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B73" w:rsidRDefault="003B696C">
      <w:pPr>
        <w:spacing w:line="220" w:lineRule="atLeast"/>
        <w:ind w:right="560"/>
        <w:jc w:val="center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环境信息公示栏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87"/>
        <w:gridCol w:w="1551"/>
        <w:gridCol w:w="1091"/>
        <w:gridCol w:w="1262"/>
        <w:gridCol w:w="1426"/>
        <w:gridCol w:w="1350"/>
        <w:gridCol w:w="1055"/>
      </w:tblGrid>
      <w:tr w:rsidR="00425B73">
        <w:trPr>
          <w:jc w:val="center"/>
        </w:trPr>
        <w:tc>
          <w:tcPr>
            <w:tcW w:w="787" w:type="dxa"/>
            <w:vMerge w:val="restart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基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础</w:t>
            </w:r>
            <w:proofErr w:type="gramEnd"/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信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息</w:t>
            </w: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单位名称</w:t>
            </w:r>
          </w:p>
        </w:tc>
        <w:tc>
          <w:tcPr>
            <w:tcW w:w="2353" w:type="dxa"/>
            <w:gridSpan w:val="2"/>
            <w:vAlign w:val="center"/>
          </w:tcPr>
          <w:p w:rsidR="00425B73" w:rsidRPr="00FA5397" w:rsidRDefault="003B696C" w:rsidP="00FA5397">
            <w:pPr>
              <w:widowControl w:val="0"/>
              <w:autoSpaceDE w:val="0"/>
              <w:autoSpaceDN w:val="0"/>
              <w:spacing w:after="0" w:line="312" w:lineRule="exact"/>
              <w:rPr>
                <w:rFonts w:asciiTheme="minorEastAsia" w:eastAsiaTheme="minorEastAsia" w:hAnsiTheme="minorEastAsia" w:cs="仿宋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仿宋" w:hint="eastAsia"/>
                <w:color w:val="000000"/>
                <w:sz w:val="24"/>
                <w:szCs w:val="24"/>
              </w:rPr>
              <w:t>四川凯达化工有限公司</w:t>
            </w:r>
            <w:bookmarkStart w:id="0" w:name="_GoBack"/>
            <w:bookmarkEnd w:id="0"/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统一社会信用代码</w:t>
            </w:r>
          </w:p>
        </w:tc>
        <w:tc>
          <w:tcPr>
            <w:tcW w:w="2405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91510521662755429Y</w:t>
            </w:r>
          </w:p>
        </w:tc>
      </w:tr>
      <w:tr w:rsidR="00425B73">
        <w:trPr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法定代表人</w:t>
            </w:r>
          </w:p>
        </w:tc>
        <w:tc>
          <w:tcPr>
            <w:tcW w:w="2353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万先福</w:t>
            </w:r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联系电话</w:t>
            </w:r>
          </w:p>
        </w:tc>
        <w:tc>
          <w:tcPr>
            <w:tcW w:w="2405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0830-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8393569</w:t>
            </w:r>
          </w:p>
        </w:tc>
      </w:tr>
      <w:tr w:rsidR="00425B73">
        <w:trPr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生产地址</w:t>
            </w:r>
          </w:p>
        </w:tc>
        <w:tc>
          <w:tcPr>
            <w:tcW w:w="6184" w:type="dxa"/>
            <w:gridSpan w:val="5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四川省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泸县牛滩镇</w:t>
            </w:r>
            <w:proofErr w:type="gramEnd"/>
          </w:p>
        </w:tc>
      </w:tr>
      <w:tr w:rsidR="00425B73">
        <w:trPr>
          <w:trHeight w:val="3398"/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产品及企业规模简介</w:t>
            </w:r>
          </w:p>
        </w:tc>
        <w:tc>
          <w:tcPr>
            <w:tcW w:w="6184" w:type="dxa"/>
            <w:gridSpan w:val="5"/>
            <w:vAlign w:val="center"/>
          </w:tcPr>
          <w:p w:rsidR="00425B73" w:rsidRDefault="003B696C">
            <w:pPr>
              <w:spacing w:after="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四川凯达化工有限公司主要生产乳化炸药，现有乳化炸药生产线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条，年产能力达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40000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吨，其中乳化一线年产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23000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吨，乳化二线年产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17000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吨。生产工艺主要原材液态硝酸铵溶液、硝酸钠、氯化钾、一体化油相等均采用配好的成品，由厂家配送，到生产区经过密封管道进行泵送、加工、生产成成品。</w:t>
            </w:r>
          </w:p>
        </w:tc>
      </w:tr>
      <w:tr w:rsidR="00425B73">
        <w:trPr>
          <w:jc w:val="center"/>
        </w:trPr>
        <w:tc>
          <w:tcPr>
            <w:tcW w:w="787" w:type="dxa"/>
            <w:vMerge w:val="restart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排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污</w:t>
            </w:r>
            <w:proofErr w:type="gramEnd"/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信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息</w:t>
            </w: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主要污染物名称</w:t>
            </w:r>
          </w:p>
        </w:tc>
        <w:tc>
          <w:tcPr>
            <w:tcW w:w="109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二氧化硫</w:t>
            </w:r>
          </w:p>
        </w:tc>
        <w:tc>
          <w:tcPr>
            <w:tcW w:w="1262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汞及其化合物</w:t>
            </w:r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氮氧化物</w:t>
            </w:r>
          </w:p>
        </w:tc>
        <w:tc>
          <w:tcPr>
            <w:tcW w:w="1350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颗粒物</w:t>
            </w:r>
          </w:p>
        </w:tc>
        <w:tc>
          <w:tcPr>
            <w:tcW w:w="1055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烟气黑度（格林曼黑度）</w:t>
            </w:r>
          </w:p>
        </w:tc>
      </w:tr>
      <w:tr w:rsidR="00425B73">
        <w:trPr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排放浓度</w:t>
            </w:r>
          </w:p>
        </w:tc>
        <w:tc>
          <w:tcPr>
            <w:tcW w:w="109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50mg/m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³</w:t>
            </w:r>
          </w:p>
        </w:tc>
        <w:tc>
          <w:tcPr>
            <w:tcW w:w="1262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0.05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mg/m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³</w:t>
            </w:r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200mg/m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³</w:t>
            </w:r>
          </w:p>
        </w:tc>
        <w:tc>
          <w:tcPr>
            <w:tcW w:w="1350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20mg/m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³</w:t>
            </w:r>
          </w:p>
        </w:tc>
        <w:tc>
          <w:tcPr>
            <w:tcW w:w="1055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≤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mg/m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³</w:t>
            </w:r>
          </w:p>
        </w:tc>
      </w:tr>
      <w:tr w:rsidR="00425B73">
        <w:trPr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排放方式</w:t>
            </w:r>
          </w:p>
        </w:tc>
        <w:tc>
          <w:tcPr>
            <w:tcW w:w="2353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经脱硫塔处理后直排</w:t>
            </w:r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排污口数量及分布情况</w:t>
            </w:r>
          </w:p>
        </w:tc>
        <w:tc>
          <w:tcPr>
            <w:tcW w:w="2405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锅炉房有废气排放口（烟囱）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个</w:t>
            </w:r>
          </w:p>
        </w:tc>
      </w:tr>
      <w:tr w:rsidR="00425B73">
        <w:trPr>
          <w:jc w:val="center"/>
        </w:trPr>
        <w:tc>
          <w:tcPr>
            <w:tcW w:w="787" w:type="dxa"/>
            <w:vMerge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执行的污染物排放标准</w:t>
            </w:r>
          </w:p>
        </w:tc>
        <w:tc>
          <w:tcPr>
            <w:tcW w:w="2353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《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锅炉大气污染物排放标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准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》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GB13271-2014</w:t>
            </w:r>
          </w:p>
        </w:tc>
        <w:tc>
          <w:tcPr>
            <w:tcW w:w="1426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超标情况</w:t>
            </w:r>
          </w:p>
        </w:tc>
        <w:tc>
          <w:tcPr>
            <w:tcW w:w="2405" w:type="dxa"/>
            <w:gridSpan w:val="2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全年均达标排放，无超标</w:t>
            </w:r>
          </w:p>
        </w:tc>
      </w:tr>
      <w:tr w:rsidR="00425B73">
        <w:trPr>
          <w:jc w:val="center"/>
        </w:trPr>
        <w:tc>
          <w:tcPr>
            <w:tcW w:w="787" w:type="dxa"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污染治理设施</w:t>
            </w:r>
          </w:p>
        </w:tc>
        <w:tc>
          <w:tcPr>
            <w:tcW w:w="6184" w:type="dxa"/>
            <w:gridSpan w:val="5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运行情况</w:t>
            </w:r>
          </w:p>
        </w:tc>
      </w:tr>
      <w:tr w:rsidR="00425B73">
        <w:trPr>
          <w:trHeight w:val="90"/>
          <w:jc w:val="center"/>
        </w:trPr>
        <w:tc>
          <w:tcPr>
            <w:tcW w:w="787" w:type="dxa"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425B73" w:rsidRDefault="003B696C">
            <w:pPr>
              <w:pStyle w:val="a4"/>
              <w:numPr>
                <w:ilvl w:val="0"/>
                <w:numId w:val="1"/>
              </w:numPr>
              <w:spacing w:after="0"/>
              <w:ind w:firstLineChars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隔油沉淀池；</w:t>
            </w:r>
          </w:p>
          <w:p w:rsidR="00425B73" w:rsidRDefault="003B696C">
            <w:pPr>
              <w:pStyle w:val="a4"/>
              <w:numPr>
                <w:ilvl w:val="0"/>
                <w:numId w:val="1"/>
              </w:numPr>
              <w:spacing w:after="0"/>
              <w:ind w:firstLine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锅炉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为燃煤锅炉，废气经脱硫塔处理后直排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。</w:t>
            </w:r>
          </w:p>
        </w:tc>
        <w:tc>
          <w:tcPr>
            <w:tcW w:w="6184" w:type="dxa"/>
            <w:gridSpan w:val="5"/>
            <w:vAlign w:val="center"/>
          </w:tcPr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425B73" w:rsidRDefault="00425B73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710055" cy="2016760"/>
                  <wp:effectExtent l="0" t="0" r="4445" b="2540"/>
                  <wp:docPr id="3" name="图片 3" descr="沉淀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沉淀池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843405" cy="1989455"/>
                  <wp:effectExtent l="0" t="0" r="4445" b="10795"/>
                  <wp:docPr id="4" name="图片 4" descr="脱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脱硫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B73" w:rsidRDefault="00425B73">
            <w:pPr>
              <w:spacing w:after="0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425B73">
        <w:trPr>
          <w:jc w:val="center"/>
        </w:trPr>
        <w:tc>
          <w:tcPr>
            <w:tcW w:w="787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建设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项目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环境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影响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评价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及其他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环保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行政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许可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情况</w:t>
            </w:r>
          </w:p>
        </w:tc>
        <w:tc>
          <w:tcPr>
            <w:tcW w:w="7735" w:type="dxa"/>
            <w:gridSpan w:val="6"/>
            <w:vAlign w:val="center"/>
          </w:tcPr>
          <w:p w:rsidR="00425B73" w:rsidRDefault="003B696C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114300" distR="114300">
                  <wp:extent cx="1166495" cy="1641475"/>
                  <wp:effectExtent l="0" t="0" r="14605" b="1587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153795" cy="1641475"/>
                  <wp:effectExtent l="0" t="0" r="8255" b="1587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145540" cy="1641475"/>
                  <wp:effectExtent l="0" t="0" r="16510" b="15875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209040" cy="1641475"/>
                  <wp:effectExtent l="0" t="0" r="10160" b="15875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233170" cy="1641475"/>
                  <wp:effectExtent l="0" t="0" r="5080" b="15875"/>
                  <wp:docPr id="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3195955" cy="1506855"/>
                  <wp:effectExtent l="0" t="0" r="4445" b="17145"/>
                  <wp:docPr id="5" name="图片 5" descr="排污回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排污回执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5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B73" w:rsidRDefault="00425B73">
            <w:pPr>
              <w:spacing w:after="0"/>
              <w:jc w:val="both"/>
            </w:pPr>
          </w:p>
        </w:tc>
      </w:tr>
      <w:tr w:rsidR="00425B73">
        <w:trPr>
          <w:jc w:val="center"/>
        </w:trPr>
        <w:tc>
          <w:tcPr>
            <w:tcW w:w="787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突发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环境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事件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应急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预案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基本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简介</w:t>
            </w:r>
          </w:p>
        </w:tc>
        <w:tc>
          <w:tcPr>
            <w:tcW w:w="7735" w:type="dxa"/>
            <w:gridSpan w:val="6"/>
            <w:vAlign w:val="center"/>
          </w:tcPr>
          <w:p w:rsidR="00425B73" w:rsidRDefault="003B696C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114300" distR="114300">
                  <wp:extent cx="1452245" cy="1916430"/>
                  <wp:effectExtent l="0" t="0" r="14605" b="762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436370" cy="1915160"/>
                  <wp:effectExtent l="0" t="0" r="11430" b="8890"/>
                  <wp:docPr id="11" name="图片 11" descr="lADPGoxXczflBufNC8DNCNA_2256_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DPGoxXczflBufNC8DNCNA_2256_30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424305" cy="1915160"/>
                  <wp:effectExtent l="0" t="0" r="4445" b="8890"/>
                  <wp:docPr id="12" name="图片 12" descr="lADPGpb_7yY4hurNC2jNCHw_2172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lADPGpb_7yY4hurNC2jNCHw_2172_29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B73" w:rsidRDefault="003B696C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114300" distR="114300">
                  <wp:extent cx="1253490" cy="1657350"/>
                  <wp:effectExtent l="0" t="0" r="3810" b="0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215390" cy="1656080"/>
                  <wp:effectExtent l="0" t="0" r="3810" b="1270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B73" w:rsidRDefault="00425B73">
            <w:pPr>
              <w:spacing w:after="0"/>
              <w:jc w:val="both"/>
            </w:pPr>
          </w:p>
        </w:tc>
      </w:tr>
      <w:tr w:rsidR="00425B73">
        <w:trPr>
          <w:jc w:val="center"/>
        </w:trPr>
        <w:tc>
          <w:tcPr>
            <w:tcW w:w="787" w:type="dxa"/>
            <w:vAlign w:val="center"/>
          </w:tcPr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企业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环保</w:t>
            </w:r>
          </w:p>
          <w:p w:rsidR="00425B73" w:rsidRDefault="003B696C">
            <w:pPr>
              <w:spacing w:after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承诺</w:t>
            </w:r>
          </w:p>
        </w:tc>
        <w:tc>
          <w:tcPr>
            <w:tcW w:w="7735" w:type="dxa"/>
            <w:gridSpan w:val="6"/>
            <w:vAlign w:val="center"/>
          </w:tcPr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公司环保工作方针：全面规划、合理布局、综合治理、保护环境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为了促进企业和环境的可持续发展，树立绿色发展理念，主动承担环保的社会责任，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严格遵守环保法律法规，全面落实各项环保措施，切实履行环保责任，我公司郑重承诺：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一、加强环保宣传教育和培训，提高员工的环保意识，设置专职的环保机构，</w:t>
            </w:r>
            <w:r>
              <w:rPr>
                <w:rFonts w:hint="eastAsia"/>
              </w:rPr>
              <w:lastRenderedPageBreak/>
              <w:t>配备专职的环保人员。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二、严格执行环境影响评价和“三同时”制度，主动拆除与环评审</w:t>
            </w:r>
            <w:proofErr w:type="gramStart"/>
            <w:r>
              <w:rPr>
                <w:rFonts w:hint="eastAsia"/>
              </w:rPr>
              <w:t>批规模</w:t>
            </w:r>
            <w:proofErr w:type="gramEnd"/>
            <w:r>
              <w:rPr>
                <w:rFonts w:hint="eastAsia"/>
              </w:rPr>
              <w:t>不符的生产设备，从淘汰落后产能，提升技术工艺上着手，减少污染物排放，确保治污设施与生产能力相匹配，污染物稳定达标排放。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三、建立规范化排污口，推行阳光排污，积极自查，不偷排、漏排。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四、遵守排污许可制度，严控排污总量，按时交纳排污费等依法应交纳的费用。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五、加强应急管理，维护安</w:t>
            </w:r>
            <w:r>
              <w:rPr>
                <w:rFonts w:hint="eastAsia"/>
              </w:rPr>
              <w:t>全稳定。制定并落实污染事故应急预案，定期组织开展应急演练。</w:t>
            </w:r>
          </w:p>
          <w:p w:rsidR="00425B73" w:rsidRDefault="003B696C">
            <w:pPr>
              <w:tabs>
                <w:tab w:val="left" w:pos="1154"/>
              </w:tabs>
              <w:spacing w:after="0"/>
              <w:jc w:val="both"/>
            </w:pPr>
            <w:r>
              <w:rPr>
                <w:rFonts w:hint="eastAsia"/>
              </w:rPr>
              <w:t>六、严格遵守环境保护法律法规，建立环保管理长效机制，对环保工作常抓不懈。这是我们向社会做出的庄严承诺，敬请社会各界予以监督。</w:t>
            </w:r>
          </w:p>
          <w:p w:rsidR="00425B73" w:rsidRDefault="00425B73">
            <w:pPr>
              <w:tabs>
                <w:tab w:val="left" w:pos="1154"/>
              </w:tabs>
              <w:spacing w:after="0"/>
              <w:jc w:val="both"/>
            </w:pPr>
          </w:p>
        </w:tc>
      </w:tr>
      <w:tr w:rsidR="00425B73">
        <w:trPr>
          <w:jc w:val="center"/>
        </w:trPr>
        <w:tc>
          <w:tcPr>
            <w:tcW w:w="8522" w:type="dxa"/>
            <w:gridSpan w:val="7"/>
            <w:vAlign w:val="center"/>
          </w:tcPr>
          <w:p w:rsidR="00425B73" w:rsidRDefault="003B696C">
            <w:pPr>
              <w:tabs>
                <w:tab w:val="left" w:pos="1154"/>
              </w:tabs>
              <w:spacing w:after="0"/>
              <w:ind w:firstLineChars="100" w:firstLine="220"/>
              <w:jc w:val="both"/>
            </w:pPr>
            <w:r>
              <w:rPr>
                <w:rFonts w:hint="eastAsia"/>
              </w:rPr>
              <w:lastRenderedPageBreak/>
              <w:t xml:space="preserve">   </w:t>
            </w:r>
            <w:r>
              <w:rPr>
                <w:rFonts w:hint="eastAsia"/>
              </w:rPr>
              <w:t>公司环保管理部门：安全生产部</w:t>
            </w:r>
            <w:r>
              <w:rPr>
                <w:rFonts w:hint="eastAsia"/>
              </w:rPr>
              <w:t xml:space="preserve">                    </w:t>
            </w:r>
            <w:r>
              <w:rPr>
                <w:rFonts w:hint="eastAsia"/>
              </w:rPr>
              <w:t>监督电话：</w:t>
            </w:r>
            <w:r>
              <w:rPr>
                <w:rFonts w:hint="eastAsia"/>
              </w:rPr>
              <w:t>0830-8392012</w:t>
            </w:r>
          </w:p>
        </w:tc>
      </w:tr>
    </w:tbl>
    <w:p w:rsidR="00425B73" w:rsidRDefault="003B696C">
      <w:pPr>
        <w:spacing w:line="220" w:lineRule="atLeast"/>
        <w:ind w:right="560"/>
        <w:rPr>
          <w:rFonts w:asciiTheme="minorEastAsia" w:eastAsiaTheme="minorEastAsia" w:hAnsiTheme="minorEastAsia"/>
          <w:sz w:val="24"/>
          <w:szCs w:val="24"/>
        </w:rPr>
        <w:sectPr w:rsidR="00425B73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64150" cy="8761095"/>
            <wp:effectExtent l="0" t="0" r="12700" b="1905"/>
            <wp:docPr id="2" name="图片 2" descr="废气自行监测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废气自行监测计划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73" w:rsidRDefault="00425B73"/>
    <w:sectPr w:rsidR="00425B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96C" w:rsidRDefault="003B696C">
      <w:r>
        <w:separator/>
      </w:r>
    </w:p>
  </w:endnote>
  <w:endnote w:type="continuationSeparator" w:id="0">
    <w:p w:rsidR="003B696C" w:rsidRDefault="003B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96C" w:rsidRDefault="003B696C">
      <w:pPr>
        <w:spacing w:after="0"/>
      </w:pPr>
      <w:r>
        <w:separator/>
      </w:r>
    </w:p>
  </w:footnote>
  <w:footnote w:type="continuationSeparator" w:id="0">
    <w:p w:rsidR="003B696C" w:rsidRDefault="003B69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C26FB"/>
    <w:multiLevelType w:val="multilevel"/>
    <w:tmpl w:val="3A4C26F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B73"/>
    <w:rsid w:val="003B696C"/>
    <w:rsid w:val="00425B73"/>
    <w:rsid w:val="00FA5397"/>
    <w:rsid w:val="1ABB057B"/>
    <w:rsid w:val="28442D53"/>
    <w:rsid w:val="318F6462"/>
    <w:rsid w:val="393E240E"/>
    <w:rsid w:val="3DFF2F5C"/>
    <w:rsid w:val="53303DF2"/>
    <w:rsid w:val="60F8023E"/>
    <w:rsid w:val="6C4B6A20"/>
    <w:rsid w:val="6F527361"/>
    <w:rsid w:val="7D67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FA539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A5397"/>
    <w:rPr>
      <w:rFonts w:ascii="Tahoma" w:eastAsia="微软雅黑" w:hAnsi="Tahoma"/>
      <w:sz w:val="18"/>
      <w:szCs w:val="18"/>
    </w:rPr>
  </w:style>
  <w:style w:type="paragraph" w:styleId="a6">
    <w:name w:val="header"/>
    <w:basedOn w:val="a"/>
    <w:link w:val="Char0"/>
    <w:rsid w:val="00FA53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A5397"/>
    <w:rPr>
      <w:rFonts w:ascii="Tahoma" w:eastAsia="微软雅黑" w:hAnsi="Tahoma"/>
      <w:sz w:val="18"/>
      <w:szCs w:val="18"/>
    </w:rPr>
  </w:style>
  <w:style w:type="paragraph" w:styleId="a7">
    <w:name w:val="footer"/>
    <w:basedOn w:val="a"/>
    <w:link w:val="Char1"/>
    <w:rsid w:val="00FA539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FA5397"/>
    <w:rPr>
      <w:rFonts w:ascii="Tahoma" w:eastAsia="微软雅黑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FA539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A5397"/>
    <w:rPr>
      <w:rFonts w:ascii="Tahoma" w:eastAsia="微软雅黑" w:hAnsi="Tahoma"/>
      <w:sz w:val="18"/>
      <w:szCs w:val="18"/>
    </w:rPr>
  </w:style>
  <w:style w:type="paragraph" w:styleId="a6">
    <w:name w:val="header"/>
    <w:basedOn w:val="a"/>
    <w:link w:val="Char0"/>
    <w:rsid w:val="00FA53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A5397"/>
    <w:rPr>
      <w:rFonts w:ascii="Tahoma" w:eastAsia="微软雅黑" w:hAnsi="Tahoma"/>
      <w:sz w:val="18"/>
      <w:szCs w:val="18"/>
    </w:rPr>
  </w:style>
  <w:style w:type="paragraph" w:styleId="a7">
    <w:name w:val="footer"/>
    <w:basedOn w:val="a"/>
    <w:link w:val="Char1"/>
    <w:rsid w:val="00FA539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FA5397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王金</cp:lastModifiedBy>
  <cp:revision>2</cp:revision>
  <dcterms:created xsi:type="dcterms:W3CDTF">2022-04-13T03:57:00Z</dcterms:created>
  <dcterms:modified xsi:type="dcterms:W3CDTF">2022-04-20T01:38:00Z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B51083FAD1CC463996C3E22FE3E4AC7F</vt:lpwstr>
  </property>
</Properties>
</file>