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51234A" w14:textId="77777777" w:rsidR="000F2395" w:rsidRDefault="00152231">
      <w:pPr>
        <w:spacing w:before="2400" w:line="773" w:lineRule="exact"/>
        <w:jc w:val="center"/>
        <w:rPr>
          <w:rFonts w:ascii="宋体" w:eastAsia="宋体" w:hAnsi="宋体" w:cs="宋体"/>
          <w:b/>
          <w:bCs/>
          <w:sz w:val="36"/>
          <w:szCs w:val="36"/>
        </w:rPr>
      </w:pPr>
      <w:r>
        <w:rPr>
          <w:rFonts w:ascii="宋体" w:eastAsia="宋体" w:hAnsi="宋体" w:cs="宋体"/>
          <w:b/>
          <w:bCs/>
          <w:sz w:val="36"/>
          <w:szCs w:val="36"/>
        </w:rPr>
        <w:t>四川雅化实业集团股份有限公司</w:t>
      </w:r>
    </w:p>
    <w:p w14:paraId="61C39F41" w14:textId="77777777" w:rsidR="000F2395" w:rsidRDefault="00152231">
      <w:pPr>
        <w:spacing w:before="1000" w:line="240" w:lineRule="exact"/>
        <w:jc w:val="center"/>
        <w:rPr>
          <w:rFonts w:ascii="宋体" w:eastAsia="宋体" w:hAnsi="宋体" w:cs="宋体"/>
          <w:b/>
          <w:bCs/>
          <w:sz w:val="32"/>
          <w:szCs w:val="32"/>
        </w:rPr>
      </w:pPr>
      <w:r>
        <w:rPr>
          <w:rFonts w:ascii="宋体" w:eastAsia="宋体" w:hAnsi="宋体" w:cs="宋体"/>
          <w:b/>
          <w:bCs/>
          <w:sz w:val="32"/>
          <w:szCs w:val="32"/>
        </w:rPr>
        <w:t>2022年年度报告</w:t>
      </w:r>
    </w:p>
    <w:p w14:paraId="28C1647F" w14:textId="5338EFE5" w:rsidR="000F2395" w:rsidRDefault="006A6155">
      <w:pPr>
        <w:spacing w:before="1000" w:line="240" w:lineRule="exact"/>
        <w:jc w:val="center"/>
        <w:rPr>
          <w:rFonts w:ascii="宋体" w:eastAsia="宋体" w:hAnsi="宋体" w:cs="宋体"/>
          <w:b/>
          <w:bCs/>
          <w:szCs w:val="21"/>
        </w:rPr>
      </w:pPr>
      <w:r>
        <w:rPr>
          <w:rFonts w:ascii="宋体" w:eastAsia="宋体" w:hAnsi="宋体" w:cs="宋体" w:hint="eastAsia"/>
          <w:b/>
          <w:bCs/>
          <w:szCs w:val="21"/>
        </w:rPr>
        <w:t>2</w:t>
      </w:r>
      <w:r>
        <w:rPr>
          <w:rFonts w:ascii="宋体" w:eastAsia="宋体" w:hAnsi="宋体" w:cs="宋体"/>
          <w:b/>
          <w:bCs/>
          <w:szCs w:val="21"/>
        </w:rPr>
        <w:t>023</w:t>
      </w:r>
      <w:r>
        <w:rPr>
          <w:rFonts w:ascii="宋体" w:eastAsia="宋体" w:hAnsi="宋体" w:cs="宋体" w:hint="eastAsia"/>
          <w:b/>
          <w:bCs/>
          <w:szCs w:val="21"/>
        </w:rPr>
        <w:t>-</w:t>
      </w:r>
      <w:r>
        <w:rPr>
          <w:rFonts w:ascii="宋体" w:eastAsia="宋体" w:hAnsi="宋体" w:cs="宋体"/>
          <w:b/>
          <w:bCs/>
          <w:szCs w:val="21"/>
        </w:rPr>
        <w:t>23</w:t>
      </w:r>
    </w:p>
    <w:p w14:paraId="1E39147C" w14:textId="77777777" w:rsidR="000F2395" w:rsidRDefault="000F2395">
      <w:pPr>
        <w:spacing w:before="1000" w:after="1000" w:line="0" w:lineRule="atLeast"/>
        <w:jc w:val="center"/>
        <w:rPr>
          <w:rFonts w:ascii="Times New Roman" w:eastAsia="宋体" w:hAnsi="Times New Roman" w:cs="Times New Roman"/>
        </w:rPr>
      </w:pPr>
    </w:p>
    <w:p w14:paraId="0ED3A34E" w14:textId="3CF9D6EC" w:rsidR="000F2395" w:rsidRDefault="00152231">
      <w:pPr>
        <w:spacing w:before="400" w:line="320" w:lineRule="exact"/>
        <w:jc w:val="center"/>
        <w:rPr>
          <w:rFonts w:ascii="宋体" w:eastAsia="宋体" w:hAnsi="宋体" w:cs="宋体"/>
          <w:b/>
          <w:bCs/>
          <w:sz w:val="32"/>
          <w:szCs w:val="32"/>
        </w:rPr>
      </w:pPr>
      <w:r>
        <w:rPr>
          <w:rFonts w:ascii="宋体" w:eastAsia="宋体" w:hAnsi="宋体" w:cs="宋体"/>
          <w:b/>
          <w:bCs/>
          <w:sz w:val="32"/>
          <w:szCs w:val="32"/>
        </w:rPr>
        <w:t>【</w:t>
      </w:r>
      <w:r w:rsidR="006A6155" w:rsidRPr="006A6155">
        <w:rPr>
          <w:rFonts w:ascii="宋体" w:eastAsia="宋体" w:hAnsi="宋体" w:cs="宋体"/>
          <w:b/>
          <w:bCs/>
          <w:sz w:val="32"/>
          <w:szCs w:val="32"/>
        </w:rPr>
        <w:t>2023年4月27日</w:t>
      </w:r>
      <w:r>
        <w:rPr>
          <w:rFonts w:ascii="宋体" w:eastAsia="宋体" w:hAnsi="宋体" w:cs="宋体"/>
          <w:b/>
          <w:bCs/>
          <w:sz w:val="32"/>
          <w:szCs w:val="32"/>
        </w:rPr>
        <w:t>】</w:t>
      </w:r>
    </w:p>
    <w:p w14:paraId="682C9B09" w14:textId="77777777" w:rsidR="000F2395" w:rsidRDefault="00152231">
      <w:r>
        <w:br w:type="page"/>
      </w:r>
    </w:p>
    <w:p w14:paraId="12448ED9" w14:textId="77777777" w:rsidR="000F2395" w:rsidRDefault="00152231">
      <w:pPr>
        <w:spacing w:before="1000" w:after="40" w:line="440" w:lineRule="exact"/>
        <w:jc w:val="center"/>
        <w:rPr>
          <w:rFonts w:ascii="宋体" w:eastAsia="宋体" w:hAnsi="宋体" w:cs="宋体"/>
          <w:b/>
          <w:bCs/>
          <w:sz w:val="44"/>
          <w:szCs w:val="44"/>
        </w:rPr>
      </w:pPr>
      <w:r>
        <w:rPr>
          <w:rFonts w:ascii="宋体" w:eastAsia="宋体" w:hAnsi="宋体" w:cs="宋体"/>
          <w:b/>
          <w:bCs/>
          <w:sz w:val="44"/>
          <w:szCs w:val="44"/>
        </w:rPr>
        <w:lastRenderedPageBreak/>
        <w:t>2022年年度报告</w:t>
      </w:r>
    </w:p>
    <w:p w14:paraId="6B28E7DB" w14:textId="77777777" w:rsidR="000F2395" w:rsidRDefault="00152231">
      <w:pPr>
        <w:pStyle w:val="headingh1"/>
        <w:spacing w:before="340" w:after="330" w:line="773" w:lineRule="exact"/>
        <w:jc w:val="center"/>
        <w:rPr>
          <w:rFonts w:ascii="宋体" w:eastAsia="宋体" w:hAnsi="宋体" w:cs="宋体"/>
          <w:b/>
          <w:bCs/>
          <w:sz w:val="32"/>
          <w:szCs w:val="32"/>
        </w:rPr>
      </w:pPr>
      <w:bookmarkStart w:id="0" w:name="_Toc988889"/>
      <w:r>
        <w:rPr>
          <w:rFonts w:ascii="宋体" w:eastAsia="宋体" w:hAnsi="宋体" w:cs="宋体"/>
          <w:b/>
          <w:bCs/>
          <w:sz w:val="32"/>
          <w:szCs w:val="32"/>
        </w:rPr>
        <w:t>第一节 重要提示、目录和释义</w:t>
      </w:r>
      <w:bookmarkEnd w:id="0"/>
    </w:p>
    <w:p w14:paraId="1B53B246" w14:textId="77777777" w:rsidR="000F2395" w:rsidRDefault="00152231">
      <w:pPr>
        <w:spacing w:before="40" w:after="40" w:line="560" w:lineRule="exact"/>
        <w:ind w:firstLineChars="200" w:firstLine="562"/>
        <w:rPr>
          <w:rFonts w:ascii="宋体" w:eastAsia="宋体" w:hAnsi="宋体" w:cs="宋体"/>
          <w:b/>
          <w:bCs/>
          <w:sz w:val="28"/>
          <w:szCs w:val="28"/>
        </w:rPr>
      </w:pPr>
      <w:r>
        <w:rPr>
          <w:rFonts w:ascii="宋体" w:eastAsia="宋体" w:hAnsi="宋体" w:cs="宋体"/>
          <w:b/>
          <w:bCs/>
          <w:sz w:val="28"/>
          <w:szCs w:val="28"/>
        </w:rPr>
        <w:t>公司董事会、监事会及董事、监事、高级管理人员保证年度报告内容的真实、准确、完整，不存在虚假记载、误导性陈述或重大遗漏，并承担个别和连带的法律责任。</w:t>
      </w:r>
    </w:p>
    <w:p w14:paraId="74EAE8B0" w14:textId="77777777" w:rsidR="000F2395" w:rsidRDefault="00152231">
      <w:pPr>
        <w:spacing w:line="560" w:lineRule="exact"/>
        <w:ind w:firstLineChars="200" w:firstLine="562"/>
        <w:rPr>
          <w:rFonts w:ascii="宋体" w:eastAsia="宋体" w:hAnsi="宋体" w:cs="宋体"/>
          <w:b/>
          <w:bCs/>
          <w:sz w:val="28"/>
          <w:szCs w:val="28"/>
        </w:rPr>
      </w:pPr>
      <w:r>
        <w:rPr>
          <w:rFonts w:ascii="宋体" w:eastAsia="宋体" w:hAnsi="宋体" w:cs="宋体"/>
          <w:b/>
          <w:bCs/>
          <w:sz w:val="28"/>
          <w:szCs w:val="28"/>
        </w:rPr>
        <w:t>公司负责人高欣、主管会计工作负责人杨庆及会计机构负责人(会计主管人员)陈娟声明：保证本年度报告中财务报告的真实、准确、完整。</w:t>
      </w:r>
    </w:p>
    <w:p w14:paraId="72EDB028" w14:textId="77777777" w:rsidR="000F2395" w:rsidRDefault="00152231">
      <w:pPr>
        <w:spacing w:line="560" w:lineRule="exact"/>
        <w:rPr>
          <w:rFonts w:ascii="宋体" w:eastAsia="宋体" w:hAnsi="宋体" w:cs="宋体"/>
          <w:b/>
          <w:bCs/>
          <w:sz w:val="28"/>
          <w:szCs w:val="28"/>
        </w:rPr>
      </w:pPr>
      <w:r>
        <w:rPr>
          <w:rFonts w:ascii="宋体" w:eastAsia="宋体" w:hAnsi="宋体" w:cs="宋体"/>
          <w:b/>
          <w:bCs/>
          <w:sz w:val="28"/>
          <w:szCs w:val="28"/>
        </w:rPr>
        <w:t>所有董事均已出席了审议本报告的董事会会议。</w:t>
      </w:r>
    </w:p>
    <w:p w14:paraId="238BD110" w14:textId="77777777" w:rsidR="00AE2636" w:rsidRDefault="00152231">
      <w:pPr>
        <w:pStyle w:val="a4"/>
        <w:spacing w:beforeAutospacing="0" w:afterAutospacing="0" w:line="560" w:lineRule="atLeast"/>
        <w:ind w:firstLine="648"/>
        <w:divId w:val="1008141528"/>
        <w:rPr>
          <w:b/>
          <w:bCs/>
          <w:sz w:val="28"/>
          <w:szCs w:val="28"/>
        </w:rPr>
      </w:pPr>
      <w:r>
        <w:rPr>
          <w:rFonts w:hint="eastAsia"/>
          <w:b/>
          <w:bCs/>
          <w:sz w:val="28"/>
          <w:szCs w:val="28"/>
        </w:rPr>
        <w:t>本年度报告涉及未来计划等前瞻性陈述，不构成公司对投资者的实质承诺，投资者及相关人士均应对此保持足够的风险认识，并且应当理解计划、预测与承诺之间的差异。</w:t>
      </w:r>
    </w:p>
    <w:p w14:paraId="45E02742" w14:textId="77777777" w:rsidR="000F2395" w:rsidRDefault="00152231">
      <w:pPr>
        <w:spacing w:line="560" w:lineRule="exact"/>
        <w:ind w:firstLineChars="200" w:firstLine="562"/>
        <w:rPr>
          <w:rFonts w:ascii="宋体" w:eastAsia="宋体" w:hAnsi="宋体" w:cs="宋体"/>
          <w:b/>
          <w:bCs/>
          <w:sz w:val="28"/>
          <w:szCs w:val="28"/>
        </w:rPr>
      </w:pPr>
      <w:r>
        <w:rPr>
          <w:rFonts w:ascii="宋体" w:eastAsia="宋体" w:hAnsi="宋体" w:cs="宋体"/>
          <w:b/>
          <w:bCs/>
          <w:sz w:val="28"/>
          <w:szCs w:val="28"/>
        </w:rPr>
        <w:t>公司经本次董事会审议通过的利润分配预案为：以公司未来实施分配方案时股权登记日的总股本扣除公司回购专户上已回购股份后的总股本为基数，向全体股东每10股派发现金红利4.7元（含税），送红股0股（含税），不以公积金转增股本。</w:t>
      </w:r>
    </w:p>
    <w:p w14:paraId="434EDDA7" w14:textId="77777777" w:rsidR="000F2395" w:rsidRDefault="00152231">
      <w:r>
        <w:br w:type="page"/>
      </w:r>
    </w:p>
    <w:p w14:paraId="439A1EDE" w14:textId="77777777" w:rsidR="000F2395" w:rsidRDefault="00152231">
      <w:pPr>
        <w:spacing w:line="720" w:lineRule="exact"/>
        <w:jc w:val="center"/>
        <w:rPr>
          <w:rFonts w:ascii="宋体" w:eastAsia="宋体" w:hAnsi="宋体" w:cs="宋体"/>
          <w:b/>
          <w:bCs/>
          <w:sz w:val="36"/>
          <w:szCs w:val="36"/>
        </w:rPr>
      </w:pPr>
      <w:r>
        <w:rPr>
          <w:rFonts w:ascii="宋体" w:eastAsia="宋体" w:hAnsi="宋体" w:cs="宋体"/>
          <w:b/>
          <w:bCs/>
          <w:sz w:val="36"/>
          <w:szCs w:val="36"/>
        </w:rPr>
        <w:lastRenderedPageBreak/>
        <w:t>目录</w:t>
      </w:r>
    </w:p>
    <w:p w14:paraId="1723FB13" w14:textId="77777777" w:rsidR="00420F67" w:rsidRDefault="00420F67">
      <w:pPr>
        <w:spacing w:line="720" w:lineRule="exact"/>
        <w:jc w:val="center"/>
        <w:rPr>
          <w:rFonts w:ascii="宋体" w:eastAsia="宋体" w:hAnsi="宋体" w:cs="宋体"/>
          <w:b/>
          <w:bCs/>
          <w:sz w:val="36"/>
          <w:szCs w:val="36"/>
        </w:rPr>
      </w:pPr>
    </w:p>
    <w:p w14:paraId="0A9F0444" w14:textId="77777777" w:rsidR="000F2395" w:rsidRPr="00420F67" w:rsidRDefault="00152231" w:rsidP="005F32DF">
      <w:pPr>
        <w:pStyle w:val="1"/>
        <w:tabs>
          <w:tab w:val="left" w:leader="dot" w:pos="9469"/>
        </w:tabs>
        <w:spacing w:line="360" w:lineRule="auto"/>
        <w:rPr>
          <w:b/>
          <w:noProof/>
        </w:rPr>
      </w:pPr>
      <w:r w:rsidRPr="00420F67">
        <w:rPr>
          <w:b/>
        </w:rPr>
        <w:fldChar w:fldCharType="begin"/>
      </w:r>
      <w:r w:rsidRPr="00420F67">
        <w:rPr>
          <w:b/>
        </w:rPr>
        <w:instrText xml:space="preserve"> </w:instrText>
      </w:r>
      <w:r w:rsidRPr="00420F67">
        <w:rPr>
          <w:rFonts w:ascii="宋体" w:eastAsia="宋体" w:hAnsi="宋体" w:hint="eastAsia"/>
          <w:b/>
        </w:rPr>
        <w:instrText>TOC \o "1-2" \h \z \u</w:instrText>
      </w:r>
      <w:r w:rsidRPr="00420F67">
        <w:rPr>
          <w:b/>
        </w:rPr>
        <w:instrText xml:space="preserve"> </w:instrText>
      </w:r>
      <w:r w:rsidRPr="00420F67">
        <w:rPr>
          <w:b/>
        </w:rPr>
        <w:fldChar w:fldCharType="separate"/>
      </w:r>
      <w:hyperlink w:anchor="_Toc988889" w:history="1">
        <w:r w:rsidRPr="00420F67">
          <w:rPr>
            <w:rFonts w:ascii="宋体" w:eastAsia="宋体" w:hAnsi="宋体" w:hint="eastAsia"/>
            <w:b/>
            <w:bCs/>
            <w:noProof/>
            <w:sz w:val="24"/>
          </w:rPr>
          <w:t>第一节 重要提示、目录和释义</w:t>
        </w:r>
        <w:r w:rsidRPr="00420F67">
          <w:rPr>
            <w:b/>
            <w:noProof/>
            <w:webHidden/>
          </w:rPr>
          <w:tab/>
        </w:r>
        <w:r w:rsidRPr="00420F67">
          <w:rPr>
            <w:b/>
            <w:noProof/>
            <w:webHidden/>
          </w:rPr>
          <w:fldChar w:fldCharType="begin"/>
        </w:r>
        <w:r w:rsidRPr="00420F67">
          <w:rPr>
            <w:b/>
            <w:noProof/>
            <w:webHidden/>
          </w:rPr>
          <w:instrText xml:space="preserve"> PAGEREF _Toc988889 \h </w:instrText>
        </w:r>
        <w:r w:rsidRPr="00420F67">
          <w:rPr>
            <w:b/>
            <w:noProof/>
            <w:webHidden/>
          </w:rPr>
        </w:r>
        <w:r w:rsidRPr="00420F67">
          <w:rPr>
            <w:b/>
            <w:noProof/>
            <w:webHidden/>
          </w:rPr>
          <w:fldChar w:fldCharType="separate"/>
        </w:r>
        <w:r w:rsidR="00420F67" w:rsidRPr="00420F67">
          <w:rPr>
            <w:b/>
            <w:noProof/>
            <w:webHidden/>
          </w:rPr>
          <w:t>2</w:t>
        </w:r>
        <w:r w:rsidRPr="00420F67">
          <w:rPr>
            <w:b/>
            <w:noProof/>
            <w:webHidden/>
          </w:rPr>
          <w:fldChar w:fldCharType="end"/>
        </w:r>
      </w:hyperlink>
    </w:p>
    <w:p w14:paraId="11736179" w14:textId="77777777" w:rsidR="000F2395" w:rsidRPr="00420F67" w:rsidRDefault="0063465F" w:rsidP="005F32DF">
      <w:pPr>
        <w:pStyle w:val="1"/>
        <w:tabs>
          <w:tab w:val="left" w:leader="dot" w:pos="9469"/>
        </w:tabs>
        <w:spacing w:line="360" w:lineRule="auto"/>
        <w:rPr>
          <w:b/>
          <w:noProof/>
        </w:rPr>
      </w:pPr>
      <w:hyperlink w:anchor="_Toc988890" w:history="1">
        <w:r w:rsidR="00152231" w:rsidRPr="00420F67">
          <w:rPr>
            <w:rFonts w:ascii="宋体" w:eastAsia="宋体" w:hAnsi="宋体" w:hint="eastAsia"/>
            <w:b/>
            <w:bCs/>
            <w:noProof/>
            <w:sz w:val="24"/>
          </w:rPr>
          <w:t>第二节 公司简介和主要财务指标</w:t>
        </w:r>
        <w:r w:rsidR="00152231" w:rsidRPr="00420F67">
          <w:rPr>
            <w:b/>
            <w:noProof/>
            <w:webHidden/>
          </w:rPr>
          <w:tab/>
        </w:r>
        <w:r w:rsidR="00152231" w:rsidRPr="00420F67">
          <w:rPr>
            <w:b/>
            <w:noProof/>
            <w:webHidden/>
          </w:rPr>
          <w:fldChar w:fldCharType="begin"/>
        </w:r>
        <w:r w:rsidR="00152231" w:rsidRPr="00420F67">
          <w:rPr>
            <w:b/>
            <w:noProof/>
            <w:webHidden/>
          </w:rPr>
          <w:instrText xml:space="preserve"> PAGEREF _Toc988890 \h </w:instrText>
        </w:r>
        <w:r w:rsidR="00152231" w:rsidRPr="00420F67">
          <w:rPr>
            <w:b/>
            <w:noProof/>
            <w:webHidden/>
          </w:rPr>
        </w:r>
        <w:r w:rsidR="00152231" w:rsidRPr="00420F67">
          <w:rPr>
            <w:b/>
            <w:noProof/>
            <w:webHidden/>
          </w:rPr>
          <w:fldChar w:fldCharType="separate"/>
        </w:r>
        <w:r w:rsidR="00420F67" w:rsidRPr="00420F67">
          <w:rPr>
            <w:b/>
            <w:noProof/>
            <w:webHidden/>
          </w:rPr>
          <w:t>9</w:t>
        </w:r>
        <w:r w:rsidR="00152231" w:rsidRPr="00420F67">
          <w:rPr>
            <w:b/>
            <w:noProof/>
            <w:webHidden/>
          </w:rPr>
          <w:fldChar w:fldCharType="end"/>
        </w:r>
      </w:hyperlink>
    </w:p>
    <w:p w14:paraId="126F1E59" w14:textId="77777777" w:rsidR="000F2395" w:rsidRPr="00420F67" w:rsidRDefault="0063465F" w:rsidP="005F32DF">
      <w:pPr>
        <w:pStyle w:val="1"/>
        <w:tabs>
          <w:tab w:val="left" w:leader="dot" w:pos="9469"/>
        </w:tabs>
        <w:spacing w:line="360" w:lineRule="auto"/>
        <w:rPr>
          <w:b/>
          <w:noProof/>
        </w:rPr>
      </w:pPr>
      <w:hyperlink w:anchor="_Toc988902" w:history="1">
        <w:r w:rsidR="00152231" w:rsidRPr="00420F67">
          <w:rPr>
            <w:rFonts w:ascii="宋体" w:eastAsia="宋体" w:hAnsi="宋体" w:hint="eastAsia"/>
            <w:b/>
            <w:bCs/>
            <w:noProof/>
            <w:sz w:val="24"/>
          </w:rPr>
          <w:t>第三节 管理层讨论与分析</w:t>
        </w:r>
        <w:r w:rsidR="00152231" w:rsidRPr="00420F67">
          <w:rPr>
            <w:b/>
            <w:noProof/>
            <w:webHidden/>
          </w:rPr>
          <w:tab/>
        </w:r>
        <w:r w:rsidR="00152231" w:rsidRPr="00420F67">
          <w:rPr>
            <w:b/>
            <w:noProof/>
            <w:webHidden/>
          </w:rPr>
          <w:fldChar w:fldCharType="begin"/>
        </w:r>
        <w:r w:rsidR="00152231" w:rsidRPr="00420F67">
          <w:rPr>
            <w:b/>
            <w:noProof/>
            <w:webHidden/>
          </w:rPr>
          <w:instrText xml:space="preserve"> PAGEREF _Toc988902 \h </w:instrText>
        </w:r>
        <w:r w:rsidR="00152231" w:rsidRPr="00420F67">
          <w:rPr>
            <w:b/>
            <w:noProof/>
            <w:webHidden/>
          </w:rPr>
        </w:r>
        <w:r w:rsidR="00152231" w:rsidRPr="00420F67">
          <w:rPr>
            <w:b/>
            <w:noProof/>
            <w:webHidden/>
          </w:rPr>
          <w:fldChar w:fldCharType="separate"/>
        </w:r>
        <w:r w:rsidR="00420F67" w:rsidRPr="00420F67">
          <w:rPr>
            <w:b/>
            <w:noProof/>
            <w:webHidden/>
          </w:rPr>
          <w:t>13</w:t>
        </w:r>
        <w:r w:rsidR="00152231" w:rsidRPr="00420F67">
          <w:rPr>
            <w:b/>
            <w:noProof/>
            <w:webHidden/>
          </w:rPr>
          <w:fldChar w:fldCharType="end"/>
        </w:r>
      </w:hyperlink>
    </w:p>
    <w:p w14:paraId="4BEC096F" w14:textId="77777777" w:rsidR="000F2395" w:rsidRPr="00420F67" w:rsidRDefault="0063465F" w:rsidP="005F32DF">
      <w:pPr>
        <w:pStyle w:val="1"/>
        <w:tabs>
          <w:tab w:val="left" w:leader="dot" w:pos="9469"/>
        </w:tabs>
        <w:spacing w:line="360" w:lineRule="auto"/>
        <w:rPr>
          <w:b/>
          <w:noProof/>
        </w:rPr>
      </w:pPr>
      <w:hyperlink w:anchor="_Toc988943" w:history="1">
        <w:r w:rsidR="00152231" w:rsidRPr="00420F67">
          <w:rPr>
            <w:rFonts w:ascii="宋体" w:eastAsia="宋体" w:hAnsi="宋体" w:hint="eastAsia"/>
            <w:b/>
            <w:bCs/>
            <w:noProof/>
            <w:sz w:val="24"/>
          </w:rPr>
          <w:t>第四节 公司治理</w:t>
        </w:r>
        <w:r w:rsidR="00152231" w:rsidRPr="00420F67">
          <w:rPr>
            <w:b/>
            <w:noProof/>
            <w:webHidden/>
          </w:rPr>
          <w:tab/>
        </w:r>
        <w:r w:rsidR="00152231" w:rsidRPr="00420F67">
          <w:rPr>
            <w:b/>
            <w:noProof/>
            <w:webHidden/>
          </w:rPr>
          <w:fldChar w:fldCharType="begin"/>
        </w:r>
        <w:r w:rsidR="00152231" w:rsidRPr="00420F67">
          <w:rPr>
            <w:b/>
            <w:noProof/>
            <w:webHidden/>
          </w:rPr>
          <w:instrText xml:space="preserve"> PAGEREF _Toc988943 \h </w:instrText>
        </w:r>
        <w:r w:rsidR="00152231" w:rsidRPr="00420F67">
          <w:rPr>
            <w:b/>
            <w:noProof/>
            <w:webHidden/>
          </w:rPr>
        </w:r>
        <w:r w:rsidR="00152231" w:rsidRPr="00420F67">
          <w:rPr>
            <w:b/>
            <w:noProof/>
            <w:webHidden/>
          </w:rPr>
          <w:fldChar w:fldCharType="separate"/>
        </w:r>
        <w:r w:rsidR="00420F67" w:rsidRPr="00420F67">
          <w:rPr>
            <w:b/>
            <w:noProof/>
            <w:webHidden/>
          </w:rPr>
          <w:t>51</w:t>
        </w:r>
        <w:r w:rsidR="00152231" w:rsidRPr="00420F67">
          <w:rPr>
            <w:b/>
            <w:noProof/>
            <w:webHidden/>
          </w:rPr>
          <w:fldChar w:fldCharType="end"/>
        </w:r>
      </w:hyperlink>
    </w:p>
    <w:p w14:paraId="3932BDA4" w14:textId="77777777" w:rsidR="000F2395" w:rsidRPr="00420F67" w:rsidRDefault="0063465F" w:rsidP="005F32DF">
      <w:pPr>
        <w:pStyle w:val="1"/>
        <w:tabs>
          <w:tab w:val="left" w:leader="dot" w:pos="9469"/>
        </w:tabs>
        <w:spacing w:line="360" w:lineRule="auto"/>
        <w:rPr>
          <w:b/>
          <w:noProof/>
        </w:rPr>
      </w:pPr>
      <w:hyperlink w:anchor="_Toc988979" w:history="1">
        <w:r w:rsidR="00152231" w:rsidRPr="00420F67">
          <w:rPr>
            <w:rFonts w:ascii="宋体" w:eastAsia="宋体" w:hAnsi="宋体" w:hint="eastAsia"/>
            <w:b/>
            <w:bCs/>
            <w:noProof/>
            <w:sz w:val="24"/>
          </w:rPr>
          <w:t>第五节 环境和社会责任</w:t>
        </w:r>
        <w:r w:rsidR="00152231" w:rsidRPr="00420F67">
          <w:rPr>
            <w:b/>
            <w:noProof/>
            <w:webHidden/>
          </w:rPr>
          <w:tab/>
        </w:r>
        <w:r w:rsidR="00152231" w:rsidRPr="00420F67">
          <w:rPr>
            <w:b/>
            <w:noProof/>
            <w:webHidden/>
          </w:rPr>
          <w:fldChar w:fldCharType="begin"/>
        </w:r>
        <w:r w:rsidR="00152231" w:rsidRPr="00420F67">
          <w:rPr>
            <w:b/>
            <w:noProof/>
            <w:webHidden/>
          </w:rPr>
          <w:instrText xml:space="preserve"> PAGEREF _Toc988979 \h </w:instrText>
        </w:r>
        <w:r w:rsidR="00152231" w:rsidRPr="00420F67">
          <w:rPr>
            <w:b/>
            <w:noProof/>
            <w:webHidden/>
          </w:rPr>
        </w:r>
        <w:r w:rsidR="00152231" w:rsidRPr="00420F67">
          <w:rPr>
            <w:b/>
            <w:noProof/>
            <w:webHidden/>
          </w:rPr>
          <w:fldChar w:fldCharType="separate"/>
        </w:r>
        <w:r w:rsidR="00420F67" w:rsidRPr="00420F67">
          <w:rPr>
            <w:b/>
            <w:noProof/>
            <w:webHidden/>
          </w:rPr>
          <w:t>77</w:t>
        </w:r>
        <w:r w:rsidR="00152231" w:rsidRPr="00420F67">
          <w:rPr>
            <w:b/>
            <w:noProof/>
            <w:webHidden/>
          </w:rPr>
          <w:fldChar w:fldCharType="end"/>
        </w:r>
      </w:hyperlink>
    </w:p>
    <w:p w14:paraId="6AA22001" w14:textId="77777777" w:rsidR="000F2395" w:rsidRPr="00420F67" w:rsidRDefault="0063465F" w:rsidP="005F32DF">
      <w:pPr>
        <w:pStyle w:val="1"/>
        <w:tabs>
          <w:tab w:val="left" w:leader="dot" w:pos="9469"/>
        </w:tabs>
        <w:spacing w:line="360" w:lineRule="auto"/>
        <w:rPr>
          <w:b/>
          <w:noProof/>
        </w:rPr>
      </w:pPr>
      <w:hyperlink w:anchor="_Toc988983" w:history="1">
        <w:r w:rsidR="00152231" w:rsidRPr="00420F67">
          <w:rPr>
            <w:rFonts w:ascii="宋体" w:eastAsia="宋体" w:hAnsi="宋体" w:hint="eastAsia"/>
            <w:b/>
            <w:bCs/>
            <w:noProof/>
            <w:sz w:val="24"/>
          </w:rPr>
          <w:t>第六节 重要事项</w:t>
        </w:r>
        <w:r w:rsidR="00152231" w:rsidRPr="00420F67">
          <w:rPr>
            <w:b/>
            <w:noProof/>
            <w:webHidden/>
          </w:rPr>
          <w:tab/>
        </w:r>
        <w:r w:rsidR="00152231" w:rsidRPr="00420F67">
          <w:rPr>
            <w:b/>
            <w:noProof/>
            <w:webHidden/>
          </w:rPr>
          <w:fldChar w:fldCharType="begin"/>
        </w:r>
        <w:r w:rsidR="00152231" w:rsidRPr="00420F67">
          <w:rPr>
            <w:b/>
            <w:noProof/>
            <w:webHidden/>
          </w:rPr>
          <w:instrText xml:space="preserve"> PAGEREF _Toc988983 \h </w:instrText>
        </w:r>
        <w:r w:rsidR="00152231" w:rsidRPr="00420F67">
          <w:rPr>
            <w:b/>
            <w:noProof/>
            <w:webHidden/>
          </w:rPr>
        </w:r>
        <w:r w:rsidR="00152231" w:rsidRPr="00420F67">
          <w:rPr>
            <w:b/>
            <w:noProof/>
            <w:webHidden/>
          </w:rPr>
          <w:fldChar w:fldCharType="separate"/>
        </w:r>
        <w:r w:rsidR="00420F67" w:rsidRPr="00420F67">
          <w:rPr>
            <w:b/>
            <w:noProof/>
            <w:webHidden/>
          </w:rPr>
          <w:t>81</w:t>
        </w:r>
        <w:r w:rsidR="00152231" w:rsidRPr="00420F67">
          <w:rPr>
            <w:b/>
            <w:noProof/>
            <w:webHidden/>
          </w:rPr>
          <w:fldChar w:fldCharType="end"/>
        </w:r>
      </w:hyperlink>
    </w:p>
    <w:p w14:paraId="68B2C7FD" w14:textId="77777777" w:rsidR="000F2395" w:rsidRPr="00420F67" w:rsidRDefault="0063465F" w:rsidP="005F32DF">
      <w:pPr>
        <w:pStyle w:val="1"/>
        <w:tabs>
          <w:tab w:val="left" w:leader="dot" w:pos="9469"/>
        </w:tabs>
        <w:spacing w:line="360" w:lineRule="auto"/>
        <w:rPr>
          <w:b/>
          <w:noProof/>
        </w:rPr>
      </w:pPr>
      <w:hyperlink w:anchor="_Toc989019" w:history="1">
        <w:r w:rsidR="00152231" w:rsidRPr="00420F67">
          <w:rPr>
            <w:rFonts w:ascii="宋体" w:eastAsia="宋体" w:hAnsi="宋体" w:hint="eastAsia"/>
            <w:b/>
            <w:bCs/>
            <w:noProof/>
            <w:sz w:val="24"/>
          </w:rPr>
          <w:t>第七节 股份变动及股东情况</w:t>
        </w:r>
        <w:r w:rsidR="00152231" w:rsidRPr="00420F67">
          <w:rPr>
            <w:b/>
            <w:noProof/>
            <w:webHidden/>
          </w:rPr>
          <w:tab/>
        </w:r>
        <w:r w:rsidR="00152231" w:rsidRPr="00420F67">
          <w:rPr>
            <w:b/>
            <w:noProof/>
            <w:webHidden/>
          </w:rPr>
          <w:fldChar w:fldCharType="begin"/>
        </w:r>
        <w:r w:rsidR="00152231" w:rsidRPr="00420F67">
          <w:rPr>
            <w:b/>
            <w:noProof/>
            <w:webHidden/>
          </w:rPr>
          <w:instrText xml:space="preserve"> PAGEREF _Toc989019 \h </w:instrText>
        </w:r>
        <w:r w:rsidR="00152231" w:rsidRPr="00420F67">
          <w:rPr>
            <w:b/>
            <w:noProof/>
            <w:webHidden/>
          </w:rPr>
        </w:r>
        <w:r w:rsidR="00152231" w:rsidRPr="00420F67">
          <w:rPr>
            <w:b/>
            <w:noProof/>
            <w:webHidden/>
          </w:rPr>
          <w:fldChar w:fldCharType="separate"/>
        </w:r>
        <w:r w:rsidR="00420F67" w:rsidRPr="00420F67">
          <w:rPr>
            <w:b/>
            <w:noProof/>
            <w:webHidden/>
          </w:rPr>
          <w:t>95</w:t>
        </w:r>
        <w:r w:rsidR="00152231" w:rsidRPr="00420F67">
          <w:rPr>
            <w:b/>
            <w:noProof/>
            <w:webHidden/>
          </w:rPr>
          <w:fldChar w:fldCharType="end"/>
        </w:r>
      </w:hyperlink>
    </w:p>
    <w:p w14:paraId="2DAF17E4" w14:textId="77777777" w:rsidR="000F2395" w:rsidRPr="00420F67" w:rsidRDefault="0063465F" w:rsidP="005F32DF">
      <w:pPr>
        <w:pStyle w:val="1"/>
        <w:tabs>
          <w:tab w:val="left" w:leader="dot" w:pos="9469"/>
        </w:tabs>
        <w:spacing w:line="360" w:lineRule="auto"/>
        <w:rPr>
          <w:b/>
          <w:noProof/>
        </w:rPr>
      </w:pPr>
      <w:hyperlink w:anchor="_Toc989035" w:history="1">
        <w:r w:rsidR="00152231" w:rsidRPr="00420F67">
          <w:rPr>
            <w:rFonts w:ascii="宋体" w:eastAsia="宋体" w:hAnsi="宋体" w:hint="eastAsia"/>
            <w:b/>
            <w:bCs/>
            <w:noProof/>
            <w:sz w:val="24"/>
          </w:rPr>
          <w:t>第八节 优先股相关情况</w:t>
        </w:r>
        <w:r w:rsidR="00152231" w:rsidRPr="00420F67">
          <w:rPr>
            <w:b/>
            <w:noProof/>
            <w:webHidden/>
          </w:rPr>
          <w:tab/>
        </w:r>
        <w:r w:rsidR="00152231" w:rsidRPr="00420F67">
          <w:rPr>
            <w:b/>
            <w:noProof/>
            <w:webHidden/>
          </w:rPr>
          <w:fldChar w:fldCharType="begin"/>
        </w:r>
        <w:r w:rsidR="00152231" w:rsidRPr="00420F67">
          <w:rPr>
            <w:b/>
            <w:noProof/>
            <w:webHidden/>
          </w:rPr>
          <w:instrText xml:space="preserve"> PAGEREF _Toc989035 \h </w:instrText>
        </w:r>
        <w:r w:rsidR="00152231" w:rsidRPr="00420F67">
          <w:rPr>
            <w:b/>
            <w:noProof/>
            <w:webHidden/>
          </w:rPr>
        </w:r>
        <w:r w:rsidR="00152231" w:rsidRPr="00420F67">
          <w:rPr>
            <w:b/>
            <w:noProof/>
            <w:webHidden/>
          </w:rPr>
          <w:fldChar w:fldCharType="separate"/>
        </w:r>
        <w:r w:rsidR="00420F67" w:rsidRPr="00420F67">
          <w:rPr>
            <w:b/>
            <w:noProof/>
            <w:webHidden/>
          </w:rPr>
          <w:t>103</w:t>
        </w:r>
        <w:r w:rsidR="00152231" w:rsidRPr="00420F67">
          <w:rPr>
            <w:b/>
            <w:noProof/>
            <w:webHidden/>
          </w:rPr>
          <w:fldChar w:fldCharType="end"/>
        </w:r>
      </w:hyperlink>
    </w:p>
    <w:p w14:paraId="31345DA5" w14:textId="77777777" w:rsidR="000F2395" w:rsidRPr="00420F67" w:rsidRDefault="0063465F" w:rsidP="005F32DF">
      <w:pPr>
        <w:pStyle w:val="1"/>
        <w:tabs>
          <w:tab w:val="left" w:leader="dot" w:pos="9469"/>
        </w:tabs>
        <w:spacing w:line="360" w:lineRule="auto"/>
        <w:rPr>
          <w:b/>
          <w:noProof/>
        </w:rPr>
      </w:pPr>
      <w:hyperlink w:anchor="_Toc989036" w:history="1">
        <w:r w:rsidR="00152231" w:rsidRPr="00420F67">
          <w:rPr>
            <w:rFonts w:ascii="宋体" w:eastAsia="宋体" w:hAnsi="宋体" w:hint="eastAsia"/>
            <w:b/>
            <w:bCs/>
            <w:noProof/>
            <w:sz w:val="24"/>
          </w:rPr>
          <w:t>第九节 债券相关情况</w:t>
        </w:r>
        <w:r w:rsidR="00152231" w:rsidRPr="00420F67">
          <w:rPr>
            <w:b/>
            <w:noProof/>
            <w:webHidden/>
          </w:rPr>
          <w:tab/>
        </w:r>
        <w:r w:rsidR="00152231" w:rsidRPr="00420F67">
          <w:rPr>
            <w:b/>
            <w:noProof/>
            <w:webHidden/>
          </w:rPr>
          <w:fldChar w:fldCharType="begin"/>
        </w:r>
        <w:r w:rsidR="00152231" w:rsidRPr="00420F67">
          <w:rPr>
            <w:b/>
            <w:noProof/>
            <w:webHidden/>
          </w:rPr>
          <w:instrText xml:space="preserve"> PAGEREF _Toc989036 \h </w:instrText>
        </w:r>
        <w:r w:rsidR="00152231" w:rsidRPr="00420F67">
          <w:rPr>
            <w:b/>
            <w:noProof/>
            <w:webHidden/>
          </w:rPr>
        </w:r>
        <w:r w:rsidR="00152231" w:rsidRPr="00420F67">
          <w:rPr>
            <w:b/>
            <w:noProof/>
            <w:webHidden/>
          </w:rPr>
          <w:fldChar w:fldCharType="separate"/>
        </w:r>
        <w:r w:rsidR="00420F67" w:rsidRPr="00420F67">
          <w:rPr>
            <w:b/>
            <w:noProof/>
            <w:webHidden/>
          </w:rPr>
          <w:t>104</w:t>
        </w:r>
        <w:r w:rsidR="00152231" w:rsidRPr="00420F67">
          <w:rPr>
            <w:b/>
            <w:noProof/>
            <w:webHidden/>
          </w:rPr>
          <w:fldChar w:fldCharType="end"/>
        </w:r>
      </w:hyperlink>
    </w:p>
    <w:p w14:paraId="40F95849" w14:textId="77777777" w:rsidR="000F2395" w:rsidRPr="00420F67" w:rsidRDefault="0063465F" w:rsidP="005F32DF">
      <w:pPr>
        <w:pStyle w:val="1"/>
        <w:tabs>
          <w:tab w:val="left" w:leader="dot" w:pos="9469"/>
        </w:tabs>
        <w:spacing w:line="360" w:lineRule="auto"/>
        <w:rPr>
          <w:b/>
          <w:noProof/>
        </w:rPr>
      </w:pPr>
      <w:hyperlink w:anchor="_Toc989037" w:history="1">
        <w:r w:rsidR="00152231" w:rsidRPr="00420F67">
          <w:rPr>
            <w:rFonts w:ascii="宋体" w:eastAsia="宋体" w:hAnsi="宋体" w:hint="eastAsia"/>
            <w:b/>
            <w:bCs/>
            <w:noProof/>
            <w:sz w:val="24"/>
          </w:rPr>
          <w:t>第十节 财务报告</w:t>
        </w:r>
        <w:r w:rsidR="00152231" w:rsidRPr="00420F67">
          <w:rPr>
            <w:b/>
            <w:noProof/>
            <w:webHidden/>
          </w:rPr>
          <w:tab/>
        </w:r>
        <w:r w:rsidR="00152231" w:rsidRPr="00420F67">
          <w:rPr>
            <w:b/>
            <w:noProof/>
            <w:webHidden/>
          </w:rPr>
          <w:fldChar w:fldCharType="begin"/>
        </w:r>
        <w:r w:rsidR="00152231" w:rsidRPr="00420F67">
          <w:rPr>
            <w:b/>
            <w:noProof/>
            <w:webHidden/>
          </w:rPr>
          <w:instrText xml:space="preserve"> PAGEREF _Toc989037 \h </w:instrText>
        </w:r>
        <w:r w:rsidR="00152231" w:rsidRPr="00420F67">
          <w:rPr>
            <w:b/>
            <w:noProof/>
            <w:webHidden/>
          </w:rPr>
        </w:r>
        <w:r w:rsidR="00152231" w:rsidRPr="00420F67">
          <w:rPr>
            <w:b/>
            <w:noProof/>
            <w:webHidden/>
          </w:rPr>
          <w:fldChar w:fldCharType="separate"/>
        </w:r>
        <w:r w:rsidR="00420F67" w:rsidRPr="00420F67">
          <w:rPr>
            <w:b/>
            <w:noProof/>
            <w:webHidden/>
          </w:rPr>
          <w:t>105</w:t>
        </w:r>
        <w:r w:rsidR="00152231" w:rsidRPr="00420F67">
          <w:rPr>
            <w:b/>
            <w:noProof/>
            <w:webHidden/>
          </w:rPr>
          <w:fldChar w:fldCharType="end"/>
        </w:r>
      </w:hyperlink>
      <w:r w:rsidR="00152231" w:rsidRPr="00420F67">
        <w:rPr>
          <w:b/>
        </w:rPr>
        <w:fldChar w:fldCharType="end"/>
      </w:r>
    </w:p>
    <w:p w14:paraId="38BCBE17" w14:textId="77777777" w:rsidR="000F2395" w:rsidRDefault="00152231">
      <w:r>
        <w:br w:type="page"/>
      </w:r>
    </w:p>
    <w:p w14:paraId="3BD53C77" w14:textId="77777777" w:rsidR="000F2395" w:rsidRDefault="00152231">
      <w:pPr>
        <w:spacing w:line="640" w:lineRule="exact"/>
        <w:jc w:val="center"/>
        <w:rPr>
          <w:rFonts w:ascii="宋体" w:eastAsia="宋体" w:hAnsi="宋体" w:cs="宋体"/>
          <w:b/>
          <w:bCs/>
          <w:sz w:val="32"/>
          <w:szCs w:val="32"/>
        </w:rPr>
      </w:pPr>
      <w:r>
        <w:rPr>
          <w:rFonts w:ascii="宋体" w:eastAsia="宋体" w:hAnsi="宋体" w:cs="宋体"/>
          <w:b/>
          <w:bCs/>
          <w:sz w:val="32"/>
          <w:szCs w:val="32"/>
        </w:rPr>
        <w:lastRenderedPageBreak/>
        <w:t>备查文件目录</w:t>
      </w:r>
    </w:p>
    <w:p w14:paraId="7E7D7F56" w14:textId="77777777" w:rsidR="00AE2636" w:rsidRDefault="00152231">
      <w:pPr>
        <w:pStyle w:val="a4"/>
        <w:spacing w:line="560" w:lineRule="atLeast"/>
        <w:ind w:firstLine="408"/>
        <w:divId w:val="1467896509"/>
        <w:rPr>
          <w:sz w:val="18"/>
          <w:szCs w:val="18"/>
        </w:rPr>
      </w:pPr>
      <w:r>
        <w:rPr>
          <w:rFonts w:hint="eastAsia"/>
          <w:sz w:val="18"/>
          <w:szCs w:val="18"/>
        </w:rPr>
        <w:t>一、载有公司法定代表人、财务负责人、会计机构负责人签名并盖章的财务报表。</w:t>
      </w:r>
    </w:p>
    <w:p w14:paraId="2F8B0BD7" w14:textId="77777777" w:rsidR="00AE2636" w:rsidRDefault="00152231">
      <w:pPr>
        <w:pStyle w:val="a4"/>
        <w:spacing w:line="560" w:lineRule="atLeast"/>
        <w:ind w:firstLine="408"/>
        <w:divId w:val="1467896509"/>
        <w:rPr>
          <w:sz w:val="18"/>
          <w:szCs w:val="18"/>
        </w:rPr>
      </w:pPr>
      <w:r>
        <w:rPr>
          <w:rFonts w:hint="eastAsia"/>
          <w:sz w:val="18"/>
          <w:szCs w:val="18"/>
        </w:rPr>
        <w:t>二、载有会计师事务所盖章、注册会计师签名并盖章的公司2022年度审计报告原件。</w:t>
      </w:r>
    </w:p>
    <w:p w14:paraId="04520BDA" w14:textId="77777777" w:rsidR="00AE2636" w:rsidRDefault="00152231">
      <w:pPr>
        <w:pStyle w:val="a4"/>
        <w:spacing w:line="560" w:lineRule="atLeast"/>
        <w:ind w:firstLine="408"/>
        <w:divId w:val="1467896509"/>
        <w:rPr>
          <w:sz w:val="18"/>
          <w:szCs w:val="18"/>
        </w:rPr>
      </w:pPr>
      <w:r>
        <w:rPr>
          <w:rFonts w:hint="eastAsia"/>
          <w:sz w:val="18"/>
          <w:szCs w:val="18"/>
        </w:rPr>
        <w:t>三、报告期内在中国证监会指定网站上公开披露过的所有公司文件的正本及公告原稿。</w:t>
      </w:r>
    </w:p>
    <w:p w14:paraId="5A9D6E61" w14:textId="77777777" w:rsidR="00AE2636" w:rsidRDefault="00152231">
      <w:pPr>
        <w:pStyle w:val="a4"/>
        <w:spacing w:line="560" w:lineRule="atLeast"/>
        <w:ind w:firstLine="408"/>
        <w:divId w:val="1467896509"/>
        <w:rPr>
          <w:sz w:val="18"/>
          <w:szCs w:val="18"/>
        </w:rPr>
      </w:pPr>
      <w:r>
        <w:rPr>
          <w:rFonts w:hint="eastAsia"/>
          <w:sz w:val="18"/>
          <w:szCs w:val="18"/>
        </w:rPr>
        <w:t>四、以上备查文件的备注地点：公司董事会办公室和深交所。</w:t>
      </w:r>
    </w:p>
    <w:p w14:paraId="64A06451" w14:textId="77777777" w:rsidR="000F2395" w:rsidRDefault="00152231">
      <w:r>
        <w:br w:type="page"/>
      </w:r>
    </w:p>
    <w:p w14:paraId="78355289" w14:textId="77777777" w:rsidR="000F2395" w:rsidRDefault="00152231">
      <w:pPr>
        <w:spacing w:before="40" w:after="40" w:line="560" w:lineRule="exact"/>
        <w:jc w:val="center"/>
        <w:rPr>
          <w:rFonts w:ascii="宋体" w:eastAsia="宋体" w:hAnsi="宋体" w:cs="宋体"/>
          <w:b/>
          <w:bCs/>
          <w:sz w:val="32"/>
          <w:szCs w:val="32"/>
        </w:rPr>
      </w:pPr>
      <w:r>
        <w:rPr>
          <w:rFonts w:ascii="宋体" w:eastAsia="宋体" w:hAnsi="宋体" w:cs="宋体"/>
          <w:b/>
          <w:bCs/>
          <w:sz w:val="32"/>
          <w:szCs w:val="32"/>
        </w:rPr>
        <w:lastRenderedPageBreak/>
        <w:t>释义</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4102BA6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0AC4D2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释义项</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D19977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9D5253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释义内容</w:t>
            </w:r>
          </w:p>
        </w:tc>
      </w:tr>
      <w:tr w:rsidR="000F2395" w14:paraId="1A0842E9"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0B4E29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中国证监会</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64D1E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74D4929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中国证券监督管理委员会</w:t>
            </w:r>
          </w:p>
        </w:tc>
      </w:tr>
      <w:tr w:rsidR="000F2395" w14:paraId="3595EC3E"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9FBA3F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深交所</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5CDDA8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55443AF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深圳证券交易所</w:t>
            </w:r>
          </w:p>
        </w:tc>
      </w:tr>
      <w:tr w:rsidR="000F2395" w14:paraId="69B1F2CC"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394E54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《公司法》</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22DD8E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03E7ABA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《中华人民共和国公司法》</w:t>
            </w:r>
          </w:p>
        </w:tc>
      </w:tr>
      <w:tr w:rsidR="000F2395" w14:paraId="13EDDCF6"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ABC6BF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《证券法》</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98736E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33530B8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《中华人民共和国证券法》</w:t>
            </w:r>
          </w:p>
        </w:tc>
      </w:tr>
      <w:tr w:rsidR="000F2395" w14:paraId="5269CEBB"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742959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本公司、公司、发行人、雅化股份、股份公司、雅化集团</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070D17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43208A6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四川雅化实业集团股份有限公司</w:t>
            </w:r>
          </w:p>
        </w:tc>
      </w:tr>
      <w:tr w:rsidR="000F2395" w14:paraId="5D1FFBBF"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02CC2C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雅化有限</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03A681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2BB86C5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四川雅化实业集团有限公司及其前身四川省雅化实业有限责任公司</w:t>
            </w:r>
          </w:p>
        </w:tc>
      </w:tr>
      <w:tr w:rsidR="000F2395" w14:paraId="075AB946"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F09C18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发起人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4531F0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23DA437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郑戎女士等47名自然人股东</w:t>
            </w:r>
          </w:p>
        </w:tc>
      </w:tr>
      <w:tr w:rsidR="000F2395" w14:paraId="3257302C"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E8256C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公司章程、章程</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947A11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3BFB4A1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四川雅化实业集团股份有限公司章程</w:t>
            </w:r>
          </w:p>
        </w:tc>
      </w:tr>
      <w:tr w:rsidR="000F2395" w14:paraId="19B6AEF9"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5DFE89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股东大会</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9E9E1B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6C83DCB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四川雅化实业集团股份有限公司股东大会</w:t>
            </w:r>
          </w:p>
        </w:tc>
      </w:tr>
      <w:tr w:rsidR="000F2395" w14:paraId="1A993C3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063485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董事会</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BDA3EA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0EA2E78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四川雅化实业集团股份有限公司董事会</w:t>
            </w:r>
          </w:p>
        </w:tc>
      </w:tr>
      <w:tr w:rsidR="000F2395" w14:paraId="5B36603F"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3A74AA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雅安公司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3E8494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4150FE3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雅化集团雅安实业有限公司</w:t>
            </w:r>
          </w:p>
        </w:tc>
      </w:tr>
      <w:tr w:rsidR="000F2395" w14:paraId="2FDAFCCF"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01734E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盛达公司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555E1A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6ABEAC0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四川雅安盛达民爆物品有限公司</w:t>
            </w:r>
          </w:p>
        </w:tc>
      </w:tr>
      <w:tr w:rsidR="000F2395" w14:paraId="195FB1F3"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F2170B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雅弘公司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0EEA67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1E75699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甘孜州雅弘民爆有限公司</w:t>
            </w:r>
          </w:p>
        </w:tc>
      </w:tr>
      <w:tr w:rsidR="000F2395" w14:paraId="1029E733"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73A7BB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绵阳公司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9A7E28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68AB56B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雅化集团绵阳实业有限公司</w:t>
            </w:r>
          </w:p>
        </w:tc>
      </w:tr>
      <w:tr w:rsidR="000F2395" w14:paraId="060326F0"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2973EA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华恒公司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F4B968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41DAE80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绵阳华恒物资有限公司</w:t>
            </w:r>
          </w:p>
        </w:tc>
      </w:tr>
      <w:tr w:rsidR="000F2395" w14:paraId="5C99A55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1F97DF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江泰公司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B62FA4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3F272A9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江油市江泰化工建材有限公司</w:t>
            </w:r>
          </w:p>
        </w:tc>
      </w:tr>
      <w:tr w:rsidR="000F2395" w14:paraId="1FFC7EE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D67F2B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聚安公司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7D610B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1A4D3BD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绵阳聚安民用爆破器材有限公司</w:t>
            </w:r>
          </w:p>
        </w:tc>
      </w:tr>
      <w:tr w:rsidR="000F2395" w14:paraId="589A8F7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49CD2F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旺苍公司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F56E56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43ACD60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雅化集团旺苍化工有限公司</w:t>
            </w:r>
          </w:p>
        </w:tc>
      </w:tr>
      <w:tr w:rsidR="000F2395" w14:paraId="51A38CE6"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C7DF34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广和公司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6EA2BE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20A4141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广元市广和民用爆炸物品有限公司</w:t>
            </w:r>
          </w:p>
        </w:tc>
      </w:tr>
      <w:tr w:rsidR="000F2395" w14:paraId="417C2148"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A61258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三台公司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BE97AF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571E53A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雅化集团三台化工有限公司</w:t>
            </w:r>
          </w:p>
        </w:tc>
      </w:tr>
      <w:tr w:rsidR="000F2395" w14:paraId="46FD24C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215AB6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恒泰公司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45DB65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3A28B6E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雅化集团攀枝花恒泰化工有限公司</w:t>
            </w:r>
          </w:p>
        </w:tc>
      </w:tr>
      <w:tr w:rsidR="000F2395" w14:paraId="5A6AD78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878482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鑫祥公司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975991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6F7E46B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雅化集团攀枝花鑫祥化工有限公司</w:t>
            </w:r>
          </w:p>
        </w:tc>
      </w:tr>
      <w:tr w:rsidR="000F2395" w14:paraId="5D803F36"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FDA5C9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冕宁公司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71EAF7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3F3E8BA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凉山州彝盟物资有限公司</w:t>
            </w:r>
          </w:p>
        </w:tc>
      </w:tr>
      <w:tr w:rsidR="000F2395" w14:paraId="5504FDCB"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C05E7A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会东公司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9943D1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36F7A1B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雅化集团会东县物资有限公司</w:t>
            </w:r>
          </w:p>
        </w:tc>
      </w:tr>
      <w:tr w:rsidR="000F2395" w14:paraId="7A27A25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B8933A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和安公司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990795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568CFF3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攀枝花市和安贸易有限责任公司</w:t>
            </w:r>
          </w:p>
        </w:tc>
      </w:tr>
      <w:tr w:rsidR="000F2395" w14:paraId="4101A25F"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D8AE64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瑞丰民爆</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4B0039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5F865F4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攀枝花市瑞丰民用爆炸物品</w:t>
            </w:r>
          </w:p>
        </w:tc>
      </w:tr>
      <w:tr w:rsidR="000F2395" w14:paraId="04188AA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6BEFB3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立安科爆</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7B84B9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1439AFC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凉山立安科爆有限责任公司</w:t>
            </w:r>
          </w:p>
        </w:tc>
      </w:tr>
      <w:tr w:rsidR="000F2395" w14:paraId="670CDF8B"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C8B249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三江民爆</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106C5F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3BE54EC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凉山三江民爆有限责任公司</w:t>
            </w:r>
          </w:p>
        </w:tc>
      </w:tr>
      <w:tr w:rsidR="000F2395" w14:paraId="1DD3B9D7"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3E8C5D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凯达公司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3FB9E7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26FB9D7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四川凯达化工有限公司</w:t>
            </w:r>
          </w:p>
        </w:tc>
      </w:tr>
      <w:tr w:rsidR="000F2395" w14:paraId="72875863"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E8D330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安翔公司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9EAE5F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7385E3F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泸州安翔民爆物资有限公司</w:t>
            </w:r>
          </w:p>
        </w:tc>
      </w:tr>
      <w:tr w:rsidR="000F2395" w14:paraId="66010A0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D56D04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柯达公司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68095C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5DFDA07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雅化集团内蒙古柯达化工有限公司</w:t>
            </w:r>
          </w:p>
        </w:tc>
      </w:tr>
      <w:tr w:rsidR="000F2395" w14:paraId="24FA05F0"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0E9CB5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资盛公司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42A8F9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5FD261A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包头市资盛民爆器材有限责任公司</w:t>
            </w:r>
          </w:p>
        </w:tc>
      </w:tr>
      <w:tr w:rsidR="000F2395" w14:paraId="7CC65E7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6C284B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昌盛公司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F6ACAC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0EF2342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内蒙古柯达昌盛化工有限公司</w:t>
            </w:r>
          </w:p>
        </w:tc>
      </w:tr>
      <w:tr w:rsidR="000F2395" w14:paraId="1576840D"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122762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昌安公司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21AE91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5D6C0E8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内蒙古柯达昌安化工有限公司</w:t>
            </w:r>
          </w:p>
        </w:tc>
      </w:tr>
      <w:tr w:rsidR="000F2395" w14:paraId="72814E60"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EB4AEE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4A5C48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16706FE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山西金恒化工集团股份有限公司</w:t>
            </w:r>
          </w:p>
        </w:tc>
      </w:tr>
      <w:tr w:rsidR="000F2395" w14:paraId="1FB7305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5A89CD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大同云威</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09556D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4C31708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大同市云威矿药有限责任公司</w:t>
            </w:r>
          </w:p>
        </w:tc>
      </w:tr>
      <w:tr w:rsidR="000F2395" w14:paraId="6BF86058"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1C5EA5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金恒民爆</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0BB238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164EE6C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山西金恒化工集团民爆器材经营有限公司</w:t>
            </w:r>
          </w:p>
        </w:tc>
      </w:tr>
      <w:tr w:rsidR="000F2395" w14:paraId="5F0C80A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294FA1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吉阳公司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84A3FC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737EB5A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长春吉阳工业集团有限公司</w:t>
            </w:r>
          </w:p>
        </w:tc>
      </w:tr>
      <w:tr w:rsidR="000F2395" w14:paraId="266420E8"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DB008D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金奥博</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550043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49BE58D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深圳市金奥博科技股份有限公司</w:t>
            </w:r>
          </w:p>
        </w:tc>
      </w:tr>
      <w:tr w:rsidR="000F2395" w14:paraId="1C8BE61E"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A4F191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金雅公司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782FCD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7729E03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四川金雅科技有限公司</w:t>
            </w:r>
          </w:p>
        </w:tc>
      </w:tr>
      <w:tr w:rsidR="000F2395" w14:paraId="3EC94E8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E07C6A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上海澍澎</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B5D69A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59AC371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上海澍澎新材料科技有限公司</w:t>
            </w:r>
          </w:p>
        </w:tc>
      </w:tr>
      <w:tr w:rsidR="000F2395" w14:paraId="061552D3"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BD5A81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瑞雅公司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E9D820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5B91DE9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四川瑞雅科创汽车安全技术有限公司</w:t>
            </w:r>
          </w:p>
        </w:tc>
      </w:tr>
      <w:tr w:rsidR="000F2395" w14:paraId="09542F9F"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B1727D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开元医院</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25F5B7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5F4586E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绵阳开元医院有限公司</w:t>
            </w:r>
          </w:p>
        </w:tc>
      </w:tr>
      <w:tr w:rsidR="000F2395" w14:paraId="3C5D910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DB39DF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高争民爆</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EC0A15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6EFB5E4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西藏高争民爆股份有限公司</w:t>
            </w:r>
          </w:p>
        </w:tc>
      </w:tr>
      <w:tr w:rsidR="000F2395" w14:paraId="2CC754E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C90B5E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察右中旗</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69EE69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18FFEA2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察右中旗柯达化工有限责任公司</w:t>
            </w:r>
          </w:p>
        </w:tc>
      </w:tr>
      <w:tr w:rsidR="000F2395" w14:paraId="69284F90"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6100CB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贝肯双龙</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0C56FB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115AF2F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营口贝肯双龙石油设备有限公司</w:t>
            </w:r>
          </w:p>
        </w:tc>
      </w:tr>
      <w:tr w:rsidR="000F2395" w14:paraId="64B0E99E"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A8132F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广东正维</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98DC80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2F40D17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广东正维咨询服务有限公司</w:t>
            </w:r>
          </w:p>
        </w:tc>
      </w:tr>
      <w:tr w:rsidR="000F2395" w14:paraId="6AD5B24D"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1FF4A5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高争民爆</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9D47DD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17EC99D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西藏高争民爆股份有限公司</w:t>
            </w:r>
          </w:p>
        </w:tc>
      </w:tr>
      <w:tr w:rsidR="000F2395" w14:paraId="22E9966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32629D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澳洲公司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A1FC5F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7FF9882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雅化澳大利亚有限公司</w:t>
            </w:r>
          </w:p>
        </w:tc>
      </w:tr>
      <w:tr w:rsidR="000F2395" w14:paraId="599FF0CE"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63B39C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红牛火药</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924F4D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79D0C84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红牛火药有限公司</w:t>
            </w:r>
          </w:p>
        </w:tc>
      </w:tr>
      <w:tr w:rsidR="000F2395" w14:paraId="361EBB4C"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7E604D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久安芯</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E54D5E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179E7C9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四川久安芯电子科技有限公司</w:t>
            </w:r>
          </w:p>
        </w:tc>
      </w:tr>
      <w:tr w:rsidR="000F2395" w14:paraId="23C0790E"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404118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蓝狮科技</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B2217E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25FADB6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四川蓝狮科技有限公司</w:t>
            </w:r>
          </w:p>
        </w:tc>
      </w:tr>
      <w:tr w:rsidR="000F2395" w14:paraId="6983D07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9F0D81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雅化爆破</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79FBC0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65FE580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四川雅化实业集团工程爆破有限公司</w:t>
            </w:r>
          </w:p>
        </w:tc>
      </w:tr>
      <w:tr w:rsidR="000F2395" w14:paraId="2FD9DB8A"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0E07F5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兴远爆破</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F81922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68D0DDC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广元市昭化区兴远爆破有限公司</w:t>
            </w:r>
          </w:p>
        </w:tc>
      </w:tr>
      <w:tr w:rsidR="000F2395" w14:paraId="7E50111D"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3C7FD5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资达爆破</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A4F0C5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0599F4C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包头市资达爆破设计施工有限责任公司</w:t>
            </w:r>
          </w:p>
        </w:tc>
      </w:tr>
      <w:tr w:rsidR="000F2395" w14:paraId="7D464D0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0AD86C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金恒爆破</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C18B39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5AAEC19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山西金恒爆破工程有限责任公司</w:t>
            </w:r>
          </w:p>
        </w:tc>
      </w:tr>
      <w:tr w:rsidR="000F2395" w14:paraId="6A6E81C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D05A05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恒昇爆破</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BE6113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342E2C8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山西恒昇民爆爆破工程有限公司</w:t>
            </w:r>
          </w:p>
        </w:tc>
      </w:tr>
      <w:tr w:rsidR="000F2395" w14:paraId="7E052A6C"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C7536C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鼎业爆破</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7C39D2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1670BCB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泸州安翔鼎业爆破工程有限公司</w:t>
            </w:r>
          </w:p>
        </w:tc>
      </w:tr>
      <w:tr w:rsidR="000F2395" w14:paraId="0B9A90B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7395EE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咨询公司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EFBA74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774E22D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四川天盾爆破技术咨询有限公司</w:t>
            </w:r>
          </w:p>
        </w:tc>
      </w:tr>
      <w:tr w:rsidR="000F2395" w14:paraId="0AD483CB"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3AE2F1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顺安爆破</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C508BA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090B1FE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四川顺安爆破工程有限公司</w:t>
            </w:r>
          </w:p>
        </w:tc>
      </w:tr>
      <w:tr w:rsidR="000F2395" w14:paraId="0845001A"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5D0BB2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华宇爆破</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A931D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0CEA016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榆林市华宇爆破有限责任公司</w:t>
            </w:r>
          </w:p>
        </w:tc>
      </w:tr>
      <w:tr w:rsidR="000F2395" w14:paraId="23D54C0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A21889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瑞翔爆破</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381C39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3439AE0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攀枝花市瑞翔爆破有限责任公司</w:t>
            </w:r>
          </w:p>
        </w:tc>
      </w:tr>
      <w:tr w:rsidR="000F2395" w14:paraId="73894B87"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8D1B4E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工程公司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016DDE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784B159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四川雅化工程管理有限公司</w:t>
            </w:r>
          </w:p>
        </w:tc>
      </w:tr>
      <w:tr w:rsidR="000F2395" w14:paraId="276CDC77"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523611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中鼎公司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94FC01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3388F00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四川中鼎爆破工程有限公司</w:t>
            </w:r>
          </w:p>
        </w:tc>
      </w:tr>
      <w:tr w:rsidR="000F2395" w14:paraId="5DFAB28C"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652833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中鼎香格里拉分公司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681BC5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6A230EC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四川中鼎爆破工程有限公司香格里拉分公司</w:t>
            </w:r>
          </w:p>
        </w:tc>
      </w:tr>
      <w:tr w:rsidR="000F2395" w14:paraId="60BC5D93"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5A07EE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彝盟爆破</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9320A5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7FC26C2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凉山州彝盟爆破工程服务有限公司</w:t>
            </w:r>
          </w:p>
        </w:tc>
      </w:tr>
      <w:tr w:rsidR="000F2395" w14:paraId="354918C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55EB3D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科腾公司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D25CDA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7E4EEF8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四川科腾科技有限责任公司</w:t>
            </w:r>
          </w:p>
        </w:tc>
      </w:tr>
      <w:tr w:rsidR="000F2395" w14:paraId="0613BCBA"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047EC8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中瑞爆破</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24A8C6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30FA1C1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雅安中瑞工程爆破有限公司</w:t>
            </w:r>
          </w:p>
        </w:tc>
      </w:tr>
      <w:tr w:rsidR="000F2395" w14:paraId="5AADA84A"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E3BEB6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昌平爆破</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BC2EBB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1FD8C94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乐山市沙湾区昌平爆破工程有限公司</w:t>
            </w:r>
          </w:p>
        </w:tc>
      </w:tr>
      <w:tr w:rsidR="000F2395" w14:paraId="41C8A1B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31E0B6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康能爆破</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2A762A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2A8169E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四川康能爆破工程有限责任公司</w:t>
            </w:r>
          </w:p>
        </w:tc>
      </w:tr>
      <w:tr w:rsidR="000F2395" w14:paraId="6AE5DD6F"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8F0479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金盾爆破</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4F827F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7F2288C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文山州金盾爆破工程服务有限责任公司</w:t>
            </w:r>
          </w:p>
        </w:tc>
      </w:tr>
      <w:tr w:rsidR="000F2395" w14:paraId="4871032F"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F6CCC8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隆顺爆破</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EE615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6318C60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云南隆顺工程技术咨询有限公司</w:t>
            </w:r>
          </w:p>
        </w:tc>
      </w:tr>
      <w:tr w:rsidR="000F2395" w14:paraId="34C94279"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293EE5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蓝盾爆破</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2BC91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5ACE3B6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楚雄州蓝盾民用爆炸物品服务有限公司</w:t>
            </w:r>
          </w:p>
        </w:tc>
      </w:tr>
      <w:tr w:rsidR="000F2395" w14:paraId="07BBCA86"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807D8F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龙腾爆破</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01AB69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2BDAE62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凉山龙腾爆破服务有限责任公司</w:t>
            </w:r>
          </w:p>
        </w:tc>
      </w:tr>
      <w:tr w:rsidR="000F2395" w14:paraId="46DE3BBF"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A55292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古蔺爆破</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019B3E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3516CDB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古蔺县安翔鼎业爆破工程有限公司</w:t>
            </w:r>
          </w:p>
        </w:tc>
      </w:tr>
      <w:tr w:rsidR="000F2395" w14:paraId="672332AF"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6A6E18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泸县爆破</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27F64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271EE42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泸县安翔鼎业爆破工程有限公司</w:t>
            </w:r>
          </w:p>
        </w:tc>
      </w:tr>
      <w:tr w:rsidR="000F2395" w14:paraId="45D8020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C5C5C3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叙永爆破</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E4A480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52BA082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叙永县安翔鼎业爆破工程有限公司</w:t>
            </w:r>
          </w:p>
        </w:tc>
      </w:tr>
      <w:tr w:rsidR="000F2395" w14:paraId="459F8C7F"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AD1DCE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合江爆破</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01412B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0D1DA71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合江县安翔鼎业爆破工程有限公司</w:t>
            </w:r>
          </w:p>
        </w:tc>
      </w:tr>
      <w:tr w:rsidR="000F2395" w14:paraId="24F43F1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4DDC30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安鼎爆破</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A8E88D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6923FED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四川安鼎爆破工程有限公司</w:t>
            </w:r>
          </w:p>
        </w:tc>
      </w:tr>
      <w:tr w:rsidR="000F2395" w14:paraId="29DB2AC3"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9245B8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山友爆破</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2D7F02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0126000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玉溪市山友民用爆炸物品服务有限责任公司</w:t>
            </w:r>
          </w:p>
        </w:tc>
      </w:tr>
      <w:tr w:rsidR="000F2395" w14:paraId="3DCC2CE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804531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吉阳爆破</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F5171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2D840BF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吉林省吉阳爆破有限公司</w:t>
            </w:r>
          </w:p>
        </w:tc>
      </w:tr>
      <w:tr w:rsidR="000F2395" w14:paraId="6647FB7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CE3141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星辰控股</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E85F04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436073D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星辰控股有限公司</w:t>
            </w:r>
          </w:p>
        </w:tc>
      </w:tr>
      <w:tr w:rsidR="000F2395" w14:paraId="2F22D36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2868BD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北方星辰</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EB0D81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515E710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北方星辰爆破有限公司</w:t>
            </w:r>
          </w:p>
        </w:tc>
      </w:tr>
      <w:tr w:rsidR="000F2395" w14:paraId="6AC2352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6145F7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卡鲁阿那</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6A05F8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417CC5E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卡鲁阿那爆破公司</w:t>
            </w:r>
          </w:p>
        </w:tc>
      </w:tr>
      <w:tr w:rsidR="000F2395" w14:paraId="687F396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77DA5A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西科公司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A49EAD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30C3F44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西科钻孔与爆破有限公司</w:t>
            </w:r>
          </w:p>
        </w:tc>
      </w:tr>
      <w:tr w:rsidR="000F2395" w14:paraId="011761AC"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3C94C8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维多利亚公司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C89AE6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18F4C43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西科维多利亚有限公司</w:t>
            </w:r>
          </w:p>
        </w:tc>
      </w:tr>
      <w:tr w:rsidR="000F2395" w14:paraId="77415B1D"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90ABD1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C05827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6A69C89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四川雅化实业集团运输有限公司</w:t>
            </w:r>
          </w:p>
        </w:tc>
      </w:tr>
      <w:tr w:rsidR="000F2395" w14:paraId="7E1726C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15156F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绵阳运输</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881AC6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31BEC1A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雅化集团绵阳运输有限公司</w:t>
            </w:r>
          </w:p>
        </w:tc>
      </w:tr>
      <w:tr w:rsidR="000F2395" w14:paraId="257E744A"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936E88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金恒运输</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A84174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287EDA0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山西金恒民爆物品配送有限责任公司</w:t>
            </w:r>
          </w:p>
        </w:tc>
      </w:tr>
      <w:tr w:rsidR="000F2395" w14:paraId="19371A7A"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F40147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柯达运输</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85F2F4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56A5298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内蒙古柯达运输有限公司</w:t>
            </w:r>
          </w:p>
        </w:tc>
      </w:tr>
      <w:tr w:rsidR="000F2395" w14:paraId="754E33CA"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1FF8C8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安翔物流</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3BE87C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6F6AF53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泸州安翔民爆物流有限公司</w:t>
            </w:r>
          </w:p>
        </w:tc>
      </w:tr>
      <w:tr w:rsidR="000F2395" w14:paraId="4814A713"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425D37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吉阳运输</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A2EDC5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02C7DA7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长春吉阳运输有限公司</w:t>
            </w:r>
          </w:p>
        </w:tc>
      </w:tr>
      <w:tr w:rsidR="000F2395" w14:paraId="6F542139"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B5A654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高争运输</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5ED7DA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72F9AC4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西藏高争运输服务有限公司</w:t>
            </w:r>
          </w:p>
        </w:tc>
      </w:tr>
      <w:tr w:rsidR="000F2395" w14:paraId="2D9F9289"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98B6F5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安徽蓉创</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53AF1C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015B7B8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安徽蓉创智运供应链有限公司</w:t>
            </w:r>
          </w:p>
        </w:tc>
      </w:tr>
      <w:tr w:rsidR="000F2395" w14:paraId="650C5A3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DC5621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广东蓉创</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8510D4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5876EA6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广东蓉创智运供应链有限公司</w:t>
            </w:r>
          </w:p>
        </w:tc>
      </w:tr>
      <w:tr w:rsidR="000F2395" w14:paraId="02F663DF"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5ED210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顺远运业</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518125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5784211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攀枝花市顺远运业有限公司</w:t>
            </w:r>
          </w:p>
        </w:tc>
      </w:tr>
      <w:tr w:rsidR="000F2395" w14:paraId="4D37264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16226C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兴晟锂业</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D77303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108158C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四川兴晟锂业有限责任公司</w:t>
            </w:r>
          </w:p>
        </w:tc>
      </w:tr>
      <w:tr w:rsidR="000F2395" w14:paraId="5385A08B"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7C3574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雅安锂业</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BF89D4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0BB5AB9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雅化锂业（雅安）有限公司</w:t>
            </w:r>
          </w:p>
        </w:tc>
      </w:tr>
      <w:tr w:rsidR="000F2395" w14:paraId="3CB3A17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86CCDA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锂业科技</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11AAC1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4748536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四川雅化锂业科技有限公司</w:t>
            </w:r>
          </w:p>
        </w:tc>
      </w:tr>
      <w:tr w:rsidR="000F2395" w14:paraId="2BFC9027"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245CA9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国理公司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A79C87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0D0C4D4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四川国理锂材料有限公司</w:t>
            </w:r>
          </w:p>
        </w:tc>
      </w:tr>
      <w:tr w:rsidR="000F2395" w14:paraId="35A18BED"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333045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能投锂业</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739F46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75616D0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四川能投锂业有限公司</w:t>
            </w:r>
          </w:p>
        </w:tc>
      </w:tr>
      <w:tr w:rsidR="000F2395" w14:paraId="17F0366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181D4D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普得科技</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CCF42D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7643891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四川普得科技集团有限公司</w:t>
            </w:r>
          </w:p>
        </w:tc>
      </w:tr>
      <w:tr w:rsidR="000F2395" w14:paraId="1A2E292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56362C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中非实业</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0D1854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00F38B2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中非实业（香港）有限公司</w:t>
            </w:r>
          </w:p>
        </w:tc>
      </w:tr>
      <w:tr w:rsidR="000F2395" w14:paraId="2ADF3416"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7ED247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香港公司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F9D381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2D7CE16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雅化国际投资发展有限公司</w:t>
            </w:r>
          </w:p>
        </w:tc>
      </w:tr>
      <w:tr w:rsidR="000F2395" w14:paraId="4DBB1F8A"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FDDEE6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欣远公司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00FF16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4EAC222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Xin Yuan Investment And</w:t>
            </w:r>
          </w:p>
          <w:p w14:paraId="3CA62A8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Development Pte.Ltd.（欣远投资发展有限公司）</w:t>
            </w:r>
          </w:p>
        </w:tc>
      </w:tr>
      <w:tr w:rsidR="000F2395" w14:paraId="62372160"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EB5D37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Core公司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07D558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23467D0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Core Lithium Limited（核心锂业有限公司）</w:t>
            </w:r>
          </w:p>
        </w:tc>
      </w:tr>
      <w:tr w:rsidR="000F2395" w14:paraId="77EADF16"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80843A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银河锂业</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1941F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1403FC1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银河锂业澳大利亚有限公司</w:t>
            </w:r>
          </w:p>
        </w:tc>
      </w:tr>
      <w:tr w:rsidR="000F2395" w14:paraId="11A52740"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87D3BF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EFE公司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771443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5F5316F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Eastern Resources Limited (东部资源有限公司)</w:t>
            </w:r>
          </w:p>
        </w:tc>
      </w:tr>
      <w:tr w:rsidR="000F2395" w14:paraId="6E15019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7DF7F1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EVR公司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41B821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4E5A023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EV Resources Limited（EV资源有限公司）</w:t>
            </w:r>
          </w:p>
        </w:tc>
      </w:tr>
      <w:tr w:rsidR="000F2395" w14:paraId="4240AB0D"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6EA6AA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ABY公司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A0B358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7B107AB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Abyssinian Metals Limited（ABY电池金属有限公司）</w:t>
            </w:r>
          </w:p>
        </w:tc>
      </w:tr>
      <w:tr w:rsidR="000F2395" w14:paraId="13F84A2C"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5EEF33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超锂公司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AF4F7C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22D301C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Ultra Lithium Inc.（加拿大超锂公司）</w:t>
            </w:r>
          </w:p>
        </w:tc>
      </w:tr>
      <w:tr w:rsidR="000F2395" w14:paraId="181AADBF"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7423EC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KMC公司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6EDBA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4EEDE94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Kamativi Mining Company(Private) Limited（卡玛蒂维矿业（私人）有限公司）</w:t>
            </w:r>
          </w:p>
        </w:tc>
      </w:tr>
      <w:tr w:rsidR="000F2395" w14:paraId="2A8A5B53"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2883C4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SSC公司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F7D12A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0C40BC7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SSC AFRIQUE HOLDINGS LIMITED</w:t>
            </w:r>
          </w:p>
        </w:tc>
      </w:tr>
      <w:tr w:rsidR="000F2395" w14:paraId="2E8DE7B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8DE46F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INDUSMIN公司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254191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0F5442A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INDUSMIN AFRICA LIMITED</w:t>
            </w:r>
          </w:p>
        </w:tc>
      </w:tr>
      <w:tr w:rsidR="000F2395" w14:paraId="04E211C7"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4FE682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JTD公司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EEDE3B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074533D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JTD MINING GROUP (PROPRIETARY) LIMITED</w:t>
            </w:r>
          </w:p>
        </w:tc>
      </w:tr>
      <w:tr w:rsidR="000F2395" w14:paraId="5AB1BC78"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FD0B6E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BIB公司</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5051A2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1FC81A9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BIB MINERAL RESOURCES CC</w:t>
            </w:r>
          </w:p>
        </w:tc>
      </w:tr>
      <w:tr w:rsidR="000F2395" w14:paraId="4583CBFC"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F9833B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顺为超导</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D04D17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7CE3AD7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成都顺为超导科技股份有限公司</w:t>
            </w:r>
          </w:p>
        </w:tc>
      </w:tr>
      <w:tr w:rsidR="000F2395" w14:paraId="1497E3B6"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C355D4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雅化中云辉</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48921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3919247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深圳雅化中云辉一号股权投资基金企业（有限合伙）</w:t>
            </w:r>
          </w:p>
        </w:tc>
      </w:tr>
      <w:tr w:rsidR="000F2395" w14:paraId="53DBEF6B"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2077CB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幸运星9号</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448F3F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4DC32E8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宽投幸运星9号私募证券投资基金</w:t>
            </w:r>
          </w:p>
        </w:tc>
      </w:tr>
      <w:tr w:rsidR="000F2395" w14:paraId="1436BF6C"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77CAC9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青年微视</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4F5289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0C22201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青年微视科技（深圳）有限公司</w:t>
            </w:r>
          </w:p>
        </w:tc>
      </w:tr>
      <w:tr w:rsidR="000F2395" w14:paraId="1EC5D6B8"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35A3F4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云领科技</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839F3E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w:t>
            </w:r>
          </w:p>
        </w:tc>
        <w:tc>
          <w:tcPr>
            <w:tcW w:w="3213" w:type="dxa"/>
            <w:tcBorders>
              <w:top w:val="single" w:sz="2" w:space="0" w:color="auto"/>
              <w:left w:val="single" w:sz="2" w:space="0" w:color="auto"/>
              <w:bottom w:val="single" w:sz="2" w:space="0" w:color="auto"/>
              <w:right w:val="single" w:sz="2" w:space="0" w:color="auto"/>
            </w:tcBorders>
            <w:vAlign w:val="center"/>
          </w:tcPr>
          <w:p w14:paraId="324F142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深圳市云领天下科技有限公司</w:t>
            </w:r>
          </w:p>
        </w:tc>
      </w:tr>
    </w:tbl>
    <w:p w14:paraId="26CB188D" w14:textId="77777777" w:rsidR="000F2395" w:rsidRDefault="00152231">
      <w:r>
        <w:br w:type="page"/>
      </w:r>
    </w:p>
    <w:p w14:paraId="5879AC8B" w14:textId="77777777" w:rsidR="000F2395" w:rsidRDefault="00152231">
      <w:pPr>
        <w:pStyle w:val="headingh1"/>
        <w:spacing w:before="340" w:after="330" w:line="773" w:lineRule="exact"/>
        <w:jc w:val="center"/>
        <w:rPr>
          <w:rFonts w:ascii="宋体" w:eastAsia="宋体" w:hAnsi="宋体" w:cs="宋体"/>
          <w:b/>
          <w:bCs/>
          <w:sz w:val="32"/>
          <w:szCs w:val="32"/>
        </w:rPr>
      </w:pPr>
      <w:bookmarkStart w:id="1" w:name="_Toc988890"/>
      <w:r>
        <w:rPr>
          <w:rFonts w:ascii="宋体" w:eastAsia="宋体" w:hAnsi="宋体" w:cs="宋体"/>
          <w:b/>
          <w:bCs/>
          <w:sz w:val="32"/>
          <w:szCs w:val="32"/>
        </w:rPr>
        <w:lastRenderedPageBreak/>
        <w:t>第二节 公司简介和主要财务指标</w:t>
      </w:r>
      <w:bookmarkEnd w:id="1"/>
    </w:p>
    <w:p w14:paraId="4EDD29BC" w14:textId="77777777" w:rsidR="000F2395" w:rsidRDefault="00152231">
      <w:pPr>
        <w:pStyle w:val="2"/>
        <w:spacing w:before="300" w:after="300" w:line="320" w:lineRule="exact"/>
        <w:rPr>
          <w:rFonts w:ascii="宋体" w:eastAsia="宋体" w:hAnsi="宋体" w:cs="宋体"/>
          <w:b/>
          <w:bCs/>
          <w:sz w:val="24"/>
          <w:szCs w:val="24"/>
        </w:rPr>
      </w:pPr>
      <w:bookmarkStart w:id="2" w:name="_Toc988891"/>
      <w:r>
        <w:rPr>
          <w:rFonts w:ascii="宋体" w:eastAsia="宋体" w:hAnsi="宋体" w:cs="宋体"/>
          <w:b/>
          <w:bCs/>
          <w:sz w:val="24"/>
          <w:szCs w:val="24"/>
        </w:rPr>
        <w:t>一、公司信息</w:t>
      </w:r>
      <w:bookmarkEnd w:id="2"/>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2409"/>
        <w:gridCol w:w="2410"/>
        <w:gridCol w:w="2410"/>
        <w:gridCol w:w="2410"/>
      </w:tblGrid>
      <w:tr w:rsidR="000F2395" w14:paraId="24753772"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596F7F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股票简称</w:t>
            </w:r>
          </w:p>
        </w:tc>
        <w:tc>
          <w:tcPr>
            <w:tcW w:w="2410" w:type="dxa"/>
            <w:tcBorders>
              <w:top w:val="single" w:sz="2" w:space="0" w:color="auto"/>
              <w:left w:val="single" w:sz="2" w:space="0" w:color="auto"/>
              <w:bottom w:val="single" w:sz="2" w:space="0" w:color="auto"/>
              <w:right w:val="single" w:sz="2" w:space="0" w:color="auto"/>
            </w:tcBorders>
            <w:vAlign w:val="center"/>
          </w:tcPr>
          <w:p w14:paraId="5BB2F94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雅化集团</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C11BDA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股票代码</w:t>
            </w:r>
          </w:p>
        </w:tc>
        <w:tc>
          <w:tcPr>
            <w:tcW w:w="2410" w:type="dxa"/>
            <w:tcBorders>
              <w:top w:val="single" w:sz="2" w:space="0" w:color="auto"/>
              <w:left w:val="single" w:sz="2" w:space="0" w:color="auto"/>
              <w:bottom w:val="single" w:sz="2" w:space="0" w:color="auto"/>
              <w:right w:val="single" w:sz="2" w:space="0" w:color="auto"/>
            </w:tcBorders>
            <w:vAlign w:val="center"/>
          </w:tcPr>
          <w:p w14:paraId="4FA5BDF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002497</w:t>
            </w:r>
          </w:p>
        </w:tc>
      </w:tr>
      <w:tr w:rsidR="000F2395" w14:paraId="05261656"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FDCE94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变更前的股票简称（如有）</w:t>
            </w:r>
          </w:p>
        </w:tc>
        <w:tc>
          <w:tcPr>
            <w:tcW w:w="7229" w:type="dxa"/>
            <w:gridSpan w:val="3"/>
            <w:tcBorders>
              <w:top w:val="single" w:sz="2" w:space="0" w:color="auto"/>
              <w:left w:val="single" w:sz="2" w:space="0" w:color="auto"/>
              <w:bottom w:val="single" w:sz="2" w:space="0" w:color="auto"/>
              <w:right w:val="single" w:sz="2" w:space="0" w:color="auto"/>
            </w:tcBorders>
            <w:vAlign w:val="center"/>
          </w:tcPr>
          <w:p w14:paraId="18EE32F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r>
      <w:tr w:rsidR="000F2395" w14:paraId="44E52966"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133843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股票上市证券交易所</w:t>
            </w:r>
          </w:p>
        </w:tc>
        <w:tc>
          <w:tcPr>
            <w:tcW w:w="7229" w:type="dxa"/>
            <w:gridSpan w:val="3"/>
            <w:tcBorders>
              <w:top w:val="single" w:sz="2" w:space="0" w:color="auto"/>
              <w:left w:val="single" w:sz="2" w:space="0" w:color="auto"/>
              <w:bottom w:val="single" w:sz="2" w:space="0" w:color="auto"/>
              <w:right w:val="single" w:sz="2" w:space="0" w:color="auto"/>
            </w:tcBorders>
            <w:vAlign w:val="center"/>
          </w:tcPr>
          <w:p w14:paraId="5064C4F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深圳证券交易所</w:t>
            </w:r>
          </w:p>
        </w:tc>
      </w:tr>
      <w:tr w:rsidR="000F2395" w14:paraId="108243EF"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671F69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公司的中文名称</w:t>
            </w:r>
          </w:p>
        </w:tc>
        <w:tc>
          <w:tcPr>
            <w:tcW w:w="7229" w:type="dxa"/>
            <w:gridSpan w:val="3"/>
            <w:tcBorders>
              <w:top w:val="single" w:sz="2" w:space="0" w:color="auto"/>
              <w:left w:val="single" w:sz="2" w:space="0" w:color="auto"/>
              <w:bottom w:val="single" w:sz="2" w:space="0" w:color="auto"/>
              <w:right w:val="single" w:sz="2" w:space="0" w:color="auto"/>
            </w:tcBorders>
            <w:vAlign w:val="center"/>
          </w:tcPr>
          <w:p w14:paraId="7D0DABB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四川雅化实业集团股份有限公司</w:t>
            </w:r>
          </w:p>
        </w:tc>
      </w:tr>
      <w:tr w:rsidR="000F2395" w14:paraId="3DA5E48D"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074EC6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公司的中文简称</w:t>
            </w:r>
          </w:p>
        </w:tc>
        <w:tc>
          <w:tcPr>
            <w:tcW w:w="7229" w:type="dxa"/>
            <w:gridSpan w:val="3"/>
            <w:tcBorders>
              <w:top w:val="single" w:sz="2" w:space="0" w:color="auto"/>
              <w:left w:val="single" w:sz="2" w:space="0" w:color="auto"/>
              <w:bottom w:val="single" w:sz="2" w:space="0" w:color="auto"/>
              <w:right w:val="single" w:sz="2" w:space="0" w:color="auto"/>
            </w:tcBorders>
            <w:vAlign w:val="center"/>
          </w:tcPr>
          <w:p w14:paraId="509D4D2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雅化集团</w:t>
            </w:r>
          </w:p>
        </w:tc>
      </w:tr>
      <w:tr w:rsidR="000F2395" w14:paraId="6799BE5D"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03DDA1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公司的外文名称（如有）</w:t>
            </w:r>
          </w:p>
        </w:tc>
        <w:tc>
          <w:tcPr>
            <w:tcW w:w="7229" w:type="dxa"/>
            <w:gridSpan w:val="3"/>
            <w:tcBorders>
              <w:top w:val="single" w:sz="2" w:space="0" w:color="auto"/>
              <w:left w:val="single" w:sz="2" w:space="0" w:color="auto"/>
              <w:bottom w:val="single" w:sz="2" w:space="0" w:color="auto"/>
              <w:right w:val="single" w:sz="2" w:space="0" w:color="auto"/>
            </w:tcBorders>
            <w:vAlign w:val="center"/>
          </w:tcPr>
          <w:p w14:paraId="7FE3F77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Sichuan Yahua Industrial Group Co., Ltd.</w:t>
            </w:r>
          </w:p>
        </w:tc>
      </w:tr>
      <w:tr w:rsidR="000F2395" w14:paraId="7A3CD210"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028D4B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公司的外文名称缩写（如有）</w:t>
            </w:r>
          </w:p>
        </w:tc>
        <w:tc>
          <w:tcPr>
            <w:tcW w:w="7229" w:type="dxa"/>
            <w:gridSpan w:val="3"/>
            <w:tcBorders>
              <w:top w:val="single" w:sz="2" w:space="0" w:color="auto"/>
              <w:left w:val="single" w:sz="2" w:space="0" w:color="auto"/>
              <w:bottom w:val="single" w:sz="2" w:space="0" w:color="auto"/>
              <w:right w:val="single" w:sz="2" w:space="0" w:color="auto"/>
            </w:tcBorders>
            <w:vAlign w:val="center"/>
          </w:tcPr>
          <w:p w14:paraId="0975760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Yahua Group</w:t>
            </w:r>
          </w:p>
        </w:tc>
      </w:tr>
      <w:tr w:rsidR="000F2395" w14:paraId="458771C5"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A53978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公司的法定代表人</w:t>
            </w:r>
          </w:p>
        </w:tc>
        <w:tc>
          <w:tcPr>
            <w:tcW w:w="7229" w:type="dxa"/>
            <w:gridSpan w:val="3"/>
            <w:tcBorders>
              <w:top w:val="single" w:sz="2" w:space="0" w:color="auto"/>
              <w:left w:val="single" w:sz="2" w:space="0" w:color="auto"/>
              <w:bottom w:val="single" w:sz="2" w:space="0" w:color="auto"/>
              <w:right w:val="single" w:sz="2" w:space="0" w:color="auto"/>
            </w:tcBorders>
            <w:vAlign w:val="center"/>
          </w:tcPr>
          <w:p w14:paraId="43E8656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高欣</w:t>
            </w:r>
          </w:p>
        </w:tc>
      </w:tr>
      <w:tr w:rsidR="000F2395" w14:paraId="0E31624E"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824595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注册地址</w:t>
            </w:r>
          </w:p>
        </w:tc>
        <w:tc>
          <w:tcPr>
            <w:tcW w:w="7229" w:type="dxa"/>
            <w:gridSpan w:val="3"/>
            <w:tcBorders>
              <w:top w:val="single" w:sz="2" w:space="0" w:color="auto"/>
              <w:left w:val="single" w:sz="2" w:space="0" w:color="auto"/>
              <w:bottom w:val="single" w:sz="2" w:space="0" w:color="auto"/>
              <w:right w:val="single" w:sz="2" w:space="0" w:color="auto"/>
            </w:tcBorders>
            <w:vAlign w:val="center"/>
          </w:tcPr>
          <w:p w14:paraId="2585844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四川省雅安市经济开发区永兴大道南段99号</w:t>
            </w:r>
          </w:p>
        </w:tc>
      </w:tr>
      <w:tr w:rsidR="000F2395" w14:paraId="17EA4F0D"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795062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注册地址的邮政编码</w:t>
            </w:r>
          </w:p>
        </w:tc>
        <w:tc>
          <w:tcPr>
            <w:tcW w:w="7229" w:type="dxa"/>
            <w:gridSpan w:val="3"/>
            <w:tcBorders>
              <w:top w:val="single" w:sz="2" w:space="0" w:color="auto"/>
              <w:left w:val="single" w:sz="2" w:space="0" w:color="auto"/>
              <w:bottom w:val="single" w:sz="2" w:space="0" w:color="auto"/>
              <w:right w:val="single" w:sz="2" w:space="0" w:color="auto"/>
            </w:tcBorders>
            <w:vAlign w:val="center"/>
          </w:tcPr>
          <w:p w14:paraId="4B18F7E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625000</w:t>
            </w:r>
          </w:p>
        </w:tc>
      </w:tr>
      <w:tr w:rsidR="000F2395" w14:paraId="5466B12E"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2E7772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公司注册地址历史变更情况</w:t>
            </w:r>
          </w:p>
        </w:tc>
        <w:tc>
          <w:tcPr>
            <w:tcW w:w="7229" w:type="dxa"/>
            <w:gridSpan w:val="3"/>
            <w:tcBorders>
              <w:top w:val="single" w:sz="2" w:space="0" w:color="auto"/>
              <w:left w:val="single" w:sz="2" w:space="0" w:color="auto"/>
              <w:bottom w:val="single" w:sz="2" w:space="0" w:color="auto"/>
              <w:right w:val="single" w:sz="2" w:space="0" w:color="auto"/>
            </w:tcBorders>
            <w:vAlign w:val="center"/>
          </w:tcPr>
          <w:p w14:paraId="54D3977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四川省雅安市雨城区陇西路20号；四川省雅安市雨城区碧峰峡路911号；四川省雅安市经济开发区永兴大道南段99号</w:t>
            </w:r>
          </w:p>
        </w:tc>
      </w:tr>
      <w:tr w:rsidR="000F2395" w14:paraId="767D87CC"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2A822B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办公地址</w:t>
            </w:r>
          </w:p>
        </w:tc>
        <w:tc>
          <w:tcPr>
            <w:tcW w:w="7229" w:type="dxa"/>
            <w:gridSpan w:val="3"/>
            <w:tcBorders>
              <w:top w:val="single" w:sz="2" w:space="0" w:color="auto"/>
              <w:left w:val="single" w:sz="2" w:space="0" w:color="auto"/>
              <w:bottom w:val="single" w:sz="2" w:space="0" w:color="auto"/>
              <w:right w:val="single" w:sz="2" w:space="0" w:color="auto"/>
            </w:tcBorders>
            <w:vAlign w:val="center"/>
          </w:tcPr>
          <w:p w14:paraId="074829F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四川省成都市高新区天府四街66号航兴国际广场1号楼</w:t>
            </w:r>
          </w:p>
        </w:tc>
      </w:tr>
      <w:tr w:rsidR="000F2395" w14:paraId="765BCF9D"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8CF830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办公地址的邮政编码</w:t>
            </w:r>
          </w:p>
        </w:tc>
        <w:tc>
          <w:tcPr>
            <w:tcW w:w="7229" w:type="dxa"/>
            <w:gridSpan w:val="3"/>
            <w:tcBorders>
              <w:top w:val="single" w:sz="2" w:space="0" w:color="auto"/>
              <w:left w:val="single" w:sz="2" w:space="0" w:color="auto"/>
              <w:bottom w:val="single" w:sz="2" w:space="0" w:color="auto"/>
              <w:right w:val="single" w:sz="2" w:space="0" w:color="auto"/>
            </w:tcBorders>
            <w:vAlign w:val="center"/>
          </w:tcPr>
          <w:p w14:paraId="5BE1894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610041</w:t>
            </w:r>
          </w:p>
        </w:tc>
      </w:tr>
      <w:tr w:rsidR="000F2395" w14:paraId="76FD1163"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B38B90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公司网址</w:t>
            </w:r>
          </w:p>
        </w:tc>
        <w:tc>
          <w:tcPr>
            <w:tcW w:w="7229" w:type="dxa"/>
            <w:gridSpan w:val="3"/>
            <w:tcBorders>
              <w:top w:val="single" w:sz="2" w:space="0" w:color="auto"/>
              <w:left w:val="single" w:sz="2" w:space="0" w:color="auto"/>
              <w:bottom w:val="single" w:sz="2" w:space="0" w:color="auto"/>
              <w:right w:val="single" w:sz="2" w:space="0" w:color="auto"/>
            </w:tcBorders>
            <w:vAlign w:val="center"/>
          </w:tcPr>
          <w:p w14:paraId="0A1F89F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http://www.scyahua.com</w:t>
            </w:r>
          </w:p>
        </w:tc>
      </w:tr>
      <w:tr w:rsidR="000F2395" w14:paraId="6C5AB436"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590ED7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电子信箱</w:t>
            </w:r>
          </w:p>
        </w:tc>
        <w:tc>
          <w:tcPr>
            <w:tcW w:w="7229" w:type="dxa"/>
            <w:gridSpan w:val="3"/>
            <w:tcBorders>
              <w:top w:val="single" w:sz="2" w:space="0" w:color="auto"/>
              <w:left w:val="single" w:sz="2" w:space="0" w:color="auto"/>
              <w:bottom w:val="single" w:sz="2" w:space="0" w:color="auto"/>
              <w:right w:val="single" w:sz="2" w:space="0" w:color="auto"/>
            </w:tcBorders>
            <w:vAlign w:val="center"/>
          </w:tcPr>
          <w:p w14:paraId="03F1BFE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yhjt@scyahua.com</w:t>
            </w:r>
          </w:p>
        </w:tc>
      </w:tr>
    </w:tbl>
    <w:p w14:paraId="6EC07287" w14:textId="77777777" w:rsidR="000F2395" w:rsidRDefault="00152231">
      <w:pPr>
        <w:pStyle w:val="2"/>
        <w:spacing w:before="300" w:after="300" w:line="320" w:lineRule="exact"/>
        <w:rPr>
          <w:rFonts w:ascii="宋体" w:eastAsia="宋体" w:hAnsi="宋体" w:cs="宋体"/>
          <w:b/>
          <w:bCs/>
          <w:sz w:val="24"/>
          <w:szCs w:val="24"/>
        </w:rPr>
      </w:pPr>
      <w:bookmarkStart w:id="3" w:name="_Toc988892"/>
      <w:r>
        <w:rPr>
          <w:rFonts w:ascii="宋体" w:eastAsia="宋体" w:hAnsi="宋体" w:cs="宋体"/>
          <w:b/>
          <w:bCs/>
          <w:sz w:val="24"/>
          <w:szCs w:val="24"/>
        </w:rPr>
        <w:t>二、联系人和联系方式</w:t>
      </w:r>
      <w:bookmarkEnd w:id="3"/>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4C354BA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7F68912" w14:textId="77777777" w:rsidR="000F2395" w:rsidRDefault="000F2395"/>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7F5644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董事会秘书</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C14275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证券事务代表</w:t>
            </w:r>
          </w:p>
        </w:tc>
      </w:tr>
      <w:tr w:rsidR="000F2395" w14:paraId="7DFAA06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3A34D5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姓名</w:t>
            </w:r>
          </w:p>
        </w:tc>
        <w:tc>
          <w:tcPr>
            <w:tcW w:w="3213" w:type="dxa"/>
            <w:tcBorders>
              <w:top w:val="single" w:sz="2" w:space="0" w:color="auto"/>
              <w:left w:val="single" w:sz="2" w:space="0" w:color="auto"/>
              <w:bottom w:val="single" w:sz="2" w:space="0" w:color="auto"/>
              <w:right w:val="single" w:sz="2" w:space="0" w:color="auto"/>
            </w:tcBorders>
            <w:vAlign w:val="center"/>
          </w:tcPr>
          <w:p w14:paraId="1ADA9AA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翟雄鹰</w:t>
            </w:r>
          </w:p>
        </w:tc>
        <w:tc>
          <w:tcPr>
            <w:tcW w:w="3213" w:type="dxa"/>
            <w:tcBorders>
              <w:top w:val="single" w:sz="2" w:space="0" w:color="auto"/>
              <w:left w:val="single" w:sz="2" w:space="0" w:color="auto"/>
              <w:bottom w:val="single" w:sz="2" w:space="0" w:color="auto"/>
              <w:right w:val="single" w:sz="2" w:space="0" w:color="auto"/>
            </w:tcBorders>
            <w:vAlign w:val="center"/>
          </w:tcPr>
          <w:p w14:paraId="4F6C04A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郑璐</w:t>
            </w:r>
          </w:p>
        </w:tc>
      </w:tr>
      <w:tr w:rsidR="000F2395" w14:paraId="38EAFB8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2E787C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联系地址</w:t>
            </w:r>
          </w:p>
        </w:tc>
        <w:tc>
          <w:tcPr>
            <w:tcW w:w="3213" w:type="dxa"/>
            <w:tcBorders>
              <w:top w:val="single" w:sz="2" w:space="0" w:color="auto"/>
              <w:left w:val="single" w:sz="2" w:space="0" w:color="auto"/>
              <w:bottom w:val="single" w:sz="2" w:space="0" w:color="auto"/>
              <w:right w:val="single" w:sz="2" w:space="0" w:color="auto"/>
            </w:tcBorders>
            <w:vAlign w:val="center"/>
          </w:tcPr>
          <w:p w14:paraId="57517FF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四川省成都市高新区天府四街66号航兴国际广场1号楼</w:t>
            </w:r>
          </w:p>
        </w:tc>
        <w:tc>
          <w:tcPr>
            <w:tcW w:w="3213" w:type="dxa"/>
            <w:tcBorders>
              <w:top w:val="single" w:sz="2" w:space="0" w:color="auto"/>
              <w:left w:val="single" w:sz="2" w:space="0" w:color="auto"/>
              <w:bottom w:val="single" w:sz="2" w:space="0" w:color="auto"/>
              <w:right w:val="single" w:sz="2" w:space="0" w:color="auto"/>
            </w:tcBorders>
            <w:vAlign w:val="center"/>
          </w:tcPr>
          <w:p w14:paraId="6CA60A6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四川省成都市高新区天府四街66号航兴国际广场1号楼</w:t>
            </w:r>
          </w:p>
        </w:tc>
      </w:tr>
      <w:tr w:rsidR="000F2395" w14:paraId="08B278C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9C0FEC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电话</w:t>
            </w:r>
          </w:p>
        </w:tc>
        <w:tc>
          <w:tcPr>
            <w:tcW w:w="3213" w:type="dxa"/>
            <w:tcBorders>
              <w:top w:val="single" w:sz="2" w:space="0" w:color="auto"/>
              <w:left w:val="single" w:sz="2" w:space="0" w:color="auto"/>
              <w:bottom w:val="single" w:sz="2" w:space="0" w:color="auto"/>
              <w:right w:val="single" w:sz="2" w:space="0" w:color="auto"/>
            </w:tcBorders>
            <w:vAlign w:val="center"/>
          </w:tcPr>
          <w:p w14:paraId="6BFA043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028-85325316</w:t>
            </w:r>
          </w:p>
        </w:tc>
        <w:tc>
          <w:tcPr>
            <w:tcW w:w="3213" w:type="dxa"/>
            <w:tcBorders>
              <w:top w:val="single" w:sz="2" w:space="0" w:color="auto"/>
              <w:left w:val="single" w:sz="2" w:space="0" w:color="auto"/>
              <w:bottom w:val="single" w:sz="2" w:space="0" w:color="auto"/>
              <w:right w:val="single" w:sz="2" w:space="0" w:color="auto"/>
            </w:tcBorders>
            <w:vAlign w:val="center"/>
          </w:tcPr>
          <w:p w14:paraId="71814EA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028-85325316</w:t>
            </w:r>
          </w:p>
        </w:tc>
      </w:tr>
      <w:tr w:rsidR="000F2395" w14:paraId="0B4C4AD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1D0B26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传真</w:t>
            </w:r>
          </w:p>
        </w:tc>
        <w:tc>
          <w:tcPr>
            <w:tcW w:w="3213" w:type="dxa"/>
            <w:tcBorders>
              <w:top w:val="single" w:sz="2" w:space="0" w:color="auto"/>
              <w:left w:val="single" w:sz="2" w:space="0" w:color="auto"/>
              <w:bottom w:val="single" w:sz="2" w:space="0" w:color="auto"/>
              <w:right w:val="single" w:sz="2" w:space="0" w:color="auto"/>
            </w:tcBorders>
            <w:vAlign w:val="center"/>
          </w:tcPr>
          <w:p w14:paraId="7E59DFA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028-85325316</w:t>
            </w:r>
          </w:p>
        </w:tc>
        <w:tc>
          <w:tcPr>
            <w:tcW w:w="3213" w:type="dxa"/>
            <w:tcBorders>
              <w:top w:val="single" w:sz="2" w:space="0" w:color="auto"/>
              <w:left w:val="single" w:sz="2" w:space="0" w:color="auto"/>
              <w:bottom w:val="single" w:sz="2" w:space="0" w:color="auto"/>
              <w:right w:val="single" w:sz="2" w:space="0" w:color="auto"/>
            </w:tcBorders>
            <w:vAlign w:val="center"/>
          </w:tcPr>
          <w:p w14:paraId="58E604A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028-85325316</w:t>
            </w:r>
          </w:p>
        </w:tc>
      </w:tr>
      <w:tr w:rsidR="000F2395" w14:paraId="28CF686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8DEDB7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电子信箱</w:t>
            </w:r>
          </w:p>
        </w:tc>
        <w:tc>
          <w:tcPr>
            <w:tcW w:w="3213" w:type="dxa"/>
            <w:tcBorders>
              <w:top w:val="single" w:sz="2" w:space="0" w:color="auto"/>
              <w:left w:val="single" w:sz="2" w:space="0" w:color="auto"/>
              <w:bottom w:val="single" w:sz="2" w:space="0" w:color="auto"/>
              <w:right w:val="single" w:sz="2" w:space="0" w:color="auto"/>
            </w:tcBorders>
            <w:vAlign w:val="center"/>
          </w:tcPr>
          <w:p w14:paraId="689720A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zxy@scyahua.com</w:t>
            </w:r>
          </w:p>
        </w:tc>
        <w:tc>
          <w:tcPr>
            <w:tcW w:w="3213" w:type="dxa"/>
            <w:tcBorders>
              <w:top w:val="single" w:sz="2" w:space="0" w:color="auto"/>
              <w:left w:val="single" w:sz="2" w:space="0" w:color="auto"/>
              <w:bottom w:val="single" w:sz="2" w:space="0" w:color="auto"/>
              <w:right w:val="single" w:sz="2" w:space="0" w:color="auto"/>
            </w:tcBorders>
            <w:vAlign w:val="center"/>
          </w:tcPr>
          <w:p w14:paraId="08CC832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zl@scyahua.com</w:t>
            </w:r>
          </w:p>
        </w:tc>
      </w:tr>
    </w:tbl>
    <w:p w14:paraId="37E3E71E" w14:textId="77777777" w:rsidR="000F2395" w:rsidRDefault="00152231">
      <w:pPr>
        <w:pStyle w:val="2"/>
        <w:spacing w:before="300" w:after="300" w:line="320" w:lineRule="exact"/>
        <w:rPr>
          <w:rFonts w:ascii="宋体" w:eastAsia="宋体" w:hAnsi="宋体" w:cs="宋体"/>
          <w:b/>
          <w:bCs/>
          <w:sz w:val="24"/>
          <w:szCs w:val="24"/>
        </w:rPr>
      </w:pPr>
      <w:bookmarkStart w:id="4" w:name="_Toc988893"/>
      <w:r>
        <w:rPr>
          <w:rFonts w:ascii="宋体" w:eastAsia="宋体" w:hAnsi="宋体" w:cs="宋体"/>
          <w:b/>
          <w:bCs/>
          <w:sz w:val="24"/>
          <w:szCs w:val="24"/>
        </w:rPr>
        <w:t>三、信息披露及备置地点</w:t>
      </w:r>
      <w:bookmarkEnd w:id="4"/>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4820"/>
        <w:gridCol w:w="4819"/>
      </w:tblGrid>
      <w:tr w:rsidR="000F2395" w14:paraId="71658B14"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D26453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公司披露年度报告的证券交易所网站</w:t>
            </w:r>
          </w:p>
        </w:tc>
        <w:tc>
          <w:tcPr>
            <w:tcW w:w="4820" w:type="dxa"/>
            <w:tcBorders>
              <w:top w:val="single" w:sz="2" w:space="0" w:color="auto"/>
              <w:left w:val="single" w:sz="2" w:space="0" w:color="auto"/>
              <w:bottom w:val="single" w:sz="2" w:space="0" w:color="auto"/>
              <w:right w:val="single" w:sz="2" w:space="0" w:color="auto"/>
            </w:tcBorders>
            <w:vAlign w:val="center"/>
          </w:tcPr>
          <w:p w14:paraId="003AF8C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https://www.szse.cn</w:t>
            </w:r>
          </w:p>
        </w:tc>
      </w:tr>
      <w:tr w:rsidR="000F2395" w14:paraId="45229847"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F957A5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公司披露年度报告的媒体名称及网址</w:t>
            </w:r>
          </w:p>
        </w:tc>
        <w:tc>
          <w:tcPr>
            <w:tcW w:w="4820" w:type="dxa"/>
            <w:tcBorders>
              <w:top w:val="single" w:sz="2" w:space="0" w:color="auto"/>
              <w:left w:val="single" w:sz="2" w:space="0" w:color="auto"/>
              <w:bottom w:val="single" w:sz="2" w:space="0" w:color="auto"/>
              <w:right w:val="single" w:sz="2" w:space="0" w:color="auto"/>
            </w:tcBorders>
            <w:vAlign w:val="center"/>
          </w:tcPr>
          <w:p w14:paraId="048388C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《证券时报》《中国证券报》《上海证券报》《证券日报》和巨潮资讯网（www.cninfo.com.cn）</w:t>
            </w:r>
          </w:p>
        </w:tc>
      </w:tr>
      <w:tr w:rsidR="000F2395" w14:paraId="7BDB5117"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B38A3C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公司年度报告备置地点</w:t>
            </w:r>
          </w:p>
        </w:tc>
        <w:tc>
          <w:tcPr>
            <w:tcW w:w="4820" w:type="dxa"/>
            <w:tcBorders>
              <w:top w:val="single" w:sz="2" w:space="0" w:color="auto"/>
              <w:left w:val="single" w:sz="2" w:space="0" w:color="auto"/>
              <w:bottom w:val="single" w:sz="2" w:space="0" w:color="auto"/>
              <w:right w:val="single" w:sz="2" w:space="0" w:color="auto"/>
            </w:tcBorders>
            <w:vAlign w:val="center"/>
          </w:tcPr>
          <w:p w14:paraId="26F0B84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公司董事会办公室</w:t>
            </w:r>
          </w:p>
        </w:tc>
      </w:tr>
    </w:tbl>
    <w:p w14:paraId="27C2C782" w14:textId="77777777" w:rsidR="000F2395" w:rsidRDefault="00152231">
      <w:pPr>
        <w:pStyle w:val="2"/>
        <w:spacing w:before="300" w:after="300" w:line="320" w:lineRule="exact"/>
        <w:rPr>
          <w:rFonts w:ascii="宋体" w:eastAsia="宋体" w:hAnsi="宋体" w:cs="宋体"/>
          <w:b/>
          <w:bCs/>
          <w:sz w:val="24"/>
          <w:szCs w:val="24"/>
        </w:rPr>
      </w:pPr>
      <w:bookmarkStart w:id="5" w:name="_Toc988894"/>
      <w:r>
        <w:rPr>
          <w:rFonts w:ascii="宋体" w:eastAsia="宋体" w:hAnsi="宋体" w:cs="宋体"/>
          <w:b/>
          <w:bCs/>
          <w:sz w:val="24"/>
          <w:szCs w:val="24"/>
        </w:rPr>
        <w:t>四、注册变更情况</w:t>
      </w:r>
      <w:bookmarkEnd w:id="5"/>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4820"/>
        <w:gridCol w:w="4819"/>
      </w:tblGrid>
      <w:tr w:rsidR="000F2395" w14:paraId="0C5C943D"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66C8C4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统一社会信用代码</w:t>
            </w:r>
          </w:p>
        </w:tc>
        <w:tc>
          <w:tcPr>
            <w:tcW w:w="4820" w:type="dxa"/>
            <w:tcBorders>
              <w:top w:val="single" w:sz="2" w:space="0" w:color="auto"/>
              <w:left w:val="single" w:sz="2" w:space="0" w:color="auto"/>
              <w:bottom w:val="single" w:sz="2" w:space="0" w:color="auto"/>
              <w:right w:val="single" w:sz="2" w:space="0" w:color="auto"/>
            </w:tcBorders>
            <w:vAlign w:val="center"/>
          </w:tcPr>
          <w:p w14:paraId="3D4E9FF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无变更</w:t>
            </w:r>
          </w:p>
        </w:tc>
      </w:tr>
      <w:tr w:rsidR="000F2395" w14:paraId="3F2A41D9"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6AFAE2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公司上市以来主营业务的变化情况（如有）</w:t>
            </w:r>
          </w:p>
        </w:tc>
        <w:tc>
          <w:tcPr>
            <w:tcW w:w="4820" w:type="dxa"/>
            <w:tcBorders>
              <w:top w:val="single" w:sz="2" w:space="0" w:color="auto"/>
              <w:left w:val="single" w:sz="2" w:space="0" w:color="auto"/>
              <w:bottom w:val="single" w:sz="2" w:space="0" w:color="auto"/>
              <w:right w:val="single" w:sz="2" w:space="0" w:color="auto"/>
            </w:tcBorders>
            <w:vAlign w:val="center"/>
          </w:tcPr>
          <w:p w14:paraId="2CB88DF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无变更</w:t>
            </w:r>
          </w:p>
        </w:tc>
      </w:tr>
      <w:tr w:rsidR="000F2395" w14:paraId="1AAF4CCD"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32CFFD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lastRenderedPageBreak/>
              <w:t>历次控股股东的变更情况（如有）</w:t>
            </w:r>
          </w:p>
        </w:tc>
        <w:tc>
          <w:tcPr>
            <w:tcW w:w="4820" w:type="dxa"/>
            <w:tcBorders>
              <w:top w:val="single" w:sz="2" w:space="0" w:color="auto"/>
              <w:left w:val="single" w:sz="2" w:space="0" w:color="auto"/>
              <w:bottom w:val="single" w:sz="2" w:space="0" w:color="auto"/>
              <w:right w:val="single" w:sz="2" w:space="0" w:color="auto"/>
            </w:tcBorders>
            <w:vAlign w:val="center"/>
          </w:tcPr>
          <w:p w14:paraId="0060BFE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无变更</w:t>
            </w:r>
          </w:p>
        </w:tc>
      </w:tr>
    </w:tbl>
    <w:p w14:paraId="52221151" w14:textId="77777777" w:rsidR="000F2395" w:rsidRDefault="00152231">
      <w:pPr>
        <w:pStyle w:val="2"/>
        <w:spacing w:before="300" w:after="300" w:line="320" w:lineRule="exact"/>
        <w:rPr>
          <w:rFonts w:ascii="宋体" w:eastAsia="宋体" w:hAnsi="宋体" w:cs="宋体"/>
          <w:b/>
          <w:bCs/>
          <w:sz w:val="24"/>
          <w:szCs w:val="24"/>
        </w:rPr>
      </w:pPr>
      <w:bookmarkStart w:id="6" w:name="_Toc988895"/>
      <w:r>
        <w:rPr>
          <w:rFonts w:ascii="宋体" w:eastAsia="宋体" w:hAnsi="宋体" w:cs="宋体"/>
          <w:b/>
          <w:bCs/>
          <w:sz w:val="24"/>
          <w:szCs w:val="24"/>
        </w:rPr>
        <w:t>五、其他有关资料</w:t>
      </w:r>
      <w:bookmarkEnd w:id="6"/>
    </w:p>
    <w:p w14:paraId="7FFF2526"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公司聘请的会计师事务所</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4820"/>
        <w:gridCol w:w="4819"/>
      </w:tblGrid>
      <w:tr w:rsidR="000F2395" w14:paraId="4FB64782"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A41153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会计师事务所名称</w:t>
            </w:r>
          </w:p>
        </w:tc>
        <w:tc>
          <w:tcPr>
            <w:tcW w:w="4820" w:type="dxa"/>
            <w:tcBorders>
              <w:top w:val="single" w:sz="2" w:space="0" w:color="auto"/>
              <w:left w:val="single" w:sz="2" w:space="0" w:color="auto"/>
              <w:bottom w:val="single" w:sz="2" w:space="0" w:color="auto"/>
              <w:right w:val="single" w:sz="2" w:space="0" w:color="auto"/>
            </w:tcBorders>
            <w:vAlign w:val="center"/>
          </w:tcPr>
          <w:p w14:paraId="2DD7ED4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信永中和会计师事务所（特殊普通合伙）</w:t>
            </w:r>
          </w:p>
        </w:tc>
      </w:tr>
      <w:tr w:rsidR="000F2395" w14:paraId="2F27E6A5"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EE21F1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会计师事务所办公地址</w:t>
            </w:r>
          </w:p>
        </w:tc>
        <w:tc>
          <w:tcPr>
            <w:tcW w:w="4820" w:type="dxa"/>
            <w:tcBorders>
              <w:top w:val="single" w:sz="2" w:space="0" w:color="auto"/>
              <w:left w:val="single" w:sz="2" w:space="0" w:color="auto"/>
              <w:bottom w:val="single" w:sz="2" w:space="0" w:color="auto"/>
              <w:right w:val="single" w:sz="2" w:space="0" w:color="auto"/>
            </w:tcBorders>
            <w:vAlign w:val="center"/>
          </w:tcPr>
          <w:p w14:paraId="63CF9F8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北京市东城区朝阳门北大街8号富华大厦A座9层</w:t>
            </w:r>
          </w:p>
        </w:tc>
      </w:tr>
      <w:tr w:rsidR="000F2395" w14:paraId="739CBAF5"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8C8114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签字会计师姓名</w:t>
            </w:r>
          </w:p>
        </w:tc>
        <w:tc>
          <w:tcPr>
            <w:tcW w:w="4820" w:type="dxa"/>
            <w:tcBorders>
              <w:top w:val="single" w:sz="2" w:space="0" w:color="auto"/>
              <w:left w:val="single" w:sz="2" w:space="0" w:color="auto"/>
              <w:bottom w:val="single" w:sz="2" w:space="0" w:color="auto"/>
              <w:right w:val="single" w:sz="2" w:space="0" w:color="auto"/>
            </w:tcBorders>
            <w:vAlign w:val="center"/>
          </w:tcPr>
          <w:p w14:paraId="1E4C63C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张雯燕 李华静</w:t>
            </w:r>
          </w:p>
        </w:tc>
      </w:tr>
    </w:tbl>
    <w:p w14:paraId="5EBD37E5"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公司聘请的报告期内履行持续督导职责的保荐机构</w:t>
      </w:r>
    </w:p>
    <w:p w14:paraId="1C1645CD"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2409"/>
        <w:gridCol w:w="2410"/>
        <w:gridCol w:w="2410"/>
        <w:gridCol w:w="2410"/>
      </w:tblGrid>
      <w:tr w:rsidR="000F2395" w14:paraId="6C99DABD"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D809BB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保荐机构名称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9E3B2C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保荐机构办公地址</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F4F0FB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保荐代表人姓名</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71B47A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持续督导期间</w:t>
            </w:r>
          </w:p>
        </w:tc>
      </w:tr>
      <w:tr w:rsidR="000F2395" w14:paraId="322BE5AA"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56980A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天风证券股份有限公司</w:t>
            </w:r>
          </w:p>
        </w:tc>
        <w:tc>
          <w:tcPr>
            <w:tcW w:w="2410" w:type="dxa"/>
            <w:tcBorders>
              <w:top w:val="single" w:sz="2" w:space="0" w:color="auto"/>
              <w:left w:val="single" w:sz="2" w:space="0" w:color="auto"/>
              <w:bottom w:val="single" w:sz="2" w:space="0" w:color="auto"/>
              <w:right w:val="single" w:sz="2" w:space="0" w:color="auto"/>
            </w:tcBorders>
            <w:vAlign w:val="center"/>
          </w:tcPr>
          <w:p w14:paraId="1B79EB4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湖北省武汉市东湖新技术开发区关东园路2号高科大厦四楼</w:t>
            </w:r>
          </w:p>
        </w:tc>
        <w:tc>
          <w:tcPr>
            <w:tcW w:w="2410" w:type="dxa"/>
            <w:tcBorders>
              <w:top w:val="single" w:sz="2" w:space="0" w:color="auto"/>
              <w:left w:val="single" w:sz="2" w:space="0" w:color="auto"/>
              <w:bottom w:val="single" w:sz="2" w:space="0" w:color="auto"/>
              <w:right w:val="single" w:sz="2" w:space="0" w:color="auto"/>
            </w:tcBorders>
            <w:vAlign w:val="center"/>
          </w:tcPr>
          <w:p w14:paraId="2F43BD6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许刚、张韩</w:t>
            </w:r>
          </w:p>
        </w:tc>
        <w:tc>
          <w:tcPr>
            <w:tcW w:w="2410" w:type="dxa"/>
            <w:tcBorders>
              <w:top w:val="single" w:sz="2" w:space="0" w:color="auto"/>
              <w:left w:val="single" w:sz="2" w:space="0" w:color="auto"/>
              <w:bottom w:val="single" w:sz="2" w:space="0" w:color="auto"/>
              <w:right w:val="single" w:sz="2" w:space="0" w:color="auto"/>
            </w:tcBorders>
            <w:vAlign w:val="center"/>
          </w:tcPr>
          <w:p w14:paraId="54C55A7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2019年5月10日-2022年12月31日</w:t>
            </w:r>
          </w:p>
        </w:tc>
      </w:tr>
    </w:tbl>
    <w:p w14:paraId="59167636"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公司聘请的报告期内履行持续督导职责的财务顾问</w:t>
      </w:r>
    </w:p>
    <w:p w14:paraId="4DC1CC15"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1EBF32FF" w14:textId="77777777" w:rsidR="000F2395" w:rsidRDefault="00152231">
      <w:pPr>
        <w:pStyle w:val="2"/>
        <w:spacing w:before="300" w:after="300" w:line="320" w:lineRule="exact"/>
        <w:rPr>
          <w:rFonts w:ascii="宋体" w:eastAsia="宋体" w:hAnsi="宋体" w:cs="宋体"/>
          <w:b/>
          <w:bCs/>
          <w:sz w:val="24"/>
          <w:szCs w:val="24"/>
        </w:rPr>
      </w:pPr>
      <w:bookmarkStart w:id="7" w:name="_Toc988896"/>
      <w:r>
        <w:rPr>
          <w:rFonts w:ascii="宋体" w:eastAsia="宋体" w:hAnsi="宋体" w:cs="宋体"/>
          <w:b/>
          <w:bCs/>
          <w:sz w:val="24"/>
          <w:szCs w:val="24"/>
        </w:rPr>
        <w:t>六、主要会计数据和财务指标</w:t>
      </w:r>
      <w:bookmarkEnd w:id="7"/>
    </w:p>
    <w:p w14:paraId="281433A9"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公司是否需追溯调整或重述以前年度会计数据</w:t>
      </w:r>
    </w:p>
    <w:p w14:paraId="2A0E97C3"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14:paraId="7A122768"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CE0E49E"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AAF2D8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2022年</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D7293B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2021年</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F99E77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本年比上年增减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E51901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2020年</w:t>
            </w:r>
          </w:p>
        </w:tc>
      </w:tr>
      <w:tr w:rsidR="000F2395" w14:paraId="310B67FB"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57ECB8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营业收入（元）</w:t>
            </w:r>
          </w:p>
        </w:tc>
        <w:tc>
          <w:tcPr>
            <w:tcW w:w="1928" w:type="dxa"/>
            <w:tcBorders>
              <w:top w:val="single" w:sz="2" w:space="0" w:color="auto"/>
              <w:left w:val="single" w:sz="2" w:space="0" w:color="auto"/>
              <w:bottom w:val="single" w:sz="2" w:space="0" w:color="auto"/>
              <w:right w:val="single" w:sz="2" w:space="0" w:color="auto"/>
            </w:tcBorders>
            <w:vAlign w:val="center"/>
          </w:tcPr>
          <w:p w14:paraId="0C53A2F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14,456,837,902.81</w:t>
            </w:r>
          </w:p>
        </w:tc>
        <w:tc>
          <w:tcPr>
            <w:tcW w:w="1928" w:type="dxa"/>
            <w:tcBorders>
              <w:top w:val="single" w:sz="2" w:space="0" w:color="auto"/>
              <w:left w:val="single" w:sz="2" w:space="0" w:color="auto"/>
              <w:bottom w:val="single" w:sz="2" w:space="0" w:color="auto"/>
              <w:right w:val="single" w:sz="2" w:space="0" w:color="auto"/>
            </w:tcBorders>
            <w:vAlign w:val="center"/>
          </w:tcPr>
          <w:p w14:paraId="7FA0715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5,241,340,715.47</w:t>
            </w:r>
          </w:p>
        </w:tc>
        <w:tc>
          <w:tcPr>
            <w:tcW w:w="1928" w:type="dxa"/>
            <w:tcBorders>
              <w:top w:val="single" w:sz="2" w:space="0" w:color="auto"/>
              <w:left w:val="single" w:sz="2" w:space="0" w:color="auto"/>
              <w:bottom w:val="single" w:sz="2" w:space="0" w:color="auto"/>
              <w:right w:val="single" w:sz="2" w:space="0" w:color="auto"/>
            </w:tcBorders>
            <w:vAlign w:val="center"/>
          </w:tcPr>
          <w:p w14:paraId="49280D1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175.82%</w:t>
            </w:r>
          </w:p>
        </w:tc>
        <w:tc>
          <w:tcPr>
            <w:tcW w:w="1928" w:type="dxa"/>
            <w:tcBorders>
              <w:top w:val="single" w:sz="2" w:space="0" w:color="auto"/>
              <w:left w:val="single" w:sz="2" w:space="0" w:color="auto"/>
              <w:bottom w:val="single" w:sz="2" w:space="0" w:color="auto"/>
              <w:right w:val="single" w:sz="2" w:space="0" w:color="auto"/>
            </w:tcBorders>
            <w:vAlign w:val="center"/>
          </w:tcPr>
          <w:p w14:paraId="208BDF8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3,250,158,490.44</w:t>
            </w:r>
          </w:p>
        </w:tc>
      </w:tr>
      <w:tr w:rsidR="000F2395" w14:paraId="6F60796E"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DA0E08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归属于上市公司股东的净利润（元）</w:t>
            </w:r>
          </w:p>
        </w:tc>
        <w:tc>
          <w:tcPr>
            <w:tcW w:w="1928" w:type="dxa"/>
            <w:tcBorders>
              <w:top w:val="single" w:sz="2" w:space="0" w:color="auto"/>
              <w:left w:val="single" w:sz="2" w:space="0" w:color="auto"/>
              <w:bottom w:val="single" w:sz="2" w:space="0" w:color="auto"/>
              <w:right w:val="single" w:sz="2" w:space="0" w:color="auto"/>
            </w:tcBorders>
            <w:vAlign w:val="center"/>
          </w:tcPr>
          <w:p w14:paraId="3FD2547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4,538,257,902.86</w:t>
            </w:r>
          </w:p>
        </w:tc>
        <w:tc>
          <w:tcPr>
            <w:tcW w:w="1928" w:type="dxa"/>
            <w:tcBorders>
              <w:top w:val="single" w:sz="2" w:space="0" w:color="auto"/>
              <w:left w:val="single" w:sz="2" w:space="0" w:color="auto"/>
              <w:bottom w:val="single" w:sz="2" w:space="0" w:color="auto"/>
              <w:right w:val="single" w:sz="2" w:space="0" w:color="auto"/>
            </w:tcBorders>
            <w:vAlign w:val="center"/>
          </w:tcPr>
          <w:p w14:paraId="02FE2BC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936,626,263.32</w:t>
            </w:r>
          </w:p>
        </w:tc>
        <w:tc>
          <w:tcPr>
            <w:tcW w:w="1928" w:type="dxa"/>
            <w:tcBorders>
              <w:top w:val="single" w:sz="2" w:space="0" w:color="auto"/>
              <w:left w:val="single" w:sz="2" w:space="0" w:color="auto"/>
              <w:bottom w:val="single" w:sz="2" w:space="0" w:color="auto"/>
              <w:right w:val="single" w:sz="2" w:space="0" w:color="auto"/>
            </w:tcBorders>
            <w:vAlign w:val="center"/>
          </w:tcPr>
          <w:p w14:paraId="6BE211A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384.53%</w:t>
            </w:r>
          </w:p>
        </w:tc>
        <w:tc>
          <w:tcPr>
            <w:tcW w:w="1928" w:type="dxa"/>
            <w:tcBorders>
              <w:top w:val="single" w:sz="2" w:space="0" w:color="auto"/>
              <w:left w:val="single" w:sz="2" w:space="0" w:color="auto"/>
              <w:bottom w:val="single" w:sz="2" w:space="0" w:color="auto"/>
              <w:right w:val="single" w:sz="2" w:space="0" w:color="auto"/>
            </w:tcBorders>
            <w:vAlign w:val="center"/>
          </w:tcPr>
          <w:p w14:paraId="5ACC6C3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323,843,344.00</w:t>
            </w:r>
          </w:p>
        </w:tc>
      </w:tr>
      <w:tr w:rsidR="000F2395" w14:paraId="0F20A54B"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31F700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归属于上市公司股东的扣除非经常性损益的净利润（元）</w:t>
            </w:r>
          </w:p>
        </w:tc>
        <w:tc>
          <w:tcPr>
            <w:tcW w:w="1928" w:type="dxa"/>
            <w:tcBorders>
              <w:top w:val="single" w:sz="2" w:space="0" w:color="auto"/>
              <w:left w:val="single" w:sz="2" w:space="0" w:color="auto"/>
              <w:bottom w:val="single" w:sz="2" w:space="0" w:color="auto"/>
              <w:right w:val="single" w:sz="2" w:space="0" w:color="auto"/>
            </w:tcBorders>
            <w:vAlign w:val="center"/>
          </w:tcPr>
          <w:p w14:paraId="481A0BD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4,492,626,593.33</w:t>
            </w:r>
          </w:p>
        </w:tc>
        <w:tc>
          <w:tcPr>
            <w:tcW w:w="1928" w:type="dxa"/>
            <w:tcBorders>
              <w:top w:val="single" w:sz="2" w:space="0" w:color="auto"/>
              <w:left w:val="single" w:sz="2" w:space="0" w:color="auto"/>
              <w:bottom w:val="single" w:sz="2" w:space="0" w:color="auto"/>
              <w:right w:val="single" w:sz="2" w:space="0" w:color="auto"/>
            </w:tcBorders>
            <w:vAlign w:val="center"/>
          </w:tcPr>
          <w:p w14:paraId="2A46347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918,620,478.07</w:t>
            </w:r>
          </w:p>
        </w:tc>
        <w:tc>
          <w:tcPr>
            <w:tcW w:w="1928" w:type="dxa"/>
            <w:tcBorders>
              <w:top w:val="single" w:sz="2" w:space="0" w:color="auto"/>
              <w:left w:val="single" w:sz="2" w:space="0" w:color="auto"/>
              <w:bottom w:val="single" w:sz="2" w:space="0" w:color="auto"/>
              <w:right w:val="single" w:sz="2" w:space="0" w:color="auto"/>
            </w:tcBorders>
            <w:vAlign w:val="center"/>
          </w:tcPr>
          <w:p w14:paraId="62588E6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389.06%</w:t>
            </w:r>
          </w:p>
        </w:tc>
        <w:tc>
          <w:tcPr>
            <w:tcW w:w="1928" w:type="dxa"/>
            <w:tcBorders>
              <w:top w:val="single" w:sz="2" w:space="0" w:color="auto"/>
              <w:left w:val="single" w:sz="2" w:space="0" w:color="auto"/>
              <w:bottom w:val="single" w:sz="2" w:space="0" w:color="auto"/>
              <w:right w:val="single" w:sz="2" w:space="0" w:color="auto"/>
            </w:tcBorders>
            <w:vAlign w:val="center"/>
          </w:tcPr>
          <w:p w14:paraId="7A5AF97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299,127,810.89</w:t>
            </w:r>
          </w:p>
        </w:tc>
      </w:tr>
      <w:tr w:rsidR="000F2395" w14:paraId="7A910BF8"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271F31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经营活动产生的现金流量净额（元）</w:t>
            </w:r>
          </w:p>
        </w:tc>
        <w:tc>
          <w:tcPr>
            <w:tcW w:w="1928" w:type="dxa"/>
            <w:tcBorders>
              <w:top w:val="single" w:sz="2" w:space="0" w:color="auto"/>
              <w:left w:val="single" w:sz="2" w:space="0" w:color="auto"/>
              <w:bottom w:val="single" w:sz="2" w:space="0" w:color="auto"/>
              <w:right w:val="single" w:sz="2" w:space="0" w:color="auto"/>
            </w:tcBorders>
            <w:vAlign w:val="center"/>
          </w:tcPr>
          <w:p w14:paraId="188829E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1,324,989,915.58</w:t>
            </w:r>
          </w:p>
        </w:tc>
        <w:tc>
          <w:tcPr>
            <w:tcW w:w="1928" w:type="dxa"/>
            <w:tcBorders>
              <w:top w:val="single" w:sz="2" w:space="0" w:color="auto"/>
              <w:left w:val="single" w:sz="2" w:space="0" w:color="auto"/>
              <w:bottom w:val="single" w:sz="2" w:space="0" w:color="auto"/>
              <w:right w:val="single" w:sz="2" w:space="0" w:color="auto"/>
            </w:tcBorders>
            <w:vAlign w:val="center"/>
          </w:tcPr>
          <w:p w14:paraId="3ABB52E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630,913,490.57</w:t>
            </w:r>
          </w:p>
        </w:tc>
        <w:tc>
          <w:tcPr>
            <w:tcW w:w="1928" w:type="dxa"/>
            <w:tcBorders>
              <w:top w:val="single" w:sz="2" w:space="0" w:color="auto"/>
              <w:left w:val="single" w:sz="2" w:space="0" w:color="auto"/>
              <w:bottom w:val="single" w:sz="2" w:space="0" w:color="auto"/>
              <w:right w:val="single" w:sz="2" w:space="0" w:color="auto"/>
            </w:tcBorders>
            <w:vAlign w:val="center"/>
          </w:tcPr>
          <w:p w14:paraId="3F689AF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110.01%</w:t>
            </w:r>
          </w:p>
        </w:tc>
        <w:tc>
          <w:tcPr>
            <w:tcW w:w="1928" w:type="dxa"/>
            <w:tcBorders>
              <w:top w:val="single" w:sz="2" w:space="0" w:color="auto"/>
              <w:left w:val="single" w:sz="2" w:space="0" w:color="auto"/>
              <w:bottom w:val="single" w:sz="2" w:space="0" w:color="auto"/>
              <w:right w:val="single" w:sz="2" w:space="0" w:color="auto"/>
            </w:tcBorders>
            <w:vAlign w:val="center"/>
          </w:tcPr>
          <w:p w14:paraId="2B0F071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529,285,429.58</w:t>
            </w:r>
          </w:p>
        </w:tc>
      </w:tr>
      <w:tr w:rsidR="000F2395" w14:paraId="5BE893CC"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98535E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基本每股收益（元/股）</w:t>
            </w:r>
          </w:p>
        </w:tc>
        <w:tc>
          <w:tcPr>
            <w:tcW w:w="1928" w:type="dxa"/>
            <w:tcBorders>
              <w:top w:val="single" w:sz="2" w:space="0" w:color="auto"/>
              <w:left w:val="single" w:sz="2" w:space="0" w:color="auto"/>
              <w:bottom w:val="single" w:sz="2" w:space="0" w:color="auto"/>
              <w:right w:val="single" w:sz="2" w:space="0" w:color="auto"/>
            </w:tcBorders>
            <w:vAlign w:val="center"/>
          </w:tcPr>
          <w:p w14:paraId="767104A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3.9375</w:t>
            </w:r>
          </w:p>
        </w:tc>
        <w:tc>
          <w:tcPr>
            <w:tcW w:w="1928" w:type="dxa"/>
            <w:tcBorders>
              <w:top w:val="single" w:sz="2" w:space="0" w:color="auto"/>
              <w:left w:val="single" w:sz="2" w:space="0" w:color="auto"/>
              <w:bottom w:val="single" w:sz="2" w:space="0" w:color="auto"/>
              <w:right w:val="single" w:sz="2" w:space="0" w:color="auto"/>
            </w:tcBorders>
            <w:vAlign w:val="center"/>
          </w:tcPr>
          <w:p w14:paraId="68CB730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0.8169</w:t>
            </w:r>
          </w:p>
        </w:tc>
        <w:tc>
          <w:tcPr>
            <w:tcW w:w="1928" w:type="dxa"/>
            <w:tcBorders>
              <w:top w:val="single" w:sz="2" w:space="0" w:color="auto"/>
              <w:left w:val="single" w:sz="2" w:space="0" w:color="auto"/>
              <w:bottom w:val="single" w:sz="2" w:space="0" w:color="auto"/>
              <w:right w:val="single" w:sz="2" w:space="0" w:color="auto"/>
            </w:tcBorders>
            <w:vAlign w:val="center"/>
          </w:tcPr>
          <w:p w14:paraId="6009763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382.01%</w:t>
            </w:r>
          </w:p>
        </w:tc>
        <w:tc>
          <w:tcPr>
            <w:tcW w:w="1928" w:type="dxa"/>
            <w:tcBorders>
              <w:top w:val="single" w:sz="2" w:space="0" w:color="auto"/>
              <w:left w:val="single" w:sz="2" w:space="0" w:color="auto"/>
              <w:bottom w:val="single" w:sz="2" w:space="0" w:color="auto"/>
              <w:right w:val="single" w:sz="2" w:space="0" w:color="auto"/>
            </w:tcBorders>
            <w:vAlign w:val="center"/>
          </w:tcPr>
          <w:p w14:paraId="6607FFA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0.34</w:t>
            </w:r>
          </w:p>
        </w:tc>
      </w:tr>
      <w:tr w:rsidR="000F2395" w14:paraId="33EF0505"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47ACDE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稀释每股收益（元/股）</w:t>
            </w:r>
          </w:p>
        </w:tc>
        <w:tc>
          <w:tcPr>
            <w:tcW w:w="1928" w:type="dxa"/>
            <w:tcBorders>
              <w:top w:val="single" w:sz="2" w:space="0" w:color="auto"/>
              <w:left w:val="single" w:sz="2" w:space="0" w:color="auto"/>
              <w:bottom w:val="single" w:sz="2" w:space="0" w:color="auto"/>
              <w:right w:val="single" w:sz="2" w:space="0" w:color="auto"/>
            </w:tcBorders>
            <w:vAlign w:val="center"/>
          </w:tcPr>
          <w:p w14:paraId="763AEE9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3.9375</w:t>
            </w:r>
          </w:p>
        </w:tc>
        <w:tc>
          <w:tcPr>
            <w:tcW w:w="1928" w:type="dxa"/>
            <w:tcBorders>
              <w:top w:val="single" w:sz="2" w:space="0" w:color="auto"/>
              <w:left w:val="single" w:sz="2" w:space="0" w:color="auto"/>
              <w:bottom w:val="single" w:sz="2" w:space="0" w:color="auto"/>
              <w:right w:val="single" w:sz="2" w:space="0" w:color="auto"/>
            </w:tcBorders>
            <w:vAlign w:val="center"/>
          </w:tcPr>
          <w:p w14:paraId="4DE0DDF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0.8169</w:t>
            </w:r>
          </w:p>
        </w:tc>
        <w:tc>
          <w:tcPr>
            <w:tcW w:w="1928" w:type="dxa"/>
            <w:tcBorders>
              <w:top w:val="single" w:sz="2" w:space="0" w:color="auto"/>
              <w:left w:val="single" w:sz="2" w:space="0" w:color="auto"/>
              <w:bottom w:val="single" w:sz="2" w:space="0" w:color="auto"/>
              <w:right w:val="single" w:sz="2" w:space="0" w:color="auto"/>
            </w:tcBorders>
            <w:vAlign w:val="center"/>
          </w:tcPr>
          <w:p w14:paraId="46B134E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382.01%</w:t>
            </w:r>
          </w:p>
        </w:tc>
        <w:tc>
          <w:tcPr>
            <w:tcW w:w="1928" w:type="dxa"/>
            <w:tcBorders>
              <w:top w:val="single" w:sz="2" w:space="0" w:color="auto"/>
              <w:left w:val="single" w:sz="2" w:space="0" w:color="auto"/>
              <w:bottom w:val="single" w:sz="2" w:space="0" w:color="auto"/>
              <w:right w:val="single" w:sz="2" w:space="0" w:color="auto"/>
            </w:tcBorders>
            <w:vAlign w:val="center"/>
          </w:tcPr>
          <w:p w14:paraId="1747AE1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0.33</w:t>
            </w:r>
          </w:p>
        </w:tc>
      </w:tr>
      <w:tr w:rsidR="000F2395" w14:paraId="68F9A6E7"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3A0680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加权平均净资产收益率</w:t>
            </w:r>
          </w:p>
        </w:tc>
        <w:tc>
          <w:tcPr>
            <w:tcW w:w="1928" w:type="dxa"/>
            <w:tcBorders>
              <w:top w:val="single" w:sz="2" w:space="0" w:color="auto"/>
              <w:left w:val="single" w:sz="2" w:space="0" w:color="auto"/>
              <w:bottom w:val="single" w:sz="2" w:space="0" w:color="auto"/>
              <w:right w:val="single" w:sz="2" w:space="0" w:color="auto"/>
            </w:tcBorders>
            <w:vAlign w:val="center"/>
          </w:tcPr>
          <w:p w14:paraId="6BC3E53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52.64%</w:t>
            </w:r>
          </w:p>
        </w:tc>
        <w:tc>
          <w:tcPr>
            <w:tcW w:w="1928" w:type="dxa"/>
            <w:tcBorders>
              <w:top w:val="single" w:sz="2" w:space="0" w:color="auto"/>
              <w:left w:val="single" w:sz="2" w:space="0" w:color="auto"/>
              <w:bottom w:val="single" w:sz="2" w:space="0" w:color="auto"/>
              <w:right w:val="single" w:sz="2" w:space="0" w:color="auto"/>
            </w:tcBorders>
            <w:vAlign w:val="center"/>
          </w:tcPr>
          <w:p w14:paraId="553DD8A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16.33%</w:t>
            </w:r>
          </w:p>
        </w:tc>
        <w:tc>
          <w:tcPr>
            <w:tcW w:w="1928" w:type="dxa"/>
            <w:tcBorders>
              <w:top w:val="single" w:sz="2" w:space="0" w:color="auto"/>
              <w:left w:val="single" w:sz="2" w:space="0" w:color="auto"/>
              <w:bottom w:val="single" w:sz="2" w:space="0" w:color="auto"/>
              <w:right w:val="single" w:sz="2" w:space="0" w:color="auto"/>
            </w:tcBorders>
            <w:vAlign w:val="center"/>
          </w:tcPr>
          <w:p w14:paraId="40AE79B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36.31%</w:t>
            </w:r>
          </w:p>
        </w:tc>
        <w:tc>
          <w:tcPr>
            <w:tcW w:w="1928" w:type="dxa"/>
            <w:tcBorders>
              <w:top w:val="single" w:sz="2" w:space="0" w:color="auto"/>
              <w:left w:val="single" w:sz="2" w:space="0" w:color="auto"/>
              <w:bottom w:val="single" w:sz="2" w:space="0" w:color="auto"/>
              <w:right w:val="single" w:sz="2" w:space="0" w:color="auto"/>
            </w:tcBorders>
            <w:vAlign w:val="center"/>
          </w:tcPr>
          <w:p w14:paraId="0080D1B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10.71%</w:t>
            </w:r>
          </w:p>
        </w:tc>
      </w:tr>
      <w:tr w:rsidR="000F2395" w14:paraId="2FC8C142"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C84D4D1"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EE5469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2022年末</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CD2FC6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2021年末</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52AEA6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本年末比上年末增减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A6FD84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2020年末</w:t>
            </w:r>
          </w:p>
        </w:tc>
      </w:tr>
      <w:tr w:rsidR="000F2395" w14:paraId="4187F91A"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3AAD3E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总资产（元）</w:t>
            </w:r>
          </w:p>
        </w:tc>
        <w:tc>
          <w:tcPr>
            <w:tcW w:w="1928" w:type="dxa"/>
            <w:tcBorders>
              <w:top w:val="single" w:sz="2" w:space="0" w:color="auto"/>
              <w:left w:val="single" w:sz="2" w:space="0" w:color="auto"/>
              <w:bottom w:val="single" w:sz="2" w:space="0" w:color="auto"/>
              <w:right w:val="single" w:sz="2" w:space="0" w:color="auto"/>
            </w:tcBorders>
            <w:vAlign w:val="center"/>
          </w:tcPr>
          <w:p w14:paraId="0B90E18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14,646,225,419.14</w:t>
            </w:r>
          </w:p>
        </w:tc>
        <w:tc>
          <w:tcPr>
            <w:tcW w:w="1928" w:type="dxa"/>
            <w:tcBorders>
              <w:top w:val="single" w:sz="2" w:space="0" w:color="auto"/>
              <w:left w:val="single" w:sz="2" w:space="0" w:color="auto"/>
              <w:bottom w:val="single" w:sz="2" w:space="0" w:color="auto"/>
              <w:right w:val="single" w:sz="2" w:space="0" w:color="auto"/>
            </w:tcBorders>
            <w:vAlign w:val="center"/>
          </w:tcPr>
          <w:p w14:paraId="50279A0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9,071,996,857.80</w:t>
            </w:r>
          </w:p>
        </w:tc>
        <w:tc>
          <w:tcPr>
            <w:tcW w:w="1928" w:type="dxa"/>
            <w:tcBorders>
              <w:top w:val="single" w:sz="2" w:space="0" w:color="auto"/>
              <w:left w:val="single" w:sz="2" w:space="0" w:color="auto"/>
              <w:bottom w:val="single" w:sz="2" w:space="0" w:color="auto"/>
              <w:right w:val="single" w:sz="2" w:space="0" w:color="auto"/>
            </w:tcBorders>
            <w:vAlign w:val="center"/>
          </w:tcPr>
          <w:p w14:paraId="1A4CF70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61.44%</w:t>
            </w:r>
          </w:p>
        </w:tc>
        <w:tc>
          <w:tcPr>
            <w:tcW w:w="1928" w:type="dxa"/>
            <w:tcBorders>
              <w:top w:val="single" w:sz="2" w:space="0" w:color="auto"/>
              <w:left w:val="single" w:sz="2" w:space="0" w:color="auto"/>
              <w:bottom w:val="single" w:sz="2" w:space="0" w:color="auto"/>
              <w:right w:val="single" w:sz="2" w:space="0" w:color="auto"/>
            </w:tcBorders>
            <w:vAlign w:val="center"/>
          </w:tcPr>
          <w:p w14:paraId="15ADA46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6,956,561,273.02</w:t>
            </w:r>
          </w:p>
        </w:tc>
      </w:tr>
      <w:tr w:rsidR="000F2395" w14:paraId="536EAD5E"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86C287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归属于上市公司股东的净资产（元）</w:t>
            </w:r>
          </w:p>
        </w:tc>
        <w:tc>
          <w:tcPr>
            <w:tcW w:w="1928" w:type="dxa"/>
            <w:tcBorders>
              <w:top w:val="single" w:sz="2" w:space="0" w:color="auto"/>
              <w:left w:val="single" w:sz="2" w:space="0" w:color="auto"/>
              <w:bottom w:val="single" w:sz="2" w:space="0" w:color="auto"/>
              <w:right w:val="single" w:sz="2" w:space="0" w:color="auto"/>
            </w:tcBorders>
            <w:vAlign w:val="center"/>
          </w:tcPr>
          <w:p w14:paraId="08587AA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10,890,829,318.54</w:t>
            </w:r>
          </w:p>
        </w:tc>
        <w:tc>
          <w:tcPr>
            <w:tcW w:w="1928" w:type="dxa"/>
            <w:tcBorders>
              <w:top w:val="single" w:sz="2" w:space="0" w:color="auto"/>
              <w:left w:val="single" w:sz="2" w:space="0" w:color="auto"/>
              <w:bottom w:val="single" w:sz="2" w:space="0" w:color="auto"/>
              <w:right w:val="single" w:sz="2" w:space="0" w:color="auto"/>
            </w:tcBorders>
            <w:vAlign w:val="center"/>
          </w:tcPr>
          <w:p w14:paraId="4565247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6,368,985,706.94</w:t>
            </w:r>
          </w:p>
        </w:tc>
        <w:tc>
          <w:tcPr>
            <w:tcW w:w="1928" w:type="dxa"/>
            <w:tcBorders>
              <w:top w:val="single" w:sz="2" w:space="0" w:color="auto"/>
              <w:left w:val="single" w:sz="2" w:space="0" w:color="auto"/>
              <w:bottom w:val="single" w:sz="2" w:space="0" w:color="auto"/>
              <w:right w:val="single" w:sz="2" w:space="0" w:color="auto"/>
            </w:tcBorders>
            <w:vAlign w:val="center"/>
          </w:tcPr>
          <w:p w14:paraId="5434C8F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71.00%</w:t>
            </w:r>
          </w:p>
        </w:tc>
        <w:tc>
          <w:tcPr>
            <w:tcW w:w="1928" w:type="dxa"/>
            <w:tcBorders>
              <w:top w:val="single" w:sz="2" w:space="0" w:color="auto"/>
              <w:left w:val="single" w:sz="2" w:space="0" w:color="auto"/>
              <w:bottom w:val="single" w:sz="2" w:space="0" w:color="auto"/>
              <w:right w:val="single" w:sz="2" w:space="0" w:color="auto"/>
            </w:tcBorders>
            <w:vAlign w:val="center"/>
          </w:tcPr>
          <w:p w14:paraId="080F70F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5,130,754,168.50</w:t>
            </w:r>
          </w:p>
        </w:tc>
      </w:tr>
    </w:tbl>
    <w:p w14:paraId="57FDDAF8"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公司最近三个会计年度扣除非经常性损益前后净利润孰低者均为负值，且最近一年审计报告显示公司持续经营能力存在不确定性</w:t>
      </w:r>
    </w:p>
    <w:p w14:paraId="40C6448B"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11406A48"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扣除非经常损益前后的净利润孰低者为负值</w:t>
      </w:r>
    </w:p>
    <w:p w14:paraId="6F3A013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1F4D18CF" w14:textId="77777777" w:rsidR="000F2395" w:rsidRDefault="00152231">
      <w:pPr>
        <w:pStyle w:val="2"/>
        <w:spacing w:before="300" w:after="300" w:line="320" w:lineRule="exact"/>
        <w:rPr>
          <w:rFonts w:ascii="宋体" w:eastAsia="宋体" w:hAnsi="宋体" w:cs="宋体"/>
          <w:b/>
          <w:bCs/>
          <w:sz w:val="24"/>
          <w:szCs w:val="24"/>
        </w:rPr>
      </w:pPr>
      <w:bookmarkStart w:id="8" w:name="_Toc988897"/>
      <w:r>
        <w:rPr>
          <w:rFonts w:ascii="宋体" w:eastAsia="宋体" w:hAnsi="宋体" w:cs="宋体"/>
          <w:b/>
          <w:bCs/>
          <w:sz w:val="24"/>
          <w:szCs w:val="24"/>
        </w:rPr>
        <w:lastRenderedPageBreak/>
        <w:t>七、境内外会计准则下会计数据差异</w:t>
      </w:r>
      <w:bookmarkEnd w:id="8"/>
    </w:p>
    <w:p w14:paraId="6BBD8CD8" w14:textId="77777777" w:rsidR="000F2395" w:rsidRDefault="00152231">
      <w:pPr>
        <w:pStyle w:val="3"/>
        <w:spacing w:line="280" w:lineRule="exact"/>
        <w:jc w:val="left"/>
        <w:rPr>
          <w:rFonts w:ascii="宋体" w:hAnsi="宋体" w:cs="宋体"/>
          <w:b/>
          <w:bCs/>
        </w:rPr>
      </w:pPr>
      <w:bookmarkStart w:id="9" w:name="_Toc988898"/>
      <w:r>
        <w:rPr>
          <w:rFonts w:ascii="宋体" w:hAnsi="宋体" w:cs="宋体"/>
          <w:b/>
          <w:bCs/>
        </w:rPr>
        <w:t>1、同时按照国际会计准则与按照中国会计准则披露的财务报告中净利润和净资产差异情况</w:t>
      </w:r>
      <w:bookmarkEnd w:id="9"/>
    </w:p>
    <w:p w14:paraId="61D13DE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34044B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公司报告期不存在按照国际会计准则与按照中国会计准则披露的财务报告中净利润和净资产差异情况。</w:t>
      </w:r>
    </w:p>
    <w:p w14:paraId="439A22F6" w14:textId="77777777" w:rsidR="000F2395" w:rsidRDefault="00152231">
      <w:pPr>
        <w:pStyle w:val="3"/>
        <w:spacing w:line="280" w:lineRule="exact"/>
        <w:jc w:val="left"/>
        <w:rPr>
          <w:rFonts w:ascii="宋体" w:hAnsi="宋体" w:cs="宋体"/>
          <w:b/>
          <w:bCs/>
        </w:rPr>
      </w:pPr>
      <w:bookmarkStart w:id="10" w:name="_Toc988899"/>
      <w:r>
        <w:rPr>
          <w:rFonts w:ascii="宋体" w:hAnsi="宋体" w:cs="宋体"/>
          <w:b/>
          <w:bCs/>
        </w:rPr>
        <w:t>2、同时按照境外会计准则与按照中国会计准则披露的财务报告中净利润和净资产差异情况</w:t>
      </w:r>
      <w:bookmarkEnd w:id="10"/>
    </w:p>
    <w:p w14:paraId="0B3C0D77"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19DD3665"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公司报告期不存在按照境外会计准则与按照中国会计准则披露的财务报告中净利润和净资产差异情况。</w:t>
      </w:r>
    </w:p>
    <w:p w14:paraId="567C81F4" w14:textId="77777777" w:rsidR="000F2395" w:rsidRDefault="00152231">
      <w:pPr>
        <w:pStyle w:val="2"/>
        <w:spacing w:before="300" w:after="300" w:line="320" w:lineRule="exact"/>
        <w:rPr>
          <w:rFonts w:ascii="宋体" w:eastAsia="宋体" w:hAnsi="宋体" w:cs="宋体"/>
          <w:b/>
          <w:bCs/>
          <w:sz w:val="24"/>
          <w:szCs w:val="24"/>
        </w:rPr>
      </w:pPr>
      <w:bookmarkStart w:id="11" w:name="_Toc988900"/>
      <w:r>
        <w:rPr>
          <w:rFonts w:ascii="宋体" w:eastAsia="宋体" w:hAnsi="宋体" w:cs="宋体"/>
          <w:b/>
          <w:bCs/>
          <w:sz w:val="24"/>
          <w:szCs w:val="24"/>
        </w:rPr>
        <w:t>八、分季度主要财务指标</w:t>
      </w:r>
      <w:bookmarkEnd w:id="11"/>
    </w:p>
    <w:p w14:paraId="01924F80"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14:paraId="3E5F32CF"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5009D84"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3A7BDC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第一季度</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5274A2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第二季度</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F54F7D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第三季度</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9B3B62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第四季度</w:t>
            </w:r>
          </w:p>
        </w:tc>
      </w:tr>
      <w:tr w:rsidR="000F2395" w14:paraId="152E1457"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52CFDB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营业收入</w:t>
            </w:r>
          </w:p>
        </w:tc>
        <w:tc>
          <w:tcPr>
            <w:tcW w:w="1928" w:type="dxa"/>
            <w:tcBorders>
              <w:top w:val="single" w:sz="2" w:space="0" w:color="auto"/>
              <w:left w:val="single" w:sz="2" w:space="0" w:color="auto"/>
              <w:bottom w:val="single" w:sz="2" w:space="0" w:color="auto"/>
              <w:right w:val="single" w:sz="2" w:space="0" w:color="auto"/>
            </w:tcBorders>
            <w:vAlign w:val="center"/>
          </w:tcPr>
          <w:p w14:paraId="0A0E89D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2,659,817,149.27</w:t>
            </w:r>
          </w:p>
        </w:tc>
        <w:tc>
          <w:tcPr>
            <w:tcW w:w="1928" w:type="dxa"/>
            <w:tcBorders>
              <w:top w:val="single" w:sz="2" w:space="0" w:color="auto"/>
              <w:left w:val="single" w:sz="2" w:space="0" w:color="auto"/>
              <w:bottom w:val="single" w:sz="2" w:space="0" w:color="auto"/>
              <w:right w:val="single" w:sz="2" w:space="0" w:color="auto"/>
            </w:tcBorders>
            <w:vAlign w:val="center"/>
          </w:tcPr>
          <w:p w14:paraId="6ACA923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3,344,624,292.22</w:t>
            </w:r>
          </w:p>
        </w:tc>
        <w:tc>
          <w:tcPr>
            <w:tcW w:w="1928" w:type="dxa"/>
            <w:tcBorders>
              <w:top w:val="single" w:sz="2" w:space="0" w:color="auto"/>
              <w:left w:val="single" w:sz="2" w:space="0" w:color="auto"/>
              <w:bottom w:val="single" w:sz="2" w:space="0" w:color="auto"/>
              <w:right w:val="single" w:sz="2" w:space="0" w:color="auto"/>
            </w:tcBorders>
            <w:vAlign w:val="center"/>
          </w:tcPr>
          <w:p w14:paraId="7858EA2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4,112,215,570.95</w:t>
            </w:r>
          </w:p>
        </w:tc>
        <w:tc>
          <w:tcPr>
            <w:tcW w:w="1928" w:type="dxa"/>
            <w:tcBorders>
              <w:top w:val="single" w:sz="2" w:space="0" w:color="auto"/>
              <w:left w:val="single" w:sz="2" w:space="0" w:color="auto"/>
              <w:bottom w:val="single" w:sz="2" w:space="0" w:color="auto"/>
              <w:right w:val="single" w:sz="2" w:space="0" w:color="auto"/>
            </w:tcBorders>
            <w:vAlign w:val="center"/>
          </w:tcPr>
          <w:p w14:paraId="061CAD3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4,340,180,890.37</w:t>
            </w:r>
          </w:p>
        </w:tc>
      </w:tr>
      <w:tr w:rsidR="000F2395" w14:paraId="6A7FF5F7"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3CEFCA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归属于上市公司股东的净利润</w:t>
            </w:r>
          </w:p>
        </w:tc>
        <w:tc>
          <w:tcPr>
            <w:tcW w:w="1928" w:type="dxa"/>
            <w:tcBorders>
              <w:top w:val="single" w:sz="2" w:space="0" w:color="auto"/>
              <w:left w:val="single" w:sz="2" w:space="0" w:color="auto"/>
              <w:bottom w:val="single" w:sz="2" w:space="0" w:color="auto"/>
              <w:right w:val="single" w:sz="2" w:space="0" w:color="auto"/>
            </w:tcBorders>
            <w:vAlign w:val="center"/>
          </w:tcPr>
          <w:p w14:paraId="56BFBBE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1,021,976,498.66</w:t>
            </w:r>
          </w:p>
        </w:tc>
        <w:tc>
          <w:tcPr>
            <w:tcW w:w="1928" w:type="dxa"/>
            <w:tcBorders>
              <w:top w:val="single" w:sz="2" w:space="0" w:color="auto"/>
              <w:left w:val="single" w:sz="2" w:space="0" w:color="auto"/>
              <w:bottom w:val="single" w:sz="2" w:space="0" w:color="auto"/>
              <w:right w:val="single" w:sz="2" w:space="0" w:color="auto"/>
            </w:tcBorders>
            <w:vAlign w:val="center"/>
          </w:tcPr>
          <w:p w14:paraId="14997FD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1,240,347,007.77</w:t>
            </w:r>
          </w:p>
        </w:tc>
        <w:tc>
          <w:tcPr>
            <w:tcW w:w="1928" w:type="dxa"/>
            <w:tcBorders>
              <w:top w:val="single" w:sz="2" w:space="0" w:color="auto"/>
              <w:left w:val="single" w:sz="2" w:space="0" w:color="auto"/>
              <w:bottom w:val="single" w:sz="2" w:space="0" w:color="auto"/>
              <w:right w:val="single" w:sz="2" w:space="0" w:color="auto"/>
            </w:tcBorders>
            <w:vAlign w:val="center"/>
          </w:tcPr>
          <w:p w14:paraId="5FC92D0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1,282,070,628.82</w:t>
            </w:r>
          </w:p>
        </w:tc>
        <w:tc>
          <w:tcPr>
            <w:tcW w:w="1928" w:type="dxa"/>
            <w:tcBorders>
              <w:top w:val="single" w:sz="2" w:space="0" w:color="auto"/>
              <w:left w:val="single" w:sz="2" w:space="0" w:color="auto"/>
              <w:bottom w:val="single" w:sz="2" w:space="0" w:color="auto"/>
              <w:right w:val="single" w:sz="2" w:space="0" w:color="auto"/>
            </w:tcBorders>
            <w:vAlign w:val="center"/>
          </w:tcPr>
          <w:p w14:paraId="43D2011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993,863,767.61</w:t>
            </w:r>
          </w:p>
        </w:tc>
      </w:tr>
      <w:tr w:rsidR="000F2395" w14:paraId="50F2BCAB"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A0BEA2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归属于上市公司股东的扣除非经常性损益的净利润</w:t>
            </w:r>
          </w:p>
        </w:tc>
        <w:tc>
          <w:tcPr>
            <w:tcW w:w="1928" w:type="dxa"/>
            <w:tcBorders>
              <w:top w:val="single" w:sz="2" w:space="0" w:color="auto"/>
              <w:left w:val="single" w:sz="2" w:space="0" w:color="auto"/>
              <w:bottom w:val="single" w:sz="2" w:space="0" w:color="auto"/>
              <w:right w:val="single" w:sz="2" w:space="0" w:color="auto"/>
            </w:tcBorders>
            <w:vAlign w:val="center"/>
          </w:tcPr>
          <w:p w14:paraId="4623E4A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1,014,678,590.27</w:t>
            </w:r>
          </w:p>
        </w:tc>
        <w:tc>
          <w:tcPr>
            <w:tcW w:w="1928" w:type="dxa"/>
            <w:tcBorders>
              <w:top w:val="single" w:sz="2" w:space="0" w:color="auto"/>
              <w:left w:val="single" w:sz="2" w:space="0" w:color="auto"/>
              <w:bottom w:val="single" w:sz="2" w:space="0" w:color="auto"/>
              <w:right w:val="single" w:sz="2" w:space="0" w:color="auto"/>
            </w:tcBorders>
            <w:vAlign w:val="center"/>
          </w:tcPr>
          <w:p w14:paraId="6A08348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1,233,376,990.61</w:t>
            </w:r>
          </w:p>
        </w:tc>
        <w:tc>
          <w:tcPr>
            <w:tcW w:w="1928" w:type="dxa"/>
            <w:tcBorders>
              <w:top w:val="single" w:sz="2" w:space="0" w:color="auto"/>
              <w:left w:val="single" w:sz="2" w:space="0" w:color="auto"/>
              <w:bottom w:val="single" w:sz="2" w:space="0" w:color="auto"/>
              <w:right w:val="single" w:sz="2" w:space="0" w:color="auto"/>
            </w:tcBorders>
            <w:vAlign w:val="center"/>
          </w:tcPr>
          <w:p w14:paraId="57D533E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1,273,197,208.57</w:t>
            </w:r>
          </w:p>
        </w:tc>
        <w:tc>
          <w:tcPr>
            <w:tcW w:w="1928" w:type="dxa"/>
            <w:tcBorders>
              <w:top w:val="single" w:sz="2" w:space="0" w:color="auto"/>
              <w:left w:val="single" w:sz="2" w:space="0" w:color="auto"/>
              <w:bottom w:val="single" w:sz="2" w:space="0" w:color="auto"/>
              <w:right w:val="single" w:sz="2" w:space="0" w:color="auto"/>
            </w:tcBorders>
            <w:vAlign w:val="center"/>
          </w:tcPr>
          <w:p w14:paraId="2934281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971,373,803.88</w:t>
            </w:r>
          </w:p>
        </w:tc>
      </w:tr>
      <w:tr w:rsidR="000F2395" w14:paraId="7E78B0A0"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B3CBC7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经营活动产生的现金流量净额</w:t>
            </w:r>
          </w:p>
        </w:tc>
        <w:tc>
          <w:tcPr>
            <w:tcW w:w="1928" w:type="dxa"/>
            <w:tcBorders>
              <w:top w:val="single" w:sz="2" w:space="0" w:color="auto"/>
              <w:left w:val="single" w:sz="2" w:space="0" w:color="auto"/>
              <w:bottom w:val="single" w:sz="2" w:space="0" w:color="auto"/>
              <w:right w:val="single" w:sz="2" w:space="0" w:color="auto"/>
            </w:tcBorders>
            <w:vAlign w:val="center"/>
          </w:tcPr>
          <w:p w14:paraId="3416307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194,474,725.68</w:t>
            </w:r>
          </w:p>
        </w:tc>
        <w:tc>
          <w:tcPr>
            <w:tcW w:w="1928" w:type="dxa"/>
            <w:tcBorders>
              <w:top w:val="single" w:sz="2" w:space="0" w:color="auto"/>
              <w:left w:val="single" w:sz="2" w:space="0" w:color="auto"/>
              <w:bottom w:val="single" w:sz="2" w:space="0" w:color="auto"/>
              <w:right w:val="single" w:sz="2" w:space="0" w:color="auto"/>
            </w:tcBorders>
            <w:vAlign w:val="center"/>
          </w:tcPr>
          <w:p w14:paraId="524E10E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-154,613,757.90</w:t>
            </w:r>
          </w:p>
        </w:tc>
        <w:tc>
          <w:tcPr>
            <w:tcW w:w="1928" w:type="dxa"/>
            <w:tcBorders>
              <w:top w:val="single" w:sz="2" w:space="0" w:color="auto"/>
              <w:left w:val="single" w:sz="2" w:space="0" w:color="auto"/>
              <w:bottom w:val="single" w:sz="2" w:space="0" w:color="auto"/>
              <w:right w:val="single" w:sz="2" w:space="0" w:color="auto"/>
            </w:tcBorders>
            <w:vAlign w:val="center"/>
          </w:tcPr>
          <w:p w14:paraId="17EB7FA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1,172,815,843.00</w:t>
            </w:r>
          </w:p>
        </w:tc>
        <w:tc>
          <w:tcPr>
            <w:tcW w:w="1928" w:type="dxa"/>
            <w:tcBorders>
              <w:top w:val="single" w:sz="2" w:space="0" w:color="auto"/>
              <w:left w:val="single" w:sz="2" w:space="0" w:color="auto"/>
              <w:bottom w:val="single" w:sz="2" w:space="0" w:color="auto"/>
              <w:right w:val="single" w:sz="2" w:space="0" w:color="auto"/>
            </w:tcBorders>
            <w:vAlign w:val="center"/>
          </w:tcPr>
          <w:p w14:paraId="408D0EA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112,313,104.80</w:t>
            </w:r>
          </w:p>
        </w:tc>
      </w:tr>
    </w:tbl>
    <w:p w14:paraId="771CE9A6"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上述财务指标或其加总数是否与公司已披露季度报告、半年度报告相关财务指标存在重大差异</w:t>
      </w:r>
    </w:p>
    <w:p w14:paraId="2B3C8B81"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4CC093A0" w14:textId="77777777" w:rsidR="000F2395" w:rsidRDefault="00152231">
      <w:pPr>
        <w:pStyle w:val="2"/>
        <w:spacing w:before="300" w:after="300" w:line="320" w:lineRule="exact"/>
        <w:rPr>
          <w:rFonts w:ascii="宋体" w:eastAsia="宋体" w:hAnsi="宋体" w:cs="宋体"/>
          <w:b/>
          <w:bCs/>
          <w:sz w:val="24"/>
          <w:szCs w:val="24"/>
        </w:rPr>
      </w:pPr>
      <w:bookmarkStart w:id="12" w:name="_Toc988901"/>
      <w:r>
        <w:rPr>
          <w:rFonts w:ascii="宋体" w:eastAsia="宋体" w:hAnsi="宋体" w:cs="宋体"/>
          <w:b/>
          <w:bCs/>
          <w:sz w:val="24"/>
          <w:szCs w:val="24"/>
        </w:rPr>
        <w:t>九、非经常性损益项目及金额</w:t>
      </w:r>
      <w:bookmarkEnd w:id="12"/>
    </w:p>
    <w:p w14:paraId="12EC511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0EEEE141"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14:paraId="5A5FD12F"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D44398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D60C63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2022年金额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4A2014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2021年金额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617E8F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2020年金额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E5051D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说明</w:t>
            </w:r>
          </w:p>
        </w:tc>
      </w:tr>
      <w:tr w:rsidR="000F2395" w14:paraId="412567B1"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8E8E77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非流动资产处置损益（包括已计提资产减值准备的冲销部分）</w:t>
            </w:r>
          </w:p>
        </w:tc>
        <w:tc>
          <w:tcPr>
            <w:tcW w:w="1928" w:type="dxa"/>
            <w:tcBorders>
              <w:top w:val="single" w:sz="2" w:space="0" w:color="auto"/>
              <w:left w:val="single" w:sz="2" w:space="0" w:color="auto"/>
              <w:bottom w:val="single" w:sz="2" w:space="0" w:color="auto"/>
              <w:right w:val="single" w:sz="2" w:space="0" w:color="auto"/>
            </w:tcBorders>
            <w:vAlign w:val="center"/>
          </w:tcPr>
          <w:p w14:paraId="0A05AA7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-1,634,630.58</w:t>
            </w:r>
          </w:p>
        </w:tc>
        <w:tc>
          <w:tcPr>
            <w:tcW w:w="1928" w:type="dxa"/>
            <w:tcBorders>
              <w:top w:val="single" w:sz="2" w:space="0" w:color="auto"/>
              <w:left w:val="single" w:sz="2" w:space="0" w:color="auto"/>
              <w:bottom w:val="single" w:sz="2" w:space="0" w:color="auto"/>
              <w:right w:val="single" w:sz="2" w:space="0" w:color="auto"/>
            </w:tcBorders>
            <w:vAlign w:val="center"/>
          </w:tcPr>
          <w:p w14:paraId="1668401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3,743,621.50</w:t>
            </w:r>
          </w:p>
        </w:tc>
        <w:tc>
          <w:tcPr>
            <w:tcW w:w="1928" w:type="dxa"/>
            <w:tcBorders>
              <w:top w:val="single" w:sz="2" w:space="0" w:color="auto"/>
              <w:left w:val="single" w:sz="2" w:space="0" w:color="auto"/>
              <w:bottom w:val="single" w:sz="2" w:space="0" w:color="auto"/>
              <w:right w:val="single" w:sz="2" w:space="0" w:color="auto"/>
            </w:tcBorders>
            <w:vAlign w:val="center"/>
          </w:tcPr>
          <w:p w14:paraId="38705F9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-160,072.77</w:t>
            </w:r>
          </w:p>
        </w:tc>
        <w:tc>
          <w:tcPr>
            <w:tcW w:w="1928" w:type="dxa"/>
            <w:tcBorders>
              <w:top w:val="single" w:sz="2" w:space="0" w:color="auto"/>
              <w:left w:val="single" w:sz="2" w:space="0" w:color="auto"/>
              <w:bottom w:val="single" w:sz="2" w:space="0" w:color="auto"/>
              <w:right w:val="single" w:sz="2" w:space="0" w:color="auto"/>
            </w:tcBorders>
            <w:vAlign w:val="center"/>
          </w:tcPr>
          <w:p w14:paraId="4A0F1F02" w14:textId="77777777" w:rsidR="000F2395" w:rsidRDefault="000F2395">
            <w:pPr>
              <w:spacing w:line="240" w:lineRule="exact"/>
              <w:rPr>
                <w:rFonts w:ascii="宋体" w:eastAsia="宋体" w:hAnsi="宋体" w:cs="宋体"/>
                <w:sz w:val="18"/>
                <w:szCs w:val="18"/>
              </w:rPr>
            </w:pPr>
          </w:p>
        </w:tc>
      </w:tr>
      <w:tr w:rsidR="000F2395" w14:paraId="3BD4CD6F"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307D49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计入当期损益的政府补助（与公司正常经营业务密切相关，符合国家政策规定、按照一定标准定额或定量持续享受的政府补助除外）</w:t>
            </w:r>
          </w:p>
        </w:tc>
        <w:tc>
          <w:tcPr>
            <w:tcW w:w="1928" w:type="dxa"/>
            <w:tcBorders>
              <w:top w:val="single" w:sz="2" w:space="0" w:color="auto"/>
              <w:left w:val="single" w:sz="2" w:space="0" w:color="auto"/>
              <w:bottom w:val="single" w:sz="2" w:space="0" w:color="auto"/>
              <w:right w:val="single" w:sz="2" w:space="0" w:color="auto"/>
            </w:tcBorders>
            <w:vAlign w:val="center"/>
          </w:tcPr>
          <w:p w14:paraId="6E73257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57,701,697.18</w:t>
            </w:r>
          </w:p>
        </w:tc>
        <w:tc>
          <w:tcPr>
            <w:tcW w:w="1928" w:type="dxa"/>
            <w:tcBorders>
              <w:top w:val="single" w:sz="2" w:space="0" w:color="auto"/>
              <w:left w:val="single" w:sz="2" w:space="0" w:color="auto"/>
              <w:bottom w:val="single" w:sz="2" w:space="0" w:color="auto"/>
              <w:right w:val="single" w:sz="2" w:space="0" w:color="auto"/>
            </w:tcBorders>
            <w:vAlign w:val="center"/>
          </w:tcPr>
          <w:p w14:paraId="5270BE5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29,354,498.66</w:t>
            </w:r>
          </w:p>
        </w:tc>
        <w:tc>
          <w:tcPr>
            <w:tcW w:w="1928" w:type="dxa"/>
            <w:tcBorders>
              <w:top w:val="single" w:sz="2" w:space="0" w:color="auto"/>
              <w:left w:val="single" w:sz="2" w:space="0" w:color="auto"/>
              <w:bottom w:val="single" w:sz="2" w:space="0" w:color="auto"/>
              <w:right w:val="single" w:sz="2" w:space="0" w:color="auto"/>
            </w:tcBorders>
            <w:vAlign w:val="center"/>
          </w:tcPr>
          <w:p w14:paraId="4A43CCE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28,823,158.79</w:t>
            </w:r>
          </w:p>
        </w:tc>
        <w:tc>
          <w:tcPr>
            <w:tcW w:w="1928" w:type="dxa"/>
            <w:tcBorders>
              <w:top w:val="single" w:sz="2" w:space="0" w:color="auto"/>
              <w:left w:val="single" w:sz="2" w:space="0" w:color="auto"/>
              <w:bottom w:val="single" w:sz="2" w:space="0" w:color="auto"/>
              <w:right w:val="single" w:sz="2" w:space="0" w:color="auto"/>
            </w:tcBorders>
            <w:vAlign w:val="center"/>
          </w:tcPr>
          <w:p w14:paraId="26198374" w14:textId="77777777" w:rsidR="000F2395" w:rsidRDefault="000F2395">
            <w:pPr>
              <w:spacing w:line="240" w:lineRule="exact"/>
              <w:rPr>
                <w:rFonts w:ascii="宋体" w:eastAsia="宋体" w:hAnsi="宋体" w:cs="宋体"/>
                <w:sz w:val="18"/>
                <w:szCs w:val="18"/>
              </w:rPr>
            </w:pPr>
          </w:p>
        </w:tc>
      </w:tr>
      <w:tr w:rsidR="000F2395" w14:paraId="7EC11745"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DDA026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企业取得子公司、联营企业及合营企业的投资成本小于取得投资时应享有被投资单位可辨认净资产公允价值产生的收益</w:t>
            </w:r>
          </w:p>
        </w:tc>
        <w:tc>
          <w:tcPr>
            <w:tcW w:w="1928" w:type="dxa"/>
            <w:tcBorders>
              <w:top w:val="single" w:sz="2" w:space="0" w:color="auto"/>
              <w:left w:val="single" w:sz="2" w:space="0" w:color="auto"/>
              <w:bottom w:val="single" w:sz="2" w:space="0" w:color="auto"/>
              <w:right w:val="single" w:sz="2" w:space="0" w:color="auto"/>
            </w:tcBorders>
            <w:vAlign w:val="center"/>
          </w:tcPr>
          <w:p w14:paraId="5F9BE70A"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AFB439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2,232,432.16</w:t>
            </w:r>
          </w:p>
        </w:tc>
        <w:tc>
          <w:tcPr>
            <w:tcW w:w="1928" w:type="dxa"/>
            <w:tcBorders>
              <w:top w:val="single" w:sz="2" w:space="0" w:color="auto"/>
              <w:left w:val="single" w:sz="2" w:space="0" w:color="auto"/>
              <w:bottom w:val="single" w:sz="2" w:space="0" w:color="auto"/>
              <w:right w:val="single" w:sz="2" w:space="0" w:color="auto"/>
            </w:tcBorders>
            <w:vAlign w:val="center"/>
          </w:tcPr>
          <w:p w14:paraId="145C292F"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EA4AE57" w14:textId="77777777" w:rsidR="000F2395" w:rsidRDefault="000F2395">
            <w:pPr>
              <w:spacing w:line="240" w:lineRule="exact"/>
              <w:rPr>
                <w:rFonts w:ascii="宋体" w:eastAsia="宋体" w:hAnsi="宋体" w:cs="宋体"/>
                <w:sz w:val="18"/>
                <w:szCs w:val="18"/>
              </w:rPr>
            </w:pPr>
          </w:p>
        </w:tc>
      </w:tr>
      <w:tr w:rsidR="000F2395" w14:paraId="16DC3745"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0A69FD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lastRenderedPageBreak/>
              <w:t>债务重组损益</w:t>
            </w:r>
          </w:p>
        </w:tc>
        <w:tc>
          <w:tcPr>
            <w:tcW w:w="1928" w:type="dxa"/>
            <w:tcBorders>
              <w:top w:val="single" w:sz="2" w:space="0" w:color="auto"/>
              <w:left w:val="single" w:sz="2" w:space="0" w:color="auto"/>
              <w:bottom w:val="single" w:sz="2" w:space="0" w:color="auto"/>
              <w:right w:val="single" w:sz="2" w:space="0" w:color="auto"/>
            </w:tcBorders>
            <w:vAlign w:val="center"/>
          </w:tcPr>
          <w:p w14:paraId="234EB2A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-1,600,000.00</w:t>
            </w:r>
          </w:p>
        </w:tc>
        <w:tc>
          <w:tcPr>
            <w:tcW w:w="1928" w:type="dxa"/>
            <w:tcBorders>
              <w:top w:val="single" w:sz="2" w:space="0" w:color="auto"/>
              <w:left w:val="single" w:sz="2" w:space="0" w:color="auto"/>
              <w:bottom w:val="single" w:sz="2" w:space="0" w:color="auto"/>
              <w:right w:val="single" w:sz="2" w:space="0" w:color="auto"/>
            </w:tcBorders>
            <w:vAlign w:val="center"/>
          </w:tcPr>
          <w:p w14:paraId="1D2794D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-423,339.61</w:t>
            </w:r>
          </w:p>
        </w:tc>
        <w:tc>
          <w:tcPr>
            <w:tcW w:w="1928" w:type="dxa"/>
            <w:tcBorders>
              <w:top w:val="single" w:sz="2" w:space="0" w:color="auto"/>
              <w:left w:val="single" w:sz="2" w:space="0" w:color="auto"/>
              <w:bottom w:val="single" w:sz="2" w:space="0" w:color="auto"/>
              <w:right w:val="single" w:sz="2" w:space="0" w:color="auto"/>
            </w:tcBorders>
            <w:vAlign w:val="center"/>
          </w:tcPr>
          <w:p w14:paraId="1284F6F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-3,076,368.27</w:t>
            </w:r>
          </w:p>
        </w:tc>
        <w:tc>
          <w:tcPr>
            <w:tcW w:w="1928" w:type="dxa"/>
            <w:tcBorders>
              <w:top w:val="single" w:sz="2" w:space="0" w:color="auto"/>
              <w:left w:val="single" w:sz="2" w:space="0" w:color="auto"/>
              <w:bottom w:val="single" w:sz="2" w:space="0" w:color="auto"/>
              <w:right w:val="single" w:sz="2" w:space="0" w:color="auto"/>
            </w:tcBorders>
            <w:vAlign w:val="center"/>
          </w:tcPr>
          <w:p w14:paraId="1202F776" w14:textId="77777777" w:rsidR="000F2395" w:rsidRDefault="000F2395">
            <w:pPr>
              <w:spacing w:line="240" w:lineRule="exact"/>
              <w:rPr>
                <w:rFonts w:ascii="宋体" w:eastAsia="宋体" w:hAnsi="宋体" w:cs="宋体"/>
                <w:sz w:val="18"/>
                <w:szCs w:val="18"/>
              </w:rPr>
            </w:pPr>
          </w:p>
        </w:tc>
      </w:tr>
      <w:tr w:rsidR="000F2395" w14:paraId="5479EF10"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9411DE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1928" w:type="dxa"/>
            <w:tcBorders>
              <w:top w:val="single" w:sz="2" w:space="0" w:color="auto"/>
              <w:left w:val="single" w:sz="2" w:space="0" w:color="auto"/>
              <w:bottom w:val="single" w:sz="2" w:space="0" w:color="auto"/>
              <w:right w:val="single" w:sz="2" w:space="0" w:color="auto"/>
            </w:tcBorders>
            <w:vAlign w:val="center"/>
          </w:tcPr>
          <w:p w14:paraId="7224AD2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11,100,298.97</w:t>
            </w:r>
          </w:p>
        </w:tc>
        <w:tc>
          <w:tcPr>
            <w:tcW w:w="1928" w:type="dxa"/>
            <w:tcBorders>
              <w:top w:val="single" w:sz="2" w:space="0" w:color="auto"/>
              <w:left w:val="single" w:sz="2" w:space="0" w:color="auto"/>
              <w:bottom w:val="single" w:sz="2" w:space="0" w:color="auto"/>
              <w:right w:val="single" w:sz="2" w:space="0" w:color="auto"/>
            </w:tcBorders>
            <w:vAlign w:val="center"/>
          </w:tcPr>
          <w:p w14:paraId="0412F47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11,464,656.03</w:t>
            </w:r>
          </w:p>
        </w:tc>
        <w:tc>
          <w:tcPr>
            <w:tcW w:w="1928" w:type="dxa"/>
            <w:tcBorders>
              <w:top w:val="single" w:sz="2" w:space="0" w:color="auto"/>
              <w:left w:val="single" w:sz="2" w:space="0" w:color="auto"/>
              <w:bottom w:val="single" w:sz="2" w:space="0" w:color="auto"/>
              <w:right w:val="single" w:sz="2" w:space="0" w:color="auto"/>
            </w:tcBorders>
            <w:vAlign w:val="center"/>
          </w:tcPr>
          <w:p w14:paraId="6639C15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5,690,093.57</w:t>
            </w:r>
          </w:p>
        </w:tc>
        <w:tc>
          <w:tcPr>
            <w:tcW w:w="1928" w:type="dxa"/>
            <w:tcBorders>
              <w:top w:val="single" w:sz="2" w:space="0" w:color="auto"/>
              <w:left w:val="single" w:sz="2" w:space="0" w:color="auto"/>
              <w:bottom w:val="single" w:sz="2" w:space="0" w:color="auto"/>
              <w:right w:val="single" w:sz="2" w:space="0" w:color="auto"/>
            </w:tcBorders>
            <w:vAlign w:val="center"/>
          </w:tcPr>
          <w:p w14:paraId="50BBECD8" w14:textId="77777777" w:rsidR="000F2395" w:rsidRDefault="000F2395">
            <w:pPr>
              <w:spacing w:line="240" w:lineRule="exact"/>
              <w:rPr>
                <w:rFonts w:ascii="宋体" w:eastAsia="宋体" w:hAnsi="宋体" w:cs="宋体"/>
                <w:sz w:val="18"/>
                <w:szCs w:val="18"/>
              </w:rPr>
            </w:pPr>
          </w:p>
        </w:tc>
      </w:tr>
      <w:tr w:rsidR="000F2395" w14:paraId="3B9D6918"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4D5156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单独进行减值测试的应收款项减值准备转回</w:t>
            </w:r>
          </w:p>
        </w:tc>
        <w:tc>
          <w:tcPr>
            <w:tcW w:w="1928" w:type="dxa"/>
            <w:tcBorders>
              <w:top w:val="single" w:sz="2" w:space="0" w:color="auto"/>
              <w:left w:val="single" w:sz="2" w:space="0" w:color="auto"/>
              <w:bottom w:val="single" w:sz="2" w:space="0" w:color="auto"/>
              <w:right w:val="single" w:sz="2" w:space="0" w:color="auto"/>
            </w:tcBorders>
            <w:vAlign w:val="center"/>
          </w:tcPr>
          <w:p w14:paraId="5DA3BD8E"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DABCAF2"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295A85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12,789,636.01</w:t>
            </w:r>
          </w:p>
        </w:tc>
        <w:tc>
          <w:tcPr>
            <w:tcW w:w="1928" w:type="dxa"/>
            <w:tcBorders>
              <w:top w:val="single" w:sz="2" w:space="0" w:color="auto"/>
              <w:left w:val="single" w:sz="2" w:space="0" w:color="auto"/>
              <w:bottom w:val="single" w:sz="2" w:space="0" w:color="auto"/>
              <w:right w:val="single" w:sz="2" w:space="0" w:color="auto"/>
            </w:tcBorders>
            <w:vAlign w:val="center"/>
          </w:tcPr>
          <w:p w14:paraId="7268DAC3" w14:textId="77777777" w:rsidR="000F2395" w:rsidRDefault="000F2395">
            <w:pPr>
              <w:spacing w:line="240" w:lineRule="exact"/>
              <w:rPr>
                <w:rFonts w:ascii="宋体" w:eastAsia="宋体" w:hAnsi="宋体" w:cs="宋体"/>
                <w:sz w:val="18"/>
                <w:szCs w:val="18"/>
              </w:rPr>
            </w:pPr>
          </w:p>
        </w:tc>
      </w:tr>
      <w:tr w:rsidR="000F2395" w14:paraId="0E2D2B37"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0D59A1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除上述各项之外的其他营业外收入和支出</w:t>
            </w:r>
          </w:p>
        </w:tc>
        <w:tc>
          <w:tcPr>
            <w:tcW w:w="1928" w:type="dxa"/>
            <w:tcBorders>
              <w:top w:val="single" w:sz="2" w:space="0" w:color="auto"/>
              <w:left w:val="single" w:sz="2" w:space="0" w:color="auto"/>
              <w:bottom w:val="single" w:sz="2" w:space="0" w:color="auto"/>
              <w:right w:val="single" w:sz="2" w:space="0" w:color="auto"/>
            </w:tcBorders>
            <w:vAlign w:val="center"/>
          </w:tcPr>
          <w:p w14:paraId="3D85D63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-7,342,989.82</w:t>
            </w:r>
          </w:p>
        </w:tc>
        <w:tc>
          <w:tcPr>
            <w:tcW w:w="1928" w:type="dxa"/>
            <w:tcBorders>
              <w:top w:val="single" w:sz="2" w:space="0" w:color="auto"/>
              <w:left w:val="single" w:sz="2" w:space="0" w:color="auto"/>
              <w:bottom w:val="single" w:sz="2" w:space="0" w:color="auto"/>
              <w:right w:val="single" w:sz="2" w:space="0" w:color="auto"/>
            </w:tcBorders>
            <w:vAlign w:val="center"/>
          </w:tcPr>
          <w:p w14:paraId="52782F6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-21,871,993.63</w:t>
            </w:r>
          </w:p>
        </w:tc>
        <w:tc>
          <w:tcPr>
            <w:tcW w:w="1928" w:type="dxa"/>
            <w:tcBorders>
              <w:top w:val="single" w:sz="2" w:space="0" w:color="auto"/>
              <w:left w:val="single" w:sz="2" w:space="0" w:color="auto"/>
              <w:bottom w:val="single" w:sz="2" w:space="0" w:color="auto"/>
              <w:right w:val="single" w:sz="2" w:space="0" w:color="auto"/>
            </w:tcBorders>
            <w:vAlign w:val="center"/>
          </w:tcPr>
          <w:p w14:paraId="67C0904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-11,340,756.14</w:t>
            </w:r>
          </w:p>
        </w:tc>
        <w:tc>
          <w:tcPr>
            <w:tcW w:w="1928" w:type="dxa"/>
            <w:tcBorders>
              <w:top w:val="single" w:sz="2" w:space="0" w:color="auto"/>
              <w:left w:val="single" w:sz="2" w:space="0" w:color="auto"/>
              <w:bottom w:val="single" w:sz="2" w:space="0" w:color="auto"/>
              <w:right w:val="single" w:sz="2" w:space="0" w:color="auto"/>
            </w:tcBorders>
            <w:vAlign w:val="center"/>
          </w:tcPr>
          <w:p w14:paraId="616C2DFD" w14:textId="77777777" w:rsidR="000F2395" w:rsidRDefault="000F2395">
            <w:pPr>
              <w:spacing w:line="240" w:lineRule="exact"/>
              <w:rPr>
                <w:rFonts w:ascii="宋体" w:eastAsia="宋体" w:hAnsi="宋体" w:cs="宋体"/>
                <w:sz w:val="18"/>
                <w:szCs w:val="18"/>
              </w:rPr>
            </w:pPr>
          </w:p>
        </w:tc>
      </w:tr>
      <w:tr w:rsidR="000F2395" w14:paraId="76945535"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5DF8A7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其他符合非经常性损益定义的损益项目</w:t>
            </w:r>
          </w:p>
        </w:tc>
        <w:tc>
          <w:tcPr>
            <w:tcW w:w="1928" w:type="dxa"/>
            <w:tcBorders>
              <w:top w:val="single" w:sz="2" w:space="0" w:color="auto"/>
              <w:left w:val="single" w:sz="2" w:space="0" w:color="auto"/>
              <w:bottom w:val="single" w:sz="2" w:space="0" w:color="auto"/>
              <w:right w:val="single" w:sz="2" w:space="0" w:color="auto"/>
            </w:tcBorders>
            <w:vAlign w:val="center"/>
          </w:tcPr>
          <w:p w14:paraId="1BCFB48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-2,315,075.70</w:t>
            </w:r>
          </w:p>
        </w:tc>
        <w:tc>
          <w:tcPr>
            <w:tcW w:w="1928" w:type="dxa"/>
            <w:tcBorders>
              <w:top w:val="single" w:sz="2" w:space="0" w:color="auto"/>
              <w:left w:val="single" w:sz="2" w:space="0" w:color="auto"/>
              <w:bottom w:val="single" w:sz="2" w:space="0" w:color="auto"/>
              <w:right w:val="single" w:sz="2" w:space="0" w:color="auto"/>
            </w:tcBorders>
            <w:vAlign w:val="center"/>
          </w:tcPr>
          <w:p w14:paraId="0A4D42A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748,615.50</w:t>
            </w:r>
          </w:p>
        </w:tc>
        <w:tc>
          <w:tcPr>
            <w:tcW w:w="1928" w:type="dxa"/>
            <w:tcBorders>
              <w:top w:val="single" w:sz="2" w:space="0" w:color="auto"/>
              <w:left w:val="single" w:sz="2" w:space="0" w:color="auto"/>
              <w:bottom w:val="single" w:sz="2" w:space="0" w:color="auto"/>
              <w:right w:val="single" w:sz="2" w:space="0" w:color="auto"/>
            </w:tcBorders>
            <w:vAlign w:val="center"/>
          </w:tcPr>
          <w:p w14:paraId="5102256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977,360.84</w:t>
            </w:r>
          </w:p>
        </w:tc>
        <w:tc>
          <w:tcPr>
            <w:tcW w:w="1928" w:type="dxa"/>
            <w:tcBorders>
              <w:top w:val="single" w:sz="2" w:space="0" w:color="auto"/>
              <w:left w:val="single" w:sz="2" w:space="0" w:color="auto"/>
              <w:bottom w:val="single" w:sz="2" w:space="0" w:color="auto"/>
              <w:right w:val="single" w:sz="2" w:space="0" w:color="auto"/>
            </w:tcBorders>
            <w:vAlign w:val="center"/>
          </w:tcPr>
          <w:p w14:paraId="5A61D77A" w14:textId="77777777" w:rsidR="000F2395" w:rsidRDefault="000F2395">
            <w:pPr>
              <w:spacing w:line="240" w:lineRule="exact"/>
              <w:rPr>
                <w:rFonts w:ascii="宋体" w:eastAsia="宋体" w:hAnsi="宋体" w:cs="宋体"/>
                <w:sz w:val="18"/>
                <w:szCs w:val="18"/>
              </w:rPr>
            </w:pPr>
          </w:p>
        </w:tc>
      </w:tr>
      <w:tr w:rsidR="000F2395" w14:paraId="7FF3FA11"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395D60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减：所得税影响额</w:t>
            </w:r>
          </w:p>
        </w:tc>
        <w:tc>
          <w:tcPr>
            <w:tcW w:w="1928" w:type="dxa"/>
            <w:tcBorders>
              <w:top w:val="single" w:sz="2" w:space="0" w:color="auto"/>
              <w:left w:val="single" w:sz="2" w:space="0" w:color="auto"/>
              <w:bottom w:val="single" w:sz="2" w:space="0" w:color="auto"/>
              <w:right w:val="single" w:sz="2" w:space="0" w:color="auto"/>
            </w:tcBorders>
            <w:vAlign w:val="center"/>
          </w:tcPr>
          <w:p w14:paraId="16419E0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9,928,172.07</w:t>
            </w:r>
          </w:p>
        </w:tc>
        <w:tc>
          <w:tcPr>
            <w:tcW w:w="1928" w:type="dxa"/>
            <w:tcBorders>
              <w:top w:val="single" w:sz="2" w:space="0" w:color="auto"/>
              <w:left w:val="single" w:sz="2" w:space="0" w:color="auto"/>
              <w:bottom w:val="single" w:sz="2" w:space="0" w:color="auto"/>
              <w:right w:val="single" w:sz="2" w:space="0" w:color="auto"/>
            </w:tcBorders>
            <w:vAlign w:val="center"/>
          </w:tcPr>
          <w:p w14:paraId="6E58E65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8,362,705.84</w:t>
            </w:r>
          </w:p>
        </w:tc>
        <w:tc>
          <w:tcPr>
            <w:tcW w:w="1928" w:type="dxa"/>
            <w:tcBorders>
              <w:top w:val="single" w:sz="2" w:space="0" w:color="auto"/>
              <w:left w:val="single" w:sz="2" w:space="0" w:color="auto"/>
              <w:bottom w:val="single" w:sz="2" w:space="0" w:color="auto"/>
              <w:right w:val="single" w:sz="2" w:space="0" w:color="auto"/>
            </w:tcBorders>
            <w:vAlign w:val="center"/>
          </w:tcPr>
          <w:p w14:paraId="638A338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6,638,919.10</w:t>
            </w:r>
          </w:p>
        </w:tc>
        <w:tc>
          <w:tcPr>
            <w:tcW w:w="1928" w:type="dxa"/>
            <w:tcBorders>
              <w:top w:val="single" w:sz="2" w:space="0" w:color="auto"/>
              <w:left w:val="single" w:sz="2" w:space="0" w:color="auto"/>
              <w:bottom w:val="single" w:sz="2" w:space="0" w:color="auto"/>
              <w:right w:val="single" w:sz="2" w:space="0" w:color="auto"/>
            </w:tcBorders>
            <w:vAlign w:val="center"/>
          </w:tcPr>
          <w:p w14:paraId="47E6E535" w14:textId="77777777" w:rsidR="000F2395" w:rsidRDefault="000F2395">
            <w:pPr>
              <w:spacing w:line="240" w:lineRule="exact"/>
              <w:rPr>
                <w:rFonts w:ascii="宋体" w:eastAsia="宋体" w:hAnsi="宋体" w:cs="宋体"/>
                <w:sz w:val="18"/>
                <w:szCs w:val="18"/>
              </w:rPr>
            </w:pPr>
          </w:p>
        </w:tc>
      </w:tr>
      <w:tr w:rsidR="000F2395" w14:paraId="0B62C541"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DCD59E2"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少数股东权益影响额（税后）</w:t>
            </w:r>
          </w:p>
        </w:tc>
        <w:tc>
          <w:tcPr>
            <w:tcW w:w="1928" w:type="dxa"/>
            <w:tcBorders>
              <w:top w:val="single" w:sz="2" w:space="0" w:color="auto"/>
              <w:left w:val="single" w:sz="2" w:space="0" w:color="auto"/>
              <w:bottom w:val="single" w:sz="2" w:space="0" w:color="auto"/>
              <w:right w:val="single" w:sz="2" w:space="0" w:color="auto"/>
            </w:tcBorders>
            <w:vAlign w:val="center"/>
          </w:tcPr>
          <w:p w14:paraId="59FE08B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349,818.45</w:t>
            </w:r>
          </w:p>
        </w:tc>
        <w:tc>
          <w:tcPr>
            <w:tcW w:w="1928" w:type="dxa"/>
            <w:tcBorders>
              <w:top w:val="single" w:sz="2" w:space="0" w:color="auto"/>
              <w:left w:val="single" w:sz="2" w:space="0" w:color="auto"/>
              <w:bottom w:val="single" w:sz="2" w:space="0" w:color="auto"/>
              <w:right w:val="single" w:sz="2" w:space="0" w:color="auto"/>
            </w:tcBorders>
            <w:vAlign w:val="center"/>
          </w:tcPr>
          <w:p w14:paraId="01A2527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-1,120,000.48</w:t>
            </w:r>
          </w:p>
        </w:tc>
        <w:tc>
          <w:tcPr>
            <w:tcW w:w="1928" w:type="dxa"/>
            <w:tcBorders>
              <w:top w:val="single" w:sz="2" w:space="0" w:color="auto"/>
              <w:left w:val="single" w:sz="2" w:space="0" w:color="auto"/>
              <w:bottom w:val="single" w:sz="2" w:space="0" w:color="auto"/>
              <w:right w:val="single" w:sz="2" w:space="0" w:color="auto"/>
            </w:tcBorders>
            <w:vAlign w:val="center"/>
          </w:tcPr>
          <w:p w14:paraId="4B42793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2,348,599.82</w:t>
            </w:r>
          </w:p>
        </w:tc>
        <w:tc>
          <w:tcPr>
            <w:tcW w:w="1928" w:type="dxa"/>
            <w:tcBorders>
              <w:top w:val="single" w:sz="2" w:space="0" w:color="auto"/>
              <w:left w:val="single" w:sz="2" w:space="0" w:color="auto"/>
              <w:bottom w:val="single" w:sz="2" w:space="0" w:color="auto"/>
              <w:right w:val="single" w:sz="2" w:space="0" w:color="auto"/>
            </w:tcBorders>
            <w:vAlign w:val="center"/>
          </w:tcPr>
          <w:p w14:paraId="503138F4" w14:textId="77777777" w:rsidR="000F2395" w:rsidRDefault="000F2395">
            <w:pPr>
              <w:spacing w:line="240" w:lineRule="exact"/>
              <w:rPr>
                <w:rFonts w:ascii="宋体" w:eastAsia="宋体" w:hAnsi="宋体" w:cs="宋体"/>
                <w:sz w:val="18"/>
                <w:szCs w:val="18"/>
              </w:rPr>
            </w:pPr>
          </w:p>
        </w:tc>
      </w:tr>
      <w:tr w:rsidR="000F2395" w14:paraId="5E62BBF8"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736159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20E65C6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45,631,309.53</w:t>
            </w:r>
          </w:p>
        </w:tc>
        <w:tc>
          <w:tcPr>
            <w:tcW w:w="1928" w:type="dxa"/>
            <w:tcBorders>
              <w:top w:val="single" w:sz="2" w:space="0" w:color="auto"/>
              <w:left w:val="single" w:sz="2" w:space="0" w:color="auto"/>
              <w:bottom w:val="single" w:sz="2" w:space="0" w:color="auto"/>
              <w:right w:val="single" w:sz="2" w:space="0" w:color="auto"/>
            </w:tcBorders>
            <w:vAlign w:val="center"/>
          </w:tcPr>
          <w:p w14:paraId="4073B78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18,005,785.25</w:t>
            </w:r>
          </w:p>
        </w:tc>
        <w:tc>
          <w:tcPr>
            <w:tcW w:w="1928" w:type="dxa"/>
            <w:tcBorders>
              <w:top w:val="single" w:sz="2" w:space="0" w:color="auto"/>
              <w:left w:val="single" w:sz="2" w:space="0" w:color="auto"/>
              <w:bottom w:val="single" w:sz="2" w:space="0" w:color="auto"/>
              <w:right w:val="single" w:sz="2" w:space="0" w:color="auto"/>
            </w:tcBorders>
            <w:vAlign w:val="center"/>
          </w:tcPr>
          <w:p w14:paraId="3253B2C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24,715,533.11</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FFE006A" w14:textId="77777777" w:rsidR="000F2395" w:rsidRDefault="00152231">
            <w:pPr>
              <w:spacing w:before="40" w:after="40" w:line="240" w:lineRule="exact"/>
              <w:jc w:val="center"/>
              <w:rPr>
                <w:rFonts w:ascii="宋体" w:eastAsia="宋体" w:hAnsi="宋体" w:cs="宋体"/>
                <w:sz w:val="18"/>
                <w:szCs w:val="18"/>
                <w:shd w:val="clear" w:color="auto" w:fill="D3D3D3"/>
              </w:rPr>
            </w:pPr>
            <w:r>
              <w:rPr>
                <w:rFonts w:ascii="宋体" w:eastAsia="宋体" w:hAnsi="宋体" w:cs="宋体"/>
                <w:sz w:val="18"/>
                <w:szCs w:val="18"/>
                <w:shd w:val="clear" w:color="auto" w:fill="D3D3D3"/>
              </w:rPr>
              <w:t>--</w:t>
            </w:r>
          </w:p>
        </w:tc>
      </w:tr>
    </w:tbl>
    <w:p w14:paraId="0CD214A7"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其他符合非经常性损益定义的损益项目的具体情况：</w:t>
      </w:r>
    </w:p>
    <w:p w14:paraId="726F124C"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2A1DE054" w14:textId="77777777" w:rsidR="00AE2636" w:rsidRDefault="00152231">
      <w:pPr>
        <w:pStyle w:val="a4"/>
        <w:divId w:val="1240213324"/>
        <w:rPr>
          <w:sz w:val="18"/>
          <w:szCs w:val="18"/>
        </w:rPr>
      </w:pPr>
      <w:r>
        <w:rPr>
          <w:rFonts w:hint="eastAsia"/>
          <w:sz w:val="18"/>
          <w:szCs w:val="18"/>
        </w:rPr>
        <w:t>  其他符合非经常性损益定义的损益项目主要系本年处置成本法和权益法核算的长期股权投资形成的损益金额以及计入其他权益工具投资的股权项目的分红款。</w:t>
      </w:r>
    </w:p>
    <w:p w14:paraId="5733AD96"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将《公开发行证券的公司信息披露解释性公告第1号——非经常性损益》中列举的非经常性损益项目界定为经常性损益项目的情况说明</w:t>
      </w:r>
    </w:p>
    <w:p w14:paraId="749740BC"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99B660E"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公司不存在将《公开发行证券的公司信息披露解释性公告第1号——非经常性损益》中列举的非经常性损益项目界定为经常性损益的项目的情形。</w:t>
      </w:r>
    </w:p>
    <w:p w14:paraId="09A7075F" w14:textId="77777777" w:rsidR="000F2395" w:rsidRDefault="00152231">
      <w:r>
        <w:br w:type="page"/>
      </w:r>
    </w:p>
    <w:p w14:paraId="67D28AA5" w14:textId="77777777" w:rsidR="000F2395" w:rsidRDefault="00152231">
      <w:pPr>
        <w:pStyle w:val="headingh1"/>
        <w:spacing w:before="340" w:after="330" w:line="773" w:lineRule="exact"/>
        <w:jc w:val="center"/>
        <w:rPr>
          <w:rFonts w:ascii="宋体" w:eastAsia="宋体" w:hAnsi="宋体" w:cs="宋体"/>
          <w:b/>
          <w:bCs/>
          <w:sz w:val="32"/>
          <w:szCs w:val="32"/>
        </w:rPr>
      </w:pPr>
      <w:bookmarkStart w:id="13" w:name="_Toc988902"/>
      <w:r>
        <w:rPr>
          <w:rFonts w:ascii="宋体" w:eastAsia="宋体" w:hAnsi="宋体" w:cs="宋体"/>
          <w:b/>
          <w:bCs/>
          <w:sz w:val="32"/>
          <w:szCs w:val="32"/>
        </w:rPr>
        <w:lastRenderedPageBreak/>
        <w:t>第三节 管理层讨论与分析</w:t>
      </w:r>
      <w:bookmarkEnd w:id="13"/>
    </w:p>
    <w:p w14:paraId="131DD28E" w14:textId="77777777" w:rsidR="000F2395" w:rsidRDefault="00152231">
      <w:pPr>
        <w:pStyle w:val="2"/>
        <w:spacing w:before="300" w:after="300" w:line="320" w:lineRule="exact"/>
        <w:rPr>
          <w:rFonts w:ascii="宋体" w:eastAsia="宋体" w:hAnsi="宋体" w:cs="宋体"/>
          <w:b/>
          <w:bCs/>
          <w:sz w:val="24"/>
          <w:szCs w:val="24"/>
        </w:rPr>
      </w:pPr>
      <w:bookmarkStart w:id="14" w:name="_Toc988903"/>
      <w:r>
        <w:rPr>
          <w:rFonts w:ascii="宋体" w:eastAsia="宋体" w:hAnsi="宋体" w:cs="宋体"/>
          <w:b/>
          <w:bCs/>
          <w:sz w:val="24"/>
          <w:szCs w:val="24"/>
        </w:rPr>
        <w:t>一、报告期内公司所处行业情况</w:t>
      </w:r>
      <w:bookmarkEnd w:id="14"/>
    </w:p>
    <w:p w14:paraId="7A2359AA"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公司需遵守《深圳证券交易所上市公司自律监管指引第3号——行业信息披露》中民用爆破相关业的披露要求</w:t>
      </w:r>
    </w:p>
    <w:p w14:paraId="3933C4EC" w14:textId="77777777" w:rsidR="000F2395" w:rsidRPr="005F32DF" w:rsidRDefault="00152231" w:rsidP="005F32DF">
      <w:pPr>
        <w:adjustRightInd w:val="0"/>
        <w:snapToGrid w:val="0"/>
        <w:spacing w:line="360" w:lineRule="auto"/>
        <w:rPr>
          <w:rFonts w:ascii="Times New Roman" w:eastAsia="宋体" w:hAnsi="Times New Roman"/>
          <w:sz w:val="18"/>
        </w:rPr>
      </w:pPr>
      <w:r>
        <w:rPr>
          <w:rFonts w:ascii="宋体" w:hAnsi="宋体"/>
          <w:sz w:val="18"/>
        </w:rPr>
        <w:t> </w:t>
      </w:r>
      <w:r w:rsidRPr="005F32DF">
        <w:rPr>
          <w:rFonts w:ascii="Times New Roman" w:eastAsia="宋体" w:hAnsi="Times New Roman"/>
          <w:sz w:val="18"/>
        </w:rPr>
        <w:t xml:space="preserve"> </w:t>
      </w:r>
      <w:r w:rsidRPr="005F32DF">
        <w:rPr>
          <w:rFonts w:ascii="Times New Roman" w:eastAsia="宋体" w:hAnsi="Times New Roman"/>
          <w:sz w:val="18"/>
        </w:rPr>
        <w:t>（一）行业概述</w:t>
      </w:r>
    </w:p>
    <w:p w14:paraId="12165672" w14:textId="77777777" w:rsidR="000F2395" w:rsidRPr="005F32DF" w:rsidRDefault="00152231" w:rsidP="005F32DF">
      <w:pPr>
        <w:adjustRightInd w:val="0"/>
        <w:snapToGrid w:val="0"/>
        <w:spacing w:line="360" w:lineRule="auto"/>
        <w:ind w:firstLine="420"/>
        <w:rPr>
          <w:rFonts w:ascii="Times New Roman" w:eastAsia="宋体" w:hAnsi="Times New Roman"/>
          <w:sz w:val="18"/>
        </w:rPr>
      </w:pPr>
      <w:r w:rsidRPr="005F32DF">
        <w:rPr>
          <w:rFonts w:ascii="Times New Roman" w:eastAsia="宋体" w:hAnsi="Times New Roman"/>
          <w:sz w:val="18"/>
        </w:rPr>
        <w:t>1</w:t>
      </w:r>
      <w:r w:rsidRPr="005F32DF">
        <w:rPr>
          <w:rFonts w:ascii="Times New Roman" w:eastAsia="宋体" w:hAnsi="Times New Roman"/>
          <w:sz w:val="18"/>
        </w:rPr>
        <w:t>、锂行业</w:t>
      </w:r>
    </w:p>
    <w:p w14:paraId="7DFF1C8A" w14:textId="77777777" w:rsidR="000F2395" w:rsidRPr="005F32DF" w:rsidRDefault="00152231" w:rsidP="005F32DF">
      <w:pPr>
        <w:adjustRightInd w:val="0"/>
        <w:snapToGrid w:val="0"/>
        <w:spacing w:line="360" w:lineRule="auto"/>
        <w:ind w:firstLine="360"/>
        <w:jc w:val="both"/>
        <w:rPr>
          <w:rFonts w:ascii="Times New Roman" w:eastAsia="宋体" w:hAnsi="Times New Roman"/>
          <w:sz w:val="18"/>
        </w:rPr>
      </w:pPr>
      <w:r w:rsidRPr="005F32DF">
        <w:rPr>
          <w:rFonts w:ascii="Times New Roman" w:eastAsia="宋体" w:hAnsi="Times New Roman"/>
          <w:sz w:val="18"/>
        </w:rPr>
        <w:t>锂产业链的上游主要包括锂辉石、盐湖卤水以及锂云母的开采与采选。对锂行业企业来说，锂矿石和盐湖卤水的供需变化、价格波动对公司经营业绩会带来较大影响。目前，全球最大的锂资源供给地主要来自南美洲盐湖和澳洲锂矿，目前非洲已成为锂资源供给的又一片热土。锂产业链的中游产品以加工程度来划分，大致可分为基础锂盐产品和深加工锂盐产品。基础锂盐产品是指从矿石或卤水中提取的初级锂产品，主要包括工业级碳酸锂、氯化锂和工业级氢氧化锂等；深加工锂盐产品主要根据下游产品生产的特殊技术和性能要求，对基础锂盐产品进行深加工而形成的后续产品，包括电池级碳酸锂、电池级氢氧化锂、氟化锂、丁基锂、金属锂等，其中，深加工锂产品作为动力电池和储能电池的重要原材料，广泛应用于锂离子电池正极、电解液等部件。锂产业链的下游行业众多，主要可分为消费领域、动力领域和储能领域，具体为新能源汽车、便携式通讯及电子产品、金属冶炼、玻璃陶瓷、化工、特种工程塑料、医药、橡胶、核工业、航空航天等领域，由于锂及其化合物产品用途广泛，被称为</w:t>
      </w:r>
      <w:r w:rsidRPr="005F32DF">
        <w:rPr>
          <w:rFonts w:ascii="Times New Roman" w:eastAsia="宋体" w:hAnsi="Times New Roman"/>
          <w:sz w:val="18"/>
        </w:rPr>
        <w:t>“</w:t>
      </w:r>
      <w:r w:rsidRPr="005F32DF">
        <w:rPr>
          <w:rFonts w:ascii="Times New Roman" w:eastAsia="宋体" w:hAnsi="Times New Roman"/>
          <w:sz w:val="18"/>
        </w:rPr>
        <w:t>工业味精</w:t>
      </w:r>
      <w:r w:rsidRPr="005F32DF">
        <w:rPr>
          <w:rFonts w:ascii="Times New Roman" w:eastAsia="宋体" w:hAnsi="Times New Roman"/>
          <w:sz w:val="18"/>
        </w:rPr>
        <w:t>”</w:t>
      </w:r>
      <w:r w:rsidRPr="005F32DF">
        <w:rPr>
          <w:rFonts w:ascii="Times New Roman" w:eastAsia="宋体" w:hAnsi="Times New Roman"/>
          <w:sz w:val="18"/>
        </w:rPr>
        <w:t>，同时，锂作为电池材料的大量应用，更被誉为</w:t>
      </w:r>
      <w:r w:rsidRPr="005F32DF">
        <w:rPr>
          <w:rFonts w:ascii="Times New Roman" w:eastAsia="宋体" w:hAnsi="Times New Roman"/>
          <w:sz w:val="18"/>
        </w:rPr>
        <w:t>“</w:t>
      </w:r>
      <w:r w:rsidRPr="005F32DF">
        <w:rPr>
          <w:rFonts w:ascii="Times New Roman" w:eastAsia="宋体" w:hAnsi="Times New Roman"/>
          <w:sz w:val="18"/>
        </w:rPr>
        <w:t>能源金属</w:t>
      </w:r>
      <w:r w:rsidRPr="005F32DF">
        <w:rPr>
          <w:rFonts w:ascii="Times New Roman" w:eastAsia="宋体" w:hAnsi="Times New Roman"/>
          <w:sz w:val="18"/>
        </w:rPr>
        <w:t>”</w:t>
      </w:r>
      <w:r w:rsidRPr="005F32DF">
        <w:rPr>
          <w:rFonts w:ascii="Times New Roman" w:eastAsia="宋体" w:hAnsi="Times New Roman"/>
          <w:sz w:val="18"/>
        </w:rPr>
        <w:t>。</w:t>
      </w:r>
    </w:p>
    <w:p w14:paraId="3EF6E520" w14:textId="77777777" w:rsidR="000F2395" w:rsidRPr="005F32DF" w:rsidRDefault="00152231" w:rsidP="005F32DF">
      <w:pPr>
        <w:adjustRightInd w:val="0"/>
        <w:snapToGrid w:val="0"/>
        <w:spacing w:line="360" w:lineRule="auto"/>
        <w:ind w:firstLine="360"/>
        <w:jc w:val="both"/>
        <w:rPr>
          <w:rFonts w:ascii="Times New Roman" w:eastAsia="宋体" w:hAnsi="Times New Roman"/>
          <w:sz w:val="18"/>
        </w:rPr>
      </w:pPr>
      <w:r w:rsidRPr="005F32DF">
        <w:rPr>
          <w:rFonts w:ascii="Times New Roman" w:eastAsia="宋体" w:hAnsi="Times New Roman"/>
          <w:sz w:val="18"/>
        </w:rPr>
        <w:t>我国作为重要的新兴经济体，近年来经济发展动力不断增强，对锂产品需求量整体呈现增长趋势。《</w:t>
      </w:r>
      <w:r w:rsidRPr="005F32DF">
        <w:rPr>
          <w:rFonts w:ascii="Times New Roman" w:eastAsia="宋体" w:hAnsi="Times New Roman"/>
          <w:sz w:val="18"/>
        </w:rPr>
        <w:t>“</w:t>
      </w:r>
      <w:r w:rsidRPr="005F32DF">
        <w:rPr>
          <w:rFonts w:ascii="Times New Roman" w:eastAsia="宋体" w:hAnsi="Times New Roman"/>
          <w:sz w:val="18"/>
        </w:rPr>
        <w:t>十四五</w:t>
      </w:r>
      <w:r w:rsidRPr="005F32DF">
        <w:rPr>
          <w:rFonts w:ascii="Times New Roman" w:eastAsia="宋体" w:hAnsi="Times New Roman"/>
          <w:sz w:val="18"/>
        </w:rPr>
        <w:t>”</w:t>
      </w:r>
      <w:r w:rsidRPr="005F32DF">
        <w:rPr>
          <w:rFonts w:ascii="Times New Roman" w:eastAsia="宋体" w:hAnsi="Times New Roman"/>
          <w:sz w:val="18"/>
        </w:rPr>
        <w:t>规划和</w:t>
      </w:r>
      <w:r w:rsidRPr="005F32DF">
        <w:rPr>
          <w:rFonts w:ascii="Times New Roman" w:eastAsia="宋体" w:hAnsi="Times New Roman"/>
          <w:sz w:val="18"/>
        </w:rPr>
        <w:t>2035</w:t>
      </w:r>
      <w:r w:rsidRPr="005F32DF">
        <w:rPr>
          <w:rFonts w:ascii="Times New Roman" w:eastAsia="宋体" w:hAnsi="Times New Roman"/>
          <w:sz w:val="18"/>
        </w:rPr>
        <w:t>年远景目标纲要》提出，聚焦新能源、新能源汽车等战略性新兴产业，加快关键核心技术创新应用，加快壮大新能源产业成为新的发展方向预计未来较长一段时间内，其需求增长率仍将高于世界平均水平。</w:t>
      </w:r>
    </w:p>
    <w:p w14:paraId="20C0D45E" w14:textId="77777777" w:rsidR="000F2395" w:rsidRPr="005F32DF" w:rsidRDefault="00152231" w:rsidP="005F32DF">
      <w:pPr>
        <w:adjustRightInd w:val="0"/>
        <w:snapToGrid w:val="0"/>
        <w:spacing w:line="360" w:lineRule="auto"/>
        <w:ind w:firstLine="420"/>
        <w:rPr>
          <w:rFonts w:ascii="Times New Roman" w:eastAsia="宋体" w:hAnsi="Times New Roman"/>
          <w:sz w:val="18"/>
        </w:rPr>
      </w:pPr>
      <w:r w:rsidRPr="005F32DF">
        <w:rPr>
          <w:rFonts w:ascii="Times New Roman" w:eastAsia="宋体" w:hAnsi="Times New Roman"/>
          <w:sz w:val="18"/>
        </w:rPr>
        <w:t>2</w:t>
      </w:r>
      <w:r w:rsidRPr="005F32DF">
        <w:rPr>
          <w:rFonts w:ascii="Times New Roman" w:eastAsia="宋体" w:hAnsi="Times New Roman"/>
          <w:sz w:val="18"/>
        </w:rPr>
        <w:t>、民爆行业</w:t>
      </w:r>
    </w:p>
    <w:p w14:paraId="209FE887" w14:textId="77777777" w:rsidR="000F2395" w:rsidRPr="005F32DF" w:rsidRDefault="00152231" w:rsidP="005F32DF">
      <w:pPr>
        <w:adjustRightInd w:val="0"/>
        <w:snapToGrid w:val="0"/>
        <w:spacing w:line="360" w:lineRule="auto"/>
        <w:ind w:firstLine="420"/>
        <w:rPr>
          <w:rFonts w:ascii="Times New Roman" w:eastAsia="宋体" w:hAnsi="Times New Roman"/>
          <w:sz w:val="18"/>
        </w:rPr>
      </w:pPr>
      <w:r w:rsidRPr="005F32DF">
        <w:rPr>
          <w:rFonts w:ascii="Times New Roman" w:eastAsia="宋体" w:hAnsi="Times New Roman"/>
          <w:sz w:val="18"/>
        </w:rPr>
        <w:t>民爆产品主要应用于煤炭、金属、非金属等矿产资源的开采和水电、水利、建筑等基础设施建设，不管是新基建还是老的</w:t>
      </w:r>
      <w:r w:rsidRPr="005F32DF">
        <w:rPr>
          <w:rFonts w:ascii="Times New Roman" w:eastAsia="宋体" w:hAnsi="Times New Roman"/>
          <w:sz w:val="18"/>
        </w:rPr>
        <w:t>“</w:t>
      </w:r>
      <w:r w:rsidRPr="005F32DF">
        <w:rPr>
          <w:rFonts w:ascii="Times New Roman" w:eastAsia="宋体" w:hAnsi="Times New Roman"/>
          <w:sz w:val="18"/>
        </w:rPr>
        <w:t>铁公基</w:t>
      </w:r>
      <w:r w:rsidRPr="005F32DF">
        <w:rPr>
          <w:rFonts w:ascii="Times New Roman" w:eastAsia="宋体" w:hAnsi="Times New Roman"/>
          <w:sz w:val="18"/>
        </w:rPr>
        <w:t>”</w:t>
      </w:r>
      <w:r w:rsidRPr="005F32DF">
        <w:rPr>
          <w:rFonts w:ascii="Times New Roman" w:eastAsia="宋体" w:hAnsi="Times New Roman"/>
          <w:sz w:val="18"/>
        </w:rPr>
        <w:t>，都是公司民爆产品和爆破业务重点覆盖的领域，国家加大投资，势必对公司的民爆产业带来较好的发展机遇。民爆产品中硝酸铵、乳化剂、油相等上游原辅材料的价格波动对民爆生产企业的利润造成了直接影响；下游基础设施建设及矿产资源开采需求也将直接影响企业的经营业绩。随着《工业和信息化部关于推进民爆行业高质量发展的意见》的贯彻落实，将实现民爆行业安全发展、高质量发展，更好地满足国民经济建设的需要。</w:t>
      </w:r>
    </w:p>
    <w:p w14:paraId="31A8365F" w14:textId="77777777" w:rsidR="000F2395" w:rsidRPr="005F32DF" w:rsidRDefault="00152231" w:rsidP="005F32DF">
      <w:pPr>
        <w:adjustRightInd w:val="0"/>
        <w:snapToGrid w:val="0"/>
        <w:spacing w:line="360" w:lineRule="auto"/>
        <w:ind w:firstLine="420"/>
        <w:rPr>
          <w:rFonts w:ascii="Times New Roman" w:eastAsia="宋体" w:hAnsi="Times New Roman"/>
          <w:sz w:val="18"/>
        </w:rPr>
      </w:pPr>
      <w:r w:rsidRPr="005F32DF">
        <w:rPr>
          <w:rFonts w:ascii="Times New Roman" w:eastAsia="宋体" w:hAnsi="Times New Roman"/>
          <w:sz w:val="18"/>
        </w:rPr>
        <w:t>（二）总体供求趋势</w:t>
      </w:r>
    </w:p>
    <w:p w14:paraId="1D3A9E40" w14:textId="77777777" w:rsidR="000F2395" w:rsidRPr="005F32DF" w:rsidRDefault="00152231" w:rsidP="005F32DF">
      <w:pPr>
        <w:adjustRightInd w:val="0"/>
        <w:snapToGrid w:val="0"/>
        <w:spacing w:line="360" w:lineRule="auto"/>
        <w:ind w:firstLine="420"/>
        <w:rPr>
          <w:rFonts w:ascii="Times New Roman" w:eastAsia="宋体" w:hAnsi="Times New Roman"/>
          <w:sz w:val="18"/>
        </w:rPr>
      </w:pPr>
      <w:r w:rsidRPr="005F32DF">
        <w:rPr>
          <w:rFonts w:ascii="Times New Roman" w:eastAsia="宋体" w:hAnsi="Times New Roman"/>
          <w:sz w:val="18"/>
        </w:rPr>
        <w:t>1</w:t>
      </w:r>
      <w:r w:rsidRPr="005F32DF">
        <w:rPr>
          <w:rFonts w:ascii="Times New Roman" w:eastAsia="宋体" w:hAnsi="Times New Roman"/>
          <w:sz w:val="18"/>
        </w:rPr>
        <w:t>、锂行业</w:t>
      </w:r>
    </w:p>
    <w:p w14:paraId="6CD5B884" w14:textId="77777777" w:rsidR="000F2395" w:rsidRPr="005F32DF" w:rsidRDefault="00152231" w:rsidP="005F32DF">
      <w:pPr>
        <w:adjustRightInd w:val="0"/>
        <w:snapToGrid w:val="0"/>
        <w:spacing w:line="360" w:lineRule="auto"/>
        <w:ind w:firstLine="420"/>
        <w:rPr>
          <w:rFonts w:ascii="Times New Roman" w:eastAsia="宋体" w:hAnsi="Times New Roman"/>
          <w:sz w:val="18"/>
        </w:rPr>
      </w:pPr>
      <w:r w:rsidRPr="005F32DF">
        <w:rPr>
          <w:rFonts w:ascii="Times New Roman" w:eastAsia="宋体" w:hAnsi="Times New Roman"/>
          <w:sz w:val="18"/>
        </w:rPr>
        <w:t>（</w:t>
      </w:r>
      <w:r w:rsidRPr="005F32DF">
        <w:rPr>
          <w:rFonts w:ascii="Times New Roman" w:eastAsia="宋体" w:hAnsi="Times New Roman"/>
          <w:sz w:val="18"/>
        </w:rPr>
        <w:t>1</w:t>
      </w:r>
      <w:r w:rsidRPr="005F32DF">
        <w:rPr>
          <w:rFonts w:ascii="Times New Roman" w:eastAsia="宋体" w:hAnsi="Times New Roman"/>
          <w:sz w:val="18"/>
        </w:rPr>
        <w:t>）</w:t>
      </w:r>
      <w:r w:rsidRPr="005F32DF">
        <w:rPr>
          <w:rFonts w:ascii="Times New Roman" w:eastAsia="宋体" w:hAnsi="Times New Roman"/>
          <w:sz w:val="18"/>
        </w:rPr>
        <w:t>2022</w:t>
      </w:r>
      <w:r w:rsidRPr="005F32DF">
        <w:rPr>
          <w:rFonts w:ascii="Times New Roman" w:eastAsia="宋体" w:hAnsi="Times New Roman"/>
          <w:sz w:val="18"/>
        </w:rPr>
        <w:t>年新能源汽车市场快速发展，市场渗透率创新高</w:t>
      </w:r>
    </w:p>
    <w:p w14:paraId="5E1493CA" w14:textId="77777777" w:rsidR="000F2395" w:rsidRPr="005F32DF" w:rsidRDefault="00152231" w:rsidP="005F32DF">
      <w:pPr>
        <w:adjustRightInd w:val="0"/>
        <w:snapToGrid w:val="0"/>
        <w:spacing w:line="360" w:lineRule="auto"/>
        <w:ind w:firstLine="420"/>
        <w:rPr>
          <w:rFonts w:ascii="Times New Roman" w:eastAsia="宋体" w:hAnsi="Times New Roman"/>
          <w:sz w:val="18"/>
        </w:rPr>
      </w:pPr>
      <w:r w:rsidRPr="005F32DF">
        <w:rPr>
          <w:rFonts w:ascii="Times New Roman" w:eastAsia="宋体" w:hAnsi="Times New Roman"/>
          <w:sz w:val="18"/>
        </w:rPr>
        <w:t>在</w:t>
      </w:r>
      <w:r w:rsidRPr="005F32DF">
        <w:rPr>
          <w:rFonts w:ascii="Times New Roman" w:eastAsia="宋体" w:hAnsi="Times New Roman"/>
          <w:sz w:val="18"/>
        </w:rPr>
        <w:t>“</w:t>
      </w:r>
      <w:r w:rsidRPr="005F32DF">
        <w:rPr>
          <w:rFonts w:ascii="Times New Roman" w:eastAsia="宋体" w:hAnsi="Times New Roman"/>
          <w:sz w:val="18"/>
        </w:rPr>
        <w:t>双碳</w:t>
      </w:r>
      <w:r w:rsidRPr="005F32DF">
        <w:rPr>
          <w:rFonts w:ascii="Times New Roman" w:eastAsia="宋体" w:hAnsi="Times New Roman"/>
          <w:sz w:val="18"/>
        </w:rPr>
        <w:t>”</w:t>
      </w:r>
      <w:r w:rsidRPr="005F32DF">
        <w:rPr>
          <w:rFonts w:ascii="Times New Roman" w:eastAsia="宋体" w:hAnsi="Times New Roman"/>
          <w:sz w:val="18"/>
        </w:rPr>
        <w:t>背景下，我国高度重视新能源汽车的发展，也因此拉动了锂行业的快速增长，产品质量和工艺技术不断提高，产业发展趋势整体向好</w:t>
      </w:r>
      <w:r w:rsidRPr="005F32DF">
        <w:rPr>
          <w:rFonts w:ascii="Times New Roman" w:eastAsia="宋体" w:hAnsi="Times New Roman"/>
          <w:sz w:val="18"/>
        </w:rPr>
        <w:t>.</w:t>
      </w:r>
      <w:r w:rsidRPr="005F32DF">
        <w:rPr>
          <w:rFonts w:ascii="Times New Roman" w:eastAsia="宋体" w:hAnsi="Times New Roman"/>
          <w:sz w:val="18"/>
        </w:rPr>
        <w:t>呈现爆发式增长态势。根据中国汽车工业协会发布的数据显示，</w:t>
      </w:r>
      <w:r w:rsidRPr="005F32DF">
        <w:rPr>
          <w:rFonts w:ascii="Times New Roman" w:eastAsia="宋体" w:hAnsi="Times New Roman"/>
          <w:sz w:val="18"/>
        </w:rPr>
        <w:t>2022</w:t>
      </w:r>
      <w:r w:rsidRPr="005F32DF">
        <w:rPr>
          <w:rFonts w:ascii="Times New Roman" w:eastAsia="宋体" w:hAnsi="Times New Roman"/>
          <w:sz w:val="18"/>
        </w:rPr>
        <w:t>年我国新能源汽车市场销量为</w:t>
      </w:r>
      <w:r w:rsidRPr="005F32DF">
        <w:rPr>
          <w:rFonts w:ascii="Times New Roman" w:eastAsia="宋体" w:hAnsi="Times New Roman"/>
          <w:sz w:val="18"/>
        </w:rPr>
        <w:t>688.7</w:t>
      </w:r>
      <w:r w:rsidRPr="005F32DF">
        <w:rPr>
          <w:rFonts w:ascii="Times New Roman" w:eastAsia="宋体" w:hAnsi="Times New Roman"/>
          <w:sz w:val="18"/>
        </w:rPr>
        <w:t>万辆，同比增长</w:t>
      </w:r>
      <w:r w:rsidRPr="005F32DF">
        <w:rPr>
          <w:rFonts w:ascii="Times New Roman" w:eastAsia="宋体" w:hAnsi="Times New Roman"/>
          <w:sz w:val="18"/>
        </w:rPr>
        <w:t>93.4%</w:t>
      </w:r>
      <w:r w:rsidRPr="005F32DF">
        <w:rPr>
          <w:rFonts w:ascii="Times New Roman" w:eastAsia="宋体" w:hAnsi="Times New Roman"/>
          <w:sz w:val="18"/>
        </w:rPr>
        <w:t>，市场占有率达</w:t>
      </w:r>
      <w:r w:rsidRPr="005F32DF">
        <w:rPr>
          <w:rFonts w:ascii="Times New Roman" w:eastAsia="宋体" w:hAnsi="Times New Roman"/>
          <w:sz w:val="18"/>
        </w:rPr>
        <w:t>25.6%</w:t>
      </w:r>
      <w:r w:rsidRPr="005F32DF">
        <w:rPr>
          <w:rFonts w:ascii="Times New Roman" w:eastAsia="宋体" w:hAnsi="Times New Roman"/>
          <w:sz w:val="18"/>
        </w:rPr>
        <w:t>，对比此前在《新能源汽车产业发展规划（</w:t>
      </w:r>
      <w:r w:rsidRPr="005F32DF">
        <w:rPr>
          <w:rFonts w:ascii="Times New Roman" w:eastAsia="宋体" w:hAnsi="Times New Roman"/>
          <w:sz w:val="18"/>
        </w:rPr>
        <w:t xml:space="preserve">2021-2035 </w:t>
      </w:r>
      <w:r w:rsidRPr="005F32DF">
        <w:rPr>
          <w:rFonts w:ascii="Times New Roman" w:eastAsia="宋体" w:hAnsi="Times New Roman"/>
          <w:sz w:val="18"/>
        </w:rPr>
        <w:t>年）》中制定的</w:t>
      </w:r>
      <w:r w:rsidRPr="005F32DF">
        <w:rPr>
          <w:rFonts w:ascii="Times New Roman" w:eastAsia="宋体" w:hAnsi="Times New Roman"/>
          <w:sz w:val="18"/>
        </w:rPr>
        <w:t xml:space="preserve">“2025 </w:t>
      </w:r>
      <w:r w:rsidRPr="005F32DF">
        <w:rPr>
          <w:rFonts w:ascii="Times New Roman" w:eastAsia="宋体" w:hAnsi="Times New Roman"/>
          <w:sz w:val="18"/>
        </w:rPr>
        <w:t>年新能源汽车销售量达到新车总销量的</w:t>
      </w:r>
      <w:r w:rsidRPr="005F32DF">
        <w:rPr>
          <w:rFonts w:ascii="Times New Roman" w:eastAsia="宋体" w:hAnsi="Times New Roman"/>
          <w:sz w:val="18"/>
        </w:rPr>
        <w:t>20%”</w:t>
      </w:r>
      <w:r w:rsidRPr="005F32DF">
        <w:rPr>
          <w:rFonts w:ascii="Times New Roman" w:eastAsia="宋体" w:hAnsi="Times New Roman"/>
          <w:sz w:val="18"/>
        </w:rPr>
        <w:t>的目标已提前完成。同时，据海关总署数据，中国汽车出口量居全球第二，仅次于日本，其中新能源汽车出口量已占全球三分之一。</w:t>
      </w:r>
    </w:p>
    <w:p w14:paraId="5676A5B1" w14:textId="77777777" w:rsidR="000F2395" w:rsidRPr="005F32DF" w:rsidRDefault="00152231" w:rsidP="005F32DF">
      <w:pPr>
        <w:adjustRightInd w:val="0"/>
        <w:snapToGrid w:val="0"/>
        <w:spacing w:line="360" w:lineRule="auto"/>
        <w:ind w:firstLine="420"/>
        <w:jc w:val="center"/>
        <w:rPr>
          <w:rFonts w:ascii="Times New Roman" w:eastAsia="宋体" w:hAnsi="Times New Roman"/>
          <w:sz w:val="18"/>
        </w:rPr>
      </w:pPr>
      <w:r w:rsidRPr="005F32DF">
        <w:rPr>
          <w:rFonts w:ascii="Times New Roman" w:eastAsia="宋体" w:hAnsi="Times New Roman"/>
          <w:sz w:val="18"/>
        </w:rPr>
        <w:lastRenderedPageBreak/>
        <w:t xml:space="preserve"> </w:t>
      </w:r>
      <w:r w:rsidRPr="005F32DF">
        <w:rPr>
          <w:rFonts w:ascii="Times New Roman" w:eastAsia="宋体" w:hAnsi="Times New Roman"/>
          <w:noProof/>
          <w:sz w:val="18"/>
        </w:rPr>
        <w:drawing>
          <wp:inline distT="0" distB="0" distL="0" distR="0" wp14:anchorId="2938A82F" wp14:editId="21B55813">
            <wp:extent cx="4884420" cy="27438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7"/>
                    <a:srcRect/>
                    <a:stretch>
                      <a:fillRect/>
                    </a:stretch>
                  </pic:blipFill>
                  <pic:spPr bwMode="auto">
                    <a:xfrm>
                      <a:off x="0" y="0"/>
                      <a:ext cx="4903062" cy="2754280"/>
                    </a:xfrm>
                    <a:prstGeom prst="rect">
                      <a:avLst/>
                    </a:prstGeom>
                  </pic:spPr>
                </pic:pic>
              </a:graphicData>
            </a:graphic>
          </wp:inline>
        </w:drawing>
      </w:r>
      <w:r w:rsidRPr="005F32DF">
        <w:rPr>
          <w:rFonts w:ascii="Times New Roman" w:eastAsia="宋体" w:hAnsi="Times New Roman"/>
          <w:sz w:val="18"/>
        </w:rPr>
        <w:t xml:space="preserve"> </w:t>
      </w:r>
    </w:p>
    <w:p w14:paraId="20BF5410" w14:textId="77777777" w:rsidR="000F2395" w:rsidRPr="005F32DF" w:rsidRDefault="00152231" w:rsidP="005F32DF">
      <w:pPr>
        <w:adjustRightInd w:val="0"/>
        <w:snapToGrid w:val="0"/>
        <w:spacing w:line="360" w:lineRule="auto"/>
        <w:ind w:firstLine="420"/>
        <w:jc w:val="center"/>
        <w:rPr>
          <w:rFonts w:ascii="Times New Roman" w:eastAsia="宋体" w:hAnsi="Times New Roman"/>
          <w:sz w:val="18"/>
        </w:rPr>
      </w:pPr>
      <w:r w:rsidRPr="005F32DF">
        <w:rPr>
          <w:rFonts w:ascii="Times New Roman" w:eastAsia="宋体" w:hAnsi="Times New Roman"/>
          <w:sz w:val="18"/>
        </w:rPr>
        <w:t>数据来源：中国汽车工业协会</w:t>
      </w:r>
    </w:p>
    <w:p w14:paraId="6708BEB4" w14:textId="77777777" w:rsidR="000F2395" w:rsidRPr="005F32DF" w:rsidRDefault="00152231" w:rsidP="005F32DF">
      <w:pPr>
        <w:adjustRightInd w:val="0"/>
        <w:snapToGrid w:val="0"/>
        <w:spacing w:line="360" w:lineRule="auto"/>
        <w:ind w:firstLine="420"/>
        <w:jc w:val="center"/>
        <w:rPr>
          <w:rFonts w:ascii="Times New Roman" w:eastAsia="宋体" w:hAnsi="Times New Roman"/>
          <w:sz w:val="18"/>
        </w:rPr>
      </w:pPr>
      <w:r w:rsidRPr="005F32DF">
        <w:rPr>
          <w:rFonts w:ascii="Times New Roman" w:eastAsia="宋体" w:hAnsi="Times New Roman"/>
          <w:sz w:val="18"/>
        </w:rPr>
        <w:t xml:space="preserve"> </w:t>
      </w:r>
      <w:r w:rsidRPr="005F32DF">
        <w:rPr>
          <w:rFonts w:ascii="Times New Roman" w:eastAsia="宋体" w:hAnsi="Times New Roman"/>
          <w:noProof/>
          <w:sz w:val="18"/>
        </w:rPr>
        <w:drawing>
          <wp:inline distT="0" distB="0" distL="0" distR="0" wp14:anchorId="6DD4298A" wp14:editId="0D426B18">
            <wp:extent cx="4861560" cy="27309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noChangeArrowheads="1"/>
                    </pic:cNvPicPr>
                  </pic:nvPicPr>
                  <pic:blipFill>
                    <a:blip r:embed="rId8"/>
                    <a:srcRect/>
                    <a:stretch>
                      <a:fillRect/>
                    </a:stretch>
                  </pic:blipFill>
                  <pic:spPr bwMode="auto">
                    <a:xfrm>
                      <a:off x="0" y="0"/>
                      <a:ext cx="4883006" cy="2743014"/>
                    </a:xfrm>
                    <a:prstGeom prst="rect">
                      <a:avLst/>
                    </a:prstGeom>
                  </pic:spPr>
                </pic:pic>
              </a:graphicData>
            </a:graphic>
          </wp:inline>
        </w:drawing>
      </w:r>
      <w:r w:rsidRPr="005F32DF">
        <w:rPr>
          <w:rFonts w:ascii="Times New Roman" w:eastAsia="宋体" w:hAnsi="Times New Roman"/>
          <w:sz w:val="18"/>
        </w:rPr>
        <w:t xml:space="preserve"> </w:t>
      </w:r>
    </w:p>
    <w:p w14:paraId="5588F7E0" w14:textId="77777777" w:rsidR="000F2395" w:rsidRPr="005F32DF" w:rsidRDefault="00152231" w:rsidP="005F32DF">
      <w:pPr>
        <w:adjustRightInd w:val="0"/>
        <w:snapToGrid w:val="0"/>
        <w:spacing w:line="360" w:lineRule="auto"/>
        <w:ind w:firstLine="420"/>
        <w:jc w:val="center"/>
        <w:rPr>
          <w:rFonts w:ascii="Times New Roman" w:eastAsia="宋体" w:hAnsi="Times New Roman"/>
          <w:sz w:val="18"/>
        </w:rPr>
      </w:pPr>
      <w:r w:rsidRPr="005F32DF">
        <w:rPr>
          <w:rFonts w:ascii="Times New Roman" w:eastAsia="宋体" w:hAnsi="Times New Roman"/>
          <w:sz w:val="18"/>
        </w:rPr>
        <w:t>数据来源：中国汽车工业协会</w:t>
      </w:r>
    </w:p>
    <w:p w14:paraId="029A2937" w14:textId="77777777" w:rsidR="000F2395" w:rsidRPr="005F32DF" w:rsidRDefault="00152231" w:rsidP="005F32DF">
      <w:pPr>
        <w:adjustRightInd w:val="0"/>
        <w:snapToGrid w:val="0"/>
        <w:spacing w:line="360" w:lineRule="auto"/>
        <w:ind w:firstLine="420"/>
        <w:jc w:val="center"/>
        <w:rPr>
          <w:rFonts w:ascii="Times New Roman" w:eastAsia="宋体" w:hAnsi="Times New Roman"/>
          <w:sz w:val="18"/>
        </w:rPr>
      </w:pPr>
      <w:r w:rsidRPr="005F32DF">
        <w:rPr>
          <w:rFonts w:ascii="Times New Roman" w:eastAsia="宋体" w:hAnsi="Times New Roman"/>
          <w:sz w:val="18"/>
        </w:rPr>
        <w:t xml:space="preserve"> </w:t>
      </w:r>
      <w:r w:rsidRPr="005F32DF">
        <w:rPr>
          <w:rFonts w:ascii="Times New Roman" w:eastAsia="宋体" w:hAnsi="Times New Roman"/>
          <w:noProof/>
          <w:sz w:val="18"/>
        </w:rPr>
        <w:drawing>
          <wp:inline distT="0" distB="0" distL="0" distR="0" wp14:anchorId="6B1A1AF4" wp14:editId="48E318D7">
            <wp:extent cx="4667250" cy="25574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9"/>
                    <a:srcRect/>
                    <a:stretch>
                      <a:fillRect/>
                    </a:stretch>
                  </pic:blipFill>
                  <pic:spPr bwMode="auto">
                    <a:xfrm>
                      <a:off x="0" y="0"/>
                      <a:ext cx="4682366" cy="2565765"/>
                    </a:xfrm>
                    <a:prstGeom prst="rect">
                      <a:avLst/>
                    </a:prstGeom>
                  </pic:spPr>
                </pic:pic>
              </a:graphicData>
            </a:graphic>
          </wp:inline>
        </w:drawing>
      </w:r>
      <w:r w:rsidRPr="005F32DF">
        <w:rPr>
          <w:rFonts w:ascii="Times New Roman" w:eastAsia="宋体" w:hAnsi="Times New Roman"/>
          <w:sz w:val="18"/>
        </w:rPr>
        <w:t xml:space="preserve"> </w:t>
      </w:r>
    </w:p>
    <w:p w14:paraId="6F2BD87A" w14:textId="77777777" w:rsidR="000F2395" w:rsidRPr="005F32DF" w:rsidRDefault="00152231" w:rsidP="005F32DF">
      <w:pPr>
        <w:adjustRightInd w:val="0"/>
        <w:snapToGrid w:val="0"/>
        <w:spacing w:line="360" w:lineRule="auto"/>
        <w:ind w:firstLine="420"/>
        <w:jc w:val="center"/>
        <w:rPr>
          <w:rFonts w:ascii="Times New Roman" w:eastAsia="宋体" w:hAnsi="Times New Roman"/>
          <w:sz w:val="18"/>
        </w:rPr>
      </w:pPr>
      <w:r w:rsidRPr="005F32DF">
        <w:rPr>
          <w:rFonts w:ascii="Times New Roman" w:eastAsia="宋体" w:hAnsi="Times New Roman"/>
          <w:sz w:val="18"/>
        </w:rPr>
        <w:t>数据来源：中国汽车工业协会</w:t>
      </w:r>
    </w:p>
    <w:p w14:paraId="001CB4B1" w14:textId="77777777" w:rsidR="000F2395" w:rsidRPr="005F32DF" w:rsidRDefault="00152231" w:rsidP="005F32DF">
      <w:pPr>
        <w:adjustRightInd w:val="0"/>
        <w:snapToGrid w:val="0"/>
        <w:spacing w:line="360" w:lineRule="auto"/>
        <w:ind w:firstLine="420"/>
        <w:rPr>
          <w:rFonts w:ascii="Times New Roman" w:eastAsia="宋体" w:hAnsi="Times New Roman"/>
          <w:sz w:val="18"/>
        </w:rPr>
      </w:pPr>
      <w:r w:rsidRPr="005F32DF">
        <w:rPr>
          <w:rFonts w:ascii="Times New Roman" w:eastAsia="宋体" w:hAnsi="Times New Roman"/>
          <w:sz w:val="18"/>
        </w:rPr>
        <w:lastRenderedPageBreak/>
        <w:t>新能源汽车行业的迅速发展，带动了中国动力电池出货量的快速增长。根据中国汽车动力电池产业创新联盟发布的</w:t>
      </w:r>
      <w:r w:rsidRPr="005F32DF">
        <w:rPr>
          <w:rFonts w:ascii="Times New Roman" w:eastAsia="宋体" w:hAnsi="Times New Roman"/>
          <w:sz w:val="18"/>
        </w:rPr>
        <w:t>2022</w:t>
      </w:r>
      <w:r w:rsidRPr="005F32DF">
        <w:rPr>
          <w:rFonts w:ascii="Times New Roman" w:eastAsia="宋体" w:hAnsi="Times New Roman"/>
          <w:sz w:val="18"/>
        </w:rPr>
        <w:t>年动力电池数据显示，我国动力电池全年累计销量达</w:t>
      </w:r>
      <w:r w:rsidRPr="005F32DF">
        <w:rPr>
          <w:rFonts w:ascii="Times New Roman" w:eastAsia="宋体" w:hAnsi="Times New Roman"/>
          <w:sz w:val="18"/>
        </w:rPr>
        <w:t>465.5GWh</w:t>
      </w:r>
      <w:r w:rsidRPr="005F32DF">
        <w:rPr>
          <w:rFonts w:ascii="Times New Roman" w:eastAsia="宋体" w:hAnsi="Times New Roman"/>
          <w:sz w:val="18"/>
        </w:rPr>
        <w:t>，累计同比增长</w:t>
      </w:r>
      <w:r w:rsidRPr="005F32DF">
        <w:rPr>
          <w:rFonts w:ascii="Times New Roman" w:eastAsia="宋体" w:hAnsi="Times New Roman"/>
          <w:sz w:val="18"/>
        </w:rPr>
        <w:t>150.3%</w:t>
      </w:r>
      <w:r w:rsidRPr="005F32DF">
        <w:rPr>
          <w:rFonts w:ascii="Times New Roman" w:eastAsia="宋体" w:hAnsi="Times New Roman"/>
          <w:sz w:val="18"/>
        </w:rPr>
        <w:t>，其中三元电池累计销量</w:t>
      </w:r>
      <w:r w:rsidRPr="005F32DF">
        <w:rPr>
          <w:rFonts w:ascii="Times New Roman" w:eastAsia="宋体" w:hAnsi="Times New Roman"/>
          <w:sz w:val="18"/>
        </w:rPr>
        <w:t>193.5GWh</w:t>
      </w:r>
      <w:r w:rsidRPr="005F32DF">
        <w:rPr>
          <w:rFonts w:ascii="Times New Roman" w:eastAsia="宋体" w:hAnsi="Times New Roman"/>
          <w:sz w:val="18"/>
        </w:rPr>
        <w:t>，占总销量</w:t>
      </w:r>
      <w:r w:rsidRPr="005F32DF">
        <w:rPr>
          <w:rFonts w:ascii="Times New Roman" w:eastAsia="宋体" w:hAnsi="Times New Roman"/>
          <w:sz w:val="18"/>
        </w:rPr>
        <w:t>41.6%</w:t>
      </w:r>
      <w:r w:rsidRPr="005F32DF">
        <w:rPr>
          <w:rFonts w:ascii="Times New Roman" w:eastAsia="宋体" w:hAnsi="Times New Roman"/>
          <w:sz w:val="18"/>
        </w:rPr>
        <w:t>，累计同比增长</w:t>
      </w:r>
      <w:r w:rsidRPr="005F32DF">
        <w:rPr>
          <w:rFonts w:ascii="Times New Roman" w:eastAsia="宋体" w:hAnsi="Times New Roman"/>
          <w:sz w:val="18"/>
        </w:rPr>
        <w:t>143.2%</w:t>
      </w:r>
      <w:r w:rsidRPr="005F32DF">
        <w:rPr>
          <w:rFonts w:ascii="Times New Roman" w:eastAsia="宋体" w:hAnsi="Times New Roman"/>
          <w:sz w:val="18"/>
        </w:rPr>
        <w:t>；磷酸铁锂电池累计销量</w:t>
      </w:r>
      <w:r w:rsidRPr="005F32DF">
        <w:rPr>
          <w:rFonts w:ascii="Times New Roman" w:eastAsia="宋体" w:hAnsi="Times New Roman"/>
          <w:sz w:val="18"/>
        </w:rPr>
        <w:t>271.0GWh</w:t>
      </w:r>
      <w:r w:rsidRPr="005F32DF">
        <w:rPr>
          <w:rFonts w:ascii="Times New Roman" w:eastAsia="宋体" w:hAnsi="Times New Roman"/>
          <w:sz w:val="18"/>
        </w:rPr>
        <w:t>，占总销量</w:t>
      </w:r>
      <w:r w:rsidRPr="005F32DF">
        <w:rPr>
          <w:rFonts w:ascii="Times New Roman" w:eastAsia="宋体" w:hAnsi="Times New Roman"/>
          <w:sz w:val="18"/>
        </w:rPr>
        <w:t>58.2%</w:t>
      </w:r>
      <w:r w:rsidRPr="005F32DF">
        <w:rPr>
          <w:rFonts w:ascii="Times New Roman" w:eastAsia="宋体" w:hAnsi="Times New Roman"/>
          <w:sz w:val="18"/>
        </w:rPr>
        <w:t>，累计同比增长</w:t>
      </w:r>
      <w:r w:rsidRPr="005F32DF">
        <w:rPr>
          <w:rFonts w:ascii="Times New Roman" w:eastAsia="宋体" w:hAnsi="Times New Roman"/>
          <w:sz w:val="18"/>
        </w:rPr>
        <w:t>155.7%</w:t>
      </w:r>
      <w:r w:rsidRPr="005F32DF">
        <w:rPr>
          <w:rFonts w:ascii="Times New Roman" w:eastAsia="宋体" w:hAnsi="Times New Roman"/>
          <w:sz w:val="18"/>
        </w:rPr>
        <w:t>。在巨大的市场需求下，动力电池企业持续扩产，并逐渐加大海外市场布局。</w:t>
      </w:r>
    </w:p>
    <w:p w14:paraId="684C91C9" w14:textId="77777777" w:rsidR="000F2395" w:rsidRPr="005F32DF" w:rsidRDefault="00152231" w:rsidP="005F32DF">
      <w:pPr>
        <w:adjustRightInd w:val="0"/>
        <w:snapToGrid w:val="0"/>
        <w:spacing w:line="360" w:lineRule="auto"/>
        <w:ind w:firstLine="420"/>
        <w:rPr>
          <w:rFonts w:ascii="Times New Roman" w:eastAsia="宋体" w:hAnsi="Times New Roman"/>
          <w:sz w:val="18"/>
        </w:rPr>
      </w:pPr>
      <w:r w:rsidRPr="005F32DF">
        <w:rPr>
          <w:rFonts w:ascii="Times New Roman" w:eastAsia="宋体" w:hAnsi="Times New Roman"/>
          <w:sz w:val="18"/>
        </w:rPr>
        <w:t>（</w:t>
      </w:r>
      <w:r w:rsidRPr="005F32DF">
        <w:rPr>
          <w:rFonts w:ascii="Times New Roman" w:eastAsia="宋体" w:hAnsi="Times New Roman"/>
          <w:sz w:val="18"/>
        </w:rPr>
        <w:t>2</w:t>
      </w:r>
      <w:r w:rsidRPr="005F32DF">
        <w:rPr>
          <w:rFonts w:ascii="Times New Roman" w:eastAsia="宋体" w:hAnsi="Times New Roman"/>
          <w:sz w:val="18"/>
        </w:rPr>
        <w:t>）</w:t>
      </w:r>
      <w:r w:rsidRPr="005F32DF">
        <w:rPr>
          <w:rFonts w:ascii="Times New Roman" w:eastAsia="宋体" w:hAnsi="Times New Roman"/>
          <w:sz w:val="18"/>
        </w:rPr>
        <w:t>2022</w:t>
      </w:r>
      <w:r w:rsidRPr="005F32DF">
        <w:rPr>
          <w:rFonts w:ascii="Times New Roman" w:eastAsia="宋体" w:hAnsi="Times New Roman"/>
          <w:sz w:val="18"/>
        </w:rPr>
        <w:t>年锂资源投产放缓，行业供需错配，推动锂价上涨</w:t>
      </w:r>
    </w:p>
    <w:p w14:paraId="5C81C1A8" w14:textId="1B69960F" w:rsidR="000F2395" w:rsidRPr="005F32DF" w:rsidRDefault="00152231" w:rsidP="005F32DF">
      <w:pPr>
        <w:adjustRightInd w:val="0"/>
        <w:snapToGrid w:val="0"/>
        <w:spacing w:line="360" w:lineRule="auto"/>
        <w:ind w:firstLine="420"/>
        <w:rPr>
          <w:rFonts w:ascii="Times New Roman" w:eastAsia="宋体" w:hAnsi="Times New Roman"/>
          <w:sz w:val="18"/>
        </w:rPr>
      </w:pPr>
      <w:r w:rsidRPr="005F32DF">
        <w:rPr>
          <w:rFonts w:ascii="Times New Roman" w:eastAsia="宋体" w:hAnsi="Times New Roman"/>
          <w:sz w:val="18"/>
        </w:rPr>
        <w:t>《</w:t>
      </w:r>
      <w:r w:rsidRPr="005F32DF">
        <w:rPr>
          <w:rFonts w:ascii="Times New Roman" w:eastAsia="宋体" w:hAnsi="Times New Roman"/>
          <w:sz w:val="18"/>
        </w:rPr>
        <w:t>2022</w:t>
      </w:r>
      <w:r w:rsidRPr="005F32DF">
        <w:rPr>
          <w:rFonts w:ascii="Times New Roman" w:eastAsia="宋体" w:hAnsi="Times New Roman"/>
          <w:sz w:val="18"/>
        </w:rPr>
        <w:t>年中国锂产业报告白皮书》数据显示，</w:t>
      </w:r>
      <w:r w:rsidRPr="005F32DF">
        <w:rPr>
          <w:rFonts w:ascii="Times New Roman" w:eastAsia="宋体" w:hAnsi="Times New Roman"/>
          <w:sz w:val="18"/>
        </w:rPr>
        <w:t>2022</w:t>
      </w:r>
      <w:r w:rsidRPr="005F32DF">
        <w:rPr>
          <w:rFonts w:ascii="Times New Roman" w:eastAsia="宋体" w:hAnsi="Times New Roman"/>
          <w:sz w:val="18"/>
        </w:rPr>
        <w:t>年中国基础锂盐产品产量折合碳酸锂当量为</w:t>
      </w:r>
      <w:r w:rsidRPr="005F32DF">
        <w:rPr>
          <w:rFonts w:ascii="Times New Roman" w:eastAsia="宋体" w:hAnsi="Times New Roman"/>
          <w:sz w:val="18"/>
        </w:rPr>
        <w:t>63.1</w:t>
      </w:r>
      <w:r w:rsidRPr="005F32DF">
        <w:rPr>
          <w:rFonts w:ascii="Times New Roman" w:eastAsia="宋体" w:hAnsi="Times New Roman"/>
          <w:sz w:val="18"/>
        </w:rPr>
        <w:t>万吨，同比增长</w:t>
      </w:r>
      <w:r w:rsidRPr="005F32DF">
        <w:rPr>
          <w:rFonts w:ascii="Times New Roman" w:eastAsia="宋体" w:hAnsi="Times New Roman"/>
          <w:sz w:val="18"/>
        </w:rPr>
        <w:t>31.46%</w:t>
      </w:r>
      <w:r w:rsidRPr="005F32DF">
        <w:rPr>
          <w:rFonts w:ascii="Times New Roman" w:eastAsia="宋体" w:hAnsi="Times New Roman"/>
          <w:sz w:val="18"/>
        </w:rPr>
        <w:t>，而我国从国外进口锂辉石精矿约</w:t>
      </w:r>
      <w:r w:rsidRPr="005F32DF">
        <w:rPr>
          <w:rFonts w:ascii="Times New Roman" w:eastAsia="宋体" w:hAnsi="Times New Roman"/>
          <w:sz w:val="18"/>
        </w:rPr>
        <w:t>284</w:t>
      </w:r>
      <w:r w:rsidRPr="005F32DF">
        <w:rPr>
          <w:rFonts w:ascii="Times New Roman" w:eastAsia="宋体" w:hAnsi="Times New Roman"/>
          <w:sz w:val="18"/>
        </w:rPr>
        <w:t>万吨，锂行业原料对外依存度约为</w:t>
      </w:r>
      <w:r w:rsidRPr="005F32DF">
        <w:rPr>
          <w:rFonts w:ascii="Times New Roman" w:eastAsia="宋体" w:hAnsi="Times New Roman"/>
          <w:sz w:val="18"/>
        </w:rPr>
        <w:t>55%</w:t>
      </w:r>
      <w:r w:rsidRPr="005F32DF">
        <w:rPr>
          <w:rFonts w:ascii="Times New Roman" w:eastAsia="宋体" w:hAnsi="Times New Roman"/>
          <w:sz w:val="18"/>
        </w:rPr>
        <w:t>。我国锂精矿的来源主要在澳大利亚、巴西、津巴布韦等国家，在</w:t>
      </w:r>
      <w:r w:rsidRPr="005F32DF">
        <w:rPr>
          <w:rFonts w:ascii="Times New Roman" w:eastAsia="宋体" w:hAnsi="Times New Roman"/>
          <w:sz w:val="18"/>
        </w:rPr>
        <w:t>2022</w:t>
      </w:r>
      <w:r w:rsidRPr="005F32DF">
        <w:rPr>
          <w:rFonts w:ascii="Times New Roman" w:eastAsia="宋体" w:hAnsi="Times New Roman"/>
          <w:sz w:val="18"/>
        </w:rPr>
        <w:t>年劳动力紧张、品位下滑等因素影响下，澳大利亚部分在产矿山不同程度上均调低了产量指引，在项目建设方面也呈现不同程度延期。全球锂资源产量释放整体性不及预期，上游锂资源供应紧缺，而下游锂电需求持续加大，供需不平衡导致锂价快速上涨。</w:t>
      </w:r>
    </w:p>
    <w:p w14:paraId="78EF38FF" w14:textId="5EC4CFBC" w:rsidR="000F2395" w:rsidRPr="005F32DF" w:rsidRDefault="00152231" w:rsidP="005F32DF">
      <w:pPr>
        <w:adjustRightInd w:val="0"/>
        <w:snapToGrid w:val="0"/>
        <w:spacing w:line="360" w:lineRule="auto"/>
        <w:ind w:firstLine="420"/>
        <w:jc w:val="center"/>
        <w:rPr>
          <w:rFonts w:ascii="Times New Roman" w:eastAsia="宋体" w:hAnsi="Times New Roman"/>
          <w:sz w:val="18"/>
        </w:rPr>
      </w:pPr>
      <w:r w:rsidRPr="005F32DF">
        <w:rPr>
          <w:rFonts w:ascii="Times New Roman" w:eastAsia="宋体" w:hAnsi="Times New Roman"/>
          <w:noProof/>
          <w:sz w:val="18"/>
        </w:rPr>
        <w:drawing>
          <wp:inline distT="0" distB="0" distL="0" distR="0" wp14:anchorId="164B17BE" wp14:editId="35B18C39">
            <wp:extent cx="5535797" cy="278892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noChangeArrowheads="1"/>
                    </pic:cNvPicPr>
                  </pic:nvPicPr>
                  <pic:blipFill>
                    <a:blip r:embed="rId10"/>
                    <a:srcRect/>
                    <a:stretch>
                      <a:fillRect/>
                    </a:stretch>
                  </pic:blipFill>
                  <pic:spPr bwMode="auto">
                    <a:xfrm>
                      <a:off x="0" y="0"/>
                      <a:ext cx="5551179" cy="2796670"/>
                    </a:xfrm>
                    <a:prstGeom prst="rect">
                      <a:avLst/>
                    </a:prstGeom>
                  </pic:spPr>
                </pic:pic>
              </a:graphicData>
            </a:graphic>
          </wp:inline>
        </w:drawing>
      </w:r>
    </w:p>
    <w:p w14:paraId="0C6A8F38" w14:textId="77777777" w:rsidR="000F2395" w:rsidRPr="005F32DF" w:rsidRDefault="00152231" w:rsidP="005F32DF">
      <w:pPr>
        <w:adjustRightInd w:val="0"/>
        <w:snapToGrid w:val="0"/>
        <w:spacing w:line="360" w:lineRule="auto"/>
        <w:ind w:firstLine="420"/>
        <w:jc w:val="center"/>
        <w:rPr>
          <w:rFonts w:ascii="Times New Roman" w:eastAsia="宋体" w:hAnsi="Times New Roman"/>
          <w:sz w:val="18"/>
        </w:rPr>
      </w:pPr>
      <w:r w:rsidRPr="005F32DF">
        <w:rPr>
          <w:rFonts w:ascii="Times New Roman" w:eastAsia="宋体" w:hAnsi="Times New Roman"/>
          <w:sz w:val="18"/>
        </w:rPr>
        <w:t>数据来源：亚洲金属网</w:t>
      </w:r>
    </w:p>
    <w:p w14:paraId="6F04FF21" w14:textId="34781C41" w:rsidR="000F2395" w:rsidRPr="005F32DF" w:rsidRDefault="00152231" w:rsidP="005F32DF">
      <w:pPr>
        <w:adjustRightInd w:val="0"/>
        <w:snapToGrid w:val="0"/>
        <w:spacing w:line="360" w:lineRule="auto"/>
        <w:ind w:firstLine="420"/>
        <w:jc w:val="center"/>
        <w:rPr>
          <w:rFonts w:ascii="Times New Roman" w:eastAsia="宋体" w:hAnsi="Times New Roman"/>
          <w:sz w:val="18"/>
        </w:rPr>
      </w:pPr>
      <w:r w:rsidRPr="005F32DF">
        <w:rPr>
          <w:rFonts w:ascii="Times New Roman" w:eastAsia="宋体" w:hAnsi="Times New Roman"/>
          <w:sz w:val="18"/>
        </w:rPr>
        <w:t xml:space="preserve"> </w:t>
      </w:r>
      <w:r w:rsidR="005C1865" w:rsidRPr="005C1865">
        <w:rPr>
          <w:rFonts w:ascii="Times New Roman" w:eastAsia="宋体" w:hAnsi="Times New Roman"/>
          <w:noProof/>
          <w:sz w:val="18"/>
        </w:rPr>
        <w:drawing>
          <wp:inline distT="0" distB="0" distL="0" distR="0" wp14:anchorId="64EB75D9" wp14:editId="7EEB7BD7">
            <wp:extent cx="5425440" cy="2511005"/>
            <wp:effectExtent l="0" t="0" r="3810" b="3810"/>
            <wp:docPr id="8" name="图片 8" descr="C:\Users\SCB-ZLY\Desktop\微信图片_2023042710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B-ZLY\Desktop\微信图片_202304271022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0514" cy="2517982"/>
                    </a:xfrm>
                    <a:prstGeom prst="rect">
                      <a:avLst/>
                    </a:prstGeom>
                    <a:noFill/>
                    <a:ln>
                      <a:noFill/>
                    </a:ln>
                  </pic:spPr>
                </pic:pic>
              </a:graphicData>
            </a:graphic>
          </wp:inline>
        </w:drawing>
      </w:r>
      <w:r w:rsidRPr="005F32DF">
        <w:rPr>
          <w:rFonts w:ascii="Times New Roman" w:eastAsia="宋体" w:hAnsi="Times New Roman"/>
          <w:sz w:val="18"/>
        </w:rPr>
        <w:t xml:space="preserve"> </w:t>
      </w:r>
    </w:p>
    <w:p w14:paraId="2DBC8023" w14:textId="77777777" w:rsidR="000F2395" w:rsidRPr="005F32DF" w:rsidRDefault="00152231" w:rsidP="005F32DF">
      <w:pPr>
        <w:adjustRightInd w:val="0"/>
        <w:snapToGrid w:val="0"/>
        <w:spacing w:line="360" w:lineRule="auto"/>
        <w:ind w:firstLine="420"/>
        <w:jc w:val="center"/>
        <w:rPr>
          <w:rFonts w:ascii="Times New Roman" w:eastAsia="宋体" w:hAnsi="Times New Roman"/>
          <w:sz w:val="18"/>
        </w:rPr>
      </w:pPr>
      <w:r w:rsidRPr="005F32DF">
        <w:rPr>
          <w:rFonts w:ascii="Times New Roman" w:eastAsia="宋体" w:hAnsi="Times New Roman"/>
          <w:sz w:val="18"/>
        </w:rPr>
        <w:t>数据来源：中国无机盐工业协会</w:t>
      </w:r>
    </w:p>
    <w:p w14:paraId="338C8EF7" w14:textId="77777777" w:rsidR="000F2395" w:rsidRPr="005F32DF" w:rsidRDefault="00152231" w:rsidP="005F32DF">
      <w:pPr>
        <w:adjustRightInd w:val="0"/>
        <w:snapToGrid w:val="0"/>
        <w:spacing w:line="360" w:lineRule="auto"/>
        <w:ind w:firstLine="420"/>
        <w:rPr>
          <w:rFonts w:ascii="Times New Roman" w:eastAsia="宋体" w:hAnsi="Times New Roman"/>
          <w:sz w:val="18"/>
        </w:rPr>
      </w:pPr>
      <w:r w:rsidRPr="005F32DF">
        <w:rPr>
          <w:rFonts w:ascii="Times New Roman" w:eastAsia="宋体" w:hAnsi="Times New Roman"/>
          <w:sz w:val="18"/>
        </w:rPr>
        <w:t>2</w:t>
      </w:r>
      <w:r w:rsidRPr="005F32DF">
        <w:rPr>
          <w:rFonts w:ascii="Times New Roman" w:eastAsia="宋体" w:hAnsi="Times New Roman"/>
          <w:sz w:val="18"/>
        </w:rPr>
        <w:t>、民爆行业</w:t>
      </w:r>
    </w:p>
    <w:p w14:paraId="325561D0" w14:textId="77777777" w:rsidR="000F2395" w:rsidRPr="005F32DF" w:rsidRDefault="00152231" w:rsidP="005F32DF">
      <w:pPr>
        <w:adjustRightInd w:val="0"/>
        <w:snapToGrid w:val="0"/>
        <w:spacing w:line="360" w:lineRule="auto"/>
        <w:ind w:firstLine="420"/>
        <w:rPr>
          <w:rFonts w:ascii="Times New Roman" w:eastAsia="宋体" w:hAnsi="Times New Roman"/>
          <w:sz w:val="18"/>
        </w:rPr>
      </w:pPr>
      <w:r w:rsidRPr="005F32DF">
        <w:rPr>
          <w:rFonts w:ascii="Times New Roman" w:eastAsia="宋体" w:hAnsi="Times New Roman"/>
          <w:sz w:val="18"/>
        </w:rPr>
        <w:t>2022</w:t>
      </w:r>
      <w:r w:rsidRPr="005F32DF">
        <w:rPr>
          <w:rFonts w:ascii="Times New Roman" w:eastAsia="宋体" w:hAnsi="Times New Roman"/>
          <w:sz w:val="18"/>
        </w:rPr>
        <w:t>年，民爆行业总体运行情况稳中向好，主要经济指标保持稳步增长态势，产品结构调整符合预期，企业获利能力仍显不足，爆破服务收入增速放缓。</w:t>
      </w:r>
      <w:r w:rsidRPr="005F32DF">
        <w:rPr>
          <w:rFonts w:ascii="Times New Roman" w:eastAsia="宋体" w:hAnsi="Times New Roman"/>
          <w:sz w:val="18"/>
        </w:rPr>
        <w:t xml:space="preserve"> </w:t>
      </w:r>
      <w:r w:rsidRPr="005F32DF">
        <w:rPr>
          <w:rFonts w:ascii="Times New Roman" w:eastAsia="宋体" w:hAnsi="Times New Roman"/>
          <w:sz w:val="18"/>
        </w:rPr>
        <w:t>根据中国爆破器材行业协会相关数据显示，</w:t>
      </w:r>
      <w:r w:rsidRPr="005F32DF">
        <w:rPr>
          <w:rFonts w:ascii="Times New Roman" w:eastAsia="宋体" w:hAnsi="Times New Roman"/>
          <w:sz w:val="18"/>
        </w:rPr>
        <w:t>2022</w:t>
      </w:r>
      <w:r w:rsidRPr="005F32DF">
        <w:rPr>
          <w:rFonts w:ascii="Times New Roman" w:eastAsia="宋体" w:hAnsi="Times New Roman"/>
          <w:sz w:val="18"/>
        </w:rPr>
        <w:t>年，从主要经济指标看，全年生产总</w:t>
      </w:r>
      <w:r w:rsidRPr="005F32DF">
        <w:rPr>
          <w:rFonts w:ascii="Times New Roman" w:eastAsia="宋体" w:hAnsi="Times New Roman"/>
          <w:sz w:val="18"/>
        </w:rPr>
        <w:lastRenderedPageBreak/>
        <w:t>值</w:t>
      </w:r>
      <w:r w:rsidRPr="005F32DF">
        <w:rPr>
          <w:rFonts w:ascii="Times New Roman" w:eastAsia="宋体" w:hAnsi="Times New Roman"/>
          <w:sz w:val="18"/>
        </w:rPr>
        <w:t>393.57</w:t>
      </w:r>
      <w:r w:rsidRPr="005F32DF">
        <w:rPr>
          <w:rFonts w:ascii="Times New Roman" w:eastAsia="宋体" w:hAnsi="Times New Roman"/>
          <w:sz w:val="18"/>
        </w:rPr>
        <w:t>亿元，同比增长</w:t>
      </w:r>
      <w:r w:rsidRPr="005F32DF">
        <w:rPr>
          <w:rFonts w:ascii="Times New Roman" w:eastAsia="宋体" w:hAnsi="Times New Roman"/>
          <w:sz w:val="18"/>
        </w:rPr>
        <w:t>14.28%</w:t>
      </w:r>
      <w:r w:rsidRPr="005F32DF">
        <w:rPr>
          <w:rFonts w:ascii="Times New Roman" w:eastAsia="宋体" w:hAnsi="Times New Roman"/>
          <w:sz w:val="18"/>
        </w:rPr>
        <w:t>；累计完成销售总值</w:t>
      </w:r>
      <w:r w:rsidRPr="005F32DF">
        <w:rPr>
          <w:rFonts w:ascii="Times New Roman" w:eastAsia="宋体" w:hAnsi="Times New Roman"/>
          <w:sz w:val="18"/>
        </w:rPr>
        <w:t>389.20</w:t>
      </w:r>
      <w:r w:rsidRPr="005F32DF">
        <w:rPr>
          <w:rFonts w:ascii="Times New Roman" w:eastAsia="宋体" w:hAnsi="Times New Roman"/>
          <w:sz w:val="18"/>
        </w:rPr>
        <w:t>亿元，同比增长</w:t>
      </w:r>
      <w:r w:rsidRPr="005F32DF">
        <w:rPr>
          <w:rFonts w:ascii="Times New Roman" w:eastAsia="宋体" w:hAnsi="Times New Roman"/>
          <w:sz w:val="18"/>
        </w:rPr>
        <w:t>12.49%</w:t>
      </w:r>
      <w:r w:rsidRPr="005F32DF">
        <w:rPr>
          <w:rFonts w:ascii="Times New Roman" w:eastAsia="宋体" w:hAnsi="Times New Roman"/>
          <w:sz w:val="18"/>
        </w:rPr>
        <w:t>；实现主营业务收入</w:t>
      </w:r>
      <w:r w:rsidRPr="005F32DF">
        <w:rPr>
          <w:rFonts w:ascii="Times New Roman" w:eastAsia="宋体" w:hAnsi="Times New Roman"/>
          <w:sz w:val="18"/>
        </w:rPr>
        <w:t>437.44</w:t>
      </w:r>
      <w:r w:rsidRPr="005F32DF">
        <w:rPr>
          <w:rFonts w:ascii="Times New Roman" w:eastAsia="宋体" w:hAnsi="Times New Roman"/>
          <w:sz w:val="18"/>
        </w:rPr>
        <w:t>亿元，同比增长</w:t>
      </w:r>
      <w:r w:rsidRPr="005F32DF">
        <w:rPr>
          <w:rFonts w:ascii="Times New Roman" w:eastAsia="宋体" w:hAnsi="Times New Roman"/>
          <w:sz w:val="18"/>
        </w:rPr>
        <w:t>12.92%</w:t>
      </w:r>
      <w:r w:rsidRPr="005F32DF">
        <w:rPr>
          <w:rFonts w:ascii="Times New Roman" w:eastAsia="宋体" w:hAnsi="Times New Roman"/>
          <w:sz w:val="18"/>
        </w:rPr>
        <w:t>；实现利润总额</w:t>
      </w:r>
      <w:r w:rsidRPr="005F32DF">
        <w:rPr>
          <w:rFonts w:ascii="Times New Roman" w:eastAsia="宋体" w:hAnsi="Times New Roman"/>
          <w:sz w:val="18"/>
        </w:rPr>
        <w:t>58.81</w:t>
      </w:r>
      <w:r w:rsidRPr="005F32DF">
        <w:rPr>
          <w:rFonts w:ascii="Times New Roman" w:eastAsia="宋体" w:hAnsi="Times New Roman"/>
          <w:sz w:val="18"/>
        </w:rPr>
        <w:t>亿元，同比增长</w:t>
      </w:r>
      <w:r w:rsidRPr="005F32DF">
        <w:rPr>
          <w:rFonts w:ascii="Times New Roman" w:eastAsia="宋体" w:hAnsi="Times New Roman"/>
          <w:sz w:val="18"/>
        </w:rPr>
        <w:t>9.19%</w:t>
      </w:r>
      <w:r w:rsidRPr="005F32DF">
        <w:rPr>
          <w:rFonts w:ascii="Times New Roman" w:eastAsia="宋体" w:hAnsi="Times New Roman"/>
          <w:sz w:val="18"/>
        </w:rPr>
        <w:t>；实现利税总额</w:t>
      </w:r>
      <w:r w:rsidRPr="005F32DF">
        <w:rPr>
          <w:rFonts w:ascii="Times New Roman" w:eastAsia="宋体" w:hAnsi="Times New Roman"/>
          <w:sz w:val="18"/>
        </w:rPr>
        <w:t>83.67</w:t>
      </w:r>
      <w:r w:rsidRPr="005F32DF">
        <w:rPr>
          <w:rFonts w:ascii="Times New Roman" w:eastAsia="宋体" w:hAnsi="Times New Roman"/>
          <w:sz w:val="18"/>
        </w:rPr>
        <w:t>亿元，同比增长</w:t>
      </w:r>
      <w:r w:rsidRPr="005F32DF">
        <w:rPr>
          <w:rFonts w:ascii="Times New Roman" w:eastAsia="宋体" w:hAnsi="Times New Roman"/>
          <w:sz w:val="18"/>
        </w:rPr>
        <w:t>5.28%</w:t>
      </w:r>
      <w:r w:rsidRPr="005F32DF">
        <w:rPr>
          <w:rFonts w:ascii="Times New Roman" w:eastAsia="宋体" w:hAnsi="Times New Roman"/>
          <w:sz w:val="18"/>
        </w:rPr>
        <w:t>。从全年主要硝酸铵品种价格变动看，全年基本保持平稳，均价为</w:t>
      </w:r>
      <w:r w:rsidRPr="005F32DF">
        <w:rPr>
          <w:rFonts w:ascii="Times New Roman" w:eastAsia="宋体" w:hAnsi="Times New Roman"/>
          <w:sz w:val="18"/>
        </w:rPr>
        <w:t>3107</w:t>
      </w:r>
      <w:r w:rsidRPr="005F32DF">
        <w:rPr>
          <w:rFonts w:ascii="Times New Roman" w:eastAsia="宋体" w:hAnsi="Times New Roman"/>
          <w:sz w:val="18"/>
        </w:rPr>
        <w:t>元</w:t>
      </w:r>
      <w:r w:rsidRPr="005F32DF">
        <w:rPr>
          <w:rFonts w:ascii="Times New Roman" w:eastAsia="宋体" w:hAnsi="Times New Roman"/>
          <w:sz w:val="18"/>
        </w:rPr>
        <w:t>/</w:t>
      </w:r>
      <w:r w:rsidRPr="005F32DF">
        <w:rPr>
          <w:rFonts w:ascii="Times New Roman" w:eastAsia="宋体" w:hAnsi="Times New Roman"/>
          <w:sz w:val="18"/>
        </w:rPr>
        <w:t>吨。从产销量完成情况来看，工业炸药产销量分别为</w:t>
      </w:r>
      <w:r w:rsidRPr="005F32DF">
        <w:rPr>
          <w:rFonts w:ascii="Times New Roman" w:eastAsia="宋体" w:hAnsi="Times New Roman"/>
          <w:sz w:val="18"/>
        </w:rPr>
        <w:t>439.06</w:t>
      </w:r>
      <w:r w:rsidRPr="005F32DF">
        <w:rPr>
          <w:rFonts w:ascii="Times New Roman" w:eastAsia="宋体" w:hAnsi="Times New Roman"/>
          <w:sz w:val="18"/>
        </w:rPr>
        <w:t>万吨和</w:t>
      </w:r>
      <w:r w:rsidRPr="005F32DF">
        <w:rPr>
          <w:rFonts w:ascii="Times New Roman" w:eastAsia="宋体" w:hAnsi="Times New Roman"/>
          <w:sz w:val="18"/>
        </w:rPr>
        <w:t>437.97</w:t>
      </w:r>
      <w:r w:rsidRPr="005F32DF">
        <w:rPr>
          <w:rFonts w:ascii="Times New Roman" w:eastAsia="宋体" w:hAnsi="Times New Roman"/>
          <w:sz w:val="18"/>
        </w:rPr>
        <w:t>万吨，同比分别下降</w:t>
      </w:r>
      <w:r w:rsidRPr="005F32DF">
        <w:rPr>
          <w:rFonts w:ascii="Times New Roman" w:eastAsia="宋体" w:hAnsi="Times New Roman"/>
          <w:sz w:val="18"/>
        </w:rPr>
        <w:t>0.55%</w:t>
      </w:r>
      <w:r w:rsidRPr="005F32DF">
        <w:rPr>
          <w:rFonts w:ascii="Times New Roman" w:eastAsia="宋体" w:hAnsi="Times New Roman"/>
          <w:sz w:val="18"/>
        </w:rPr>
        <w:t>和</w:t>
      </w:r>
      <w:r w:rsidRPr="005F32DF">
        <w:rPr>
          <w:rFonts w:ascii="Times New Roman" w:eastAsia="宋体" w:hAnsi="Times New Roman"/>
          <w:sz w:val="18"/>
        </w:rPr>
        <w:t>0.83%</w:t>
      </w:r>
      <w:r w:rsidRPr="005F32DF">
        <w:rPr>
          <w:rFonts w:ascii="Times New Roman" w:eastAsia="宋体" w:hAnsi="Times New Roman"/>
          <w:sz w:val="18"/>
        </w:rPr>
        <w:t>；工业雷管产销量分别为</w:t>
      </w:r>
      <w:r w:rsidRPr="005F32DF">
        <w:rPr>
          <w:rFonts w:ascii="Times New Roman" w:eastAsia="宋体" w:hAnsi="Times New Roman"/>
          <w:sz w:val="18"/>
        </w:rPr>
        <w:t>8.05</w:t>
      </w:r>
      <w:r w:rsidRPr="005F32DF">
        <w:rPr>
          <w:rFonts w:ascii="Times New Roman" w:eastAsia="宋体" w:hAnsi="Times New Roman"/>
          <w:sz w:val="18"/>
        </w:rPr>
        <w:t>亿发和</w:t>
      </w:r>
      <w:r w:rsidRPr="005F32DF">
        <w:rPr>
          <w:rFonts w:ascii="Times New Roman" w:eastAsia="宋体" w:hAnsi="Times New Roman"/>
          <w:sz w:val="18"/>
        </w:rPr>
        <w:t>8.15</w:t>
      </w:r>
      <w:r w:rsidRPr="005F32DF">
        <w:rPr>
          <w:rFonts w:ascii="Times New Roman" w:eastAsia="宋体" w:hAnsi="Times New Roman"/>
          <w:sz w:val="18"/>
        </w:rPr>
        <w:t>亿发，同比分别下降</w:t>
      </w:r>
      <w:r w:rsidRPr="005F32DF">
        <w:rPr>
          <w:rFonts w:ascii="Times New Roman" w:eastAsia="宋体" w:hAnsi="Times New Roman"/>
          <w:sz w:val="18"/>
        </w:rPr>
        <w:t>9.55%</w:t>
      </w:r>
      <w:r w:rsidRPr="005F32DF">
        <w:rPr>
          <w:rFonts w:ascii="Times New Roman" w:eastAsia="宋体" w:hAnsi="Times New Roman"/>
          <w:sz w:val="18"/>
        </w:rPr>
        <w:t>和</w:t>
      </w:r>
      <w:r w:rsidRPr="005F32DF">
        <w:rPr>
          <w:rFonts w:ascii="Times New Roman" w:eastAsia="宋体" w:hAnsi="Times New Roman"/>
          <w:sz w:val="18"/>
        </w:rPr>
        <w:t>9.97%</w:t>
      </w:r>
      <w:r w:rsidRPr="005F32DF">
        <w:rPr>
          <w:rFonts w:ascii="Times New Roman" w:eastAsia="宋体" w:hAnsi="Times New Roman"/>
          <w:sz w:val="18"/>
        </w:rPr>
        <w:t>。从品种变化来看，</w:t>
      </w:r>
      <w:r w:rsidRPr="005F32DF">
        <w:rPr>
          <w:rFonts w:ascii="Times New Roman" w:eastAsia="宋体" w:hAnsi="Times New Roman"/>
          <w:sz w:val="18"/>
        </w:rPr>
        <w:t>2022</w:t>
      </w:r>
      <w:r w:rsidRPr="005F32DF">
        <w:rPr>
          <w:rFonts w:ascii="Times New Roman" w:eastAsia="宋体" w:hAnsi="Times New Roman"/>
          <w:sz w:val="18"/>
        </w:rPr>
        <w:t>年电子雷管产量和占比继续保持高速增长，产量为</w:t>
      </w:r>
      <w:r w:rsidRPr="005F32DF">
        <w:rPr>
          <w:rFonts w:ascii="Times New Roman" w:eastAsia="宋体" w:hAnsi="Times New Roman"/>
          <w:sz w:val="18"/>
        </w:rPr>
        <w:t>3.44</w:t>
      </w:r>
      <w:r w:rsidRPr="005F32DF">
        <w:rPr>
          <w:rFonts w:ascii="Times New Roman" w:eastAsia="宋体" w:hAnsi="Times New Roman"/>
          <w:sz w:val="18"/>
        </w:rPr>
        <w:t>亿发，同比增长</w:t>
      </w:r>
      <w:r w:rsidRPr="005F32DF">
        <w:rPr>
          <w:rFonts w:ascii="Times New Roman" w:eastAsia="宋体" w:hAnsi="Times New Roman"/>
          <w:sz w:val="18"/>
        </w:rPr>
        <w:t>109.54</w:t>
      </w:r>
      <w:r w:rsidRPr="005F32DF">
        <w:rPr>
          <w:rFonts w:ascii="Times New Roman" w:eastAsia="宋体" w:hAnsi="Times New Roman"/>
          <w:sz w:val="18"/>
        </w:rPr>
        <w:t>个百分点，占雷管总产量的</w:t>
      </w:r>
      <w:r w:rsidRPr="005F32DF">
        <w:rPr>
          <w:rFonts w:ascii="Times New Roman" w:eastAsia="宋体" w:hAnsi="Times New Roman"/>
          <w:sz w:val="18"/>
        </w:rPr>
        <w:t>42.73%</w:t>
      </w:r>
      <w:r w:rsidRPr="005F32DF">
        <w:rPr>
          <w:rFonts w:ascii="Times New Roman" w:eastAsia="宋体" w:hAnsi="Times New Roman"/>
          <w:sz w:val="18"/>
        </w:rPr>
        <w:t>，工业雷管持续向高精度、高可靠性的电子雷管发展。</w:t>
      </w:r>
    </w:p>
    <w:p w14:paraId="1096385D" w14:textId="4825EFD5" w:rsidR="000F2395" w:rsidRPr="005F32DF" w:rsidRDefault="00152231" w:rsidP="005F32DF">
      <w:pPr>
        <w:adjustRightInd w:val="0"/>
        <w:snapToGrid w:val="0"/>
        <w:spacing w:line="360" w:lineRule="auto"/>
        <w:ind w:firstLine="420"/>
        <w:jc w:val="center"/>
        <w:rPr>
          <w:rFonts w:ascii="Times New Roman" w:eastAsia="宋体" w:hAnsi="Times New Roman"/>
          <w:sz w:val="18"/>
        </w:rPr>
      </w:pPr>
      <w:r w:rsidRPr="005F32DF">
        <w:rPr>
          <w:rFonts w:ascii="Times New Roman" w:eastAsia="宋体" w:hAnsi="Times New Roman"/>
          <w:noProof/>
          <w:sz w:val="18"/>
        </w:rPr>
        <w:drawing>
          <wp:inline distT="0" distB="0" distL="0" distR="0" wp14:anchorId="621F0F46" wp14:editId="0C2F104C">
            <wp:extent cx="5560695" cy="1732542"/>
            <wp:effectExtent l="0" t="0" r="190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noChangeArrowheads="1"/>
                    </pic:cNvPicPr>
                  </pic:nvPicPr>
                  <pic:blipFill>
                    <a:blip r:embed="rId12"/>
                    <a:srcRect/>
                    <a:stretch>
                      <a:fillRect/>
                    </a:stretch>
                  </pic:blipFill>
                  <pic:spPr bwMode="auto">
                    <a:xfrm>
                      <a:off x="0" y="0"/>
                      <a:ext cx="5599954" cy="1744774"/>
                    </a:xfrm>
                    <a:prstGeom prst="rect">
                      <a:avLst/>
                    </a:prstGeom>
                  </pic:spPr>
                </pic:pic>
              </a:graphicData>
            </a:graphic>
          </wp:inline>
        </w:drawing>
      </w:r>
    </w:p>
    <w:p w14:paraId="6DFD0C6B" w14:textId="77777777" w:rsidR="000F2395" w:rsidRPr="005F32DF" w:rsidRDefault="00152231" w:rsidP="005F32DF">
      <w:pPr>
        <w:adjustRightInd w:val="0"/>
        <w:snapToGrid w:val="0"/>
        <w:spacing w:line="360" w:lineRule="auto"/>
        <w:ind w:firstLine="420"/>
        <w:jc w:val="center"/>
        <w:rPr>
          <w:rFonts w:ascii="Times New Roman" w:eastAsia="宋体" w:hAnsi="Times New Roman"/>
          <w:sz w:val="18"/>
        </w:rPr>
      </w:pPr>
      <w:r w:rsidRPr="005F32DF">
        <w:rPr>
          <w:rFonts w:ascii="Times New Roman" w:eastAsia="宋体" w:hAnsi="Times New Roman"/>
          <w:sz w:val="18"/>
        </w:rPr>
        <w:t>数据来源：中国爆破器材行业协会</w:t>
      </w:r>
      <w:r w:rsidRPr="005F32DF">
        <w:rPr>
          <w:rFonts w:ascii="Times New Roman" w:eastAsia="宋体" w:hAnsi="Times New Roman"/>
          <w:sz w:val="18"/>
        </w:rPr>
        <w:t>   </w:t>
      </w:r>
    </w:p>
    <w:p w14:paraId="1FD24D66" w14:textId="77777777" w:rsidR="000F2395" w:rsidRPr="005F32DF" w:rsidRDefault="00152231" w:rsidP="005F32DF">
      <w:pPr>
        <w:adjustRightInd w:val="0"/>
        <w:snapToGrid w:val="0"/>
        <w:spacing w:line="360" w:lineRule="auto"/>
        <w:ind w:firstLine="420"/>
        <w:rPr>
          <w:rFonts w:ascii="Times New Roman" w:eastAsia="宋体" w:hAnsi="Times New Roman"/>
          <w:sz w:val="18"/>
        </w:rPr>
      </w:pPr>
      <w:r w:rsidRPr="005F32DF">
        <w:rPr>
          <w:rFonts w:ascii="Times New Roman" w:eastAsia="宋体" w:hAnsi="Times New Roman"/>
          <w:sz w:val="18"/>
        </w:rPr>
        <w:t>（三）产业政策及相关法律法规</w:t>
      </w:r>
    </w:p>
    <w:p w14:paraId="61F00484" w14:textId="77777777" w:rsidR="000F2395" w:rsidRPr="005F32DF" w:rsidRDefault="00152231" w:rsidP="005F32DF">
      <w:pPr>
        <w:adjustRightInd w:val="0"/>
        <w:snapToGrid w:val="0"/>
        <w:spacing w:line="360" w:lineRule="auto"/>
        <w:ind w:firstLine="420"/>
        <w:rPr>
          <w:rFonts w:ascii="Times New Roman" w:eastAsia="宋体" w:hAnsi="Times New Roman"/>
          <w:sz w:val="18"/>
        </w:rPr>
      </w:pPr>
      <w:r w:rsidRPr="005F32DF">
        <w:rPr>
          <w:rFonts w:ascii="Times New Roman" w:eastAsia="宋体" w:hAnsi="Times New Roman"/>
          <w:sz w:val="18"/>
        </w:rPr>
        <w:t>1</w:t>
      </w:r>
      <w:r w:rsidRPr="005F32DF">
        <w:rPr>
          <w:rFonts w:ascii="Times New Roman" w:eastAsia="宋体" w:hAnsi="Times New Roman"/>
          <w:sz w:val="18"/>
        </w:rPr>
        <w:t>、新能源行业</w:t>
      </w:r>
    </w:p>
    <w:p w14:paraId="4FEA1A36" w14:textId="77777777" w:rsidR="000F2395" w:rsidRPr="005F32DF" w:rsidRDefault="00152231" w:rsidP="005F32DF">
      <w:pPr>
        <w:adjustRightInd w:val="0"/>
        <w:snapToGrid w:val="0"/>
        <w:spacing w:line="360" w:lineRule="auto"/>
        <w:ind w:firstLine="420"/>
        <w:rPr>
          <w:rFonts w:ascii="Times New Roman" w:eastAsia="宋体" w:hAnsi="Times New Roman"/>
          <w:sz w:val="18"/>
        </w:rPr>
      </w:pPr>
      <w:r w:rsidRPr="005F32DF">
        <w:rPr>
          <w:rFonts w:ascii="Times New Roman" w:eastAsia="宋体" w:hAnsi="Times New Roman"/>
          <w:sz w:val="18"/>
        </w:rPr>
        <w:t>2020</w:t>
      </w:r>
      <w:r w:rsidRPr="005F32DF">
        <w:rPr>
          <w:rFonts w:ascii="Times New Roman" w:eastAsia="宋体" w:hAnsi="Times New Roman"/>
          <w:sz w:val="18"/>
        </w:rPr>
        <w:t>年</w:t>
      </w:r>
      <w:r w:rsidRPr="005F32DF">
        <w:rPr>
          <w:rFonts w:ascii="Times New Roman" w:eastAsia="宋体" w:hAnsi="Times New Roman"/>
          <w:sz w:val="18"/>
        </w:rPr>
        <w:t>9</w:t>
      </w:r>
      <w:r w:rsidRPr="005F32DF">
        <w:rPr>
          <w:rFonts w:ascii="Times New Roman" w:eastAsia="宋体" w:hAnsi="Times New Roman"/>
          <w:sz w:val="18"/>
        </w:rPr>
        <w:t>月，习总书记在第七十五届联合国大会上宣布</w:t>
      </w:r>
      <w:r w:rsidRPr="005F32DF">
        <w:rPr>
          <w:rFonts w:ascii="Times New Roman" w:eastAsia="宋体" w:hAnsi="Times New Roman"/>
          <w:sz w:val="18"/>
        </w:rPr>
        <w:t>“</w:t>
      </w:r>
      <w:r w:rsidRPr="005F32DF">
        <w:rPr>
          <w:rFonts w:ascii="Times New Roman" w:eastAsia="宋体" w:hAnsi="Times New Roman"/>
          <w:sz w:val="18"/>
        </w:rPr>
        <w:t>碳排放力争于</w:t>
      </w:r>
      <w:r w:rsidRPr="005F32DF">
        <w:rPr>
          <w:rFonts w:ascii="Times New Roman" w:eastAsia="宋体" w:hAnsi="Times New Roman"/>
          <w:sz w:val="18"/>
        </w:rPr>
        <w:t>2030</w:t>
      </w:r>
      <w:r w:rsidRPr="005F32DF">
        <w:rPr>
          <w:rFonts w:ascii="Times New Roman" w:eastAsia="宋体" w:hAnsi="Times New Roman"/>
          <w:sz w:val="18"/>
        </w:rPr>
        <w:t>年前达到峰值，努力争取</w:t>
      </w:r>
      <w:r w:rsidRPr="005F32DF">
        <w:rPr>
          <w:rFonts w:ascii="Times New Roman" w:eastAsia="宋体" w:hAnsi="Times New Roman"/>
          <w:sz w:val="18"/>
        </w:rPr>
        <w:t>2060</w:t>
      </w:r>
      <w:r w:rsidRPr="005F32DF">
        <w:rPr>
          <w:rFonts w:ascii="Times New Roman" w:eastAsia="宋体" w:hAnsi="Times New Roman"/>
          <w:sz w:val="18"/>
        </w:rPr>
        <w:t>年前实现碳中和</w:t>
      </w:r>
      <w:r w:rsidRPr="005F32DF">
        <w:rPr>
          <w:rFonts w:ascii="Times New Roman" w:eastAsia="宋体" w:hAnsi="Times New Roman"/>
          <w:sz w:val="18"/>
        </w:rPr>
        <w:t>”</w:t>
      </w:r>
      <w:r w:rsidRPr="005F32DF">
        <w:rPr>
          <w:rFonts w:ascii="Times New Roman" w:eastAsia="宋体" w:hAnsi="Times New Roman"/>
          <w:sz w:val="18"/>
        </w:rPr>
        <w:t>，并明确中国碳达峰及碳中和的时间表。</w:t>
      </w:r>
      <w:r w:rsidRPr="005F32DF">
        <w:rPr>
          <w:rFonts w:ascii="Times New Roman" w:eastAsia="宋体" w:hAnsi="Times New Roman"/>
          <w:sz w:val="18"/>
        </w:rPr>
        <w:t>2020</w:t>
      </w:r>
      <w:r w:rsidRPr="005F32DF">
        <w:rPr>
          <w:rFonts w:ascii="Times New Roman" w:eastAsia="宋体" w:hAnsi="Times New Roman"/>
          <w:sz w:val="18"/>
        </w:rPr>
        <w:t>年</w:t>
      </w:r>
      <w:r w:rsidRPr="005F32DF">
        <w:rPr>
          <w:rFonts w:ascii="Times New Roman" w:eastAsia="宋体" w:hAnsi="Times New Roman"/>
          <w:sz w:val="18"/>
        </w:rPr>
        <w:t>11</w:t>
      </w:r>
      <w:r w:rsidRPr="005F32DF">
        <w:rPr>
          <w:rFonts w:ascii="Times New Roman" w:eastAsia="宋体" w:hAnsi="Times New Roman"/>
          <w:sz w:val="18"/>
        </w:rPr>
        <w:t>月，国务院正式发布《新能源汽车产业发展规划（</w:t>
      </w:r>
      <w:r w:rsidRPr="005F32DF">
        <w:rPr>
          <w:rFonts w:ascii="Times New Roman" w:eastAsia="宋体" w:hAnsi="Times New Roman"/>
          <w:sz w:val="18"/>
        </w:rPr>
        <w:t>2021-2035</w:t>
      </w:r>
      <w:r w:rsidRPr="005F32DF">
        <w:rPr>
          <w:rFonts w:ascii="Times New Roman" w:eastAsia="宋体" w:hAnsi="Times New Roman"/>
          <w:sz w:val="18"/>
        </w:rPr>
        <w:t>年）》，提出到</w:t>
      </w:r>
      <w:r w:rsidRPr="005F32DF">
        <w:rPr>
          <w:rFonts w:ascii="Times New Roman" w:eastAsia="宋体" w:hAnsi="Times New Roman"/>
          <w:sz w:val="18"/>
        </w:rPr>
        <w:t>2025</w:t>
      </w:r>
      <w:r w:rsidRPr="005F32DF">
        <w:rPr>
          <w:rFonts w:ascii="Times New Roman" w:eastAsia="宋体" w:hAnsi="Times New Roman"/>
          <w:sz w:val="18"/>
        </w:rPr>
        <w:t>年新能源汽车销量占比达到</w:t>
      </w:r>
      <w:r w:rsidRPr="005F32DF">
        <w:rPr>
          <w:rFonts w:ascii="Times New Roman" w:eastAsia="宋体" w:hAnsi="Times New Roman"/>
          <w:sz w:val="18"/>
        </w:rPr>
        <w:t>20%</w:t>
      </w:r>
      <w:r w:rsidRPr="005F32DF">
        <w:rPr>
          <w:rFonts w:ascii="Times New Roman" w:eastAsia="宋体" w:hAnsi="Times New Roman"/>
          <w:sz w:val="18"/>
        </w:rPr>
        <w:t>左右。在</w:t>
      </w:r>
      <w:r w:rsidRPr="005F32DF">
        <w:rPr>
          <w:rFonts w:ascii="Times New Roman" w:eastAsia="宋体" w:hAnsi="Times New Roman"/>
          <w:sz w:val="18"/>
        </w:rPr>
        <w:t>“</w:t>
      </w:r>
      <w:r w:rsidRPr="005F32DF">
        <w:rPr>
          <w:rFonts w:ascii="Times New Roman" w:eastAsia="宋体" w:hAnsi="Times New Roman"/>
          <w:sz w:val="18"/>
        </w:rPr>
        <w:t>双碳</w:t>
      </w:r>
      <w:r w:rsidRPr="005F32DF">
        <w:rPr>
          <w:rFonts w:ascii="Times New Roman" w:eastAsia="宋体" w:hAnsi="Times New Roman"/>
          <w:sz w:val="18"/>
        </w:rPr>
        <w:t>”</w:t>
      </w:r>
      <w:r w:rsidRPr="005F32DF">
        <w:rPr>
          <w:rFonts w:ascii="Times New Roman" w:eastAsia="宋体" w:hAnsi="Times New Roman"/>
          <w:sz w:val="18"/>
        </w:rPr>
        <w:t>背景下，新能源汽车行业迎来了发展新机遇。报告期内，国家关于新能源行业出台的相关政策如下：</w:t>
      </w:r>
    </w:p>
    <w:p w14:paraId="62FC76C9" w14:textId="77777777" w:rsidR="000F2395" w:rsidRPr="005F32DF" w:rsidRDefault="00152231" w:rsidP="005F32DF">
      <w:pPr>
        <w:adjustRightInd w:val="0"/>
        <w:snapToGrid w:val="0"/>
        <w:spacing w:line="360" w:lineRule="auto"/>
        <w:ind w:firstLine="420"/>
        <w:rPr>
          <w:rFonts w:ascii="Times New Roman" w:eastAsia="宋体" w:hAnsi="Times New Roman"/>
          <w:sz w:val="18"/>
        </w:rPr>
      </w:pPr>
      <w:r w:rsidRPr="005F32DF">
        <w:rPr>
          <w:rFonts w:ascii="Times New Roman" w:eastAsia="宋体" w:hAnsi="Times New Roman"/>
          <w:sz w:val="18"/>
        </w:rPr>
        <w:t> </w:t>
      </w:r>
    </w:p>
    <w:tbl>
      <w:tblPr>
        <w:tblStyle w:val="a3"/>
        <w:tblW w:w="5000" w:type="pct"/>
        <w:tblCellMar>
          <w:left w:w="0" w:type="dxa"/>
          <w:right w:w="0" w:type="dxa"/>
        </w:tblCellMar>
        <w:tblLook w:val="04A0" w:firstRow="1" w:lastRow="0" w:firstColumn="1" w:lastColumn="0" w:noHBand="0" w:noVBand="1"/>
      </w:tblPr>
      <w:tblGrid>
        <w:gridCol w:w="1526"/>
        <w:gridCol w:w="2260"/>
        <w:gridCol w:w="2201"/>
        <w:gridCol w:w="3866"/>
      </w:tblGrid>
      <w:tr w:rsidR="000F2395" w:rsidRPr="005F32DF" w14:paraId="1FA3622F" w14:textId="77777777" w:rsidTr="009C02AC">
        <w:tc>
          <w:tcPr>
            <w:tcW w:w="774"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0A65EFD0" w14:textId="77777777" w:rsidR="000F2395" w:rsidRPr="005F32DF" w:rsidRDefault="00152231" w:rsidP="005F32DF">
            <w:pPr>
              <w:adjustRightInd w:val="0"/>
              <w:snapToGrid w:val="0"/>
              <w:jc w:val="center"/>
              <w:rPr>
                <w:rFonts w:ascii="Times New Roman" w:eastAsia="宋体" w:hAnsi="Times New Roman"/>
                <w:sz w:val="18"/>
              </w:rPr>
            </w:pPr>
            <w:r w:rsidRPr="005F32DF">
              <w:rPr>
                <w:rFonts w:ascii="Times New Roman" w:eastAsia="宋体" w:hAnsi="Times New Roman"/>
                <w:b/>
                <w:color w:val="000000"/>
                <w:sz w:val="18"/>
              </w:rPr>
              <w:t>颁布时间</w:t>
            </w:r>
          </w:p>
        </w:tc>
        <w:tc>
          <w:tcPr>
            <w:tcW w:w="1147" w:type="pct"/>
            <w:tcBorders>
              <w:top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03ADBC88" w14:textId="77777777" w:rsidR="000F2395" w:rsidRPr="005F32DF" w:rsidRDefault="00152231" w:rsidP="005F32DF">
            <w:pPr>
              <w:adjustRightInd w:val="0"/>
              <w:snapToGrid w:val="0"/>
              <w:jc w:val="center"/>
              <w:rPr>
                <w:rFonts w:ascii="Times New Roman" w:eastAsia="宋体" w:hAnsi="Times New Roman"/>
                <w:sz w:val="18"/>
              </w:rPr>
            </w:pPr>
            <w:r w:rsidRPr="005F32DF">
              <w:rPr>
                <w:rFonts w:ascii="Times New Roman" w:eastAsia="宋体" w:hAnsi="Times New Roman"/>
                <w:b/>
                <w:color w:val="000000"/>
                <w:sz w:val="18"/>
              </w:rPr>
              <w:t>相关政策</w:t>
            </w:r>
          </w:p>
        </w:tc>
        <w:tc>
          <w:tcPr>
            <w:tcW w:w="1117" w:type="pct"/>
            <w:tcBorders>
              <w:top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3B266933" w14:textId="77777777" w:rsidR="000F2395" w:rsidRPr="005F32DF" w:rsidRDefault="00152231" w:rsidP="005F32DF">
            <w:pPr>
              <w:adjustRightInd w:val="0"/>
              <w:snapToGrid w:val="0"/>
              <w:jc w:val="center"/>
              <w:rPr>
                <w:rFonts w:ascii="Times New Roman" w:eastAsia="宋体" w:hAnsi="Times New Roman"/>
                <w:sz w:val="18"/>
              </w:rPr>
            </w:pPr>
            <w:r w:rsidRPr="005F32DF">
              <w:rPr>
                <w:rFonts w:ascii="Times New Roman" w:eastAsia="宋体" w:hAnsi="Times New Roman"/>
                <w:b/>
                <w:color w:val="000000"/>
                <w:sz w:val="18"/>
              </w:rPr>
              <w:t>颁布部门</w:t>
            </w:r>
          </w:p>
        </w:tc>
        <w:tc>
          <w:tcPr>
            <w:tcW w:w="1962" w:type="pct"/>
            <w:tcBorders>
              <w:top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4B9EA16B" w14:textId="77777777" w:rsidR="000F2395" w:rsidRPr="005F32DF" w:rsidRDefault="00152231" w:rsidP="005F32DF">
            <w:pPr>
              <w:adjustRightInd w:val="0"/>
              <w:snapToGrid w:val="0"/>
              <w:jc w:val="center"/>
              <w:rPr>
                <w:rFonts w:ascii="Times New Roman" w:eastAsia="宋体" w:hAnsi="Times New Roman"/>
                <w:sz w:val="18"/>
              </w:rPr>
            </w:pPr>
            <w:r w:rsidRPr="005F32DF">
              <w:rPr>
                <w:rFonts w:ascii="Times New Roman" w:eastAsia="宋体" w:hAnsi="Times New Roman"/>
                <w:b/>
                <w:color w:val="000000"/>
                <w:sz w:val="18"/>
              </w:rPr>
              <w:t>相关内容</w:t>
            </w:r>
          </w:p>
        </w:tc>
      </w:tr>
      <w:tr w:rsidR="000F2395" w:rsidRPr="005F32DF" w14:paraId="3ACAB85B" w14:textId="77777777" w:rsidTr="005F32DF">
        <w:trPr>
          <w:trHeight w:val="1539"/>
        </w:trPr>
        <w:tc>
          <w:tcPr>
            <w:tcW w:w="774" w:type="pct"/>
            <w:tcBorders>
              <w:left w:val="single" w:sz="8" w:space="0" w:color="000000"/>
              <w:bottom w:val="single" w:sz="8" w:space="0" w:color="000000"/>
              <w:right w:val="single" w:sz="8" w:space="0" w:color="000000"/>
            </w:tcBorders>
            <w:tcMar>
              <w:top w:w="0" w:type="dxa"/>
              <w:left w:w="108" w:type="dxa"/>
              <w:bottom w:w="0" w:type="dxa"/>
              <w:right w:w="108" w:type="dxa"/>
            </w:tcMar>
          </w:tcPr>
          <w:p w14:paraId="59FA7685" w14:textId="77777777" w:rsidR="000F2395" w:rsidRPr="005F32DF" w:rsidRDefault="00152231" w:rsidP="005F32DF">
            <w:pPr>
              <w:adjustRightInd w:val="0"/>
              <w:snapToGrid w:val="0"/>
              <w:rPr>
                <w:rFonts w:ascii="Times New Roman" w:eastAsia="宋体" w:hAnsi="Times New Roman"/>
                <w:sz w:val="18"/>
              </w:rPr>
            </w:pPr>
            <w:r w:rsidRPr="005F32DF">
              <w:rPr>
                <w:rFonts w:ascii="Times New Roman" w:eastAsia="宋体" w:hAnsi="Times New Roman"/>
                <w:sz w:val="18"/>
              </w:rPr>
              <w:t>2022</w:t>
            </w:r>
            <w:r w:rsidRPr="005F32DF">
              <w:rPr>
                <w:rFonts w:ascii="Times New Roman" w:eastAsia="宋体" w:hAnsi="Times New Roman"/>
                <w:sz w:val="18"/>
              </w:rPr>
              <w:t>年</w:t>
            </w:r>
            <w:r w:rsidRPr="005F32DF">
              <w:rPr>
                <w:rFonts w:ascii="Times New Roman" w:eastAsia="宋体" w:hAnsi="Times New Roman"/>
                <w:sz w:val="18"/>
              </w:rPr>
              <w:t>1</w:t>
            </w:r>
            <w:r w:rsidRPr="005F32DF">
              <w:rPr>
                <w:rFonts w:ascii="Times New Roman" w:eastAsia="宋体" w:hAnsi="Times New Roman"/>
                <w:sz w:val="18"/>
              </w:rPr>
              <w:t>月</w:t>
            </w:r>
          </w:p>
        </w:tc>
        <w:tc>
          <w:tcPr>
            <w:tcW w:w="1147" w:type="pct"/>
            <w:tcBorders>
              <w:bottom w:val="single" w:sz="8" w:space="0" w:color="000000"/>
              <w:right w:val="single" w:sz="8" w:space="0" w:color="000000"/>
            </w:tcBorders>
            <w:tcMar>
              <w:top w:w="0" w:type="dxa"/>
              <w:left w:w="108" w:type="dxa"/>
              <w:bottom w:w="0" w:type="dxa"/>
              <w:right w:w="108" w:type="dxa"/>
            </w:tcMar>
          </w:tcPr>
          <w:p w14:paraId="78A1B729" w14:textId="77777777" w:rsidR="000F2395" w:rsidRPr="005F32DF" w:rsidRDefault="00152231" w:rsidP="005F32DF">
            <w:pPr>
              <w:adjustRightInd w:val="0"/>
              <w:snapToGrid w:val="0"/>
              <w:rPr>
                <w:rFonts w:ascii="Times New Roman" w:eastAsia="宋体" w:hAnsi="Times New Roman"/>
                <w:sz w:val="18"/>
              </w:rPr>
            </w:pPr>
            <w:r w:rsidRPr="005F32DF">
              <w:rPr>
                <w:rFonts w:ascii="Times New Roman" w:eastAsia="宋体" w:hAnsi="Times New Roman"/>
                <w:sz w:val="18"/>
              </w:rPr>
              <w:t>《</w:t>
            </w:r>
            <w:r w:rsidRPr="005F32DF">
              <w:rPr>
                <w:rFonts w:ascii="Times New Roman" w:eastAsia="宋体" w:hAnsi="Times New Roman"/>
                <w:sz w:val="18"/>
              </w:rPr>
              <w:t>“</w:t>
            </w:r>
            <w:r w:rsidRPr="005F32DF">
              <w:rPr>
                <w:rFonts w:ascii="Times New Roman" w:eastAsia="宋体" w:hAnsi="Times New Roman"/>
                <w:sz w:val="18"/>
              </w:rPr>
              <w:t>十四五</w:t>
            </w:r>
            <w:r w:rsidRPr="005F32DF">
              <w:rPr>
                <w:rFonts w:ascii="Times New Roman" w:eastAsia="宋体" w:hAnsi="Times New Roman"/>
                <w:sz w:val="18"/>
              </w:rPr>
              <w:t>”</w:t>
            </w:r>
            <w:r w:rsidRPr="005F32DF">
              <w:rPr>
                <w:rFonts w:ascii="Times New Roman" w:eastAsia="宋体" w:hAnsi="Times New Roman"/>
                <w:sz w:val="18"/>
              </w:rPr>
              <w:t>现代能源体系规划》</w:t>
            </w:r>
          </w:p>
        </w:tc>
        <w:tc>
          <w:tcPr>
            <w:tcW w:w="1117" w:type="pct"/>
            <w:tcBorders>
              <w:bottom w:val="single" w:sz="8" w:space="0" w:color="000000"/>
              <w:right w:val="single" w:sz="8" w:space="0" w:color="000000"/>
            </w:tcBorders>
            <w:tcMar>
              <w:top w:w="0" w:type="dxa"/>
              <w:left w:w="108" w:type="dxa"/>
              <w:bottom w:w="0" w:type="dxa"/>
              <w:right w:w="108" w:type="dxa"/>
            </w:tcMar>
          </w:tcPr>
          <w:p w14:paraId="6EFCA0D8" w14:textId="77777777" w:rsidR="000F2395" w:rsidRPr="005F32DF" w:rsidRDefault="00152231" w:rsidP="005F32DF">
            <w:pPr>
              <w:adjustRightInd w:val="0"/>
              <w:snapToGrid w:val="0"/>
              <w:rPr>
                <w:rFonts w:ascii="Times New Roman" w:eastAsia="宋体" w:hAnsi="Times New Roman"/>
                <w:sz w:val="18"/>
              </w:rPr>
            </w:pPr>
            <w:r w:rsidRPr="005F32DF">
              <w:rPr>
                <w:rFonts w:ascii="Times New Roman" w:eastAsia="宋体" w:hAnsi="Times New Roman"/>
                <w:sz w:val="18"/>
              </w:rPr>
              <w:t>国家发改委、国家能源局</w:t>
            </w:r>
          </w:p>
        </w:tc>
        <w:tc>
          <w:tcPr>
            <w:tcW w:w="1962" w:type="pct"/>
            <w:tcBorders>
              <w:bottom w:val="single" w:sz="8" w:space="0" w:color="000000"/>
              <w:right w:val="single" w:sz="8" w:space="0" w:color="000000"/>
            </w:tcBorders>
            <w:tcMar>
              <w:top w:w="0" w:type="dxa"/>
              <w:left w:w="108" w:type="dxa"/>
              <w:bottom w:w="0" w:type="dxa"/>
              <w:right w:w="108" w:type="dxa"/>
            </w:tcMar>
          </w:tcPr>
          <w:p w14:paraId="6CB36F88" w14:textId="77777777" w:rsidR="000F2395" w:rsidRPr="005F32DF" w:rsidRDefault="00152231" w:rsidP="005F32DF">
            <w:pPr>
              <w:adjustRightInd w:val="0"/>
              <w:snapToGrid w:val="0"/>
              <w:rPr>
                <w:rFonts w:ascii="Times New Roman" w:eastAsia="宋体" w:hAnsi="Times New Roman"/>
                <w:sz w:val="18"/>
              </w:rPr>
            </w:pPr>
            <w:r w:rsidRPr="005F32DF">
              <w:rPr>
                <w:rFonts w:ascii="Times New Roman" w:eastAsia="宋体" w:hAnsi="Times New Roman"/>
                <w:sz w:val="18"/>
              </w:rPr>
              <w:t>积极推动新能源汽车在城市公交等领域应用，到</w:t>
            </w:r>
            <w:r w:rsidRPr="005F32DF">
              <w:rPr>
                <w:rFonts w:ascii="Times New Roman" w:eastAsia="宋体" w:hAnsi="Times New Roman"/>
                <w:sz w:val="18"/>
              </w:rPr>
              <w:t xml:space="preserve"> 2025 </w:t>
            </w:r>
            <w:r w:rsidRPr="005F32DF">
              <w:rPr>
                <w:rFonts w:ascii="Times New Roman" w:eastAsia="宋体" w:hAnsi="Times New Roman"/>
                <w:sz w:val="18"/>
              </w:rPr>
              <w:t>年新能源汽车新车销量占比达到</w:t>
            </w:r>
            <w:r w:rsidRPr="005F32DF">
              <w:rPr>
                <w:rFonts w:ascii="Times New Roman" w:eastAsia="宋体" w:hAnsi="Times New Roman"/>
                <w:sz w:val="18"/>
              </w:rPr>
              <w:t>20%</w:t>
            </w:r>
            <w:r w:rsidRPr="005F32DF">
              <w:rPr>
                <w:rFonts w:ascii="Times New Roman" w:eastAsia="宋体" w:hAnsi="Times New Roman"/>
                <w:sz w:val="18"/>
              </w:rPr>
              <w:t>左右。优化充电基础设施布局，全面推动车桩协同发展，推进电动汽车与智能电网间的能量和信息双向互动，开展光、储、充、换相结合的新型充换电场站试点示范。</w:t>
            </w:r>
          </w:p>
        </w:tc>
      </w:tr>
      <w:tr w:rsidR="000F2395" w:rsidRPr="005F32DF" w14:paraId="304C81FD" w14:textId="77777777" w:rsidTr="005F32DF">
        <w:trPr>
          <w:trHeight w:val="1250"/>
        </w:trPr>
        <w:tc>
          <w:tcPr>
            <w:tcW w:w="774" w:type="pct"/>
            <w:tcBorders>
              <w:left w:val="single" w:sz="8" w:space="0" w:color="000000"/>
              <w:bottom w:val="single" w:sz="8" w:space="0" w:color="000000"/>
              <w:right w:val="single" w:sz="8" w:space="0" w:color="000000"/>
            </w:tcBorders>
            <w:tcMar>
              <w:top w:w="0" w:type="dxa"/>
              <w:left w:w="108" w:type="dxa"/>
              <w:bottom w:w="0" w:type="dxa"/>
              <w:right w:w="108" w:type="dxa"/>
            </w:tcMar>
          </w:tcPr>
          <w:p w14:paraId="0E0F4FF5" w14:textId="77777777" w:rsidR="000F2395" w:rsidRPr="005F32DF" w:rsidRDefault="00152231" w:rsidP="005F32DF">
            <w:pPr>
              <w:adjustRightInd w:val="0"/>
              <w:snapToGrid w:val="0"/>
              <w:rPr>
                <w:rFonts w:ascii="Times New Roman" w:eastAsia="宋体" w:hAnsi="Times New Roman"/>
                <w:sz w:val="18"/>
              </w:rPr>
            </w:pPr>
            <w:r w:rsidRPr="005F32DF">
              <w:rPr>
                <w:rFonts w:ascii="Times New Roman" w:eastAsia="宋体" w:hAnsi="Times New Roman"/>
                <w:sz w:val="18"/>
              </w:rPr>
              <w:t>2022</w:t>
            </w:r>
            <w:r w:rsidRPr="005F32DF">
              <w:rPr>
                <w:rFonts w:ascii="Times New Roman" w:eastAsia="宋体" w:hAnsi="Times New Roman"/>
                <w:sz w:val="18"/>
              </w:rPr>
              <w:t>年</w:t>
            </w:r>
            <w:r w:rsidRPr="005F32DF">
              <w:rPr>
                <w:rFonts w:ascii="Times New Roman" w:eastAsia="宋体" w:hAnsi="Times New Roman"/>
                <w:sz w:val="18"/>
              </w:rPr>
              <w:t>1</w:t>
            </w:r>
            <w:r w:rsidRPr="005F32DF">
              <w:rPr>
                <w:rFonts w:ascii="Times New Roman" w:eastAsia="宋体" w:hAnsi="Times New Roman"/>
                <w:sz w:val="18"/>
              </w:rPr>
              <w:t>月</w:t>
            </w:r>
          </w:p>
        </w:tc>
        <w:tc>
          <w:tcPr>
            <w:tcW w:w="1147" w:type="pct"/>
            <w:tcBorders>
              <w:bottom w:val="single" w:sz="8" w:space="0" w:color="000000"/>
              <w:right w:val="single" w:sz="8" w:space="0" w:color="000000"/>
            </w:tcBorders>
            <w:tcMar>
              <w:top w:w="0" w:type="dxa"/>
              <w:left w:w="108" w:type="dxa"/>
              <w:bottom w:w="0" w:type="dxa"/>
              <w:right w:w="108" w:type="dxa"/>
            </w:tcMar>
          </w:tcPr>
          <w:p w14:paraId="7C7B15C2" w14:textId="77777777" w:rsidR="000F2395" w:rsidRPr="005F32DF" w:rsidRDefault="00152231" w:rsidP="005F32DF">
            <w:pPr>
              <w:adjustRightInd w:val="0"/>
              <w:snapToGrid w:val="0"/>
              <w:rPr>
                <w:rFonts w:ascii="Times New Roman" w:eastAsia="宋体" w:hAnsi="Times New Roman"/>
                <w:sz w:val="18"/>
              </w:rPr>
            </w:pPr>
            <w:r w:rsidRPr="005F32DF">
              <w:rPr>
                <w:rFonts w:ascii="Times New Roman" w:eastAsia="宋体" w:hAnsi="Times New Roman"/>
                <w:sz w:val="18"/>
              </w:rPr>
              <w:t>《</w:t>
            </w:r>
            <w:r w:rsidRPr="005F32DF">
              <w:rPr>
                <w:rFonts w:ascii="Times New Roman" w:eastAsia="宋体" w:hAnsi="Times New Roman"/>
                <w:sz w:val="18"/>
              </w:rPr>
              <w:t>“</w:t>
            </w:r>
            <w:r w:rsidRPr="005F32DF">
              <w:rPr>
                <w:rFonts w:ascii="Times New Roman" w:eastAsia="宋体" w:hAnsi="Times New Roman"/>
                <w:sz w:val="18"/>
              </w:rPr>
              <w:t>十四五</w:t>
            </w:r>
            <w:r w:rsidRPr="005F32DF">
              <w:rPr>
                <w:rFonts w:ascii="Times New Roman" w:eastAsia="宋体" w:hAnsi="Times New Roman"/>
                <w:sz w:val="18"/>
              </w:rPr>
              <w:t>”</w:t>
            </w:r>
            <w:r w:rsidRPr="005F32DF">
              <w:rPr>
                <w:rFonts w:ascii="Times New Roman" w:eastAsia="宋体" w:hAnsi="Times New Roman"/>
                <w:sz w:val="18"/>
              </w:rPr>
              <w:t>新型储能发展实施方案》</w:t>
            </w:r>
          </w:p>
        </w:tc>
        <w:tc>
          <w:tcPr>
            <w:tcW w:w="1117" w:type="pct"/>
            <w:tcBorders>
              <w:bottom w:val="single" w:sz="8" w:space="0" w:color="000000"/>
              <w:right w:val="single" w:sz="8" w:space="0" w:color="000000"/>
            </w:tcBorders>
            <w:tcMar>
              <w:top w:w="0" w:type="dxa"/>
              <w:left w:w="108" w:type="dxa"/>
              <w:bottom w:w="0" w:type="dxa"/>
              <w:right w:w="108" w:type="dxa"/>
            </w:tcMar>
          </w:tcPr>
          <w:p w14:paraId="18FEB6AE" w14:textId="77777777" w:rsidR="000F2395" w:rsidRPr="005F32DF" w:rsidRDefault="00152231" w:rsidP="005F32DF">
            <w:pPr>
              <w:adjustRightInd w:val="0"/>
              <w:snapToGrid w:val="0"/>
              <w:rPr>
                <w:rFonts w:ascii="Times New Roman" w:eastAsia="宋体" w:hAnsi="Times New Roman"/>
                <w:sz w:val="18"/>
              </w:rPr>
            </w:pPr>
            <w:r w:rsidRPr="005F32DF">
              <w:rPr>
                <w:rFonts w:ascii="Times New Roman" w:eastAsia="宋体" w:hAnsi="Times New Roman"/>
                <w:sz w:val="18"/>
              </w:rPr>
              <w:t>国家发改委、国家能源局</w:t>
            </w:r>
          </w:p>
        </w:tc>
        <w:tc>
          <w:tcPr>
            <w:tcW w:w="1962" w:type="pct"/>
            <w:tcBorders>
              <w:bottom w:val="single" w:sz="8" w:space="0" w:color="000000"/>
              <w:right w:val="single" w:sz="8" w:space="0" w:color="000000"/>
            </w:tcBorders>
            <w:tcMar>
              <w:top w:w="0" w:type="dxa"/>
              <w:left w:w="108" w:type="dxa"/>
              <w:bottom w:w="0" w:type="dxa"/>
              <w:right w:w="108" w:type="dxa"/>
            </w:tcMar>
          </w:tcPr>
          <w:p w14:paraId="7EB2E6C8" w14:textId="77777777" w:rsidR="000F2395" w:rsidRPr="005F32DF" w:rsidRDefault="00152231" w:rsidP="005F32DF">
            <w:pPr>
              <w:adjustRightInd w:val="0"/>
              <w:snapToGrid w:val="0"/>
              <w:rPr>
                <w:rFonts w:ascii="Times New Roman" w:eastAsia="宋体" w:hAnsi="Times New Roman"/>
                <w:sz w:val="18"/>
              </w:rPr>
            </w:pPr>
            <w:r w:rsidRPr="005F32DF">
              <w:rPr>
                <w:rFonts w:ascii="Times New Roman" w:eastAsia="宋体" w:hAnsi="Times New Roman"/>
                <w:sz w:val="18"/>
              </w:rPr>
              <w:t>到</w:t>
            </w:r>
            <w:r w:rsidRPr="005F32DF">
              <w:rPr>
                <w:rFonts w:ascii="Times New Roman" w:eastAsia="宋体" w:hAnsi="Times New Roman"/>
                <w:sz w:val="18"/>
              </w:rPr>
              <w:t>2025</w:t>
            </w:r>
            <w:r w:rsidRPr="005F32DF">
              <w:rPr>
                <w:rFonts w:ascii="Times New Roman" w:eastAsia="宋体" w:hAnsi="Times New Roman"/>
                <w:sz w:val="18"/>
              </w:rPr>
              <w:t>年，新型储能由商业化初期步入规模化发展阶段，具备大规模商业化应用条件。其中，电化学储能技术性能进一步提升，系统成本降低</w:t>
            </w:r>
            <w:r w:rsidRPr="005F32DF">
              <w:rPr>
                <w:rFonts w:ascii="Times New Roman" w:eastAsia="宋体" w:hAnsi="Times New Roman"/>
                <w:sz w:val="18"/>
              </w:rPr>
              <w:t>30%</w:t>
            </w:r>
            <w:r w:rsidRPr="005F32DF">
              <w:rPr>
                <w:rFonts w:ascii="Times New Roman" w:eastAsia="宋体" w:hAnsi="Times New Roman"/>
                <w:sz w:val="18"/>
              </w:rPr>
              <w:t>以上。到</w:t>
            </w:r>
            <w:r w:rsidRPr="005F32DF">
              <w:rPr>
                <w:rFonts w:ascii="Times New Roman" w:eastAsia="宋体" w:hAnsi="Times New Roman"/>
                <w:sz w:val="18"/>
              </w:rPr>
              <w:t>2030</w:t>
            </w:r>
            <w:r w:rsidRPr="005F32DF">
              <w:rPr>
                <w:rFonts w:ascii="Times New Roman" w:eastAsia="宋体" w:hAnsi="Times New Roman"/>
                <w:sz w:val="18"/>
              </w:rPr>
              <w:t>年，新型储能全面市场化发展。</w:t>
            </w:r>
          </w:p>
        </w:tc>
      </w:tr>
      <w:tr w:rsidR="000F2395" w:rsidRPr="005F32DF" w14:paraId="0023ABF1" w14:textId="77777777">
        <w:trPr>
          <w:trHeight w:val="1403"/>
        </w:trPr>
        <w:tc>
          <w:tcPr>
            <w:tcW w:w="774" w:type="pct"/>
            <w:tcBorders>
              <w:left w:val="single" w:sz="8" w:space="0" w:color="000000"/>
              <w:bottom w:val="single" w:sz="8" w:space="0" w:color="000000"/>
              <w:right w:val="single" w:sz="8" w:space="0" w:color="000000"/>
            </w:tcBorders>
            <w:tcMar>
              <w:top w:w="0" w:type="dxa"/>
              <w:left w:w="108" w:type="dxa"/>
              <w:bottom w:w="0" w:type="dxa"/>
              <w:right w:w="108" w:type="dxa"/>
            </w:tcMar>
          </w:tcPr>
          <w:p w14:paraId="0223A027" w14:textId="77777777" w:rsidR="000F2395" w:rsidRPr="005F32DF" w:rsidRDefault="00152231" w:rsidP="005F32DF">
            <w:pPr>
              <w:adjustRightInd w:val="0"/>
              <w:snapToGrid w:val="0"/>
              <w:rPr>
                <w:rFonts w:ascii="Times New Roman" w:eastAsia="宋体" w:hAnsi="Times New Roman"/>
                <w:sz w:val="18"/>
              </w:rPr>
            </w:pPr>
            <w:r w:rsidRPr="005F32DF">
              <w:rPr>
                <w:rFonts w:ascii="Times New Roman" w:eastAsia="宋体" w:hAnsi="Times New Roman"/>
                <w:sz w:val="18"/>
              </w:rPr>
              <w:t>2022</w:t>
            </w:r>
            <w:r w:rsidRPr="005F32DF">
              <w:rPr>
                <w:rFonts w:ascii="Times New Roman" w:eastAsia="宋体" w:hAnsi="Times New Roman"/>
                <w:sz w:val="18"/>
              </w:rPr>
              <w:t>年</w:t>
            </w:r>
            <w:r w:rsidRPr="005F32DF">
              <w:rPr>
                <w:rFonts w:ascii="Times New Roman" w:eastAsia="宋体" w:hAnsi="Times New Roman"/>
                <w:sz w:val="18"/>
              </w:rPr>
              <w:t>5</w:t>
            </w:r>
            <w:r w:rsidRPr="005F32DF">
              <w:rPr>
                <w:rFonts w:ascii="Times New Roman" w:eastAsia="宋体" w:hAnsi="Times New Roman"/>
                <w:sz w:val="18"/>
              </w:rPr>
              <w:t>月</w:t>
            </w:r>
          </w:p>
        </w:tc>
        <w:tc>
          <w:tcPr>
            <w:tcW w:w="1147" w:type="pct"/>
            <w:tcBorders>
              <w:bottom w:val="single" w:sz="8" w:space="0" w:color="000000"/>
              <w:right w:val="single" w:sz="8" w:space="0" w:color="000000"/>
            </w:tcBorders>
            <w:tcMar>
              <w:top w:w="0" w:type="dxa"/>
              <w:left w:w="108" w:type="dxa"/>
              <w:bottom w:w="0" w:type="dxa"/>
              <w:right w:w="108" w:type="dxa"/>
            </w:tcMar>
          </w:tcPr>
          <w:p w14:paraId="2BC3B875" w14:textId="77777777" w:rsidR="000F2395" w:rsidRPr="005F32DF" w:rsidRDefault="00152231" w:rsidP="005F32DF">
            <w:pPr>
              <w:adjustRightInd w:val="0"/>
              <w:snapToGrid w:val="0"/>
              <w:rPr>
                <w:rFonts w:ascii="Times New Roman" w:eastAsia="宋体" w:hAnsi="Times New Roman"/>
                <w:sz w:val="18"/>
              </w:rPr>
            </w:pPr>
            <w:r w:rsidRPr="005F32DF">
              <w:rPr>
                <w:rFonts w:ascii="Times New Roman" w:eastAsia="宋体" w:hAnsi="Times New Roman"/>
                <w:sz w:val="18"/>
              </w:rPr>
              <w:t>《财政支持做好碳达峰碳中和工作的意见》</w:t>
            </w:r>
          </w:p>
        </w:tc>
        <w:tc>
          <w:tcPr>
            <w:tcW w:w="1117" w:type="pct"/>
            <w:tcBorders>
              <w:bottom w:val="single" w:sz="8" w:space="0" w:color="000000"/>
              <w:right w:val="single" w:sz="8" w:space="0" w:color="000000"/>
            </w:tcBorders>
            <w:tcMar>
              <w:top w:w="0" w:type="dxa"/>
              <w:left w:w="108" w:type="dxa"/>
              <w:bottom w:w="0" w:type="dxa"/>
              <w:right w:w="108" w:type="dxa"/>
            </w:tcMar>
          </w:tcPr>
          <w:p w14:paraId="0E883481" w14:textId="77777777" w:rsidR="000F2395" w:rsidRPr="005F32DF" w:rsidRDefault="00152231" w:rsidP="005F32DF">
            <w:pPr>
              <w:adjustRightInd w:val="0"/>
              <w:snapToGrid w:val="0"/>
              <w:rPr>
                <w:rFonts w:ascii="Times New Roman" w:eastAsia="宋体" w:hAnsi="Times New Roman"/>
                <w:sz w:val="18"/>
              </w:rPr>
            </w:pPr>
            <w:r w:rsidRPr="005F32DF">
              <w:rPr>
                <w:rFonts w:ascii="Times New Roman" w:eastAsia="宋体" w:hAnsi="Times New Roman"/>
                <w:sz w:val="18"/>
              </w:rPr>
              <w:t>财政部</w:t>
            </w:r>
          </w:p>
        </w:tc>
        <w:tc>
          <w:tcPr>
            <w:tcW w:w="1962" w:type="pct"/>
            <w:tcBorders>
              <w:bottom w:val="single" w:sz="8" w:space="0" w:color="000000"/>
              <w:right w:val="single" w:sz="8" w:space="0" w:color="000000"/>
            </w:tcBorders>
            <w:tcMar>
              <w:top w:w="0" w:type="dxa"/>
              <w:left w:w="108" w:type="dxa"/>
              <w:bottom w:w="0" w:type="dxa"/>
              <w:right w:w="108" w:type="dxa"/>
            </w:tcMar>
          </w:tcPr>
          <w:p w14:paraId="1A52F4BC" w14:textId="77777777" w:rsidR="000F2395" w:rsidRPr="005F32DF" w:rsidRDefault="00152231" w:rsidP="005F32DF">
            <w:pPr>
              <w:adjustRightInd w:val="0"/>
              <w:snapToGrid w:val="0"/>
              <w:rPr>
                <w:rFonts w:ascii="Times New Roman" w:eastAsia="宋体" w:hAnsi="Times New Roman"/>
                <w:sz w:val="18"/>
              </w:rPr>
            </w:pPr>
            <w:r w:rsidRPr="005F32DF">
              <w:rPr>
                <w:rFonts w:ascii="宋体" w:eastAsia="宋体" w:hAnsi="宋体" w:cs="宋体" w:hint="eastAsia"/>
                <w:sz w:val="18"/>
              </w:rPr>
              <w:t>①</w:t>
            </w:r>
            <w:r w:rsidRPr="005F32DF">
              <w:rPr>
                <w:rFonts w:ascii="Times New Roman" w:eastAsia="宋体" w:hAnsi="Times New Roman"/>
                <w:sz w:val="18"/>
              </w:rPr>
              <w:t>支持重点行业领域绿色低碳转型。大力支持发展新能源汽车，完善充换电基础设施支持政策，稳妥推动燃料电池汽车示范应用工作。</w:t>
            </w:r>
          </w:p>
          <w:p w14:paraId="7B8388CA" w14:textId="77777777" w:rsidR="000F2395" w:rsidRPr="005F32DF" w:rsidRDefault="00152231" w:rsidP="005F32DF">
            <w:pPr>
              <w:adjustRightInd w:val="0"/>
              <w:snapToGrid w:val="0"/>
              <w:rPr>
                <w:rFonts w:ascii="Times New Roman" w:eastAsia="宋体" w:hAnsi="Times New Roman"/>
                <w:sz w:val="18"/>
              </w:rPr>
            </w:pPr>
            <w:r w:rsidRPr="005F32DF">
              <w:rPr>
                <w:rFonts w:ascii="宋体" w:eastAsia="宋体" w:hAnsi="宋体" w:cs="宋体" w:hint="eastAsia"/>
                <w:sz w:val="18"/>
              </w:rPr>
              <w:t>②</w:t>
            </w:r>
            <w:r w:rsidRPr="005F32DF">
              <w:rPr>
                <w:rFonts w:ascii="Times New Roman" w:eastAsia="宋体" w:hAnsi="Times New Roman"/>
                <w:sz w:val="18"/>
              </w:rPr>
              <w:t>完善政府绿色采购政策。大力推广应用装配式建筑和绿色建材，促进建筑品质提升。加大新能源、清洁能源公务用车和用船政府采购力度，机要通信等公务用车除特殊地理环境等因素外原则上采购新能源汽车，优先采购提供新能源汽车的租赁服务，公务用船优先采购新能源、清洁能源船舶。</w:t>
            </w:r>
          </w:p>
        </w:tc>
      </w:tr>
      <w:tr w:rsidR="000F2395" w:rsidRPr="005F32DF" w14:paraId="11268214" w14:textId="77777777" w:rsidTr="005F32DF">
        <w:trPr>
          <w:trHeight w:val="2816"/>
        </w:trPr>
        <w:tc>
          <w:tcPr>
            <w:tcW w:w="774" w:type="pct"/>
            <w:tcBorders>
              <w:left w:val="single" w:sz="8" w:space="0" w:color="000000"/>
              <w:bottom w:val="single" w:sz="8" w:space="0" w:color="000000"/>
              <w:right w:val="single" w:sz="8" w:space="0" w:color="000000"/>
            </w:tcBorders>
            <w:tcMar>
              <w:top w:w="0" w:type="dxa"/>
              <w:left w:w="108" w:type="dxa"/>
              <w:bottom w:w="0" w:type="dxa"/>
              <w:right w:w="108" w:type="dxa"/>
            </w:tcMar>
          </w:tcPr>
          <w:p w14:paraId="7387E815" w14:textId="77777777" w:rsidR="000F2395" w:rsidRPr="005F32DF" w:rsidRDefault="00152231" w:rsidP="005F32DF">
            <w:pPr>
              <w:adjustRightInd w:val="0"/>
              <w:snapToGrid w:val="0"/>
              <w:rPr>
                <w:rFonts w:ascii="Times New Roman" w:eastAsia="宋体" w:hAnsi="Times New Roman"/>
                <w:sz w:val="18"/>
              </w:rPr>
            </w:pPr>
            <w:r w:rsidRPr="005F32DF">
              <w:rPr>
                <w:rFonts w:ascii="Times New Roman" w:eastAsia="宋体" w:hAnsi="Times New Roman"/>
                <w:sz w:val="18"/>
              </w:rPr>
              <w:lastRenderedPageBreak/>
              <w:t>2022</w:t>
            </w:r>
            <w:r w:rsidRPr="005F32DF">
              <w:rPr>
                <w:rFonts w:ascii="Times New Roman" w:eastAsia="宋体" w:hAnsi="Times New Roman"/>
                <w:sz w:val="18"/>
              </w:rPr>
              <w:t>年</w:t>
            </w:r>
            <w:r w:rsidRPr="005F32DF">
              <w:rPr>
                <w:rFonts w:ascii="Times New Roman" w:eastAsia="宋体" w:hAnsi="Times New Roman"/>
                <w:sz w:val="18"/>
              </w:rPr>
              <w:t>8</w:t>
            </w:r>
            <w:r w:rsidRPr="005F32DF">
              <w:rPr>
                <w:rFonts w:ascii="Times New Roman" w:eastAsia="宋体" w:hAnsi="Times New Roman"/>
                <w:sz w:val="18"/>
              </w:rPr>
              <w:t>月</w:t>
            </w:r>
          </w:p>
        </w:tc>
        <w:tc>
          <w:tcPr>
            <w:tcW w:w="1147" w:type="pct"/>
            <w:tcBorders>
              <w:bottom w:val="single" w:sz="8" w:space="0" w:color="000000"/>
              <w:right w:val="single" w:sz="8" w:space="0" w:color="000000"/>
            </w:tcBorders>
            <w:tcMar>
              <w:top w:w="0" w:type="dxa"/>
              <w:left w:w="108" w:type="dxa"/>
              <w:bottom w:w="0" w:type="dxa"/>
              <w:right w:w="108" w:type="dxa"/>
            </w:tcMar>
          </w:tcPr>
          <w:p w14:paraId="3FDF5BED" w14:textId="77777777" w:rsidR="000F2395" w:rsidRPr="005F32DF" w:rsidRDefault="00152231" w:rsidP="005F32DF">
            <w:pPr>
              <w:adjustRightInd w:val="0"/>
              <w:snapToGrid w:val="0"/>
              <w:rPr>
                <w:rFonts w:ascii="Times New Roman" w:eastAsia="宋体" w:hAnsi="Times New Roman"/>
                <w:sz w:val="18"/>
              </w:rPr>
            </w:pPr>
            <w:r w:rsidRPr="005F32DF">
              <w:rPr>
                <w:rFonts w:ascii="Times New Roman" w:eastAsia="宋体" w:hAnsi="Times New Roman"/>
                <w:sz w:val="18"/>
              </w:rPr>
              <w:t>《工业领域碳达峰实施方案》</w:t>
            </w:r>
          </w:p>
        </w:tc>
        <w:tc>
          <w:tcPr>
            <w:tcW w:w="1117" w:type="pct"/>
            <w:tcBorders>
              <w:bottom w:val="single" w:sz="8" w:space="0" w:color="000000"/>
              <w:right w:val="single" w:sz="8" w:space="0" w:color="000000"/>
            </w:tcBorders>
            <w:tcMar>
              <w:top w:w="0" w:type="dxa"/>
              <w:left w:w="108" w:type="dxa"/>
              <w:bottom w:w="0" w:type="dxa"/>
              <w:right w:w="108" w:type="dxa"/>
            </w:tcMar>
          </w:tcPr>
          <w:p w14:paraId="76D66358" w14:textId="77777777" w:rsidR="000F2395" w:rsidRPr="005F32DF" w:rsidRDefault="00152231" w:rsidP="005F32DF">
            <w:pPr>
              <w:adjustRightInd w:val="0"/>
              <w:snapToGrid w:val="0"/>
              <w:rPr>
                <w:rFonts w:ascii="Times New Roman" w:eastAsia="宋体" w:hAnsi="Times New Roman"/>
                <w:sz w:val="18"/>
              </w:rPr>
            </w:pPr>
            <w:r w:rsidRPr="005F32DF">
              <w:rPr>
                <w:rFonts w:ascii="Times New Roman" w:eastAsia="宋体" w:hAnsi="Times New Roman"/>
                <w:sz w:val="18"/>
              </w:rPr>
              <w:t>工信部、国家发改委、生态环境部</w:t>
            </w:r>
          </w:p>
        </w:tc>
        <w:tc>
          <w:tcPr>
            <w:tcW w:w="1962" w:type="pct"/>
            <w:tcBorders>
              <w:bottom w:val="single" w:sz="8" w:space="0" w:color="000000"/>
              <w:right w:val="single" w:sz="8" w:space="0" w:color="000000"/>
            </w:tcBorders>
            <w:tcMar>
              <w:top w:w="0" w:type="dxa"/>
              <w:left w:w="108" w:type="dxa"/>
              <w:bottom w:w="0" w:type="dxa"/>
              <w:right w:w="108" w:type="dxa"/>
            </w:tcMar>
          </w:tcPr>
          <w:p w14:paraId="19AE156A" w14:textId="77777777" w:rsidR="000F2395" w:rsidRPr="005F32DF" w:rsidRDefault="00152231" w:rsidP="005F32DF">
            <w:pPr>
              <w:adjustRightInd w:val="0"/>
              <w:snapToGrid w:val="0"/>
              <w:rPr>
                <w:rFonts w:ascii="Times New Roman" w:eastAsia="宋体" w:hAnsi="Times New Roman"/>
                <w:sz w:val="18"/>
              </w:rPr>
            </w:pPr>
            <w:r w:rsidRPr="005F32DF">
              <w:rPr>
                <w:rFonts w:ascii="宋体" w:eastAsia="宋体" w:hAnsi="宋体" w:cs="宋体" w:hint="eastAsia"/>
                <w:sz w:val="18"/>
              </w:rPr>
              <w:t>①</w:t>
            </w:r>
            <w:r w:rsidRPr="005F32DF">
              <w:rPr>
                <w:rFonts w:ascii="Times New Roman" w:eastAsia="宋体" w:hAnsi="Times New Roman"/>
                <w:sz w:val="18"/>
              </w:rPr>
              <w:t>加强再生资源循环利用。延伸再生资源精深加工产业链条，促进钢铁、铜、铝、铅、锌、镍、钴、锂、钨等高效再生循环利用。推动新能源汽车动力电池回收利用体系建设。</w:t>
            </w:r>
          </w:p>
          <w:p w14:paraId="46785375" w14:textId="77777777" w:rsidR="000F2395" w:rsidRPr="005F32DF" w:rsidRDefault="00152231" w:rsidP="005F32DF">
            <w:pPr>
              <w:adjustRightInd w:val="0"/>
              <w:snapToGrid w:val="0"/>
              <w:rPr>
                <w:rFonts w:ascii="Times New Roman" w:eastAsia="宋体" w:hAnsi="Times New Roman"/>
                <w:sz w:val="18"/>
              </w:rPr>
            </w:pPr>
            <w:r w:rsidRPr="005F32DF">
              <w:rPr>
                <w:rFonts w:ascii="宋体" w:eastAsia="宋体" w:hAnsi="宋体" w:cs="宋体" w:hint="eastAsia"/>
                <w:sz w:val="18"/>
              </w:rPr>
              <w:t>②</w:t>
            </w:r>
            <w:r w:rsidRPr="005F32DF">
              <w:rPr>
                <w:rFonts w:ascii="Times New Roman" w:eastAsia="宋体" w:hAnsi="Times New Roman"/>
                <w:sz w:val="18"/>
              </w:rPr>
              <w:t>加大交通运输领域绿色低碳产品供给。大力推广节能与新能源汽车，强化整车集成技术创新，提高新能源汽车产业集中度。到</w:t>
            </w:r>
            <w:r w:rsidRPr="005F32DF">
              <w:rPr>
                <w:rFonts w:ascii="Times New Roman" w:eastAsia="宋体" w:hAnsi="Times New Roman"/>
                <w:sz w:val="18"/>
              </w:rPr>
              <w:t>2030</w:t>
            </w:r>
            <w:r w:rsidRPr="005F32DF">
              <w:rPr>
                <w:rFonts w:ascii="Times New Roman" w:eastAsia="宋体" w:hAnsi="Times New Roman"/>
                <w:sz w:val="18"/>
              </w:rPr>
              <w:t>年，当年新增新能源、清洁能源动力的交通工具比例达到</w:t>
            </w:r>
            <w:r w:rsidRPr="005F32DF">
              <w:rPr>
                <w:rFonts w:ascii="Times New Roman" w:eastAsia="宋体" w:hAnsi="Times New Roman"/>
                <w:sz w:val="18"/>
              </w:rPr>
              <w:t>40%</w:t>
            </w:r>
            <w:r w:rsidRPr="005F32DF">
              <w:rPr>
                <w:rFonts w:ascii="Times New Roman" w:eastAsia="宋体" w:hAnsi="Times New Roman"/>
                <w:sz w:val="18"/>
              </w:rPr>
              <w:t>左右，乘用车和商用车新车二氧化碳排放强度分别比</w:t>
            </w:r>
            <w:r w:rsidRPr="005F32DF">
              <w:rPr>
                <w:rFonts w:ascii="Times New Roman" w:eastAsia="宋体" w:hAnsi="Times New Roman"/>
                <w:sz w:val="18"/>
              </w:rPr>
              <w:t xml:space="preserve">2020 </w:t>
            </w:r>
            <w:r w:rsidRPr="005F32DF">
              <w:rPr>
                <w:rFonts w:ascii="Times New Roman" w:eastAsia="宋体" w:hAnsi="Times New Roman"/>
                <w:sz w:val="18"/>
              </w:rPr>
              <w:t>年下降</w:t>
            </w:r>
            <w:r w:rsidRPr="005F32DF">
              <w:rPr>
                <w:rFonts w:ascii="Times New Roman" w:eastAsia="宋体" w:hAnsi="Times New Roman"/>
                <w:sz w:val="18"/>
              </w:rPr>
              <w:t>25%</w:t>
            </w:r>
            <w:r w:rsidRPr="005F32DF">
              <w:rPr>
                <w:rFonts w:ascii="Times New Roman" w:eastAsia="宋体" w:hAnsi="Times New Roman"/>
                <w:sz w:val="18"/>
              </w:rPr>
              <w:t>和</w:t>
            </w:r>
            <w:r w:rsidRPr="005F32DF">
              <w:rPr>
                <w:rFonts w:ascii="Times New Roman" w:eastAsia="宋体" w:hAnsi="Times New Roman"/>
                <w:sz w:val="18"/>
              </w:rPr>
              <w:t xml:space="preserve"> 20%</w:t>
            </w:r>
            <w:r w:rsidRPr="005F32DF">
              <w:rPr>
                <w:rFonts w:ascii="Times New Roman" w:eastAsia="宋体" w:hAnsi="Times New Roman"/>
                <w:sz w:val="18"/>
              </w:rPr>
              <w:t>以上。</w:t>
            </w:r>
          </w:p>
        </w:tc>
      </w:tr>
      <w:tr w:rsidR="000F2395" w:rsidRPr="005F32DF" w14:paraId="4DF6618C" w14:textId="77777777" w:rsidTr="005F32DF">
        <w:trPr>
          <w:trHeight w:val="828"/>
        </w:trPr>
        <w:tc>
          <w:tcPr>
            <w:tcW w:w="774" w:type="pct"/>
            <w:tcBorders>
              <w:left w:val="single" w:sz="8" w:space="0" w:color="000000"/>
              <w:bottom w:val="single" w:sz="8" w:space="0" w:color="000000"/>
              <w:right w:val="single" w:sz="8" w:space="0" w:color="000000"/>
            </w:tcBorders>
            <w:tcMar>
              <w:top w:w="0" w:type="dxa"/>
              <w:left w:w="108" w:type="dxa"/>
              <w:bottom w:w="0" w:type="dxa"/>
              <w:right w:w="108" w:type="dxa"/>
            </w:tcMar>
          </w:tcPr>
          <w:p w14:paraId="0D58F330" w14:textId="77777777" w:rsidR="000F2395" w:rsidRPr="005F32DF" w:rsidRDefault="00152231" w:rsidP="005F32DF">
            <w:pPr>
              <w:adjustRightInd w:val="0"/>
              <w:snapToGrid w:val="0"/>
              <w:rPr>
                <w:rFonts w:ascii="Times New Roman" w:eastAsia="宋体" w:hAnsi="Times New Roman"/>
                <w:sz w:val="18"/>
              </w:rPr>
            </w:pPr>
            <w:r w:rsidRPr="005F32DF">
              <w:rPr>
                <w:rFonts w:ascii="Times New Roman" w:eastAsia="宋体" w:hAnsi="Times New Roman"/>
                <w:sz w:val="18"/>
              </w:rPr>
              <w:t>2022</w:t>
            </w:r>
            <w:r w:rsidRPr="005F32DF">
              <w:rPr>
                <w:rFonts w:ascii="Times New Roman" w:eastAsia="宋体" w:hAnsi="Times New Roman"/>
                <w:sz w:val="18"/>
              </w:rPr>
              <w:t>年</w:t>
            </w:r>
            <w:r w:rsidRPr="005F32DF">
              <w:rPr>
                <w:rFonts w:ascii="Times New Roman" w:eastAsia="宋体" w:hAnsi="Times New Roman"/>
                <w:sz w:val="18"/>
              </w:rPr>
              <w:t>9</w:t>
            </w:r>
            <w:r w:rsidRPr="005F32DF">
              <w:rPr>
                <w:rFonts w:ascii="Times New Roman" w:eastAsia="宋体" w:hAnsi="Times New Roman"/>
                <w:sz w:val="18"/>
              </w:rPr>
              <w:t>月</w:t>
            </w:r>
          </w:p>
        </w:tc>
        <w:tc>
          <w:tcPr>
            <w:tcW w:w="1147" w:type="pct"/>
            <w:tcBorders>
              <w:bottom w:val="single" w:sz="8" w:space="0" w:color="000000"/>
              <w:right w:val="single" w:sz="8" w:space="0" w:color="000000"/>
            </w:tcBorders>
            <w:tcMar>
              <w:top w:w="0" w:type="dxa"/>
              <w:left w:w="108" w:type="dxa"/>
              <w:bottom w:w="0" w:type="dxa"/>
              <w:right w:w="108" w:type="dxa"/>
            </w:tcMar>
          </w:tcPr>
          <w:p w14:paraId="28763B93" w14:textId="77777777" w:rsidR="000F2395" w:rsidRPr="005F32DF" w:rsidRDefault="00152231" w:rsidP="005F32DF">
            <w:pPr>
              <w:adjustRightInd w:val="0"/>
              <w:snapToGrid w:val="0"/>
              <w:rPr>
                <w:rFonts w:ascii="Times New Roman" w:eastAsia="宋体" w:hAnsi="Times New Roman"/>
                <w:sz w:val="18"/>
              </w:rPr>
            </w:pPr>
            <w:r w:rsidRPr="005F32DF">
              <w:rPr>
                <w:rFonts w:ascii="Times New Roman" w:eastAsia="宋体" w:hAnsi="Times New Roman"/>
                <w:sz w:val="18"/>
              </w:rPr>
              <w:t>《关于延续新能源汽车免征车辆购置税政策的公告》</w:t>
            </w:r>
          </w:p>
        </w:tc>
        <w:tc>
          <w:tcPr>
            <w:tcW w:w="1117" w:type="pct"/>
            <w:tcBorders>
              <w:bottom w:val="single" w:sz="8" w:space="0" w:color="000000"/>
              <w:right w:val="single" w:sz="8" w:space="0" w:color="000000"/>
            </w:tcBorders>
            <w:tcMar>
              <w:top w:w="0" w:type="dxa"/>
              <w:left w:w="108" w:type="dxa"/>
              <w:bottom w:w="0" w:type="dxa"/>
              <w:right w:w="108" w:type="dxa"/>
            </w:tcMar>
          </w:tcPr>
          <w:p w14:paraId="5AD846A6" w14:textId="77777777" w:rsidR="000F2395" w:rsidRPr="005F32DF" w:rsidRDefault="00152231" w:rsidP="005F32DF">
            <w:pPr>
              <w:adjustRightInd w:val="0"/>
              <w:snapToGrid w:val="0"/>
              <w:rPr>
                <w:rFonts w:ascii="Times New Roman" w:eastAsia="宋体" w:hAnsi="Times New Roman"/>
                <w:sz w:val="18"/>
              </w:rPr>
            </w:pPr>
            <w:r w:rsidRPr="005F32DF">
              <w:rPr>
                <w:rFonts w:ascii="Times New Roman" w:eastAsia="宋体" w:hAnsi="Times New Roman"/>
                <w:sz w:val="18"/>
              </w:rPr>
              <w:t>财政部、税务总局、工信部</w:t>
            </w:r>
          </w:p>
        </w:tc>
        <w:tc>
          <w:tcPr>
            <w:tcW w:w="1962" w:type="pct"/>
            <w:tcBorders>
              <w:bottom w:val="single" w:sz="8" w:space="0" w:color="000000"/>
              <w:right w:val="single" w:sz="8" w:space="0" w:color="000000"/>
            </w:tcBorders>
            <w:tcMar>
              <w:top w:w="0" w:type="dxa"/>
              <w:left w:w="108" w:type="dxa"/>
              <w:bottom w:w="0" w:type="dxa"/>
              <w:right w:w="108" w:type="dxa"/>
            </w:tcMar>
          </w:tcPr>
          <w:p w14:paraId="361B3CC0" w14:textId="77777777" w:rsidR="000F2395" w:rsidRPr="005F32DF" w:rsidRDefault="00152231" w:rsidP="005F32DF">
            <w:pPr>
              <w:adjustRightInd w:val="0"/>
              <w:snapToGrid w:val="0"/>
              <w:rPr>
                <w:rFonts w:ascii="Times New Roman" w:eastAsia="宋体" w:hAnsi="Times New Roman"/>
                <w:sz w:val="18"/>
              </w:rPr>
            </w:pPr>
            <w:r w:rsidRPr="005F32DF">
              <w:rPr>
                <w:rFonts w:ascii="Times New Roman" w:eastAsia="宋体" w:hAnsi="Times New Roman"/>
                <w:sz w:val="18"/>
              </w:rPr>
              <w:t>对购置日期在</w:t>
            </w:r>
            <w:r w:rsidRPr="005F32DF">
              <w:rPr>
                <w:rFonts w:ascii="Times New Roman" w:eastAsia="宋体" w:hAnsi="Times New Roman"/>
                <w:sz w:val="18"/>
              </w:rPr>
              <w:t xml:space="preserve">2023 </w:t>
            </w:r>
            <w:r w:rsidRPr="005F32DF">
              <w:rPr>
                <w:rFonts w:ascii="Times New Roman" w:eastAsia="宋体" w:hAnsi="Times New Roman"/>
                <w:sz w:val="18"/>
              </w:rPr>
              <w:t>年</w:t>
            </w:r>
            <w:r w:rsidRPr="005F32DF">
              <w:rPr>
                <w:rFonts w:ascii="Times New Roman" w:eastAsia="宋体" w:hAnsi="Times New Roman"/>
                <w:sz w:val="18"/>
              </w:rPr>
              <w:t xml:space="preserve"> 1 </w:t>
            </w:r>
            <w:r w:rsidRPr="005F32DF">
              <w:rPr>
                <w:rFonts w:ascii="Times New Roman" w:eastAsia="宋体" w:hAnsi="Times New Roman"/>
                <w:sz w:val="18"/>
              </w:rPr>
              <w:t>月</w:t>
            </w:r>
            <w:r w:rsidRPr="005F32DF">
              <w:rPr>
                <w:rFonts w:ascii="Times New Roman" w:eastAsia="宋体" w:hAnsi="Times New Roman"/>
                <w:sz w:val="18"/>
              </w:rPr>
              <w:t xml:space="preserve"> 1 </w:t>
            </w:r>
            <w:r w:rsidRPr="005F32DF">
              <w:rPr>
                <w:rFonts w:ascii="Times New Roman" w:eastAsia="宋体" w:hAnsi="Times New Roman"/>
                <w:sz w:val="18"/>
              </w:rPr>
              <w:t>日至</w:t>
            </w:r>
            <w:r w:rsidRPr="005F32DF">
              <w:rPr>
                <w:rFonts w:ascii="Times New Roman" w:eastAsia="宋体" w:hAnsi="Times New Roman"/>
                <w:sz w:val="18"/>
              </w:rPr>
              <w:t xml:space="preserve"> 2023 </w:t>
            </w:r>
            <w:r w:rsidRPr="005F32DF">
              <w:rPr>
                <w:rFonts w:ascii="Times New Roman" w:eastAsia="宋体" w:hAnsi="Times New Roman"/>
                <w:sz w:val="18"/>
              </w:rPr>
              <w:t>年</w:t>
            </w:r>
            <w:r w:rsidRPr="005F32DF">
              <w:rPr>
                <w:rFonts w:ascii="Times New Roman" w:eastAsia="宋体" w:hAnsi="Times New Roman"/>
                <w:sz w:val="18"/>
              </w:rPr>
              <w:t xml:space="preserve"> 12 </w:t>
            </w:r>
            <w:r w:rsidRPr="005F32DF">
              <w:rPr>
                <w:rFonts w:ascii="Times New Roman" w:eastAsia="宋体" w:hAnsi="Times New Roman"/>
                <w:sz w:val="18"/>
              </w:rPr>
              <w:t>月</w:t>
            </w:r>
            <w:r w:rsidRPr="005F32DF">
              <w:rPr>
                <w:rFonts w:ascii="Times New Roman" w:eastAsia="宋体" w:hAnsi="Times New Roman"/>
                <w:sz w:val="18"/>
              </w:rPr>
              <w:t xml:space="preserve"> 31 </w:t>
            </w:r>
            <w:r w:rsidRPr="005F32DF">
              <w:rPr>
                <w:rFonts w:ascii="Times New Roman" w:eastAsia="宋体" w:hAnsi="Times New Roman"/>
                <w:sz w:val="18"/>
              </w:rPr>
              <w:t>日期限内的新能源汽车，免征车辆购置税。</w:t>
            </w:r>
          </w:p>
        </w:tc>
      </w:tr>
      <w:tr w:rsidR="000F2395" w:rsidRPr="005F32DF" w14:paraId="0F80C12E" w14:textId="77777777" w:rsidTr="009C02AC">
        <w:trPr>
          <w:trHeight w:val="4100"/>
        </w:trPr>
        <w:tc>
          <w:tcPr>
            <w:tcW w:w="774" w:type="pct"/>
            <w:tcBorders>
              <w:left w:val="single" w:sz="8" w:space="0" w:color="000000"/>
              <w:bottom w:val="single" w:sz="8" w:space="0" w:color="000000"/>
              <w:right w:val="single" w:sz="8" w:space="0" w:color="000000"/>
            </w:tcBorders>
            <w:tcMar>
              <w:top w:w="0" w:type="dxa"/>
              <w:left w:w="108" w:type="dxa"/>
              <w:bottom w:w="0" w:type="dxa"/>
              <w:right w:w="108" w:type="dxa"/>
            </w:tcMar>
          </w:tcPr>
          <w:p w14:paraId="000922DC" w14:textId="77777777" w:rsidR="000F2395" w:rsidRPr="005F32DF" w:rsidRDefault="00152231" w:rsidP="005F32DF">
            <w:pPr>
              <w:adjustRightInd w:val="0"/>
              <w:snapToGrid w:val="0"/>
              <w:rPr>
                <w:rFonts w:ascii="Times New Roman" w:eastAsia="宋体" w:hAnsi="Times New Roman"/>
                <w:sz w:val="18"/>
              </w:rPr>
            </w:pPr>
            <w:r w:rsidRPr="005F32DF">
              <w:rPr>
                <w:rFonts w:ascii="Times New Roman" w:eastAsia="宋体" w:hAnsi="Times New Roman"/>
                <w:sz w:val="18"/>
              </w:rPr>
              <w:t>2022</w:t>
            </w:r>
            <w:r w:rsidRPr="005F32DF">
              <w:rPr>
                <w:rFonts w:ascii="Times New Roman" w:eastAsia="宋体" w:hAnsi="Times New Roman"/>
                <w:sz w:val="18"/>
              </w:rPr>
              <w:t>年</w:t>
            </w:r>
            <w:r w:rsidRPr="005F32DF">
              <w:rPr>
                <w:rFonts w:ascii="Times New Roman" w:eastAsia="宋体" w:hAnsi="Times New Roman"/>
                <w:sz w:val="18"/>
              </w:rPr>
              <w:t>11</w:t>
            </w:r>
            <w:r w:rsidRPr="005F32DF">
              <w:rPr>
                <w:rFonts w:ascii="Times New Roman" w:eastAsia="宋体" w:hAnsi="Times New Roman"/>
                <w:sz w:val="18"/>
              </w:rPr>
              <w:t>月</w:t>
            </w:r>
          </w:p>
        </w:tc>
        <w:tc>
          <w:tcPr>
            <w:tcW w:w="1147" w:type="pct"/>
            <w:tcBorders>
              <w:bottom w:val="single" w:sz="8" w:space="0" w:color="000000"/>
              <w:right w:val="single" w:sz="8" w:space="0" w:color="000000"/>
            </w:tcBorders>
            <w:tcMar>
              <w:top w:w="0" w:type="dxa"/>
              <w:left w:w="108" w:type="dxa"/>
              <w:bottom w:w="0" w:type="dxa"/>
              <w:right w:w="108" w:type="dxa"/>
            </w:tcMar>
          </w:tcPr>
          <w:p w14:paraId="798B1415" w14:textId="77777777" w:rsidR="000F2395" w:rsidRPr="005F32DF" w:rsidRDefault="00152231" w:rsidP="005F32DF">
            <w:pPr>
              <w:adjustRightInd w:val="0"/>
              <w:snapToGrid w:val="0"/>
              <w:rPr>
                <w:rFonts w:ascii="Times New Roman" w:eastAsia="宋体" w:hAnsi="Times New Roman"/>
                <w:sz w:val="18"/>
              </w:rPr>
            </w:pPr>
            <w:r w:rsidRPr="005F32DF">
              <w:rPr>
                <w:rFonts w:ascii="Times New Roman" w:eastAsia="宋体" w:hAnsi="Times New Roman"/>
                <w:sz w:val="18"/>
              </w:rPr>
              <w:t>《关于做好锂离子电池产业链供应链协同稳定发展工作的通知》</w:t>
            </w:r>
          </w:p>
        </w:tc>
        <w:tc>
          <w:tcPr>
            <w:tcW w:w="1117" w:type="pct"/>
            <w:tcBorders>
              <w:bottom w:val="single" w:sz="8" w:space="0" w:color="000000"/>
              <w:right w:val="single" w:sz="8" w:space="0" w:color="000000"/>
            </w:tcBorders>
            <w:tcMar>
              <w:top w:w="0" w:type="dxa"/>
              <w:left w:w="108" w:type="dxa"/>
              <w:bottom w:w="0" w:type="dxa"/>
              <w:right w:w="108" w:type="dxa"/>
            </w:tcMar>
          </w:tcPr>
          <w:p w14:paraId="678E5261" w14:textId="77777777" w:rsidR="000F2395" w:rsidRPr="005F32DF" w:rsidRDefault="00152231" w:rsidP="005F32DF">
            <w:pPr>
              <w:adjustRightInd w:val="0"/>
              <w:snapToGrid w:val="0"/>
              <w:rPr>
                <w:rFonts w:ascii="Times New Roman" w:eastAsia="宋体" w:hAnsi="Times New Roman"/>
                <w:sz w:val="18"/>
              </w:rPr>
            </w:pPr>
            <w:r w:rsidRPr="005F32DF">
              <w:rPr>
                <w:rFonts w:ascii="Times New Roman" w:eastAsia="宋体" w:hAnsi="Times New Roman"/>
                <w:sz w:val="18"/>
              </w:rPr>
              <w:t>工信部办公厅、国家市场监督管理总局办公厅</w:t>
            </w:r>
          </w:p>
        </w:tc>
        <w:tc>
          <w:tcPr>
            <w:tcW w:w="1962" w:type="pct"/>
            <w:tcBorders>
              <w:bottom w:val="single" w:sz="8" w:space="0" w:color="000000"/>
              <w:right w:val="single" w:sz="8" w:space="0" w:color="000000"/>
            </w:tcBorders>
            <w:tcMar>
              <w:top w:w="0" w:type="dxa"/>
              <w:left w:w="108" w:type="dxa"/>
              <w:bottom w:w="0" w:type="dxa"/>
              <w:right w:w="108" w:type="dxa"/>
            </w:tcMar>
          </w:tcPr>
          <w:p w14:paraId="59FB3851" w14:textId="77777777" w:rsidR="000F2395" w:rsidRPr="005F32DF" w:rsidRDefault="00152231" w:rsidP="005F32DF">
            <w:pPr>
              <w:adjustRightInd w:val="0"/>
              <w:snapToGrid w:val="0"/>
              <w:rPr>
                <w:rFonts w:ascii="Times New Roman" w:eastAsia="宋体" w:hAnsi="Times New Roman"/>
                <w:sz w:val="18"/>
              </w:rPr>
            </w:pPr>
            <w:r w:rsidRPr="005F32DF">
              <w:rPr>
                <w:rFonts w:ascii="宋体" w:eastAsia="宋体" w:hAnsi="宋体" w:cs="宋体" w:hint="eastAsia"/>
                <w:sz w:val="18"/>
              </w:rPr>
              <w:t>①</w:t>
            </w:r>
            <w:r w:rsidRPr="005F32DF">
              <w:rPr>
                <w:rFonts w:ascii="Times New Roman" w:eastAsia="宋体" w:hAnsi="Times New Roman"/>
                <w:sz w:val="18"/>
              </w:rPr>
              <w:t>推进锂电产业有序布局。指导锂电企业结合实际和产业趋势合理制定发展目标，在关键材料供应稳定、研发创新投入充足、配套资金适量充裕的前提下，因时因需适度扩大生产规模，优化产业区域布局，避免低水平同质化发展和恶性竞争，建立创新引领、技术优先、公平竞争、有序扩张的发展格局。</w:t>
            </w:r>
          </w:p>
          <w:p w14:paraId="15AC568B" w14:textId="77777777" w:rsidR="000F2395" w:rsidRPr="005F32DF" w:rsidRDefault="00152231" w:rsidP="005F32DF">
            <w:pPr>
              <w:adjustRightInd w:val="0"/>
              <w:snapToGrid w:val="0"/>
              <w:rPr>
                <w:rFonts w:ascii="Times New Roman" w:eastAsia="宋体" w:hAnsi="Times New Roman"/>
                <w:sz w:val="18"/>
              </w:rPr>
            </w:pPr>
            <w:r w:rsidRPr="005F32DF">
              <w:rPr>
                <w:rFonts w:ascii="宋体" w:eastAsia="宋体" w:hAnsi="宋体" w:cs="宋体" w:hint="eastAsia"/>
                <w:sz w:val="18"/>
              </w:rPr>
              <w:t>②</w:t>
            </w:r>
            <w:r w:rsidRPr="005F32DF">
              <w:rPr>
                <w:rFonts w:ascii="Times New Roman" w:eastAsia="宋体" w:hAnsi="Times New Roman"/>
                <w:sz w:val="18"/>
              </w:rPr>
              <w:t>加强供需对接，保障产业链供应链稳定。鼓励锂电（电芯及电池组）生产企业、锂电一阶材料企业、锂电二阶材料企业、锂镍钴等上游资源企业、锂电回收企业、锂电终端应用企业及系统集成、渠道分销、物流运输等企业深度合作，通过签订长单、技术合作等方式建立长效机制，引导上下游稳定预期、明确量价、保障供应、合作共赢。落实《</w:t>
            </w:r>
            <w:r w:rsidRPr="005F32DF">
              <w:rPr>
                <w:rFonts w:ascii="Times New Roman" w:eastAsia="宋体" w:hAnsi="Times New Roman"/>
                <w:sz w:val="18"/>
              </w:rPr>
              <w:t>“</w:t>
            </w:r>
            <w:r w:rsidRPr="005F32DF">
              <w:rPr>
                <w:rFonts w:ascii="Times New Roman" w:eastAsia="宋体" w:hAnsi="Times New Roman"/>
                <w:sz w:val="18"/>
              </w:rPr>
              <w:t>十四五</w:t>
            </w:r>
            <w:r w:rsidRPr="005F32DF">
              <w:rPr>
                <w:rFonts w:ascii="Times New Roman" w:eastAsia="宋体" w:hAnsi="Times New Roman"/>
                <w:sz w:val="18"/>
              </w:rPr>
              <w:t>”</w:t>
            </w:r>
            <w:r w:rsidRPr="005F32DF">
              <w:rPr>
                <w:rFonts w:ascii="Times New Roman" w:eastAsia="宋体" w:hAnsi="Times New Roman"/>
                <w:sz w:val="18"/>
              </w:rPr>
              <w:t>工业绿色发展规划》等要求，完善废旧新能源汽车动力电池回收利用体系，提高综合利用水平。</w:t>
            </w:r>
          </w:p>
        </w:tc>
      </w:tr>
    </w:tbl>
    <w:p w14:paraId="43C60F15" w14:textId="77777777" w:rsidR="00695CF4" w:rsidRDefault="00695CF4" w:rsidP="005F32DF">
      <w:pPr>
        <w:adjustRightInd w:val="0"/>
        <w:snapToGrid w:val="0"/>
        <w:spacing w:line="360" w:lineRule="auto"/>
        <w:ind w:firstLine="420"/>
        <w:rPr>
          <w:rFonts w:ascii="Times New Roman" w:eastAsia="宋体" w:hAnsi="Times New Roman"/>
          <w:sz w:val="18"/>
        </w:rPr>
      </w:pPr>
    </w:p>
    <w:p w14:paraId="597FBB68" w14:textId="25518773" w:rsidR="000F2395" w:rsidRPr="005F32DF" w:rsidRDefault="00152231" w:rsidP="005F32DF">
      <w:pPr>
        <w:adjustRightInd w:val="0"/>
        <w:snapToGrid w:val="0"/>
        <w:spacing w:line="360" w:lineRule="auto"/>
        <w:ind w:firstLine="420"/>
        <w:rPr>
          <w:rFonts w:ascii="Times New Roman" w:eastAsia="宋体" w:hAnsi="Times New Roman"/>
          <w:sz w:val="18"/>
        </w:rPr>
      </w:pPr>
      <w:r w:rsidRPr="005F32DF">
        <w:rPr>
          <w:rFonts w:ascii="Times New Roman" w:eastAsia="宋体" w:hAnsi="Times New Roman"/>
          <w:sz w:val="18"/>
        </w:rPr>
        <w:t>除此之外，海外主要国家也陆续出台了一系列政策。</w:t>
      </w:r>
      <w:r w:rsidRPr="005F32DF">
        <w:rPr>
          <w:rFonts w:ascii="Times New Roman" w:eastAsia="宋体" w:hAnsi="Times New Roman"/>
          <w:sz w:val="18"/>
        </w:rPr>
        <w:t>2022</w:t>
      </w:r>
      <w:r w:rsidRPr="005F32DF">
        <w:rPr>
          <w:rFonts w:ascii="Times New Roman" w:eastAsia="宋体" w:hAnsi="Times New Roman"/>
          <w:sz w:val="18"/>
        </w:rPr>
        <w:t>年</w:t>
      </w:r>
      <w:r w:rsidRPr="005F32DF">
        <w:rPr>
          <w:rFonts w:ascii="Times New Roman" w:eastAsia="宋体" w:hAnsi="Times New Roman"/>
          <w:sz w:val="18"/>
        </w:rPr>
        <w:t>6</w:t>
      </w:r>
      <w:r w:rsidRPr="005F32DF">
        <w:rPr>
          <w:rFonts w:ascii="Times New Roman" w:eastAsia="宋体" w:hAnsi="Times New Roman"/>
          <w:sz w:val="18"/>
        </w:rPr>
        <w:t>月，欧洲会议表决通过了一项欧盟委员会提案，从</w:t>
      </w:r>
      <w:r w:rsidRPr="005F32DF">
        <w:rPr>
          <w:rFonts w:ascii="Times New Roman" w:eastAsia="宋体" w:hAnsi="Times New Roman"/>
          <w:sz w:val="18"/>
        </w:rPr>
        <w:t>2035</w:t>
      </w:r>
      <w:r w:rsidRPr="005F32DF">
        <w:rPr>
          <w:rFonts w:ascii="Times New Roman" w:eastAsia="宋体" w:hAnsi="Times New Roman"/>
          <w:sz w:val="18"/>
        </w:rPr>
        <w:t>年开始在欧盟境内停止销售新的燃油车，该禁售令包括混合动力汽车。</w:t>
      </w:r>
      <w:r w:rsidRPr="005F32DF">
        <w:rPr>
          <w:rFonts w:ascii="Times New Roman" w:eastAsia="宋体" w:hAnsi="Times New Roman"/>
          <w:sz w:val="18"/>
        </w:rPr>
        <w:t>2022</w:t>
      </w:r>
      <w:r w:rsidRPr="005F32DF">
        <w:rPr>
          <w:rFonts w:ascii="Times New Roman" w:eastAsia="宋体" w:hAnsi="Times New Roman"/>
          <w:sz w:val="18"/>
        </w:rPr>
        <w:t>年</w:t>
      </w:r>
      <w:r w:rsidRPr="005F32DF">
        <w:rPr>
          <w:rFonts w:ascii="Times New Roman" w:eastAsia="宋体" w:hAnsi="Times New Roman"/>
          <w:sz w:val="18"/>
        </w:rPr>
        <w:t>8</w:t>
      </w:r>
      <w:r w:rsidRPr="005F32DF">
        <w:rPr>
          <w:rFonts w:ascii="Times New Roman" w:eastAsia="宋体" w:hAnsi="Times New Roman"/>
          <w:sz w:val="18"/>
        </w:rPr>
        <w:t>月，美国总统拜登签署的《通胀削减法案（</w:t>
      </w:r>
      <w:r w:rsidRPr="005F32DF">
        <w:rPr>
          <w:rFonts w:ascii="Times New Roman" w:eastAsia="宋体" w:hAnsi="Times New Roman"/>
          <w:sz w:val="18"/>
        </w:rPr>
        <w:t>IRA</w:t>
      </w:r>
      <w:r w:rsidRPr="005F32DF">
        <w:rPr>
          <w:rFonts w:ascii="Times New Roman" w:eastAsia="宋体" w:hAnsi="Times New Roman"/>
          <w:sz w:val="18"/>
        </w:rPr>
        <w:t>）》显示，</w:t>
      </w:r>
      <w:r w:rsidRPr="005F32DF">
        <w:rPr>
          <w:rFonts w:ascii="Times New Roman" w:eastAsia="宋体" w:hAnsi="Times New Roman"/>
          <w:sz w:val="18"/>
        </w:rPr>
        <w:t>2023</w:t>
      </w:r>
      <w:r w:rsidRPr="005F32DF">
        <w:rPr>
          <w:rFonts w:ascii="Times New Roman" w:eastAsia="宋体" w:hAnsi="Times New Roman"/>
          <w:sz w:val="18"/>
        </w:rPr>
        <w:t>年</w:t>
      </w:r>
      <w:r w:rsidRPr="005F32DF">
        <w:rPr>
          <w:rFonts w:ascii="Times New Roman" w:eastAsia="宋体" w:hAnsi="Times New Roman"/>
          <w:sz w:val="18"/>
        </w:rPr>
        <w:t>1</w:t>
      </w:r>
      <w:r w:rsidRPr="005F32DF">
        <w:rPr>
          <w:rFonts w:ascii="Times New Roman" w:eastAsia="宋体" w:hAnsi="Times New Roman"/>
          <w:sz w:val="18"/>
        </w:rPr>
        <w:t>月</w:t>
      </w:r>
      <w:r w:rsidRPr="005F32DF">
        <w:rPr>
          <w:rFonts w:ascii="Times New Roman" w:eastAsia="宋体" w:hAnsi="Times New Roman"/>
          <w:sz w:val="18"/>
        </w:rPr>
        <w:t>1</w:t>
      </w:r>
      <w:r w:rsidRPr="005F32DF">
        <w:rPr>
          <w:rFonts w:ascii="Times New Roman" w:eastAsia="宋体" w:hAnsi="Times New Roman"/>
          <w:sz w:val="18"/>
        </w:rPr>
        <w:t>日后，将为消费者购买在美国组装的电动车提供补贴，并规定了享受新能源车扶持政策需要满足的</w:t>
      </w:r>
      <w:r w:rsidRPr="005F32DF">
        <w:rPr>
          <w:rFonts w:ascii="Times New Roman" w:eastAsia="宋体" w:hAnsi="Times New Roman"/>
          <w:sz w:val="18"/>
        </w:rPr>
        <w:t>“</w:t>
      </w:r>
      <w:r w:rsidRPr="005F32DF">
        <w:rPr>
          <w:rFonts w:ascii="Times New Roman" w:eastAsia="宋体" w:hAnsi="Times New Roman"/>
          <w:sz w:val="18"/>
        </w:rPr>
        <w:t>本地化</w:t>
      </w:r>
      <w:r w:rsidRPr="005F32DF">
        <w:rPr>
          <w:rFonts w:ascii="Times New Roman" w:eastAsia="宋体" w:hAnsi="Times New Roman"/>
          <w:sz w:val="18"/>
        </w:rPr>
        <w:t>”</w:t>
      </w:r>
      <w:r w:rsidRPr="005F32DF">
        <w:rPr>
          <w:rFonts w:ascii="Times New Roman" w:eastAsia="宋体" w:hAnsi="Times New Roman"/>
          <w:sz w:val="18"/>
        </w:rPr>
        <w:t>条件。</w:t>
      </w:r>
      <w:r w:rsidRPr="005F32DF">
        <w:rPr>
          <w:rFonts w:ascii="Times New Roman" w:eastAsia="宋体" w:hAnsi="Times New Roman"/>
          <w:sz w:val="18"/>
        </w:rPr>
        <w:t>2022</w:t>
      </w:r>
      <w:r w:rsidRPr="005F32DF">
        <w:rPr>
          <w:rFonts w:ascii="Times New Roman" w:eastAsia="宋体" w:hAnsi="Times New Roman"/>
          <w:sz w:val="18"/>
        </w:rPr>
        <w:t>年</w:t>
      </w:r>
      <w:r w:rsidRPr="005F32DF">
        <w:rPr>
          <w:rFonts w:ascii="Times New Roman" w:eastAsia="宋体" w:hAnsi="Times New Roman"/>
          <w:sz w:val="18"/>
        </w:rPr>
        <w:t>10</w:t>
      </w:r>
      <w:r w:rsidRPr="005F32DF">
        <w:rPr>
          <w:rFonts w:ascii="Times New Roman" w:eastAsia="宋体" w:hAnsi="Times New Roman"/>
          <w:sz w:val="18"/>
        </w:rPr>
        <w:t>月，法国总统马克龙宣布，将加大对低收入家庭的电动车购车补贴，并支持电动车的本土化生产。</w:t>
      </w:r>
    </w:p>
    <w:p w14:paraId="14455961" w14:textId="77777777" w:rsidR="000F2395" w:rsidRPr="005F32DF" w:rsidRDefault="00152231" w:rsidP="005F32DF">
      <w:pPr>
        <w:adjustRightInd w:val="0"/>
        <w:snapToGrid w:val="0"/>
        <w:spacing w:line="360" w:lineRule="auto"/>
        <w:ind w:firstLine="420"/>
        <w:rPr>
          <w:rFonts w:ascii="Times New Roman" w:eastAsia="宋体" w:hAnsi="Times New Roman"/>
          <w:sz w:val="18"/>
        </w:rPr>
      </w:pPr>
      <w:r w:rsidRPr="005F32DF">
        <w:rPr>
          <w:rFonts w:ascii="Times New Roman" w:eastAsia="宋体" w:hAnsi="Times New Roman"/>
          <w:sz w:val="18"/>
        </w:rPr>
        <w:t>在中国及海外主要国家对新能源行业发展的相关政策刺激下，新能源汽车市场进入快速发展的新时期。</w:t>
      </w:r>
      <w:r w:rsidRPr="005F32DF">
        <w:rPr>
          <w:rFonts w:ascii="Times New Roman" w:eastAsia="宋体" w:hAnsi="Times New Roman"/>
          <w:sz w:val="18"/>
        </w:rPr>
        <w:t>2022</w:t>
      </w:r>
      <w:r w:rsidRPr="005F32DF">
        <w:rPr>
          <w:rFonts w:ascii="Times New Roman" w:eastAsia="宋体" w:hAnsi="Times New Roman"/>
          <w:sz w:val="18"/>
        </w:rPr>
        <w:t>年全球新能源汽车销量约</w:t>
      </w:r>
      <w:r w:rsidRPr="005F32DF">
        <w:rPr>
          <w:rFonts w:ascii="Times New Roman" w:eastAsia="宋体" w:hAnsi="Times New Roman"/>
          <w:sz w:val="18"/>
        </w:rPr>
        <w:t>1065</w:t>
      </w:r>
      <w:r w:rsidRPr="005F32DF">
        <w:rPr>
          <w:rFonts w:ascii="Times New Roman" w:eastAsia="宋体" w:hAnsi="Times New Roman"/>
          <w:sz w:val="18"/>
        </w:rPr>
        <w:t>万辆，同比增长</w:t>
      </w:r>
      <w:r w:rsidRPr="005F32DF">
        <w:rPr>
          <w:rFonts w:ascii="Times New Roman" w:eastAsia="宋体" w:hAnsi="Times New Roman"/>
          <w:sz w:val="18"/>
        </w:rPr>
        <w:t>63.6%</w:t>
      </w:r>
      <w:r w:rsidRPr="005F32DF">
        <w:rPr>
          <w:rFonts w:ascii="Times New Roman" w:eastAsia="宋体" w:hAnsi="Times New Roman"/>
          <w:sz w:val="18"/>
        </w:rPr>
        <w:t>。</w:t>
      </w:r>
    </w:p>
    <w:p w14:paraId="4382947D" w14:textId="77777777" w:rsidR="000F2395" w:rsidRPr="005F32DF" w:rsidRDefault="00152231" w:rsidP="005F32DF">
      <w:pPr>
        <w:adjustRightInd w:val="0"/>
        <w:snapToGrid w:val="0"/>
        <w:spacing w:line="360" w:lineRule="auto"/>
        <w:ind w:firstLine="420"/>
        <w:rPr>
          <w:rFonts w:ascii="Times New Roman" w:eastAsia="宋体" w:hAnsi="Times New Roman"/>
          <w:sz w:val="18"/>
        </w:rPr>
      </w:pPr>
      <w:r w:rsidRPr="005F32DF">
        <w:rPr>
          <w:rFonts w:ascii="Times New Roman" w:eastAsia="宋体" w:hAnsi="Times New Roman"/>
          <w:sz w:val="18"/>
        </w:rPr>
        <w:t>2</w:t>
      </w:r>
      <w:r w:rsidRPr="005F32DF">
        <w:rPr>
          <w:rFonts w:ascii="Times New Roman" w:eastAsia="宋体" w:hAnsi="Times New Roman"/>
          <w:sz w:val="18"/>
        </w:rPr>
        <w:t>、民爆行业</w:t>
      </w:r>
    </w:p>
    <w:p w14:paraId="0387465F" w14:textId="77777777" w:rsidR="000F2395" w:rsidRPr="005F32DF" w:rsidRDefault="00152231" w:rsidP="005F32DF">
      <w:pPr>
        <w:adjustRightInd w:val="0"/>
        <w:snapToGrid w:val="0"/>
        <w:spacing w:line="360" w:lineRule="auto"/>
        <w:ind w:firstLine="420"/>
        <w:rPr>
          <w:rFonts w:ascii="Times New Roman" w:eastAsia="宋体" w:hAnsi="Times New Roman"/>
          <w:sz w:val="18"/>
        </w:rPr>
      </w:pPr>
      <w:r w:rsidRPr="005F32DF">
        <w:rPr>
          <w:rFonts w:ascii="Times New Roman" w:eastAsia="宋体" w:hAnsi="Times New Roman"/>
          <w:sz w:val="18"/>
        </w:rPr>
        <w:t>2021</w:t>
      </w:r>
      <w:r w:rsidRPr="005F32DF">
        <w:rPr>
          <w:rFonts w:ascii="Times New Roman" w:eastAsia="宋体" w:hAnsi="Times New Roman"/>
          <w:sz w:val="18"/>
        </w:rPr>
        <w:t>年</w:t>
      </w:r>
      <w:r w:rsidRPr="005F32DF">
        <w:rPr>
          <w:rFonts w:ascii="Times New Roman" w:eastAsia="宋体" w:hAnsi="Times New Roman"/>
          <w:sz w:val="18"/>
        </w:rPr>
        <w:t>3</w:t>
      </w:r>
      <w:r w:rsidRPr="005F32DF">
        <w:rPr>
          <w:rFonts w:ascii="Times New Roman" w:eastAsia="宋体" w:hAnsi="Times New Roman"/>
          <w:sz w:val="18"/>
        </w:rPr>
        <w:t>月，《中华人民共和国国民经济和社会发展第十四个五年规划和</w:t>
      </w:r>
      <w:r w:rsidRPr="005F32DF">
        <w:rPr>
          <w:rFonts w:ascii="Times New Roman" w:eastAsia="宋体" w:hAnsi="Times New Roman"/>
          <w:sz w:val="18"/>
        </w:rPr>
        <w:t>2035</w:t>
      </w:r>
      <w:r w:rsidRPr="005F32DF">
        <w:rPr>
          <w:rFonts w:ascii="Times New Roman" w:eastAsia="宋体" w:hAnsi="Times New Roman"/>
          <w:sz w:val="18"/>
        </w:rPr>
        <w:t>年远景目标纲要》发布，为贯彻落实规划精神，推进民爆行业安全发展、高质量发展，工业和信息化部于</w:t>
      </w:r>
      <w:r w:rsidRPr="005F32DF">
        <w:rPr>
          <w:rFonts w:ascii="Times New Roman" w:eastAsia="宋体" w:hAnsi="Times New Roman"/>
          <w:sz w:val="18"/>
        </w:rPr>
        <w:t>2021</w:t>
      </w:r>
      <w:r w:rsidRPr="005F32DF">
        <w:rPr>
          <w:rFonts w:ascii="Times New Roman" w:eastAsia="宋体" w:hAnsi="Times New Roman"/>
          <w:sz w:val="18"/>
        </w:rPr>
        <w:t>年</w:t>
      </w:r>
      <w:r w:rsidRPr="005F32DF">
        <w:rPr>
          <w:rFonts w:ascii="Times New Roman" w:eastAsia="宋体" w:hAnsi="Times New Roman"/>
          <w:sz w:val="18"/>
        </w:rPr>
        <w:t>11</w:t>
      </w:r>
      <w:r w:rsidRPr="005F32DF">
        <w:rPr>
          <w:rFonts w:ascii="Times New Roman" w:eastAsia="宋体" w:hAnsi="Times New Roman"/>
          <w:sz w:val="18"/>
        </w:rPr>
        <w:t>月发布了《</w:t>
      </w:r>
      <w:r w:rsidRPr="005F32DF">
        <w:rPr>
          <w:rFonts w:ascii="Times New Roman" w:eastAsia="宋体" w:hAnsi="Times New Roman"/>
          <w:sz w:val="18"/>
        </w:rPr>
        <w:t>“</w:t>
      </w:r>
      <w:r w:rsidRPr="005F32DF">
        <w:rPr>
          <w:rFonts w:ascii="Times New Roman" w:eastAsia="宋体" w:hAnsi="Times New Roman"/>
          <w:sz w:val="18"/>
        </w:rPr>
        <w:t>十四五</w:t>
      </w:r>
      <w:r w:rsidRPr="005F32DF">
        <w:rPr>
          <w:rFonts w:ascii="Times New Roman" w:eastAsia="宋体" w:hAnsi="Times New Roman"/>
          <w:sz w:val="18"/>
        </w:rPr>
        <w:t>”</w:t>
      </w:r>
      <w:r w:rsidRPr="005F32DF">
        <w:rPr>
          <w:rFonts w:ascii="Times New Roman" w:eastAsia="宋体" w:hAnsi="Times New Roman"/>
          <w:sz w:val="18"/>
        </w:rPr>
        <w:t>民用爆炸物品行业安全发展规划》，以推动民爆行业的高质量发展，以深化供给侧结构性改革为主线，以改革创新为根本动力，切实提升本质安全水平，深入推进智能制造，调整优化产业结构，推动民爆行业安全水平和发展质量同步提升。</w:t>
      </w:r>
    </w:p>
    <w:p w14:paraId="77A35E82" w14:textId="77777777" w:rsidR="000F2395" w:rsidRPr="005F32DF" w:rsidRDefault="00152231" w:rsidP="005F32DF">
      <w:pPr>
        <w:adjustRightInd w:val="0"/>
        <w:snapToGrid w:val="0"/>
        <w:spacing w:line="360" w:lineRule="auto"/>
        <w:ind w:firstLine="420"/>
        <w:rPr>
          <w:rFonts w:ascii="Times New Roman" w:eastAsia="宋体" w:hAnsi="Times New Roman"/>
          <w:sz w:val="18"/>
        </w:rPr>
      </w:pPr>
      <w:r w:rsidRPr="005F32DF">
        <w:rPr>
          <w:rFonts w:ascii="Times New Roman" w:eastAsia="宋体" w:hAnsi="Times New Roman"/>
          <w:sz w:val="18"/>
        </w:rPr>
        <w:t>2022</w:t>
      </w:r>
      <w:r w:rsidRPr="005F32DF">
        <w:rPr>
          <w:rFonts w:ascii="Times New Roman" w:eastAsia="宋体" w:hAnsi="Times New Roman"/>
          <w:sz w:val="18"/>
        </w:rPr>
        <w:t>年</w:t>
      </w:r>
      <w:r w:rsidRPr="005F32DF">
        <w:rPr>
          <w:rFonts w:ascii="Times New Roman" w:eastAsia="宋体" w:hAnsi="Times New Roman"/>
          <w:sz w:val="18"/>
        </w:rPr>
        <w:t>2</w:t>
      </w:r>
      <w:r w:rsidRPr="005F32DF">
        <w:rPr>
          <w:rFonts w:ascii="Times New Roman" w:eastAsia="宋体" w:hAnsi="Times New Roman"/>
          <w:sz w:val="18"/>
        </w:rPr>
        <w:t>月，工信部副部长徐晓兰在全国民爆行业安全生产视频会上提到，重组整合是民爆行业供给侧结构性改革的重要内容和重要方式，也是提高民爆企业市场竞争力、规范行业发展秩序的有效方式；要继续按照政府引导、企业自愿的原则不断加大重组整合力度，结合化解过剩产能和优化产业布局，支持行业龙头骨干企业实施跨地区、跨所有制重组整合，支持民爆企业联优并强，支持优势企业并购落后企业和困难企业，对于龙头骨干企业及完成实质性重组整合、实施拆线撤</w:t>
      </w:r>
      <w:r w:rsidRPr="005F32DF">
        <w:rPr>
          <w:rFonts w:ascii="Times New Roman" w:eastAsia="宋体" w:hAnsi="Times New Roman"/>
          <w:sz w:val="18"/>
        </w:rPr>
        <w:lastRenderedPageBreak/>
        <w:t>点减证的企业给予政策支持，促进市场要素向优势企业集中，争取在</w:t>
      </w:r>
      <w:r w:rsidRPr="005F32DF">
        <w:rPr>
          <w:rFonts w:ascii="Times New Roman" w:eastAsia="宋体" w:hAnsi="Times New Roman"/>
          <w:sz w:val="18"/>
        </w:rPr>
        <w:t>“</w:t>
      </w:r>
      <w:r w:rsidRPr="005F32DF">
        <w:rPr>
          <w:rFonts w:ascii="Times New Roman" w:eastAsia="宋体" w:hAnsi="Times New Roman"/>
          <w:sz w:val="18"/>
        </w:rPr>
        <w:t>十四五</w:t>
      </w:r>
      <w:r w:rsidRPr="005F32DF">
        <w:rPr>
          <w:rFonts w:ascii="Times New Roman" w:eastAsia="宋体" w:hAnsi="Times New Roman"/>
          <w:sz w:val="18"/>
        </w:rPr>
        <w:t>”</w:t>
      </w:r>
      <w:r w:rsidRPr="005F32DF">
        <w:rPr>
          <w:rFonts w:ascii="Times New Roman" w:eastAsia="宋体" w:hAnsi="Times New Roman"/>
          <w:sz w:val="18"/>
        </w:rPr>
        <w:t>期间把民爆物品生产企业数量压缩到</w:t>
      </w:r>
      <w:r w:rsidRPr="005F32DF">
        <w:rPr>
          <w:rFonts w:ascii="Times New Roman" w:eastAsia="宋体" w:hAnsi="Times New Roman"/>
          <w:sz w:val="18"/>
        </w:rPr>
        <w:t>50</w:t>
      </w:r>
      <w:r w:rsidRPr="005F32DF">
        <w:rPr>
          <w:rFonts w:ascii="Times New Roman" w:eastAsia="宋体" w:hAnsi="Times New Roman"/>
          <w:sz w:val="18"/>
        </w:rPr>
        <w:t>家乃至</w:t>
      </w:r>
      <w:r w:rsidRPr="005F32DF">
        <w:rPr>
          <w:rFonts w:ascii="Times New Roman" w:eastAsia="宋体" w:hAnsi="Times New Roman"/>
          <w:sz w:val="18"/>
        </w:rPr>
        <w:t>40</w:t>
      </w:r>
      <w:r w:rsidRPr="005F32DF">
        <w:rPr>
          <w:rFonts w:ascii="Times New Roman" w:eastAsia="宋体" w:hAnsi="Times New Roman"/>
          <w:sz w:val="18"/>
        </w:rPr>
        <w:t>家以内；鼓励企业整合上下游资源，积极延伸产业链，推进民爆科研、生产、爆破服务一体化发展。同时，要坚持</w:t>
      </w:r>
      <w:r w:rsidRPr="005F32DF">
        <w:rPr>
          <w:rFonts w:ascii="Times New Roman" w:eastAsia="宋体" w:hAnsi="Times New Roman"/>
          <w:sz w:val="18"/>
        </w:rPr>
        <w:t>“</w:t>
      </w:r>
      <w:r w:rsidRPr="005F32DF">
        <w:rPr>
          <w:rFonts w:ascii="Times New Roman" w:eastAsia="宋体" w:hAnsi="Times New Roman"/>
          <w:sz w:val="18"/>
        </w:rPr>
        <w:t>普通工业雷管全面升级为数码电子雷管</w:t>
      </w:r>
      <w:r w:rsidRPr="005F32DF">
        <w:rPr>
          <w:rFonts w:ascii="Times New Roman" w:eastAsia="宋体" w:hAnsi="Times New Roman"/>
          <w:sz w:val="18"/>
        </w:rPr>
        <w:t>”</w:t>
      </w:r>
      <w:r w:rsidRPr="005F32DF">
        <w:rPr>
          <w:rFonts w:ascii="Times New Roman" w:eastAsia="宋体" w:hAnsi="Times New Roman"/>
          <w:sz w:val="18"/>
        </w:rPr>
        <w:t>的政策目标不动摇，按照</w:t>
      </w:r>
      <w:r w:rsidRPr="005F32DF">
        <w:rPr>
          <w:rFonts w:ascii="Times New Roman" w:eastAsia="宋体" w:hAnsi="Times New Roman"/>
          <w:sz w:val="18"/>
        </w:rPr>
        <w:t>2022</w:t>
      </w:r>
      <w:r w:rsidRPr="005F32DF">
        <w:rPr>
          <w:rFonts w:ascii="Times New Roman" w:eastAsia="宋体" w:hAnsi="Times New Roman"/>
          <w:sz w:val="18"/>
        </w:rPr>
        <w:t>年</w:t>
      </w:r>
      <w:r w:rsidRPr="005F32DF">
        <w:rPr>
          <w:rFonts w:ascii="Times New Roman" w:eastAsia="宋体" w:hAnsi="Times New Roman"/>
          <w:sz w:val="18"/>
        </w:rPr>
        <w:t>6</w:t>
      </w:r>
      <w:r w:rsidRPr="005F32DF">
        <w:rPr>
          <w:rFonts w:ascii="Times New Roman" w:eastAsia="宋体" w:hAnsi="Times New Roman"/>
          <w:sz w:val="18"/>
        </w:rPr>
        <w:t>月份停产、</w:t>
      </w:r>
      <w:r w:rsidRPr="005F32DF">
        <w:rPr>
          <w:rFonts w:ascii="Times New Roman" w:eastAsia="宋体" w:hAnsi="Times New Roman"/>
          <w:sz w:val="18"/>
        </w:rPr>
        <w:t>8</w:t>
      </w:r>
      <w:r w:rsidRPr="005F32DF">
        <w:rPr>
          <w:rFonts w:ascii="Times New Roman" w:eastAsia="宋体" w:hAnsi="Times New Roman"/>
          <w:sz w:val="18"/>
        </w:rPr>
        <w:t>月份停售的既定时间进度，除保留部分出口产能或其它经许可的特殊用途外，普通工业雷管要全部减量置换为数码电子雷管，推动实现民爆物品全生命周期安全管控，提升安全监管效能。</w:t>
      </w:r>
    </w:p>
    <w:p w14:paraId="516DA3AD" w14:textId="77777777" w:rsidR="000F2395" w:rsidRPr="005F32DF" w:rsidRDefault="00152231" w:rsidP="005F32DF">
      <w:pPr>
        <w:adjustRightInd w:val="0"/>
        <w:snapToGrid w:val="0"/>
        <w:spacing w:line="360" w:lineRule="auto"/>
        <w:ind w:firstLine="420"/>
        <w:rPr>
          <w:rFonts w:ascii="Times New Roman" w:eastAsia="宋体" w:hAnsi="Times New Roman"/>
          <w:sz w:val="18"/>
        </w:rPr>
      </w:pPr>
      <w:r w:rsidRPr="005F32DF">
        <w:rPr>
          <w:rFonts w:ascii="Times New Roman" w:eastAsia="宋体" w:hAnsi="Times New Roman"/>
          <w:sz w:val="18"/>
        </w:rPr>
        <w:t>民爆行业涉及的相关法律法规主要有《中华人民共和国安全生产法》《民用爆炸物品安全管理条例》《民用爆炸物品行业技术进步指导意见》《民用爆炸物品安全生产许可实施办法》《民用爆炸物品销售许可实施办法》《民用爆炸物品产品质量监督检验管理办法》《危险化学品重大危险源监督管理暂行规定》《民用爆炸物品进出口管理办法》《民用爆炸物品建设项目验收管理办法》《关于加快安全产业发展的指导意见》《民用爆炸物品生产许可实施办法》《关于推进民爆行业高质量发展的意见》等。</w:t>
      </w:r>
    </w:p>
    <w:p w14:paraId="762D06D3" w14:textId="77777777" w:rsidR="000F2395" w:rsidRDefault="00152231">
      <w:pPr>
        <w:pStyle w:val="2"/>
        <w:spacing w:before="300" w:after="300" w:line="320" w:lineRule="exact"/>
        <w:rPr>
          <w:rFonts w:ascii="宋体" w:eastAsia="宋体" w:hAnsi="宋体" w:cs="宋体"/>
          <w:b/>
          <w:bCs/>
          <w:sz w:val="24"/>
          <w:szCs w:val="24"/>
        </w:rPr>
      </w:pPr>
      <w:bookmarkStart w:id="15" w:name="_Toc988904"/>
      <w:r>
        <w:rPr>
          <w:rFonts w:ascii="宋体" w:eastAsia="宋体" w:hAnsi="宋体" w:cs="宋体"/>
          <w:b/>
          <w:bCs/>
          <w:sz w:val="24"/>
          <w:szCs w:val="24"/>
        </w:rPr>
        <w:t>二、报告期内公司从事的主要业务</w:t>
      </w:r>
      <w:bookmarkEnd w:id="15"/>
    </w:p>
    <w:p w14:paraId="386BCAD5" w14:textId="77777777" w:rsidR="00AE2636" w:rsidRPr="005F32DF" w:rsidRDefault="00152231" w:rsidP="005F32DF">
      <w:pPr>
        <w:pStyle w:val="a4"/>
        <w:adjustRightInd w:val="0"/>
        <w:snapToGrid w:val="0"/>
        <w:spacing w:before="0" w:beforeAutospacing="0" w:after="0" w:afterAutospacing="0" w:line="360" w:lineRule="auto"/>
        <w:jc w:val="both"/>
        <w:divId w:val="396515969"/>
        <w:rPr>
          <w:rFonts w:ascii="Times New Roman" w:hAnsi="Times New Roman"/>
          <w:sz w:val="18"/>
          <w:szCs w:val="21"/>
        </w:rPr>
      </w:pPr>
      <w:r>
        <w:rPr>
          <w:rFonts w:hint="eastAsia"/>
          <w:sz w:val="18"/>
          <w:szCs w:val="18"/>
        </w:rPr>
        <w:t> </w:t>
      </w:r>
      <w:r w:rsidRPr="005F32DF">
        <w:rPr>
          <w:rFonts w:ascii="Times New Roman" w:hAnsi="Times New Roman" w:hint="eastAsia"/>
          <w:sz w:val="18"/>
          <w:szCs w:val="18"/>
        </w:rPr>
        <w:t xml:space="preserve"> </w:t>
      </w:r>
      <w:r w:rsidRPr="005F32DF">
        <w:rPr>
          <w:rFonts w:ascii="Times New Roman" w:hAnsi="Times New Roman" w:hint="eastAsia"/>
          <w:sz w:val="18"/>
          <w:szCs w:val="18"/>
        </w:rPr>
        <w:t>（一）公司整体经营情况</w:t>
      </w:r>
    </w:p>
    <w:p w14:paraId="1A5122BA" w14:textId="77777777" w:rsidR="00AE2636" w:rsidRPr="005F32DF" w:rsidRDefault="00152231" w:rsidP="005F32DF">
      <w:pPr>
        <w:pStyle w:val="a4"/>
        <w:adjustRightInd w:val="0"/>
        <w:snapToGrid w:val="0"/>
        <w:spacing w:before="0" w:beforeAutospacing="0" w:after="0" w:afterAutospacing="0" w:line="360" w:lineRule="auto"/>
        <w:ind w:firstLine="420"/>
        <w:jc w:val="both"/>
        <w:divId w:val="396515969"/>
        <w:rPr>
          <w:rFonts w:ascii="Times New Roman" w:hAnsi="Times New Roman"/>
          <w:sz w:val="18"/>
        </w:rPr>
      </w:pPr>
      <w:r w:rsidRPr="005F32DF">
        <w:rPr>
          <w:rFonts w:ascii="Times New Roman" w:hAnsi="Times New Roman" w:hint="eastAsia"/>
          <w:sz w:val="18"/>
          <w:szCs w:val="18"/>
        </w:rPr>
        <w:t>报告期内，公司实现营业收入</w:t>
      </w:r>
      <w:r w:rsidRPr="005F32DF">
        <w:rPr>
          <w:rFonts w:ascii="Times New Roman" w:hAnsi="Times New Roman" w:hint="eastAsia"/>
          <w:sz w:val="18"/>
          <w:szCs w:val="18"/>
        </w:rPr>
        <w:t>144.57</w:t>
      </w:r>
      <w:r w:rsidRPr="005F32DF">
        <w:rPr>
          <w:rFonts w:ascii="Times New Roman" w:hAnsi="Times New Roman" w:hint="eastAsia"/>
          <w:sz w:val="18"/>
          <w:szCs w:val="18"/>
        </w:rPr>
        <w:t>亿元，较上年同期增长</w:t>
      </w:r>
      <w:r w:rsidRPr="005F32DF">
        <w:rPr>
          <w:rFonts w:ascii="Times New Roman" w:hAnsi="Times New Roman" w:hint="eastAsia"/>
          <w:sz w:val="18"/>
          <w:szCs w:val="18"/>
        </w:rPr>
        <w:t>175.82%</w:t>
      </w:r>
      <w:r w:rsidRPr="005F32DF">
        <w:rPr>
          <w:rFonts w:ascii="Times New Roman" w:hAnsi="Times New Roman" w:hint="eastAsia"/>
          <w:sz w:val="18"/>
          <w:szCs w:val="18"/>
        </w:rPr>
        <w:t>，其中锂业务实现营业收入</w:t>
      </w:r>
      <w:r w:rsidRPr="005F32DF">
        <w:rPr>
          <w:rFonts w:ascii="Times New Roman" w:hAnsi="Times New Roman" w:hint="eastAsia"/>
          <w:sz w:val="18"/>
          <w:szCs w:val="18"/>
        </w:rPr>
        <w:t>112.36</w:t>
      </w:r>
      <w:r w:rsidRPr="005F32DF">
        <w:rPr>
          <w:rFonts w:ascii="Times New Roman" w:hAnsi="Times New Roman" w:hint="eastAsia"/>
          <w:sz w:val="18"/>
          <w:szCs w:val="18"/>
        </w:rPr>
        <w:t>亿元，占比为</w:t>
      </w:r>
      <w:r w:rsidRPr="005F32DF">
        <w:rPr>
          <w:rFonts w:ascii="Times New Roman" w:hAnsi="Times New Roman" w:hint="eastAsia"/>
          <w:sz w:val="18"/>
          <w:szCs w:val="18"/>
        </w:rPr>
        <w:t>77.72%</w:t>
      </w:r>
      <w:r w:rsidRPr="005F32DF">
        <w:rPr>
          <w:rFonts w:ascii="Times New Roman" w:hAnsi="Times New Roman" w:hint="eastAsia"/>
          <w:sz w:val="18"/>
          <w:szCs w:val="18"/>
        </w:rPr>
        <w:t>；实现归属于上市公司股东的净利润</w:t>
      </w:r>
      <w:r w:rsidRPr="005F32DF">
        <w:rPr>
          <w:rFonts w:ascii="Times New Roman" w:hAnsi="Times New Roman" w:hint="eastAsia"/>
          <w:sz w:val="18"/>
          <w:szCs w:val="18"/>
        </w:rPr>
        <w:t>45.38</w:t>
      </w:r>
      <w:r w:rsidRPr="005F32DF">
        <w:rPr>
          <w:rFonts w:ascii="Times New Roman" w:hAnsi="Times New Roman" w:hint="eastAsia"/>
          <w:sz w:val="18"/>
          <w:szCs w:val="18"/>
        </w:rPr>
        <w:t>亿元，较上年同期增长</w:t>
      </w:r>
      <w:r w:rsidRPr="005F32DF">
        <w:rPr>
          <w:rFonts w:ascii="Times New Roman" w:hAnsi="Times New Roman" w:hint="eastAsia"/>
          <w:sz w:val="18"/>
          <w:szCs w:val="18"/>
        </w:rPr>
        <w:t>384.53%</w:t>
      </w:r>
      <w:r w:rsidRPr="005F32DF">
        <w:rPr>
          <w:rFonts w:ascii="Times New Roman" w:hAnsi="Times New Roman" w:hint="eastAsia"/>
          <w:sz w:val="18"/>
          <w:szCs w:val="18"/>
        </w:rPr>
        <w:t>；实现每股收益</w:t>
      </w:r>
      <w:r w:rsidRPr="005F32DF">
        <w:rPr>
          <w:rFonts w:ascii="Times New Roman" w:hAnsi="Times New Roman" w:hint="eastAsia"/>
          <w:sz w:val="18"/>
          <w:szCs w:val="18"/>
        </w:rPr>
        <w:t>3.9375</w:t>
      </w:r>
      <w:r w:rsidRPr="005F32DF">
        <w:rPr>
          <w:rFonts w:ascii="Times New Roman" w:hAnsi="Times New Roman" w:hint="eastAsia"/>
          <w:sz w:val="18"/>
          <w:szCs w:val="18"/>
        </w:rPr>
        <w:t>元，较上年同期增长</w:t>
      </w:r>
      <w:r w:rsidRPr="005F32DF">
        <w:rPr>
          <w:rFonts w:ascii="Times New Roman" w:hAnsi="Times New Roman" w:hint="eastAsia"/>
          <w:sz w:val="18"/>
          <w:szCs w:val="18"/>
        </w:rPr>
        <w:t>382.01%</w:t>
      </w:r>
      <w:r w:rsidRPr="005F32DF">
        <w:rPr>
          <w:rFonts w:ascii="Times New Roman" w:hAnsi="Times New Roman" w:hint="eastAsia"/>
          <w:sz w:val="18"/>
          <w:szCs w:val="18"/>
        </w:rPr>
        <w:t>。</w:t>
      </w:r>
    </w:p>
    <w:p w14:paraId="35ADE8C7" w14:textId="77777777" w:rsidR="00AE2636" w:rsidRPr="005F32DF" w:rsidRDefault="00152231" w:rsidP="005F32DF">
      <w:pPr>
        <w:pStyle w:val="a4"/>
        <w:adjustRightInd w:val="0"/>
        <w:snapToGrid w:val="0"/>
        <w:spacing w:before="0" w:beforeAutospacing="0" w:after="0" w:afterAutospacing="0" w:line="360" w:lineRule="auto"/>
        <w:jc w:val="both"/>
        <w:divId w:val="396515969"/>
        <w:rPr>
          <w:rFonts w:ascii="Times New Roman" w:hAnsi="Times New Roman"/>
          <w:sz w:val="18"/>
          <w:szCs w:val="21"/>
        </w:rPr>
      </w:pPr>
      <w:r w:rsidRPr="005F32DF">
        <w:rPr>
          <w:rFonts w:ascii="Times New Roman" w:hAnsi="Times New Roman" w:hint="eastAsia"/>
          <w:sz w:val="18"/>
          <w:szCs w:val="18"/>
        </w:rPr>
        <w:t xml:space="preserve">  </w:t>
      </w:r>
      <w:r w:rsidRPr="005F32DF">
        <w:rPr>
          <w:rFonts w:ascii="Times New Roman" w:hAnsi="Times New Roman" w:hint="eastAsia"/>
          <w:sz w:val="18"/>
          <w:szCs w:val="18"/>
        </w:rPr>
        <w:t>（二）公司主要业务开展情况</w:t>
      </w:r>
    </w:p>
    <w:p w14:paraId="6BC7DE67" w14:textId="77777777" w:rsidR="00AE2636" w:rsidRPr="005F32DF" w:rsidRDefault="00152231" w:rsidP="005F32DF">
      <w:pPr>
        <w:pStyle w:val="a4"/>
        <w:adjustRightInd w:val="0"/>
        <w:snapToGrid w:val="0"/>
        <w:spacing w:before="0" w:beforeAutospacing="0" w:after="0" w:afterAutospacing="0" w:line="360" w:lineRule="auto"/>
        <w:ind w:firstLine="420"/>
        <w:jc w:val="both"/>
        <w:divId w:val="396515969"/>
        <w:rPr>
          <w:rFonts w:ascii="Times New Roman" w:hAnsi="Times New Roman"/>
          <w:sz w:val="18"/>
          <w:szCs w:val="21"/>
        </w:rPr>
      </w:pPr>
      <w:r w:rsidRPr="005F32DF">
        <w:rPr>
          <w:rFonts w:ascii="Times New Roman" w:hAnsi="Times New Roman" w:hint="eastAsia"/>
          <w:sz w:val="18"/>
          <w:szCs w:val="18"/>
        </w:rPr>
        <w:t>公司的主营业务包括锂业务和民爆业务两大板块，其中民爆业务又分为民爆生产经营、爆破两大类业务，同时公司还涉足危化运输业务。</w:t>
      </w:r>
    </w:p>
    <w:p w14:paraId="6DABF387" w14:textId="77777777" w:rsidR="00AE2636" w:rsidRPr="005F32DF" w:rsidRDefault="00152231" w:rsidP="005F32DF">
      <w:pPr>
        <w:pStyle w:val="a4"/>
        <w:adjustRightInd w:val="0"/>
        <w:snapToGrid w:val="0"/>
        <w:spacing w:before="0" w:beforeAutospacing="0" w:after="0" w:afterAutospacing="0" w:line="360" w:lineRule="auto"/>
        <w:jc w:val="both"/>
        <w:divId w:val="396515969"/>
        <w:rPr>
          <w:rFonts w:ascii="Times New Roman" w:hAnsi="Times New Roman"/>
          <w:sz w:val="18"/>
          <w:szCs w:val="21"/>
        </w:rPr>
      </w:pPr>
      <w:r w:rsidRPr="005F32DF">
        <w:rPr>
          <w:rFonts w:ascii="Times New Roman" w:hAnsi="Times New Roman" w:hint="eastAsia"/>
          <w:sz w:val="18"/>
          <w:szCs w:val="18"/>
        </w:rPr>
        <w:t>   1</w:t>
      </w:r>
      <w:r w:rsidRPr="005F32DF">
        <w:rPr>
          <w:rFonts w:ascii="Times New Roman" w:hAnsi="Times New Roman" w:hint="eastAsia"/>
          <w:sz w:val="18"/>
          <w:szCs w:val="18"/>
        </w:rPr>
        <w:t>、锂业务</w:t>
      </w:r>
    </w:p>
    <w:p w14:paraId="78AA6146" w14:textId="77777777" w:rsidR="00AE2636" w:rsidRPr="005F32DF" w:rsidRDefault="00152231" w:rsidP="005F32DF">
      <w:pPr>
        <w:pStyle w:val="a4"/>
        <w:adjustRightInd w:val="0"/>
        <w:snapToGrid w:val="0"/>
        <w:spacing w:before="0" w:beforeAutospacing="0" w:after="0" w:afterAutospacing="0" w:line="360" w:lineRule="auto"/>
        <w:ind w:firstLine="420"/>
        <w:jc w:val="both"/>
        <w:divId w:val="396515969"/>
        <w:rPr>
          <w:rFonts w:ascii="Times New Roman" w:hAnsi="Times New Roman"/>
          <w:sz w:val="18"/>
          <w:szCs w:val="21"/>
        </w:rPr>
      </w:pPr>
      <w:r w:rsidRPr="005F32DF">
        <w:rPr>
          <w:rFonts w:ascii="Times New Roman" w:hAnsi="Times New Roman" w:hint="eastAsia"/>
          <w:sz w:val="18"/>
          <w:szCs w:val="18"/>
        </w:rPr>
        <w:t>公司锂业务主要包括锂矿开采、深加工锂产品的研发、生产与销售，主要产品包括电池级氢氧化锂、电池级碳酸锂等系列产品，广泛应用于消费、动力和储能等领域。随着市场需求的不断提升，公司将匹配相应的锂盐产能规模，通过多渠道储备锂资源，为锂产业扩能提供稳健的资源保障。</w:t>
      </w:r>
    </w:p>
    <w:p w14:paraId="3B62B58A" w14:textId="77777777" w:rsidR="00AE2636" w:rsidRPr="005F32DF" w:rsidRDefault="00152231" w:rsidP="005F32DF">
      <w:pPr>
        <w:pStyle w:val="a4"/>
        <w:adjustRightInd w:val="0"/>
        <w:snapToGrid w:val="0"/>
        <w:spacing w:before="0" w:beforeAutospacing="0" w:after="0" w:afterAutospacing="0" w:line="360" w:lineRule="auto"/>
        <w:jc w:val="both"/>
        <w:divId w:val="396515969"/>
        <w:rPr>
          <w:rFonts w:ascii="Times New Roman" w:hAnsi="Times New Roman"/>
          <w:sz w:val="18"/>
          <w:szCs w:val="21"/>
        </w:rPr>
      </w:pPr>
      <w:r w:rsidRPr="005F32DF">
        <w:rPr>
          <w:rFonts w:ascii="Times New Roman" w:hAnsi="Times New Roman" w:hint="eastAsia"/>
          <w:sz w:val="18"/>
          <w:szCs w:val="18"/>
        </w:rPr>
        <w:t>   2</w:t>
      </w:r>
      <w:r w:rsidRPr="005F32DF">
        <w:rPr>
          <w:rFonts w:ascii="Times New Roman" w:hAnsi="Times New Roman" w:hint="eastAsia"/>
          <w:sz w:val="18"/>
          <w:szCs w:val="18"/>
        </w:rPr>
        <w:t>、民爆业务</w:t>
      </w:r>
    </w:p>
    <w:p w14:paraId="54DB3364" w14:textId="77777777" w:rsidR="00AE2636" w:rsidRPr="005F32DF" w:rsidRDefault="00152231" w:rsidP="005F32DF">
      <w:pPr>
        <w:pStyle w:val="a4"/>
        <w:adjustRightInd w:val="0"/>
        <w:snapToGrid w:val="0"/>
        <w:spacing w:before="0" w:beforeAutospacing="0" w:after="0" w:afterAutospacing="0" w:line="360" w:lineRule="auto"/>
        <w:jc w:val="both"/>
        <w:divId w:val="396515969"/>
        <w:rPr>
          <w:rFonts w:ascii="Times New Roman" w:hAnsi="Times New Roman"/>
          <w:sz w:val="18"/>
          <w:szCs w:val="21"/>
        </w:rPr>
      </w:pPr>
      <w:r w:rsidRPr="005F32DF">
        <w:rPr>
          <w:rFonts w:ascii="Times New Roman" w:hAnsi="Times New Roman" w:hint="eastAsia"/>
          <w:sz w:val="18"/>
          <w:szCs w:val="18"/>
        </w:rPr>
        <w:t xml:space="preserve">  </w:t>
      </w:r>
      <w:r w:rsidRPr="005F32DF">
        <w:rPr>
          <w:rFonts w:ascii="Times New Roman" w:hAnsi="Times New Roman" w:hint="eastAsia"/>
          <w:sz w:val="18"/>
          <w:szCs w:val="18"/>
        </w:rPr>
        <w:t>（</w:t>
      </w:r>
      <w:r w:rsidRPr="005F32DF">
        <w:rPr>
          <w:rFonts w:ascii="Times New Roman" w:hAnsi="Times New Roman" w:hint="eastAsia"/>
          <w:sz w:val="18"/>
          <w:szCs w:val="18"/>
        </w:rPr>
        <w:t>1</w:t>
      </w:r>
      <w:r w:rsidRPr="005F32DF">
        <w:rPr>
          <w:rFonts w:ascii="Times New Roman" w:hAnsi="Times New Roman" w:hint="eastAsia"/>
          <w:sz w:val="18"/>
          <w:szCs w:val="18"/>
        </w:rPr>
        <w:t>）民爆生产经营</w:t>
      </w:r>
    </w:p>
    <w:p w14:paraId="784F6F5F" w14:textId="77777777" w:rsidR="00AE2636" w:rsidRPr="005F32DF" w:rsidRDefault="00152231" w:rsidP="005F32DF">
      <w:pPr>
        <w:pStyle w:val="a4"/>
        <w:adjustRightInd w:val="0"/>
        <w:snapToGrid w:val="0"/>
        <w:spacing w:before="0" w:beforeAutospacing="0" w:after="0" w:afterAutospacing="0" w:line="360" w:lineRule="auto"/>
        <w:ind w:firstLine="420"/>
        <w:jc w:val="both"/>
        <w:divId w:val="396515969"/>
        <w:rPr>
          <w:rFonts w:ascii="Times New Roman" w:hAnsi="Times New Roman"/>
          <w:sz w:val="18"/>
          <w:szCs w:val="21"/>
        </w:rPr>
      </w:pPr>
      <w:r w:rsidRPr="005F32DF">
        <w:rPr>
          <w:rFonts w:ascii="Times New Roman" w:hAnsi="Times New Roman" w:hint="eastAsia"/>
          <w:sz w:val="18"/>
          <w:szCs w:val="18"/>
        </w:rPr>
        <w:t>民爆产品的生产与销售是公司传统业务，主要产品包括工业炸药、工业雷管和工业索类，产品广泛应用于矿山开采、水利水电、交通建设、城市改造、地质勘探、爆炸加工等领域。根据工信部关于推动民爆行业高质量发展的要求，将全面推广工业数码电子雷管，除保留少量产能用于出口或其它经许可的特殊用途外，普通工业雷管将停止生产与销售。对此公司将充分发挥数码电子雷管的技术和市场优势，加快产能及市场布局，不断提高电子雷管在全国的市场占有率；另外，根据民爆行业“十四五”规划，到</w:t>
      </w:r>
      <w:r w:rsidRPr="005F32DF">
        <w:rPr>
          <w:rFonts w:ascii="Times New Roman" w:hAnsi="Times New Roman" w:hint="eastAsia"/>
          <w:sz w:val="18"/>
          <w:szCs w:val="18"/>
        </w:rPr>
        <w:t>2025</w:t>
      </w:r>
      <w:r w:rsidRPr="005F32DF">
        <w:rPr>
          <w:rFonts w:ascii="Times New Roman" w:hAnsi="Times New Roman" w:hint="eastAsia"/>
          <w:sz w:val="18"/>
          <w:szCs w:val="18"/>
        </w:rPr>
        <w:t>年，生产企业（集团）数量进一步降低到</w:t>
      </w:r>
      <w:r w:rsidRPr="005F32DF">
        <w:rPr>
          <w:rFonts w:ascii="Times New Roman" w:hAnsi="Times New Roman" w:hint="eastAsia"/>
          <w:sz w:val="18"/>
          <w:szCs w:val="18"/>
        </w:rPr>
        <w:t>50</w:t>
      </w:r>
      <w:r w:rsidRPr="005F32DF">
        <w:rPr>
          <w:rFonts w:ascii="Times New Roman" w:hAnsi="Times New Roman" w:hint="eastAsia"/>
          <w:sz w:val="18"/>
          <w:szCs w:val="18"/>
        </w:rPr>
        <w:t>家以内，排名前</w:t>
      </w:r>
      <w:r w:rsidRPr="005F32DF">
        <w:rPr>
          <w:rFonts w:ascii="Times New Roman" w:hAnsi="Times New Roman" w:hint="eastAsia"/>
          <w:sz w:val="18"/>
          <w:szCs w:val="18"/>
        </w:rPr>
        <w:t>10</w:t>
      </w:r>
      <w:r w:rsidRPr="005F32DF">
        <w:rPr>
          <w:rFonts w:ascii="Times New Roman" w:hAnsi="Times New Roman" w:hint="eastAsia"/>
          <w:sz w:val="18"/>
          <w:szCs w:val="18"/>
        </w:rPr>
        <w:t>家民爆企业行业生产总值占比提升至</w:t>
      </w:r>
      <w:r w:rsidRPr="005F32DF">
        <w:rPr>
          <w:rFonts w:ascii="Times New Roman" w:hAnsi="Times New Roman" w:hint="eastAsia"/>
          <w:sz w:val="18"/>
          <w:szCs w:val="18"/>
        </w:rPr>
        <w:t>60%</w:t>
      </w:r>
      <w:r w:rsidRPr="005F32DF">
        <w:rPr>
          <w:rFonts w:ascii="Times New Roman" w:hAnsi="Times New Roman" w:hint="eastAsia"/>
          <w:sz w:val="18"/>
          <w:szCs w:val="18"/>
        </w:rPr>
        <w:t>以上，并形成</w:t>
      </w:r>
      <w:r w:rsidRPr="005F32DF">
        <w:rPr>
          <w:rFonts w:ascii="Times New Roman" w:hAnsi="Times New Roman" w:hint="eastAsia"/>
          <w:sz w:val="18"/>
          <w:szCs w:val="18"/>
        </w:rPr>
        <w:t>3</w:t>
      </w:r>
      <w:r w:rsidRPr="005F32DF">
        <w:rPr>
          <w:rFonts w:ascii="Times New Roman" w:hAnsi="Times New Roman" w:hint="eastAsia"/>
          <w:sz w:val="18"/>
          <w:szCs w:val="18"/>
        </w:rPr>
        <w:t>—</w:t>
      </w:r>
      <w:r w:rsidRPr="005F32DF">
        <w:rPr>
          <w:rFonts w:ascii="Times New Roman" w:hAnsi="Times New Roman" w:hint="eastAsia"/>
          <w:sz w:val="18"/>
          <w:szCs w:val="18"/>
        </w:rPr>
        <w:t>5</w:t>
      </w:r>
      <w:r w:rsidRPr="005F32DF">
        <w:rPr>
          <w:rFonts w:ascii="Times New Roman" w:hAnsi="Times New Roman" w:hint="eastAsia"/>
          <w:sz w:val="18"/>
          <w:szCs w:val="18"/>
        </w:rPr>
        <w:t>家具有较强行业带动力、国际竞争力的大型民爆一体化企业。公司将顺应民爆行业重组整合的产业政策要求，利用自身并购整合优势，积极参与行业并购整合、扩大产业规模，保持行业优势企业地位。</w:t>
      </w:r>
    </w:p>
    <w:p w14:paraId="1A708CDF" w14:textId="77777777" w:rsidR="00AE2636" w:rsidRPr="005F32DF" w:rsidRDefault="00152231" w:rsidP="005F32DF">
      <w:pPr>
        <w:pStyle w:val="a4"/>
        <w:adjustRightInd w:val="0"/>
        <w:snapToGrid w:val="0"/>
        <w:spacing w:before="0" w:beforeAutospacing="0" w:after="0" w:afterAutospacing="0" w:line="360" w:lineRule="auto"/>
        <w:jc w:val="both"/>
        <w:divId w:val="396515969"/>
        <w:rPr>
          <w:rFonts w:ascii="Times New Roman" w:hAnsi="Times New Roman"/>
          <w:sz w:val="18"/>
          <w:szCs w:val="21"/>
        </w:rPr>
      </w:pPr>
      <w:r w:rsidRPr="005F32DF">
        <w:rPr>
          <w:rFonts w:ascii="Times New Roman" w:hAnsi="Times New Roman" w:hint="eastAsia"/>
          <w:sz w:val="18"/>
          <w:szCs w:val="18"/>
        </w:rPr>
        <w:t xml:space="preserve">  </w:t>
      </w:r>
      <w:r w:rsidRPr="005F32DF">
        <w:rPr>
          <w:rFonts w:ascii="Times New Roman" w:hAnsi="Times New Roman" w:hint="eastAsia"/>
          <w:sz w:val="18"/>
          <w:szCs w:val="18"/>
        </w:rPr>
        <w:t>（</w:t>
      </w:r>
      <w:r w:rsidRPr="005F32DF">
        <w:rPr>
          <w:rFonts w:ascii="Times New Roman" w:hAnsi="Times New Roman" w:hint="eastAsia"/>
          <w:sz w:val="18"/>
          <w:szCs w:val="18"/>
        </w:rPr>
        <w:t>2</w:t>
      </w:r>
      <w:r w:rsidRPr="005F32DF">
        <w:rPr>
          <w:rFonts w:ascii="Times New Roman" w:hAnsi="Times New Roman" w:hint="eastAsia"/>
          <w:sz w:val="18"/>
          <w:szCs w:val="18"/>
        </w:rPr>
        <w:t>）爆破业务</w:t>
      </w:r>
    </w:p>
    <w:p w14:paraId="6AD8F624" w14:textId="77777777" w:rsidR="00AE2636" w:rsidRPr="005F32DF" w:rsidRDefault="00152231" w:rsidP="005F32DF">
      <w:pPr>
        <w:pStyle w:val="a4"/>
        <w:adjustRightInd w:val="0"/>
        <w:snapToGrid w:val="0"/>
        <w:spacing w:before="0" w:beforeAutospacing="0" w:after="0" w:afterAutospacing="0" w:line="360" w:lineRule="auto"/>
        <w:ind w:firstLine="420"/>
        <w:jc w:val="both"/>
        <w:divId w:val="396515969"/>
        <w:rPr>
          <w:rFonts w:ascii="Times New Roman" w:hAnsi="Times New Roman"/>
          <w:sz w:val="18"/>
          <w:szCs w:val="21"/>
        </w:rPr>
      </w:pPr>
      <w:r w:rsidRPr="005F32DF">
        <w:rPr>
          <w:rFonts w:ascii="Times New Roman" w:hAnsi="Times New Roman" w:hint="eastAsia"/>
          <w:sz w:val="18"/>
          <w:szCs w:val="18"/>
        </w:rPr>
        <w:t>公司近年来大力发展工程爆破业务，不断延伸产业链，提升综合服务能力，主要包括土石方爆破、爆破服务、定向爆破、特种爆破、爆破加工以及爆破设计、咨询、监理等各类爆破业务，同时还积极拓展现场混装炸药爆破一体化、矿山一体化服务、城市整体拆迁等服务，系业内领先的爆破工程一体化方案解决专家。在国家通过内需拉动经济，加大铁路、公路以及水利水电等基础设施投资力度的大环境下，公司爆破业务未来几年的持续增长将会得到有力保障。</w:t>
      </w:r>
    </w:p>
    <w:p w14:paraId="2067A696" w14:textId="77777777" w:rsidR="00AE2636" w:rsidRPr="005F32DF" w:rsidRDefault="00152231" w:rsidP="005F32DF">
      <w:pPr>
        <w:pStyle w:val="a4"/>
        <w:adjustRightInd w:val="0"/>
        <w:snapToGrid w:val="0"/>
        <w:spacing w:before="0" w:beforeAutospacing="0" w:after="0" w:afterAutospacing="0" w:line="360" w:lineRule="auto"/>
        <w:jc w:val="both"/>
        <w:divId w:val="396515969"/>
        <w:rPr>
          <w:rFonts w:ascii="Times New Roman" w:hAnsi="Times New Roman"/>
          <w:sz w:val="18"/>
          <w:szCs w:val="21"/>
        </w:rPr>
      </w:pPr>
      <w:r w:rsidRPr="005F32DF">
        <w:rPr>
          <w:rFonts w:ascii="Times New Roman" w:hAnsi="Times New Roman" w:hint="eastAsia"/>
          <w:sz w:val="18"/>
          <w:szCs w:val="18"/>
        </w:rPr>
        <w:t>   3</w:t>
      </w:r>
      <w:r w:rsidRPr="005F32DF">
        <w:rPr>
          <w:rFonts w:ascii="Times New Roman" w:hAnsi="Times New Roman" w:hint="eastAsia"/>
          <w:sz w:val="18"/>
          <w:szCs w:val="18"/>
        </w:rPr>
        <w:t>、运输业务</w:t>
      </w:r>
    </w:p>
    <w:p w14:paraId="436E845C" w14:textId="77777777" w:rsidR="00AE2636" w:rsidRPr="005F32DF" w:rsidRDefault="00152231" w:rsidP="005F32DF">
      <w:pPr>
        <w:pStyle w:val="a4"/>
        <w:adjustRightInd w:val="0"/>
        <w:snapToGrid w:val="0"/>
        <w:spacing w:before="0" w:beforeAutospacing="0" w:after="0" w:afterAutospacing="0" w:line="360" w:lineRule="auto"/>
        <w:ind w:firstLine="420"/>
        <w:jc w:val="both"/>
        <w:divId w:val="396515969"/>
        <w:rPr>
          <w:rFonts w:ascii="Times New Roman" w:hAnsi="Times New Roman"/>
          <w:sz w:val="18"/>
          <w:szCs w:val="21"/>
        </w:rPr>
      </w:pPr>
      <w:r w:rsidRPr="005F32DF">
        <w:rPr>
          <w:rFonts w:ascii="Times New Roman" w:hAnsi="Times New Roman" w:hint="eastAsia"/>
          <w:sz w:val="18"/>
          <w:szCs w:val="18"/>
        </w:rPr>
        <w:lastRenderedPageBreak/>
        <w:t>公司下属全资子公司雅化运输是四川省最大的一类危险化学品运输企业，拥有涵盖各专业领域的运输许可资质和较为完善的营运管控体系，可提供民爆产品、危化品、危废品、放射性物品、普通货物等运输服务业务，以及综合物流、仓储一体化服务、汽车修理等业务，业务规模、区域和范围不断扩展，在四川、山西、内蒙、新疆、吉林、西藏等省区建立了专业的运输服务基地和网络，未来发展空间较好。</w:t>
      </w:r>
    </w:p>
    <w:p w14:paraId="01D89C49" w14:textId="77777777" w:rsidR="00AE2636" w:rsidRPr="005F32DF" w:rsidRDefault="00152231" w:rsidP="005F32DF">
      <w:pPr>
        <w:pStyle w:val="a4"/>
        <w:adjustRightInd w:val="0"/>
        <w:snapToGrid w:val="0"/>
        <w:spacing w:before="0" w:beforeAutospacing="0" w:after="0" w:afterAutospacing="0" w:line="360" w:lineRule="auto"/>
        <w:jc w:val="both"/>
        <w:divId w:val="396515969"/>
        <w:rPr>
          <w:rFonts w:ascii="Times New Roman" w:hAnsi="Times New Roman"/>
          <w:sz w:val="18"/>
          <w:szCs w:val="21"/>
        </w:rPr>
      </w:pPr>
      <w:r w:rsidRPr="005F32DF">
        <w:rPr>
          <w:rFonts w:ascii="Times New Roman" w:hAnsi="Times New Roman" w:hint="eastAsia"/>
          <w:sz w:val="18"/>
          <w:szCs w:val="18"/>
        </w:rPr>
        <w:t xml:space="preserve">  </w:t>
      </w:r>
      <w:r w:rsidRPr="005F32DF">
        <w:rPr>
          <w:rFonts w:ascii="Times New Roman" w:hAnsi="Times New Roman" w:hint="eastAsia"/>
          <w:sz w:val="18"/>
          <w:szCs w:val="18"/>
        </w:rPr>
        <w:t>（三）公司所处行业周期性、季节性、区域性特点</w:t>
      </w:r>
    </w:p>
    <w:p w14:paraId="6DF04E58" w14:textId="77777777" w:rsidR="00AE2636" w:rsidRPr="005F32DF" w:rsidRDefault="00152231" w:rsidP="005F32DF">
      <w:pPr>
        <w:pStyle w:val="a4"/>
        <w:adjustRightInd w:val="0"/>
        <w:snapToGrid w:val="0"/>
        <w:spacing w:before="0" w:beforeAutospacing="0" w:after="0" w:afterAutospacing="0" w:line="360" w:lineRule="auto"/>
        <w:jc w:val="both"/>
        <w:divId w:val="396515969"/>
        <w:rPr>
          <w:rFonts w:ascii="Times New Roman" w:hAnsi="Times New Roman"/>
          <w:sz w:val="18"/>
          <w:szCs w:val="21"/>
        </w:rPr>
      </w:pPr>
      <w:r w:rsidRPr="005F32DF">
        <w:rPr>
          <w:rFonts w:ascii="Times New Roman" w:hAnsi="Times New Roman" w:hint="eastAsia"/>
          <w:sz w:val="18"/>
          <w:szCs w:val="18"/>
        </w:rPr>
        <w:t>   1</w:t>
      </w:r>
      <w:r w:rsidRPr="005F32DF">
        <w:rPr>
          <w:rFonts w:ascii="Times New Roman" w:hAnsi="Times New Roman" w:hint="eastAsia"/>
          <w:sz w:val="18"/>
          <w:szCs w:val="18"/>
        </w:rPr>
        <w:t>、锂行业的周期性、季节性及区域性特点</w:t>
      </w:r>
    </w:p>
    <w:p w14:paraId="36FA7E28" w14:textId="77777777" w:rsidR="00AE2636" w:rsidRPr="005F32DF" w:rsidRDefault="00152231" w:rsidP="005F32DF">
      <w:pPr>
        <w:pStyle w:val="a4"/>
        <w:adjustRightInd w:val="0"/>
        <w:snapToGrid w:val="0"/>
        <w:spacing w:before="0" w:beforeAutospacing="0" w:after="0" w:afterAutospacing="0" w:line="360" w:lineRule="auto"/>
        <w:ind w:firstLine="420"/>
        <w:jc w:val="both"/>
        <w:divId w:val="396515969"/>
        <w:rPr>
          <w:rFonts w:ascii="Times New Roman" w:hAnsi="Times New Roman"/>
          <w:sz w:val="18"/>
          <w:szCs w:val="21"/>
        </w:rPr>
      </w:pPr>
      <w:r w:rsidRPr="005F32DF">
        <w:rPr>
          <w:rFonts w:ascii="Times New Roman" w:hAnsi="Times New Roman" w:hint="eastAsia"/>
          <w:sz w:val="18"/>
          <w:szCs w:val="18"/>
        </w:rPr>
        <w:t>锂盐产品广泛应用于新能源汽车、便携式通讯及电子产品、金属冶炼、玻璃陶瓷、化工、特种工程塑料、医药、橡胶、核工业、航空航天等领域。国内及国际经济周期的变化对这些领域景气度存在不同程度的影响，从而对锂行业的周期波动产生间接影响。</w:t>
      </w:r>
    </w:p>
    <w:p w14:paraId="42C69C92" w14:textId="77777777" w:rsidR="00AE2636" w:rsidRPr="005F32DF" w:rsidRDefault="00152231" w:rsidP="005F32DF">
      <w:pPr>
        <w:pStyle w:val="a4"/>
        <w:adjustRightInd w:val="0"/>
        <w:snapToGrid w:val="0"/>
        <w:spacing w:before="0" w:beforeAutospacing="0" w:after="0" w:afterAutospacing="0" w:line="360" w:lineRule="auto"/>
        <w:ind w:firstLine="420"/>
        <w:jc w:val="both"/>
        <w:divId w:val="396515969"/>
        <w:rPr>
          <w:rFonts w:ascii="Times New Roman" w:hAnsi="Times New Roman"/>
          <w:sz w:val="18"/>
          <w:szCs w:val="21"/>
        </w:rPr>
      </w:pPr>
      <w:r w:rsidRPr="005F32DF">
        <w:rPr>
          <w:rFonts w:ascii="Times New Roman" w:hAnsi="Times New Roman" w:hint="eastAsia"/>
          <w:sz w:val="18"/>
          <w:szCs w:val="18"/>
        </w:rPr>
        <w:t>在客户需求和销售方面，产品主要客户为下游正极材料厂商、电池生产厂商和整车企业，受动力电池市场的影响较大。在动力市场方面，汽车厂商的旺季主要集中在</w:t>
      </w:r>
      <w:r w:rsidRPr="005F32DF">
        <w:rPr>
          <w:rFonts w:ascii="Times New Roman" w:hAnsi="Times New Roman" w:hint="eastAsia"/>
          <w:sz w:val="18"/>
          <w:szCs w:val="18"/>
        </w:rPr>
        <w:t>11-12</w:t>
      </w:r>
      <w:r w:rsidRPr="005F32DF">
        <w:rPr>
          <w:rFonts w:ascii="Times New Roman" w:hAnsi="Times New Roman" w:hint="eastAsia"/>
          <w:sz w:val="18"/>
          <w:szCs w:val="18"/>
        </w:rPr>
        <w:t>月（</w:t>
      </w:r>
      <w:r w:rsidRPr="005F32DF">
        <w:rPr>
          <w:rFonts w:ascii="Times New Roman" w:hAnsi="Times New Roman" w:hint="eastAsia"/>
          <w:sz w:val="18"/>
          <w:szCs w:val="18"/>
        </w:rPr>
        <w:t>4S</w:t>
      </w:r>
      <w:r w:rsidRPr="005F32DF">
        <w:rPr>
          <w:rFonts w:ascii="Times New Roman" w:hAnsi="Times New Roman" w:hint="eastAsia"/>
          <w:sz w:val="18"/>
          <w:szCs w:val="18"/>
        </w:rPr>
        <w:t>店年末促销冲量），新能源汽车的产销量在第四季度较集中增长。</w:t>
      </w:r>
    </w:p>
    <w:p w14:paraId="58717749" w14:textId="77777777" w:rsidR="00AE2636" w:rsidRPr="005F32DF" w:rsidRDefault="00152231" w:rsidP="005F32DF">
      <w:pPr>
        <w:pStyle w:val="a4"/>
        <w:adjustRightInd w:val="0"/>
        <w:snapToGrid w:val="0"/>
        <w:spacing w:before="0" w:beforeAutospacing="0" w:after="0" w:afterAutospacing="0" w:line="360" w:lineRule="auto"/>
        <w:ind w:firstLine="420"/>
        <w:jc w:val="both"/>
        <w:divId w:val="396515969"/>
        <w:rPr>
          <w:rFonts w:ascii="Times New Roman" w:hAnsi="Times New Roman"/>
          <w:sz w:val="18"/>
          <w:szCs w:val="21"/>
        </w:rPr>
      </w:pPr>
      <w:r w:rsidRPr="005F32DF">
        <w:rPr>
          <w:rFonts w:ascii="Times New Roman" w:hAnsi="Times New Roman" w:hint="eastAsia"/>
          <w:sz w:val="18"/>
          <w:szCs w:val="18"/>
        </w:rPr>
        <w:t>国内锂矿石资源主要位于四川甘孜州和阿坝州、新疆、江西等地，盐湖锂资源主要位于青海和西藏，其中盐湖资源受季节性和地理环境影响较大。国内碳酸锂、氢氧化锂等锂盐生产企业主要分布在江西、四川、青海、江苏、山东等地，主要因锂盐产品对上游锂资源依赖性较强，通常集中在资源产地。</w:t>
      </w:r>
    </w:p>
    <w:p w14:paraId="13FA1B17" w14:textId="77777777" w:rsidR="00AE2636" w:rsidRPr="005F32DF" w:rsidRDefault="00152231" w:rsidP="005F32DF">
      <w:pPr>
        <w:pStyle w:val="a4"/>
        <w:adjustRightInd w:val="0"/>
        <w:snapToGrid w:val="0"/>
        <w:spacing w:before="0" w:beforeAutospacing="0" w:after="0" w:afterAutospacing="0" w:line="360" w:lineRule="auto"/>
        <w:jc w:val="both"/>
        <w:divId w:val="396515969"/>
        <w:rPr>
          <w:rFonts w:ascii="Times New Roman" w:hAnsi="Times New Roman"/>
          <w:sz w:val="18"/>
          <w:szCs w:val="21"/>
        </w:rPr>
      </w:pPr>
      <w:r w:rsidRPr="005F32DF">
        <w:rPr>
          <w:rFonts w:ascii="Times New Roman" w:hAnsi="Times New Roman" w:hint="eastAsia"/>
          <w:sz w:val="18"/>
          <w:szCs w:val="18"/>
        </w:rPr>
        <w:t>   2</w:t>
      </w:r>
      <w:r w:rsidRPr="005F32DF">
        <w:rPr>
          <w:rFonts w:ascii="Times New Roman" w:hAnsi="Times New Roman" w:hint="eastAsia"/>
          <w:sz w:val="18"/>
          <w:szCs w:val="18"/>
        </w:rPr>
        <w:t>、民爆行业的周期性、季节性、区域性特点</w:t>
      </w:r>
    </w:p>
    <w:p w14:paraId="7CEE0696" w14:textId="77777777" w:rsidR="00AE2636" w:rsidRPr="005F32DF" w:rsidRDefault="00152231" w:rsidP="005F32DF">
      <w:pPr>
        <w:pStyle w:val="a4"/>
        <w:adjustRightInd w:val="0"/>
        <w:snapToGrid w:val="0"/>
        <w:spacing w:before="0" w:beforeAutospacing="0" w:after="0" w:afterAutospacing="0" w:line="360" w:lineRule="auto"/>
        <w:ind w:firstLine="420"/>
        <w:jc w:val="both"/>
        <w:divId w:val="396515969"/>
        <w:rPr>
          <w:rFonts w:ascii="Times New Roman" w:hAnsi="Times New Roman"/>
          <w:sz w:val="18"/>
          <w:szCs w:val="21"/>
        </w:rPr>
      </w:pPr>
      <w:r w:rsidRPr="005F32DF">
        <w:rPr>
          <w:rFonts w:ascii="Times New Roman" w:hAnsi="Times New Roman" w:hint="eastAsia"/>
          <w:sz w:val="18"/>
          <w:szCs w:val="18"/>
        </w:rPr>
        <w:t>民爆物品广泛用于矿山开采、冶金、交通、水利、电力和建筑等领域，尤其在基础工业、重要的大型基础设施建设中具有不可替代的作用，因而民爆物品的需求受国家基础建设和宏观经济形势变化影响较大，当国家大力推动基础建设或宏观经济处上行时，对民爆物品的需求也会随之增加，反之亦然。</w:t>
      </w:r>
    </w:p>
    <w:p w14:paraId="527FA266" w14:textId="77777777" w:rsidR="00AE2636" w:rsidRPr="005F32DF" w:rsidRDefault="00152231" w:rsidP="005F32DF">
      <w:pPr>
        <w:pStyle w:val="a4"/>
        <w:adjustRightInd w:val="0"/>
        <w:snapToGrid w:val="0"/>
        <w:spacing w:before="0" w:beforeAutospacing="0" w:after="0" w:afterAutospacing="0" w:line="360" w:lineRule="auto"/>
        <w:ind w:firstLine="420"/>
        <w:jc w:val="both"/>
        <w:divId w:val="396515969"/>
        <w:rPr>
          <w:rFonts w:ascii="Times New Roman" w:hAnsi="Times New Roman"/>
          <w:sz w:val="18"/>
          <w:szCs w:val="21"/>
        </w:rPr>
      </w:pPr>
      <w:r w:rsidRPr="005F32DF">
        <w:rPr>
          <w:rFonts w:ascii="Times New Roman" w:hAnsi="Times New Roman" w:hint="eastAsia"/>
          <w:sz w:val="18"/>
          <w:szCs w:val="18"/>
        </w:rPr>
        <w:t>民爆行业有一定的季节性，每年一季度为民爆行业的淡季。由于北方地区冬季气候寒冷，部分户外爆破工程项目施工停止，对民爆物品需求降低；另外，春节期间民爆主管部门会出于安全管理的考虑强化安全生产、运输和使用环节的管理；同时，叠加中国传统的风俗习惯，部分矿山开采和基建项目出现较长时间的停工，产销量相对较少。</w:t>
      </w:r>
    </w:p>
    <w:p w14:paraId="05861147" w14:textId="77777777" w:rsidR="00AE2636" w:rsidRPr="005F32DF" w:rsidRDefault="00152231" w:rsidP="005F32DF">
      <w:pPr>
        <w:pStyle w:val="a4"/>
        <w:adjustRightInd w:val="0"/>
        <w:snapToGrid w:val="0"/>
        <w:spacing w:before="0" w:beforeAutospacing="0" w:after="0" w:afterAutospacing="0" w:line="360" w:lineRule="auto"/>
        <w:ind w:firstLine="420"/>
        <w:jc w:val="both"/>
        <w:divId w:val="396515969"/>
        <w:rPr>
          <w:rFonts w:ascii="Times New Roman" w:hAnsi="Times New Roman"/>
          <w:sz w:val="18"/>
          <w:szCs w:val="21"/>
        </w:rPr>
      </w:pPr>
      <w:r w:rsidRPr="005F32DF">
        <w:rPr>
          <w:rFonts w:ascii="Times New Roman" w:hAnsi="Times New Roman" w:hint="eastAsia"/>
          <w:sz w:val="18"/>
          <w:szCs w:val="18"/>
        </w:rPr>
        <w:t>民爆产品具有高危性，因此民用爆炸物品的生产、销售、购买、运输、爆破作业均受到国家的严格管控，同时民爆产品若远距离运输，可能造成运输成本的不经济性。此外，由于自然资源和经济发展水平差异的原因，水利和矿产资源较丰富的地区以及经济欠发达、基础设施建设不足的地区，对民爆产品的潜在需求通常较为旺盛，这也构成了我国民爆行业区域化特征的另一个方面，即中西部地区的民爆产品市场需求明显高于东部沿海地区。</w:t>
      </w:r>
    </w:p>
    <w:p w14:paraId="03518BB1" w14:textId="77777777" w:rsidR="00AE2636" w:rsidRPr="005F32DF" w:rsidRDefault="00152231" w:rsidP="005F32DF">
      <w:pPr>
        <w:pStyle w:val="a4"/>
        <w:adjustRightInd w:val="0"/>
        <w:snapToGrid w:val="0"/>
        <w:spacing w:before="0" w:beforeAutospacing="0" w:after="0" w:afterAutospacing="0" w:line="360" w:lineRule="auto"/>
        <w:jc w:val="both"/>
        <w:divId w:val="396515969"/>
        <w:rPr>
          <w:rFonts w:ascii="Times New Roman" w:hAnsi="Times New Roman"/>
          <w:sz w:val="18"/>
          <w:szCs w:val="21"/>
        </w:rPr>
      </w:pPr>
      <w:r w:rsidRPr="005F32DF">
        <w:rPr>
          <w:rFonts w:ascii="Times New Roman" w:hAnsi="Times New Roman" w:hint="eastAsia"/>
          <w:sz w:val="18"/>
          <w:szCs w:val="18"/>
        </w:rPr>
        <w:t xml:space="preserve">  </w:t>
      </w:r>
      <w:r w:rsidRPr="005F32DF">
        <w:rPr>
          <w:rFonts w:ascii="Times New Roman" w:hAnsi="Times New Roman" w:hint="eastAsia"/>
          <w:sz w:val="18"/>
          <w:szCs w:val="18"/>
        </w:rPr>
        <w:t>（四）行业发展及公司所处的行业地位</w:t>
      </w:r>
    </w:p>
    <w:p w14:paraId="6A68AFEF" w14:textId="77777777" w:rsidR="00AE2636" w:rsidRPr="005F32DF" w:rsidRDefault="00152231" w:rsidP="005F32DF">
      <w:pPr>
        <w:pStyle w:val="a4"/>
        <w:adjustRightInd w:val="0"/>
        <w:snapToGrid w:val="0"/>
        <w:spacing w:before="0" w:beforeAutospacing="0" w:after="0" w:afterAutospacing="0" w:line="360" w:lineRule="auto"/>
        <w:ind w:firstLine="420"/>
        <w:jc w:val="both"/>
        <w:divId w:val="396515969"/>
        <w:rPr>
          <w:rFonts w:ascii="Times New Roman" w:hAnsi="Times New Roman"/>
          <w:sz w:val="18"/>
          <w:szCs w:val="21"/>
        </w:rPr>
      </w:pPr>
      <w:r w:rsidRPr="005F32DF">
        <w:rPr>
          <w:rFonts w:ascii="Times New Roman" w:hAnsi="Times New Roman" w:hint="eastAsia"/>
          <w:sz w:val="18"/>
          <w:szCs w:val="18"/>
        </w:rPr>
        <w:t>1</w:t>
      </w:r>
      <w:r w:rsidRPr="005F32DF">
        <w:rPr>
          <w:rFonts w:ascii="Times New Roman" w:hAnsi="Times New Roman" w:hint="eastAsia"/>
          <w:sz w:val="18"/>
          <w:szCs w:val="18"/>
        </w:rPr>
        <w:t>、锂行业</w:t>
      </w:r>
    </w:p>
    <w:p w14:paraId="4D324B3A" w14:textId="77777777" w:rsidR="00AE2636" w:rsidRPr="005F32DF" w:rsidRDefault="00152231" w:rsidP="005F32DF">
      <w:pPr>
        <w:pStyle w:val="a4"/>
        <w:adjustRightInd w:val="0"/>
        <w:snapToGrid w:val="0"/>
        <w:spacing w:before="0" w:beforeAutospacing="0" w:after="0" w:afterAutospacing="0" w:line="360" w:lineRule="auto"/>
        <w:ind w:firstLine="420"/>
        <w:jc w:val="both"/>
        <w:divId w:val="396515969"/>
        <w:rPr>
          <w:rFonts w:ascii="Times New Roman" w:hAnsi="Times New Roman"/>
          <w:sz w:val="18"/>
          <w:szCs w:val="21"/>
        </w:rPr>
      </w:pPr>
      <w:r w:rsidRPr="005F32DF">
        <w:rPr>
          <w:rFonts w:ascii="Times New Roman" w:hAnsi="Times New Roman" w:hint="eastAsia"/>
          <w:sz w:val="18"/>
          <w:szCs w:val="18"/>
        </w:rPr>
        <w:t>受全球新能源汽车渗透率的持续提升，锂盐产品产销两旺，价格持续攀升，</w:t>
      </w:r>
      <w:r w:rsidRPr="005F32DF">
        <w:rPr>
          <w:rFonts w:ascii="Times New Roman" w:hAnsi="Times New Roman" w:hint="eastAsia"/>
          <w:sz w:val="18"/>
          <w:szCs w:val="18"/>
        </w:rPr>
        <w:t>2022</w:t>
      </w:r>
      <w:r w:rsidRPr="005F32DF">
        <w:rPr>
          <w:rFonts w:ascii="Times New Roman" w:hAnsi="Times New Roman" w:hint="eastAsia"/>
          <w:sz w:val="18"/>
          <w:szCs w:val="18"/>
        </w:rPr>
        <w:t>年是近几年锂行业供需较为旺盛的一年。</w:t>
      </w:r>
      <w:r w:rsidRPr="005F32DF">
        <w:rPr>
          <w:rFonts w:ascii="Times New Roman" w:hAnsi="Times New Roman" w:hint="eastAsia"/>
          <w:sz w:val="18"/>
          <w:szCs w:val="18"/>
        </w:rPr>
        <w:t>2022</w:t>
      </w:r>
      <w:r w:rsidRPr="005F32DF">
        <w:rPr>
          <w:rFonts w:ascii="Times New Roman" w:hAnsi="Times New Roman" w:hint="eastAsia"/>
          <w:sz w:val="18"/>
          <w:szCs w:val="18"/>
        </w:rPr>
        <w:t>年，全球电动车市场格局主要以中国、欧洲和美国的新能源汽车市场情况为主。中国电动车的市场保持销量、增速和渗透率第一，全年新能源汽车整体销量达到</w:t>
      </w:r>
      <w:r w:rsidRPr="005F32DF">
        <w:rPr>
          <w:rFonts w:ascii="Times New Roman" w:hAnsi="Times New Roman" w:hint="eastAsia"/>
          <w:sz w:val="18"/>
          <w:szCs w:val="18"/>
        </w:rPr>
        <w:t>688.7</w:t>
      </w:r>
      <w:r w:rsidRPr="005F32DF">
        <w:rPr>
          <w:rFonts w:ascii="Times New Roman" w:hAnsi="Times New Roman" w:hint="eastAsia"/>
          <w:sz w:val="18"/>
          <w:szCs w:val="18"/>
        </w:rPr>
        <w:t>万辆，同比增长</w:t>
      </w:r>
      <w:r w:rsidRPr="005F32DF">
        <w:rPr>
          <w:rFonts w:ascii="Times New Roman" w:hAnsi="Times New Roman" w:hint="eastAsia"/>
          <w:sz w:val="18"/>
          <w:szCs w:val="18"/>
        </w:rPr>
        <w:t>93.4%</w:t>
      </w:r>
      <w:r w:rsidRPr="005F32DF">
        <w:rPr>
          <w:rFonts w:ascii="Times New Roman" w:hAnsi="Times New Roman" w:hint="eastAsia"/>
          <w:sz w:val="18"/>
          <w:szCs w:val="18"/>
        </w:rPr>
        <w:t>，市场渗透率达到</w:t>
      </w:r>
      <w:r w:rsidRPr="005F32DF">
        <w:rPr>
          <w:rFonts w:ascii="Times New Roman" w:hAnsi="Times New Roman" w:hint="eastAsia"/>
          <w:sz w:val="18"/>
          <w:szCs w:val="18"/>
        </w:rPr>
        <w:t>25.6%</w:t>
      </w:r>
      <w:r w:rsidRPr="005F32DF">
        <w:rPr>
          <w:rFonts w:ascii="Times New Roman" w:hAnsi="Times New Roman" w:hint="eastAsia"/>
          <w:sz w:val="18"/>
          <w:szCs w:val="18"/>
        </w:rPr>
        <w:t>；欧洲八国电动车市场销量增速、渗透率、补贴政策呈分化，全年新能源汽车销量达到</w:t>
      </w:r>
      <w:r w:rsidRPr="005F32DF">
        <w:rPr>
          <w:rFonts w:ascii="Times New Roman" w:hAnsi="Times New Roman" w:hint="eastAsia"/>
          <w:sz w:val="18"/>
          <w:szCs w:val="18"/>
        </w:rPr>
        <w:t>207.8</w:t>
      </w:r>
      <w:r w:rsidRPr="005F32DF">
        <w:rPr>
          <w:rFonts w:ascii="Times New Roman" w:hAnsi="Times New Roman" w:hint="eastAsia"/>
          <w:sz w:val="18"/>
          <w:szCs w:val="18"/>
        </w:rPr>
        <w:t>万辆，同比增长</w:t>
      </w:r>
      <w:r w:rsidRPr="005F32DF">
        <w:rPr>
          <w:rFonts w:ascii="Times New Roman" w:hAnsi="Times New Roman" w:hint="eastAsia"/>
          <w:sz w:val="18"/>
          <w:szCs w:val="18"/>
        </w:rPr>
        <w:t>15%</w:t>
      </w:r>
      <w:r w:rsidRPr="005F32DF">
        <w:rPr>
          <w:rFonts w:ascii="Times New Roman" w:hAnsi="Times New Roman" w:hint="eastAsia"/>
          <w:sz w:val="18"/>
          <w:szCs w:val="18"/>
        </w:rPr>
        <w:t>；美国新能源汽车销量和新能源汽车渗透率呈现高增长的态势，新能源汽车销量达到</w:t>
      </w:r>
      <w:r w:rsidRPr="005F32DF">
        <w:rPr>
          <w:rFonts w:ascii="Times New Roman" w:hAnsi="Times New Roman" w:hint="eastAsia"/>
          <w:sz w:val="18"/>
          <w:szCs w:val="18"/>
        </w:rPr>
        <w:t>99.2</w:t>
      </w:r>
      <w:r w:rsidRPr="005F32DF">
        <w:rPr>
          <w:rFonts w:ascii="Times New Roman" w:hAnsi="Times New Roman" w:hint="eastAsia"/>
          <w:sz w:val="18"/>
          <w:szCs w:val="18"/>
        </w:rPr>
        <w:t>万辆，同比增长近</w:t>
      </w:r>
      <w:r w:rsidRPr="005F32DF">
        <w:rPr>
          <w:rFonts w:ascii="Times New Roman" w:hAnsi="Times New Roman" w:hint="eastAsia"/>
          <w:sz w:val="18"/>
          <w:szCs w:val="18"/>
        </w:rPr>
        <w:t>52%</w:t>
      </w:r>
      <w:r w:rsidRPr="005F32DF">
        <w:rPr>
          <w:rFonts w:ascii="Times New Roman" w:hAnsi="Times New Roman" w:hint="eastAsia"/>
          <w:sz w:val="18"/>
          <w:szCs w:val="18"/>
        </w:rPr>
        <w:t>。中美欧三重共振，使新能源汽车行业迎来最佳成长周期。</w:t>
      </w:r>
    </w:p>
    <w:p w14:paraId="1D7CD407" w14:textId="77777777" w:rsidR="00AE2636" w:rsidRPr="005F32DF" w:rsidRDefault="00152231" w:rsidP="005F32DF">
      <w:pPr>
        <w:pStyle w:val="a4"/>
        <w:adjustRightInd w:val="0"/>
        <w:snapToGrid w:val="0"/>
        <w:spacing w:before="0" w:beforeAutospacing="0" w:after="0" w:afterAutospacing="0" w:line="360" w:lineRule="auto"/>
        <w:ind w:firstLine="420"/>
        <w:jc w:val="both"/>
        <w:divId w:val="396515969"/>
        <w:rPr>
          <w:rFonts w:ascii="Times New Roman" w:hAnsi="Times New Roman"/>
          <w:sz w:val="18"/>
          <w:szCs w:val="21"/>
        </w:rPr>
      </w:pPr>
      <w:r w:rsidRPr="005F32DF">
        <w:rPr>
          <w:rFonts w:ascii="Times New Roman" w:hAnsi="Times New Roman" w:hint="eastAsia"/>
          <w:sz w:val="18"/>
          <w:szCs w:val="18"/>
        </w:rPr>
        <w:t>公司抓住新能源行业发展机遇，加大锂盐产能的释放与销售，</w:t>
      </w:r>
      <w:r w:rsidRPr="005F32DF">
        <w:rPr>
          <w:rFonts w:ascii="Times New Roman" w:hAnsi="Times New Roman" w:hint="eastAsia"/>
          <w:sz w:val="18"/>
          <w:szCs w:val="18"/>
        </w:rPr>
        <w:t>2022</w:t>
      </w:r>
      <w:r w:rsidRPr="005F32DF">
        <w:rPr>
          <w:rFonts w:ascii="Times New Roman" w:hAnsi="Times New Roman" w:hint="eastAsia"/>
          <w:sz w:val="18"/>
          <w:szCs w:val="18"/>
        </w:rPr>
        <w:t>年全年实现锂盐产销量分别为</w:t>
      </w:r>
      <w:r w:rsidRPr="005F32DF">
        <w:rPr>
          <w:rFonts w:ascii="Times New Roman" w:hAnsi="Times New Roman" w:cs="Times New Roman"/>
          <w:color w:val="000000"/>
          <w:sz w:val="18"/>
          <w:szCs w:val="18"/>
        </w:rPr>
        <w:t>28,447</w:t>
      </w:r>
      <w:r w:rsidRPr="005F32DF">
        <w:rPr>
          <w:rFonts w:ascii="Times New Roman" w:hAnsi="Times New Roman" w:hint="eastAsia"/>
          <w:sz w:val="18"/>
          <w:szCs w:val="18"/>
        </w:rPr>
        <w:t>吨和</w:t>
      </w:r>
      <w:r w:rsidRPr="005F32DF">
        <w:rPr>
          <w:rFonts w:ascii="Times New Roman" w:hAnsi="Times New Roman" w:cs="Times New Roman"/>
          <w:color w:val="000000"/>
          <w:sz w:val="18"/>
          <w:szCs w:val="18"/>
        </w:rPr>
        <w:t>31,665</w:t>
      </w:r>
      <w:r w:rsidRPr="005F32DF">
        <w:rPr>
          <w:rFonts w:ascii="Times New Roman" w:hAnsi="Times New Roman" w:hint="eastAsia"/>
          <w:sz w:val="18"/>
          <w:szCs w:val="18"/>
        </w:rPr>
        <w:t>吨，同比增长</w:t>
      </w:r>
      <w:r w:rsidRPr="005F32DF">
        <w:rPr>
          <w:rFonts w:ascii="Times New Roman" w:hAnsi="Times New Roman" w:cs="Times New Roman"/>
          <w:color w:val="000000"/>
          <w:sz w:val="18"/>
          <w:szCs w:val="18"/>
        </w:rPr>
        <w:t>4.09%</w:t>
      </w:r>
      <w:r w:rsidRPr="005F32DF">
        <w:rPr>
          <w:rFonts w:ascii="Times New Roman" w:hAnsi="Times New Roman" w:hint="eastAsia"/>
          <w:sz w:val="18"/>
          <w:szCs w:val="18"/>
        </w:rPr>
        <w:t>和</w:t>
      </w:r>
      <w:r w:rsidRPr="005F32DF">
        <w:rPr>
          <w:rFonts w:ascii="Times New Roman" w:hAnsi="Times New Roman" w:cs="Times New Roman"/>
          <w:color w:val="000000"/>
          <w:sz w:val="18"/>
          <w:szCs w:val="18"/>
        </w:rPr>
        <w:t>8.68%</w:t>
      </w:r>
      <w:r w:rsidRPr="005F32DF">
        <w:rPr>
          <w:rFonts w:ascii="Times New Roman" w:hAnsi="Times New Roman" w:hint="eastAsia"/>
          <w:sz w:val="18"/>
          <w:szCs w:val="18"/>
        </w:rPr>
        <w:t>。</w:t>
      </w:r>
    </w:p>
    <w:p w14:paraId="58DECFDB" w14:textId="77777777" w:rsidR="00AE2636" w:rsidRPr="005F32DF" w:rsidRDefault="00152231" w:rsidP="005F32DF">
      <w:pPr>
        <w:pStyle w:val="a4"/>
        <w:adjustRightInd w:val="0"/>
        <w:snapToGrid w:val="0"/>
        <w:spacing w:before="0" w:beforeAutospacing="0" w:after="0" w:afterAutospacing="0" w:line="360" w:lineRule="auto"/>
        <w:ind w:firstLine="420"/>
        <w:jc w:val="both"/>
        <w:divId w:val="396515969"/>
        <w:rPr>
          <w:rFonts w:ascii="Times New Roman" w:hAnsi="Times New Roman"/>
          <w:sz w:val="18"/>
          <w:szCs w:val="21"/>
        </w:rPr>
      </w:pPr>
      <w:r w:rsidRPr="005F32DF">
        <w:rPr>
          <w:rFonts w:ascii="Times New Roman" w:hAnsi="Times New Roman" w:hint="eastAsia"/>
          <w:sz w:val="18"/>
          <w:szCs w:val="18"/>
        </w:rPr>
        <w:t>随着宏观经济的适度恢复，海外需求及新能源出口继续发展等有利因素，将助力我国新能源汽车市场发展。根据中国汽车工业协会预计，</w:t>
      </w:r>
      <w:r w:rsidRPr="005F32DF">
        <w:rPr>
          <w:rFonts w:ascii="Times New Roman" w:hAnsi="Times New Roman" w:hint="eastAsia"/>
          <w:sz w:val="18"/>
          <w:szCs w:val="18"/>
        </w:rPr>
        <w:t>2023</w:t>
      </w:r>
      <w:r w:rsidRPr="005F32DF">
        <w:rPr>
          <w:rFonts w:ascii="Times New Roman" w:hAnsi="Times New Roman" w:hint="eastAsia"/>
          <w:sz w:val="18"/>
          <w:szCs w:val="18"/>
        </w:rPr>
        <w:t>年新能源汽车累计销量预计为</w:t>
      </w:r>
      <w:r w:rsidRPr="005F32DF">
        <w:rPr>
          <w:rFonts w:ascii="Times New Roman" w:hAnsi="Times New Roman" w:hint="eastAsia"/>
          <w:sz w:val="18"/>
          <w:szCs w:val="18"/>
        </w:rPr>
        <w:t>900</w:t>
      </w:r>
      <w:r w:rsidRPr="005F32DF">
        <w:rPr>
          <w:rFonts w:ascii="Times New Roman" w:hAnsi="Times New Roman" w:hint="eastAsia"/>
          <w:sz w:val="18"/>
          <w:szCs w:val="18"/>
        </w:rPr>
        <w:t>万辆，同比增长</w:t>
      </w:r>
      <w:r w:rsidRPr="005F32DF">
        <w:rPr>
          <w:rFonts w:ascii="Times New Roman" w:hAnsi="Times New Roman" w:hint="eastAsia"/>
          <w:sz w:val="18"/>
          <w:szCs w:val="18"/>
        </w:rPr>
        <w:t>35%</w:t>
      </w:r>
      <w:r w:rsidRPr="005F32DF">
        <w:rPr>
          <w:rFonts w:ascii="Times New Roman" w:hAnsi="Times New Roman" w:hint="eastAsia"/>
          <w:sz w:val="18"/>
          <w:szCs w:val="18"/>
        </w:rPr>
        <w:t>，总体增速或将回落，新能源汽车市场将迎来政策驱动到产品力驱动的转变。另外，新能源储能需求将进入高速发展期，从中下游扩产来看，下游电池厂、正极材料扩产激进，将进一步增强对动力电池的需求。</w:t>
      </w:r>
    </w:p>
    <w:p w14:paraId="76D8F10D" w14:textId="77777777" w:rsidR="00AE2636" w:rsidRPr="005F32DF" w:rsidRDefault="00152231" w:rsidP="005F32DF">
      <w:pPr>
        <w:pStyle w:val="a4"/>
        <w:adjustRightInd w:val="0"/>
        <w:snapToGrid w:val="0"/>
        <w:spacing w:before="0" w:beforeAutospacing="0" w:after="0" w:afterAutospacing="0" w:line="360" w:lineRule="auto"/>
        <w:ind w:firstLine="420"/>
        <w:jc w:val="both"/>
        <w:divId w:val="396515969"/>
        <w:rPr>
          <w:rFonts w:ascii="Times New Roman" w:hAnsi="Times New Roman"/>
          <w:sz w:val="18"/>
        </w:rPr>
      </w:pPr>
      <w:r w:rsidRPr="005F32DF">
        <w:rPr>
          <w:rFonts w:ascii="Times New Roman" w:hAnsi="Times New Roman" w:hint="eastAsia"/>
          <w:sz w:val="18"/>
          <w:szCs w:val="18"/>
        </w:rPr>
        <w:lastRenderedPageBreak/>
        <w:t>目前，公司是锂盐产品尤其是电池级氢氧化锂的主要生产商，是全球知名车企、电池厂商、正极材料企业等行业头部企业的核心供应商，已发展成为行业优势企业。至</w:t>
      </w:r>
      <w:r w:rsidRPr="005F32DF">
        <w:rPr>
          <w:rFonts w:ascii="Times New Roman" w:hAnsi="Times New Roman" w:hint="eastAsia"/>
          <w:sz w:val="18"/>
          <w:szCs w:val="18"/>
        </w:rPr>
        <w:t>2025</w:t>
      </w:r>
      <w:r w:rsidRPr="005F32DF">
        <w:rPr>
          <w:rFonts w:ascii="Times New Roman" w:hAnsi="Times New Roman" w:hint="eastAsia"/>
          <w:sz w:val="18"/>
          <w:szCs w:val="18"/>
        </w:rPr>
        <w:t>年，公司锂盐综合设计产能将超过</w:t>
      </w:r>
      <w:r w:rsidRPr="005F32DF">
        <w:rPr>
          <w:rFonts w:ascii="Times New Roman" w:hAnsi="Times New Roman" w:hint="eastAsia"/>
          <w:sz w:val="18"/>
          <w:szCs w:val="18"/>
        </w:rPr>
        <w:t>17</w:t>
      </w:r>
      <w:r w:rsidRPr="005F32DF">
        <w:rPr>
          <w:rFonts w:ascii="Times New Roman" w:hAnsi="Times New Roman" w:hint="eastAsia"/>
          <w:sz w:val="18"/>
          <w:szCs w:val="18"/>
        </w:rPr>
        <w:t>万吨，建成后规模位居全球前列。</w:t>
      </w:r>
    </w:p>
    <w:p w14:paraId="7BA48085" w14:textId="77777777" w:rsidR="00AE2636" w:rsidRPr="005F32DF" w:rsidRDefault="00152231" w:rsidP="005F32DF">
      <w:pPr>
        <w:pStyle w:val="a4"/>
        <w:adjustRightInd w:val="0"/>
        <w:snapToGrid w:val="0"/>
        <w:spacing w:before="0" w:beforeAutospacing="0" w:after="0" w:afterAutospacing="0" w:line="360" w:lineRule="auto"/>
        <w:ind w:firstLine="420"/>
        <w:jc w:val="both"/>
        <w:divId w:val="396515969"/>
        <w:rPr>
          <w:rFonts w:ascii="Times New Roman" w:hAnsi="Times New Roman"/>
          <w:sz w:val="18"/>
          <w:szCs w:val="21"/>
        </w:rPr>
      </w:pPr>
      <w:r w:rsidRPr="005F32DF">
        <w:rPr>
          <w:rFonts w:ascii="Times New Roman" w:hAnsi="Times New Roman" w:hint="eastAsia"/>
          <w:sz w:val="18"/>
          <w:szCs w:val="18"/>
        </w:rPr>
        <w:t>2</w:t>
      </w:r>
      <w:r w:rsidRPr="005F32DF">
        <w:rPr>
          <w:rFonts w:ascii="Times New Roman" w:hAnsi="Times New Roman" w:hint="eastAsia"/>
          <w:sz w:val="18"/>
          <w:szCs w:val="18"/>
        </w:rPr>
        <w:t>、民爆行业</w:t>
      </w:r>
    </w:p>
    <w:p w14:paraId="70E377CF" w14:textId="77777777" w:rsidR="00AE2636" w:rsidRPr="005F32DF" w:rsidRDefault="00152231" w:rsidP="005F32DF">
      <w:pPr>
        <w:pStyle w:val="a4"/>
        <w:adjustRightInd w:val="0"/>
        <w:snapToGrid w:val="0"/>
        <w:spacing w:before="0" w:beforeAutospacing="0" w:after="0" w:afterAutospacing="0" w:line="360" w:lineRule="auto"/>
        <w:ind w:firstLine="420"/>
        <w:jc w:val="both"/>
        <w:divId w:val="396515969"/>
        <w:rPr>
          <w:rFonts w:ascii="Times New Roman" w:hAnsi="Times New Roman"/>
          <w:sz w:val="18"/>
          <w:szCs w:val="21"/>
        </w:rPr>
      </w:pPr>
      <w:r w:rsidRPr="005F32DF">
        <w:rPr>
          <w:rFonts w:ascii="Times New Roman" w:hAnsi="Times New Roman" w:hint="eastAsia"/>
          <w:sz w:val="18"/>
          <w:szCs w:val="18"/>
        </w:rPr>
        <w:t>被称为“能源工业的能源，基础工业的基础”，产品广泛应用于矿山开采、冶金、交通、水利、电力、建筑和石油等领域，尤其在基础工业、重要的大型基础设施建设中具有不可替代的作用，是一个重要和特殊的行业门类。民爆产品的生产和销售实行许可证制度，因此民爆行业存在一定的进入壁垒，开放程度有限，竞争相对温和，但其近可向爆破服务延伸，远可向新兴产业等延伸，仍具有一定的发展空间。</w:t>
      </w:r>
    </w:p>
    <w:p w14:paraId="61782606" w14:textId="77777777" w:rsidR="00AE2636" w:rsidRPr="005F32DF" w:rsidRDefault="00152231" w:rsidP="005F32DF">
      <w:pPr>
        <w:pStyle w:val="a4"/>
        <w:adjustRightInd w:val="0"/>
        <w:snapToGrid w:val="0"/>
        <w:spacing w:before="0" w:beforeAutospacing="0" w:after="0" w:afterAutospacing="0" w:line="360" w:lineRule="auto"/>
        <w:ind w:firstLine="420"/>
        <w:jc w:val="both"/>
        <w:divId w:val="396515969"/>
        <w:rPr>
          <w:rFonts w:ascii="Times New Roman" w:hAnsi="Times New Roman"/>
          <w:sz w:val="18"/>
          <w:szCs w:val="21"/>
        </w:rPr>
      </w:pPr>
      <w:r w:rsidRPr="005F32DF">
        <w:rPr>
          <w:rFonts w:ascii="Times New Roman" w:hAnsi="Times New Roman" w:hint="eastAsia"/>
          <w:sz w:val="18"/>
          <w:szCs w:val="18"/>
        </w:rPr>
        <w:t>公司是中国民爆行业领先企业之一，通过前瞻布局，民爆需求较旺盛区域均提前开展了产业与市场布局。公司将顺应民爆行业重组整合的产业政策要求，利用自身较强的并购整合能力，积极参与行业并购整合、扩大产业规模，继续推进爆破业务的可持续发展，不断巩固行业地位，</w:t>
      </w:r>
      <w:r w:rsidRPr="005F32DF">
        <w:rPr>
          <w:rFonts w:ascii="Times New Roman" w:hAnsi="Times New Roman" w:hint="eastAsia"/>
          <w:sz w:val="18"/>
          <w:szCs w:val="18"/>
        </w:rPr>
        <w:t>2022</w:t>
      </w:r>
      <w:r w:rsidRPr="005F32DF">
        <w:rPr>
          <w:rFonts w:ascii="Times New Roman" w:hAnsi="Times New Roman" w:hint="eastAsia"/>
          <w:sz w:val="18"/>
          <w:szCs w:val="18"/>
        </w:rPr>
        <w:t>年位居行业前列。公司响应工信部电子数码雷管替换普通工业雷管的发展要求，积极推进电子数码雷管产能和市场布局，</w:t>
      </w:r>
      <w:r w:rsidRPr="005F32DF">
        <w:rPr>
          <w:rFonts w:ascii="Times New Roman" w:hAnsi="Times New Roman" w:hint="eastAsia"/>
          <w:sz w:val="18"/>
          <w:szCs w:val="18"/>
        </w:rPr>
        <w:t>2022</w:t>
      </w:r>
      <w:r w:rsidRPr="005F32DF">
        <w:rPr>
          <w:rFonts w:ascii="Times New Roman" w:hAnsi="Times New Roman" w:hint="eastAsia"/>
          <w:sz w:val="18"/>
          <w:szCs w:val="18"/>
        </w:rPr>
        <w:t>年，公司电子雷管产销量均位列行业第一。</w:t>
      </w:r>
      <w:r w:rsidRPr="005F32DF">
        <w:rPr>
          <w:rFonts w:ascii="Times New Roman" w:hAnsi="Times New Roman" w:hint="eastAsia"/>
          <w:sz w:val="18"/>
          <w:szCs w:val="18"/>
        </w:rPr>
        <w:t> </w:t>
      </w:r>
    </w:p>
    <w:p w14:paraId="5957AEB0" w14:textId="77777777" w:rsidR="000F2395" w:rsidRPr="005F32DF" w:rsidRDefault="00152231" w:rsidP="005F32DF">
      <w:pPr>
        <w:pStyle w:val="2"/>
        <w:adjustRightInd w:val="0"/>
        <w:snapToGrid w:val="0"/>
        <w:spacing w:before="300" w:after="300" w:line="360" w:lineRule="auto"/>
        <w:rPr>
          <w:rFonts w:ascii="Times New Roman" w:eastAsia="宋体" w:hAnsi="Times New Roman" w:cs="宋体"/>
          <w:b/>
          <w:bCs/>
          <w:sz w:val="18"/>
          <w:szCs w:val="24"/>
        </w:rPr>
      </w:pPr>
      <w:bookmarkStart w:id="16" w:name="_Toc988905"/>
      <w:r w:rsidRPr="005F32DF">
        <w:rPr>
          <w:rFonts w:ascii="Times New Roman" w:eastAsia="宋体" w:hAnsi="Times New Roman" w:cs="宋体"/>
          <w:b/>
          <w:bCs/>
          <w:sz w:val="18"/>
          <w:szCs w:val="24"/>
        </w:rPr>
        <w:t>三、核心竞争力分析</w:t>
      </w:r>
      <w:bookmarkEnd w:id="16"/>
    </w:p>
    <w:p w14:paraId="13D56F1B" w14:textId="77777777" w:rsidR="00AE2636" w:rsidRPr="005F32DF" w:rsidRDefault="00152231" w:rsidP="005F32DF">
      <w:pPr>
        <w:pStyle w:val="a4"/>
        <w:adjustRightInd w:val="0"/>
        <w:snapToGrid w:val="0"/>
        <w:spacing w:before="0" w:beforeAutospacing="0" w:after="0" w:afterAutospacing="0" w:line="360" w:lineRule="auto"/>
        <w:ind w:firstLine="420"/>
        <w:jc w:val="both"/>
        <w:divId w:val="1428963445"/>
        <w:rPr>
          <w:rFonts w:ascii="Times New Roman" w:hAnsi="Times New Roman"/>
          <w:sz w:val="18"/>
          <w:szCs w:val="21"/>
        </w:rPr>
      </w:pPr>
      <w:r w:rsidRPr="005F32DF">
        <w:rPr>
          <w:rFonts w:ascii="Times New Roman" w:hAnsi="Times New Roman" w:hint="eastAsia"/>
          <w:sz w:val="18"/>
          <w:szCs w:val="18"/>
        </w:rPr>
        <w:t>公司目前已形成锂产业和民爆产业双主业联动发展的态势。在锂产业上，公司专注于锂盐产品的技术研发、生产和销售，同时也将建立稳定的锂资源供应渠道和优质的销售渠道，为公司未来经营业绩的持续增长奠定坚实基础；在民爆产业上，公司拥有研发、生产、流通、爆破、运输、技术咨询等完整产业链，并在各环节造就了核心竞争优势，推动了公司经营业绩的稳定增长。具体包括：</w:t>
      </w:r>
    </w:p>
    <w:p w14:paraId="7E141820" w14:textId="77777777" w:rsidR="00AE2636" w:rsidRPr="005F32DF" w:rsidRDefault="00152231" w:rsidP="005F32DF">
      <w:pPr>
        <w:pStyle w:val="a4"/>
        <w:adjustRightInd w:val="0"/>
        <w:snapToGrid w:val="0"/>
        <w:spacing w:before="0" w:beforeAutospacing="0" w:after="0" w:afterAutospacing="0" w:line="360" w:lineRule="auto"/>
        <w:jc w:val="both"/>
        <w:divId w:val="1428963445"/>
        <w:rPr>
          <w:rFonts w:ascii="Times New Roman" w:hAnsi="Times New Roman"/>
          <w:sz w:val="18"/>
          <w:szCs w:val="21"/>
        </w:rPr>
      </w:pPr>
      <w:r w:rsidRPr="005F32DF">
        <w:rPr>
          <w:rFonts w:ascii="Times New Roman" w:hAnsi="Times New Roman" w:hint="eastAsia"/>
          <w:sz w:val="18"/>
          <w:szCs w:val="18"/>
        </w:rPr>
        <w:t xml:space="preserve">  </w:t>
      </w:r>
      <w:r w:rsidRPr="005F32DF">
        <w:rPr>
          <w:rFonts w:ascii="Times New Roman" w:hAnsi="Times New Roman" w:hint="eastAsia"/>
          <w:sz w:val="18"/>
          <w:szCs w:val="18"/>
        </w:rPr>
        <w:t>（一）区位和市场优势</w:t>
      </w:r>
    </w:p>
    <w:p w14:paraId="63EE821A" w14:textId="77777777" w:rsidR="00AE2636" w:rsidRPr="005F32DF" w:rsidRDefault="00152231" w:rsidP="005F32DF">
      <w:pPr>
        <w:pStyle w:val="a4"/>
        <w:adjustRightInd w:val="0"/>
        <w:snapToGrid w:val="0"/>
        <w:spacing w:before="0" w:beforeAutospacing="0" w:after="0" w:afterAutospacing="0" w:line="360" w:lineRule="auto"/>
        <w:ind w:firstLine="420"/>
        <w:jc w:val="both"/>
        <w:divId w:val="1428963445"/>
        <w:rPr>
          <w:rFonts w:ascii="Times New Roman" w:hAnsi="Times New Roman"/>
          <w:sz w:val="18"/>
          <w:szCs w:val="21"/>
        </w:rPr>
      </w:pPr>
      <w:r w:rsidRPr="005F32DF">
        <w:rPr>
          <w:rFonts w:ascii="Times New Roman" w:hAnsi="Times New Roman" w:hint="eastAsia"/>
          <w:sz w:val="18"/>
          <w:szCs w:val="18"/>
        </w:rPr>
        <w:t>锂产业方面，“十四五”期间，中国每年的锂需求量将占全球总需求量的三分之二。随着新能源行业的快速发展以及其他行业需求的不断升级，锂行业面临前所未有的挑战和机遇，高端锂盐产品需求旺盛，成为未来的发展趋势。公司作为国内为数不多具备高端锂盐生产能力的企业，在行业内具有一定的知名度，拥有稳定的销售渠道和优质的客户资源。为顺应行业发展要求，公司加快雅安锂业二期</w:t>
      </w:r>
      <w:r w:rsidRPr="005F32DF">
        <w:rPr>
          <w:rFonts w:ascii="Times New Roman" w:hAnsi="Times New Roman" w:hint="eastAsia"/>
          <w:sz w:val="18"/>
          <w:szCs w:val="18"/>
        </w:rPr>
        <w:t>3</w:t>
      </w:r>
      <w:r w:rsidRPr="005F32DF">
        <w:rPr>
          <w:rFonts w:ascii="Times New Roman" w:hAnsi="Times New Roman" w:hint="eastAsia"/>
          <w:sz w:val="18"/>
          <w:szCs w:val="18"/>
        </w:rPr>
        <w:t>万吨氢氧化锂产线的建设，目前该产线已投产，生产线所采用的生产工艺技术及装备水平均达到行业领先水平。同时，公司已启动第三期共计年产</w:t>
      </w:r>
      <w:r w:rsidRPr="005F32DF">
        <w:rPr>
          <w:rFonts w:ascii="Times New Roman" w:hAnsi="Times New Roman" w:hint="eastAsia"/>
          <w:sz w:val="18"/>
          <w:szCs w:val="18"/>
        </w:rPr>
        <w:t>10</w:t>
      </w:r>
      <w:r w:rsidRPr="005F32DF">
        <w:rPr>
          <w:rFonts w:ascii="Times New Roman" w:hAnsi="Times New Roman" w:hint="eastAsia"/>
          <w:sz w:val="18"/>
          <w:szCs w:val="18"/>
        </w:rPr>
        <w:t>万吨高等级锂盐生产线建设项目，三期建成投产后公司锂盐综合产能将达到</w:t>
      </w:r>
      <w:r w:rsidRPr="005F32DF">
        <w:rPr>
          <w:rFonts w:ascii="Times New Roman" w:hAnsi="Times New Roman" w:hint="eastAsia"/>
          <w:sz w:val="18"/>
          <w:szCs w:val="18"/>
        </w:rPr>
        <w:t>17</w:t>
      </w:r>
      <w:r w:rsidRPr="005F32DF">
        <w:rPr>
          <w:rFonts w:ascii="Times New Roman" w:hAnsi="Times New Roman" w:hint="eastAsia"/>
          <w:sz w:val="18"/>
          <w:szCs w:val="18"/>
        </w:rPr>
        <w:t>万吨以上，进一步满足未来的发展需求。</w:t>
      </w:r>
    </w:p>
    <w:p w14:paraId="500210A9" w14:textId="77777777" w:rsidR="00AE2636" w:rsidRPr="005F32DF" w:rsidRDefault="00152231" w:rsidP="005F32DF">
      <w:pPr>
        <w:pStyle w:val="a4"/>
        <w:adjustRightInd w:val="0"/>
        <w:snapToGrid w:val="0"/>
        <w:spacing w:before="0" w:beforeAutospacing="0" w:after="0" w:afterAutospacing="0" w:line="360" w:lineRule="auto"/>
        <w:ind w:firstLine="420"/>
        <w:jc w:val="both"/>
        <w:divId w:val="1428963445"/>
        <w:rPr>
          <w:rFonts w:ascii="Times New Roman" w:hAnsi="Times New Roman"/>
          <w:sz w:val="18"/>
          <w:szCs w:val="21"/>
        </w:rPr>
      </w:pPr>
      <w:r w:rsidRPr="005F32DF">
        <w:rPr>
          <w:rFonts w:ascii="Times New Roman" w:hAnsi="Times New Roman" w:hint="eastAsia"/>
          <w:sz w:val="18"/>
          <w:szCs w:val="18"/>
        </w:rPr>
        <w:t>民爆产业方面，公司民爆业务生产基地大多布局于国家西部大开发的中心地带，该等区域拥有丰富矿产及水电资源。在《中华人民共和国国民经济和社会发展第十四个五年规划和</w:t>
      </w:r>
      <w:r w:rsidRPr="005F32DF">
        <w:rPr>
          <w:rFonts w:ascii="Times New Roman" w:hAnsi="Times New Roman" w:hint="eastAsia"/>
          <w:sz w:val="18"/>
          <w:szCs w:val="18"/>
        </w:rPr>
        <w:t>2035</w:t>
      </w:r>
      <w:r w:rsidRPr="005F32DF">
        <w:rPr>
          <w:rFonts w:ascii="Times New Roman" w:hAnsi="Times New Roman" w:hint="eastAsia"/>
          <w:sz w:val="18"/>
          <w:szCs w:val="18"/>
        </w:rPr>
        <w:t>年远景目标纲要》颁布的大背景下，各地政府必将全力推进重点项目的建设，特别是在铁路、公路、水利、机场以及其他基础设施建设方面必将加大投入，以尽快实现区域经济的转型升级，这些举措必将为这些地区未来民爆产品市场需求带来巨大潜力，也为公司业绩持续增长提供区位上的天然优势。另一方面，随着市场竞争的进一步加剧，公司通过前瞻布局，在积极维护区域市场稳定的基础上，通过大力开发传统区域外市场和对接大型终端客户，市场空间进一步拓展。目前公司民爆业务范围覆盖四川全境、新疆、内蒙、云南、贵州、湖北、福建、山西、辽宁、广东、广西、湖北、江苏、山东、吉林等</w:t>
      </w:r>
      <w:r w:rsidRPr="005F32DF">
        <w:rPr>
          <w:rFonts w:ascii="Times New Roman" w:hAnsi="Times New Roman" w:hint="eastAsia"/>
          <w:sz w:val="18"/>
          <w:szCs w:val="18"/>
        </w:rPr>
        <w:t>20</w:t>
      </w:r>
      <w:r w:rsidRPr="005F32DF">
        <w:rPr>
          <w:rFonts w:ascii="Times New Roman" w:hAnsi="Times New Roman" w:hint="eastAsia"/>
          <w:sz w:val="18"/>
          <w:szCs w:val="18"/>
        </w:rPr>
        <w:t>余个省、市、自治区，确保了公司市场占有率的稳定，为企业的可持续发展建立了保障。</w:t>
      </w:r>
    </w:p>
    <w:p w14:paraId="7A460ED7" w14:textId="77777777" w:rsidR="00AE2636" w:rsidRPr="005F32DF" w:rsidRDefault="00152231" w:rsidP="005F32DF">
      <w:pPr>
        <w:pStyle w:val="a4"/>
        <w:adjustRightInd w:val="0"/>
        <w:snapToGrid w:val="0"/>
        <w:spacing w:before="0" w:beforeAutospacing="0" w:after="0" w:afterAutospacing="0" w:line="360" w:lineRule="auto"/>
        <w:jc w:val="both"/>
        <w:divId w:val="1428963445"/>
        <w:rPr>
          <w:rFonts w:ascii="Times New Roman" w:hAnsi="Times New Roman"/>
          <w:sz w:val="18"/>
          <w:szCs w:val="21"/>
        </w:rPr>
      </w:pPr>
      <w:r w:rsidRPr="005F32DF">
        <w:rPr>
          <w:rFonts w:ascii="Times New Roman" w:hAnsi="Times New Roman" w:hint="eastAsia"/>
          <w:sz w:val="18"/>
          <w:szCs w:val="18"/>
        </w:rPr>
        <w:t xml:space="preserve">  </w:t>
      </w:r>
      <w:r w:rsidRPr="005F32DF">
        <w:rPr>
          <w:rFonts w:ascii="Times New Roman" w:hAnsi="Times New Roman" w:hint="eastAsia"/>
          <w:sz w:val="18"/>
          <w:szCs w:val="18"/>
        </w:rPr>
        <w:t>（二）技术优势</w:t>
      </w:r>
    </w:p>
    <w:p w14:paraId="6CB43A13" w14:textId="77777777" w:rsidR="00AE2636" w:rsidRPr="005F32DF" w:rsidRDefault="00152231" w:rsidP="005F32DF">
      <w:pPr>
        <w:pStyle w:val="a4"/>
        <w:adjustRightInd w:val="0"/>
        <w:snapToGrid w:val="0"/>
        <w:spacing w:before="0" w:beforeAutospacing="0" w:after="0" w:afterAutospacing="0" w:line="360" w:lineRule="auto"/>
        <w:ind w:firstLine="420"/>
        <w:jc w:val="both"/>
        <w:divId w:val="1428963445"/>
        <w:rPr>
          <w:rFonts w:ascii="Times New Roman" w:hAnsi="Times New Roman"/>
          <w:sz w:val="18"/>
          <w:szCs w:val="21"/>
        </w:rPr>
      </w:pPr>
      <w:r w:rsidRPr="005F32DF">
        <w:rPr>
          <w:rFonts w:ascii="Times New Roman" w:hAnsi="Times New Roman" w:hint="eastAsia"/>
          <w:sz w:val="18"/>
          <w:szCs w:val="18"/>
        </w:rPr>
        <w:t>公司拥有国家企业技术中心以及国家认可检测和校准实验室，建有“博士后创新实践基地”、四川省民用爆炸物品及装备工程技术研究中心等多个创新平台，与西南科技大学、成都信息工程大学等高校建立了全面合作关系，与西南科技大学等单位建立了“新型含能材料配方与应用研究所”，与中国兵器装备集团自动化研究所签订了战略合作协议，加强了产学研合作，随着公司智能制造的深入推进，产品结构的优化，工艺技术的提升，必将进一步提升公司的核心竞争力。公司拥有“雅化锂业省级企业技术研发中心”，关注锂产业技术发展方向，推进产学研结合，与中科院盐湖所、中南大学、成</w:t>
      </w:r>
      <w:r w:rsidRPr="005F32DF">
        <w:rPr>
          <w:rFonts w:ascii="Times New Roman" w:hAnsi="Times New Roman" w:hint="eastAsia"/>
          <w:sz w:val="18"/>
          <w:szCs w:val="18"/>
        </w:rPr>
        <w:lastRenderedPageBreak/>
        <w:t>都理工大学、四川农业大学等院校开展院企、校企合作；关注锂盐产品下游客户对产品品质的需求，不断优化和提升备技术水平，优化产品结构，降低产品成本，提升产品市场竞争力。公司拥有一支一流的技术研发团队，</w:t>
      </w:r>
      <w:r w:rsidRPr="005F32DF">
        <w:rPr>
          <w:rFonts w:ascii="Times New Roman" w:hAnsi="Times New Roman" w:hint="eastAsia"/>
          <w:sz w:val="18"/>
          <w:szCs w:val="18"/>
        </w:rPr>
        <w:t>9</w:t>
      </w:r>
      <w:r w:rsidRPr="005F32DF">
        <w:rPr>
          <w:rFonts w:ascii="Times New Roman" w:hAnsi="Times New Roman" w:hint="eastAsia"/>
          <w:sz w:val="18"/>
          <w:szCs w:val="18"/>
        </w:rPr>
        <w:t>项技术成果达到国际和国内领先水平，</w:t>
      </w:r>
      <w:r w:rsidRPr="005F32DF">
        <w:rPr>
          <w:rFonts w:ascii="Times New Roman" w:hAnsi="Times New Roman" w:hint="eastAsia"/>
          <w:sz w:val="18"/>
          <w:szCs w:val="18"/>
        </w:rPr>
        <w:t>11</w:t>
      </w:r>
      <w:r w:rsidRPr="005F32DF">
        <w:rPr>
          <w:rFonts w:ascii="Times New Roman" w:hAnsi="Times New Roman" w:hint="eastAsia"/>
          <w:sz w:val="18"/>
          <w:szCs w:val="18"/>
        </w:rPr>
        <w:t>项技术成果达到国际和国内先进水平，</w:t>
      </w:r>
      <w:r w:rsidRPr="005F32DF">
        <w:rPr>
          <w:rFonts w:ascii="Times New Roman" w:hAnsi="Times New Roman" w:hint="eastAsia"/>
          <w:sz w:val="18"/>
          <w:szCs w:val="18"/>
        </w:rPr>
        <w:t>18</w:t>
      </w:r>
      <w:r w:rsidRPr="005F32DF">
        <w:rPr>
          <w:rFonts w:ascii="Times New Roman" w:hAnsi="Times New Roman" w:hint="eastAsia"/>
          <w:sz w:val="18"/>
          <w:szCs w:val="18"/>
        </w:rPr>
        <w:t>项技术取得国家、行业技术进步奖。</w:t>
      </w:r>
      <w:r w:rsidRPr="005F32DF">
        <w:rPr>
          <w:rFonts w:ascii="Times New Roman" w:hAnsi="Times New Roman" w:hint="eastAsia"/>
          <w:sz w:val="18"/>
          <w:szCs w:val="18"/>
        </w:rPr>
        <w:t>2022</w:t>
      </w:r>
      <w:r w:rsidRPr="005F32DF">
        <w:rPr>
          <w:rFonts w:ascii="Times New Roman" w:hAnsi="Times New Roman" w:hint="eastAsia"/>
          <w:sz w:val="18"/>
          <w:szCs w:val="18"/>
        </w:rPr>
        <w:t>年，共获得专利授权</w:t>
      </w:r>
      <w:r w:rsidRPr="005F32DF">
        <w:rPr>
          <w:rFonts w:ascii="Times New Roman" w:hAnsi="Times New Roman" w:hint="eastAsia"/>
          <w:sz w:val="18"/>
          <w:szCs w:val="18"/>
        </w:rPr>
        <w:t>67</w:t>
      </w:r>
      <w:r w:rsidRPr="005F32DF">
        <w:rPr>
          <w:rFonts w:ascii="Times New Roman" w:hAnsi="Times New Roman" w:hint="eastAsia"/>
          <w:sz w:val="18"/>
          <w:szCs w:val="18"/>
        </w:rPr>
        <w:t>项，其中发明专利</w:t>
      </w:r>
      <w:r w:rsidRPr="005F32DF">
        <w:rPr>
          <w:rFonts w:ascii="Times New Roman" w:hAnsi="Times New Roman" w:hint="eastAsia"/>
          <w:sz w:val="18"/>
          <w:szCs w:val="18"/>
        </w:rPr>
        <w:t>14</w:t>
      </w:r>
      <w:r w:rsidRPr="005F32DF">
        <w:rPr>
          <w:rFonts w:ascii="Times New Roman" w:hAnsi="Times New Roman" w:hint="eastAsia"/>
          <w:sz w:val="18"/>
          <w:szCs w:val="18"/>
        </w:rPr>
        <w:t>项，实用新型专利</w:t>
      </w:r>
      <w:r w:rsidRPr="005F32DF">
        <w:rPr>
          <w:rFonts w:ascii="Times New Roman" w:hAnsi="Times New Roman" w:hint="eastAsia"/>
          <w:sz w:val="18"/>
          <w:szCs w:val="18"/>
        </w:rPr>
        <w:t>53</w:t>
      </w:r>
      <w:r w:rsidRPr="005F32DF">
        <w:rPr>
          <w:rFonts w:ascii="Times New Roman" w:hAnsi="Times New Roman" w:hint="eastAsia"/>
          <w:sz w:val="18"/>
          <w:szCs w:val="18"/>
        </w:rPr>
        <w:t>项，软件著作权授权</w:t>
      </w:r>
      <w:r w:rsidRPr="005F32DF">
        <w:rPr>
          <w:rFonts w:ascii="Times New Roman" w:hAnsi="Times New Roman" w:hint="eastAsia"/>
          <w:sz w:val="18"/>
          <w:szCs w:val="18"/>
        </w:rPr>
        <w:t>2</w:t>
      </w:r>
      <w:r w:rsidRPr="005F32DF">
        <w:rPr>
          <w:rFonts w:ascii="Times New Roman" w:hAnsi="Times New Roman" w:hint="eastAsia"/>
          <w:sz w:val="18"/>
          <w:szCs w:val="18"/>
        </w:rPr>
        <w:t>项。截至</w:t>
      </w:r>
      <w:r w:rsidRPr="005F32DF">
        <w:rPr>
          <w:rFonts w:ascii="Times New Roman" w:hAnsi="Times New Roman" w:hint="eastAsia"/>
          <w:sz w:val="18"/>
          <w:szCs w:val="18"/>
        </w:rPr>
        <w:t>2022</w:t>
      </w:r>
      <w:r w:rsidRPr="005F32DF">
        <w:rPr>
          <w:rFonts w:ascii="Times New Roman" w:hAnsi="Times New Roman" w:hint="eastAsia"/>
          <w:sz w:val="18"/>
          <w:szCs w:val="18"/>
        </w:rPr>
        <w:t>年，公司共拥有专利</w:t>
      </w:r>
      <w:r w:rsidRPr="005F32DF">
        <w:rPr>
          <w:rFonts w:ascii="Times New Roman" w:hAnsi="Times New Roman" w:hint="eastAsia"/>
          <w:sz w:val="18"/>
          <w:szCs w:val="18"/>
        </w:rPr>
        <w:t>562</w:t>
      </w:r>
      <w:r w:rsidRPr="005F32DF">
        <w:rPr>
          <w:rFonts w:ascii="Times New Roman" w:hAnsi="Times New Roman" w:hint="eastAsia"/>
          <w:sz w:val="18"/>
          <w:szCs w:val="18"/>
        </w:rPr>
        <w:t>个，其中发明专利</w:t>
      </w:r>
      <w:r w:rsidRPr="005F32DF">
        <w:rPr>
          <w:rFonts w:ascii="Times New Roman" w:hAnsi="Times New Roman" w:hint="eastAsia"/>
          <w:sz w:val="18"/>
          <w:szCs w:val="18"/>
        </w:rPr>
        <w:t>112</w:t>
      </w:r>
      <w:r w:rsidRPr="005F32DF">
        <w:rPr>
          <w:rFonts w:ascii="Times New Roman" w:hAnsi="Times New Roman" w:hint="eastAsia"/>
          <w:sz w:val="18"/>
          <w:szCs w:val="18"/>
        </w:rPr>
        <w:t>个、实用新型专利</w:t>
      </w:r>
      <w:r w:rsidRPr="005F32DF">
        <w:rPr>
          <w:rFonts w:ascii="Times New Roman" w:hAnsi="Times New Roman" w:hint="eastAsia"/>
          <w:sz w:val="18"/>
          <w:szCs w:val="18"/>
        </w:rPr>
        <w:t>448</w:t>
      </w:r>
      <w:r w:rsidRPr="005F32DF">
        <w:rPr>
          <w:rFonts w:ascii="Times New Roman" w:hAnsi="Times New Roman" w:hint="eastAsia"/>
          <w:sz w:val="18"/>
          <w:szCs w:val="18"/>
        </w:rPr>
        <w:t>个、外观设计专利</w:t>
      </w:r>
      <w:r w:rsidRPr="005F32DF">
        <w:rPr>
          <w:rFonts w:ascii="Times New Roman" w:hAnsi="Times New Roman" w:hint="eastAsia"/>
          <w:sz w:val="18"/>
          <w:szCs w:val="18"/>
        </w:rPr>
        <w:t>2</w:t>
      </w:r>
      <w:r w:rsidRPr="005F32DF">
        <w:rPr>
          <w:rFonts w:ascii="Times New Roman" w:hAnsi="Times New Roman" w:hint="eastAsia"/>
          <w:sz w:val="18"/>
          <w:szCs w:val="18"/>
        </w:rPr>
        <w:t>个。此外，公司还拥有</w:t>
      </w:r>
      <w:r w:rsidRPr="005F32DF">
        <w:rPr>
          <w:rFonts w:ascii="Times New Roman" w:hAnsi="Times New Roman" w:hint="eastAsia"/>
          <w:sz w:val="18"/>
          <w:szCs w:val="18"/>
        </w:rPr>
        <w:t>21</w:t>
      </w:r>
      <w:r w:rsidRPr="005F32DF">
        <w:rPr>
          <w:rFonts w:ascii="Times New Roman" w:hAnsi="Times New Roman" w:hint="eastAsia"/>
          <w:sz w:val="18"/>
          <w:szCs w:val="18"/>
        </w:rPr>
        <w:t>项软件著作权授权。</w:t>
      </w:r>
    </w:p>
    <w:p w14:paraId="5924E15D" w14:textId="77777777" w:rsidR="00AE2636" w:rsidRPr="005F32DF" w:rsidRDefault="00152231" w:rsidP="005F32DF">
      <w:pPr>
        <w:pStyle w:val="a4"/>
        <w:adjustRightInd w:val="0"/>
        <w:snapToGrid w:val="0"/>
        <w:spacing w:before="0" w:beforeAutospacing="0" w:after="0" w:afterAutospacing="0" w:line="360" w:lineRule="auto"/>
        <w:ind w:firstLine="420"/>
        <w:jc w:val="both"/>
        <w:divId w:val="1428963445"/>
        <w:rPr>
          <w:rFonts w:ascii="Times New Roman" w:hAnsi="Times New Roman"/>
          <w:sz w:val="18"/>
          <w:szCs w:val="21"/>
        </w:rPr>
      </w:pPr>
      <w:r w:rsidRPr="005F32DF">
        <w:rPr>
          <w:rFonts w:ascii="Times New Roman" w:hAnsi="Times New Roman" w:hint="eastAsia"/>
          <w:sz w:val="18"/>
          <w:szCs w:val="18"/>
        </w:rPr>
        <w:t>公司下属锂产业子公司国理公司、兴晟锂业是国内较早生产锂盐产品的企业，业务涵盖氢氧化锂制备、电池级碳酸锂提纯、电池正极材料前驱体磷酸二氢锂的生产以及产品销售等全链条。雅安锂业采用先进的装置设备，配置</w:t>
      </w:r>
      <w:r w:rsidRPr="005F32DF">
        <w:rPr>
          <w:rFonts w:ascii="Times New Roman" w:hAnsi="Times New Roman" w:hint="eastAsia"/>
          <w:sz w:val="18"/>
          <w:szCs w:val="18"/>
        </w:rPr>
        <w:t>DCS</w:t>
      </w:r>
      <w:r w:rsidRPr="005F32DF">
        <w:rPr>
          <w:rFonts w:ascii="Times New Roman" w:hAnsi="Times New Roman" w:hint="eastAsia"/>
          <w:sz w:val="18"/>
          <w:szCs w:val="18"/>
        </w:rPr>
        <w:t>控制系统，达到生产线全方位质量控制，自动化智能化水平较高，工艺技术、装备水平均属于国内领先水平，产品品质稳定，质量优于国家标准，获得四川省工业质量标杆、四川省诚信产品、雅安质量奖等一系列称号；各公司建立了完善的质量、职业健康安全、环境管理体系和汽车质量管理体系，已通过</w:t>
      </w:r>
      <w:r w:rsidRPr="005F32DF">
        <w:rPr>
          <w:rFonts w:ascii="Times New Roman" w:hAnsi="Times New Roman" w:hint="eastAsia"/>
          <w:sz w:val="18"/>
          <w:szCs w:val="18"/>
        </w:rPr>
        <w:t>ISO9001</w:t>
      </w:r>
      <w:r w:rsidRPr="005F32DF">
        <w:rPr>
          <w:rFonts w:ascii="Times New Roman" w:hAnsi="Times New Roman" w:hint="eastAsia"/>
          <w:sz w:val="18"/>
          <w:szCs w:val="18"/>
        </w:rPr>
        <w:t>质量管理体系、</w:t>
      </w:r>
      <w:r w:rsidRPr="005F32DF">
        <w:rPr>
          <w:rFonts w:ascii="Times New Roman" w:hAnsi="Times New Roman" w:hint="eastAsia"/>
          <w:sz w:val="18"/>
          <w:szCs w:val="18"/>
        </w:rPr>
        <w:t>ISO14001</w:t>
      </w:r>
      <w:r w:rsidRPr="005F32DF">
        <w:rPr>
          <w:rFonts w:ascii="Times New Roman" w:hAnsi="Times New Roman" w:hint="eastAsia"/>
          <w:sz w:val="18"/>
          <w:szCs w:val="18"/>
        </w:rPr>
        <w:t>环境管理体系，</w:t>
      </w:r>
      <w:r w:rsidRPr="005F32DF">
        <w:rPr>
          <w:rFonts w:ascii="Times New Roman" w:hAnsi="Times New Roman" w:hint="eastAsia"/>
          <w:sz w:val="18"/>
          <w:szCs w:val="18"/>
        </w:rPr>
        <w:t>ISO45001</w:t>
      </w:r>
      <w:r w:rsidRPr="005F32DF">
        <w:rPr>
          <w:rFonts w:ascii="Times New Roman" w:hAnsi="Times New Roman" w:hint="eastAsia"/>
          <w:sz w:val="18"/>
          <w:szCs w:val="18"/>
        </w:rPr>
        <w:t>职业健康安全管理体系和汽车质量管理体系</w:t>
      </w:r>
      <w:r w:rsidRPr="005F32DF">
        <w:rPr>
          <w:rFonts w:ascii="Times New Roman" w:hAnsi="Times New Roman" w:hint="eastAsia"/>
          <w:sz w:val="18"/>
          <w:szCs w:val="18"/>
        </w:rPr>
        <w:t>IATF16949</w:t>
      </w:r>
      <w:r w:rsidRPr="005F32DF">
        <w:rPr>
          <w:rFonts w:ascii="Times New Roman" w:hAnsi="Times New Roman" w:hint="eastAsia"/>
          <w:sz w:val="18"/>
          <w:szCs w:val="18"/>
        </w:rPr>
        <w:t>认证工作；公司配备自动化智能化的监测、控制装置，对关键控制点进行有效的实现精细化控制，并对生产线数据进行在线智能诊断，有效提升生产线精细化管理水平，提升产品质量，通过对控制水平的提高，可靠、稳定地生产出高品质、高纯度的电池级氢氧化锂，产品质量得到客户极高的评价。</w:t>
      </w:r>
    </w:p>
    <w:p w14:paraId="76E68D5D" w14:textId="77777777" w:rsidR="00AE2636" w:rsidRPr="005F32DF" w:rsidRDefault="00152231" w:rsidP="005F32DF">
      <w:pPr>
        <w:pStyle w:val="a4"/>
        <w:adjustRightInd w:val="0"/>
        <w:snapToGrid w:val="0"/>
        <w:spacing w:before="0" w:beforeAutospacing="0" w:after="0" w:afterAutospacing="0" w:line="360" w:lineRule="auto"/>
        <w:ind w:firstLine="420"/>
        <w:jc w:val="both"/>
        <w:divId w:val="1428963445"/>
        <w:rPr>
          <w:rFonts w:ascii="Times New Roman" w:hAnsi="Times New Roman"/>
          <w:sz w:val="18"/>
          <w:szCs w:val="21"/>
        </w:rPr>
      </w:pPr>
      <w:r w:rsidRPr="005F32DF">
        <w:rPr>
          <w:rFonts w:ascii="Times New Roman" w:hAnsi="Times New Roman" w:hint="eastAsia"/>
          <w:sz w:val="18"/>
          <w:szCs w:val="18"/>
        </w:rPr>
        <w:t>公司下属民爆产业子公司绵阳公司是国内第一批开始自主研发、制造电子雷管的企业，研发的电子雷管生产制造工艺技术打破了国际民爆巨头高端起爆器材的垄断，是目前国内最大的电子雷管研发、生产制造企业，电子雷管生产制造工艺技术水平、生产线智能化水平及产品品质均处于行业领先水平，电子雷管装配及包装工艺技术经工信部鉴定达到了国际领先水平，电子雷管电子引火元件生产工艺技术经工信部鉴定达到了国内领先水平。</w:t>
      </w:r>
      <w:r w:rsidRPr="005F32DF">
        <w:rPr>
          <w:rFonts w:ascii="Times New Roman" w:hAnsi="Times New Roman" w:hint="eastAsia"/>
          <w:sz w:val="18"/>
          <w:szCs w:val="18"/>
        </w:rPr>
        <w:t>2022</w:t>
      </w:r>
      <w:r w:rsidRPr="005F32DF">
        <w:rPr>
          <w:rFonts w:ascii="Times New Roman" w:hAnsi="Times New Roman" w:hint="eastAsia"/>
          <w:sz w:val="18"/>
          <w:szCs w:val="18"/>
        </w:rPr>
        <w:t>年，公司电子雷管产量及销量位居全国第一。公司在工业炸药方面拥有较强的研发能力，研发了适用于高寒、高海拔、地热高温等特殊复杂环境的川藏铁路专用乳化炸药，在乳化炸药高寒地区耐低温长储技术、高海拔低气压持续发泡技术等方面处于国内领先水平，为川藏铁路项目建设提供重要支撑，同时也将为国内其他复杂环境基础设施建设提供更多解决方案。</w:t>
      </w:r>
    </w:p>
    <w:p w14:paraId="05CA2E29" w14:textId="77777777" w:rsidR="00AE2636" w:rsidRPr="005F32DF" w:rsidRDefault="00152231" w:rsidP="005F32DF">
      <w:pPr>
        <w:pStyle w:val="a4"/>
        <w:adjustRightInd w:val="0"/>
        <w:snapToGrid w:val="0"/>
        <w:spacing w:before="0" w:beforeAutospacing="0" w:after="0" w:afterAutospacing="0" w:line="360" w:lineRule="auto"/>
        <w:jc w:val="both"/>
        <w:divId w:val="1428963445"/>
        <w:rPr>
          <w:rFonts w:ascii="Times New Roman" w:hAnsi="Times New Roman"/>
          <w:sz w:val="18"/>
          <w:szCs w:val="21"/>
        </w:rPr>
      </w:pPr>
      <w:r w:rsidRPr="005F32DF">
        <w:rPr>
          <w:rFonts w:ascii="Times New Roman" w:hAnsi="Times New Roman" w:hint="eastAsia"/>
          <w:sz w:val="18"/>
          <w:szCs w:val="18"/>
        </w:rPr>
        <w:t>公司依托国家级企业技术中心和雅化锂业省级企业技术研发中心平台，坚持技术创新，不断引进、消化和吸收行业新工艺、新技术、新理念，并积极鼓励自主创新，攻克了多项关键生产工艺和核心技术，并拥有多项独创专利技术，其中部分专利技术填补了国内空白，在业内处于领先地位，并作为中国有色金属行业协会锂业分会副会长单位参与制定了《电池级无水氢氧化锂》和《锂盐单位产品能源消耗限额》等国家标准。</w:t>
      </w:r>
    </w:p>
    <w:p w14:paraId="38599AA9" w14:textId="77777777" w:rsidR="00AE2636" w:rsidRPr="005F32DF" w:rsidRDefault="00152231" w:rsidP="005F32DF">
      <w:pPr>
        <w:pStyle w:val="a4"/>
        <w:adjustRightInd w:val="0"/>
        <w:snapToGrid w:val="0"/>
        <w:spacing w:before="0" w:beforeAutospacing="0" w:after="0" w:afterAutospacing="0" w:line="360" w:lineRule="auto"/>
        <w:ind w:firstLine="420"/>
        <w:jc w:val="both"/>
        <w:divId w:val="1428963445"/>
        <w:rPr>
          <w:rFonts w:ascii="Times New Roman" w:hAnsi="Times New Roman"/>
          <w:sz w:val="18"/>
          <w:szCs w:val="21"/>
        </w:rPr>
      </w:pPr>
      <w:r w:rsidRPr="005F32DF">
        <w:rPr>
          <w:rFonts w:ascii="Times New Roman" w:hAnsi="Times New Roman" w:hint="eastAsia"/>
          <w:sz w:val="18"/>
          <w:szCs w:val="18"/>
        </w:rPr>
        <w:t>近年来，公司在电池级氢氧化锂和碳酸锂的生产制备工艺方面取得了极大的突破性进展，对其关键生产工艺和关键生产装备进行了独立自主的研发，创新性地研发出了全新的生产工艺和生产装置，极大地提升了产品质量、提高了生产效率并减少了劳动强度。目前，公司在锂行业中技术领先，拥有磷酸二氢锂的制备装置、磷酸二氢锂的生产方法、碳酸锂的生产工艺、湿法混料生产锂电池正极材料锰酸锂的方法、一种电池级氢氧化锂的制备方法、一种氢氧化锂三效浓缩结晶设备及方法、一种用于碳酸锂的提纯系统、一种氢氧化锂生产利用元明粉除钾方法共八项发明专利和电池级氢氧化锂的超细粉碎装置系统和工艺、氢氧化锂蒸发结晶系统、一种单水氢氧化锂产品烘干装置等七十项实用新型专利，公司锂盐生产线生产工艺成熟、产品品质及锂收率处于行业领先水平。</w:t>
      </w:r>
    </w:p>
    <w:p w14:paraId="608F0EF9" w14:textId="77777777" w:rsidR="00AE2636" w:rsidRPr="005F32DF" w:rsidRDefault="00152231" w:rsidP="005F32DF">
      <w:pPr>
        <w:pStyle w:val="a4"/>
        <w:adjustRightInd w:val="0"/>
        <w:snapToGrid w:val="0"/>
        <w:spacing w:before="0" w:beforeAutospacing="0" w:after="0" w:afterAutospacing="0" w:line="360" w:lineRule="auto"/>
        <w:jc w:val="both"/>
        <w:divId w:val="1428963445"/>
        <w:rPr>
          <w:rFonts w:ascii="Times New Roman" w:hAnsi="Times New Roman"/>
          <w:sz w:val="18"/>
          <w:szCs w:val="21"/>
        </w:rPr>
      </w:pPr>
      <w:r w:rsidRPr="005F32DF">
        <w:rPr>
          <w:rFonts w:ascii="Times New Roman" w:hAnsi="Times New Roman" w:hint="eastAsia"/>
          <w:sz w:val="18"/>
          <w:szCs w:val="18"/>
        </w:rPr>
        <w:t xml:space="preserve">  </w:t>
      </w:r>
      <w:r w:rsidRPr="005F32DF">
        <w:rPr>
          <w:rFonts w:ascii="Times New Roman" w:hAnsi="Times New Roman" w:hint="eastAsia"/>
          <w:sz w:val="18"/>
          <w:szCs w:val="18"/>
        </w:rPr>
        <w:t>（三）产业链完整及品种齐全优势</w:t>
      </w:r>
    </w:p>
    <w:p w14:paraId="6B3E4E88" w14:textId="77777777" w:rsidR="00AE2636" w:rsidRPr="005F32DF" w:rsidRDefault="00152231" w:rsidP="005F32DF">
      <w:pPr>
        <w:pStyle w:val="a4"/>
        <w:adjustRightInd w:val="0"/>
        <w:snapToGrid w:val="0"/>
        <w:spacing w:before="0" w:beforeAutospacing="0" w:after="0" w:afterAutospacing="0" w:line="360" w:lineRule="auto"/>
        <w:ind w:firstLine="420"/>
        <w:jc w:val="both"/>
        <w:divId w:val="1428963445"/>
        <w:rPr>
          <w:rFonts w:ascii="Times New Roman" w:hAnsi="Times New Roman"/>
          <w:sz w:val="18"/>
          <w:szCs w:val="21"/>
        </w:rPr>
      </w:pPr>
      <w:r w:rsidRPr="005F32DF">
        <w:rPr>
          <w:rFonts w:ascii="Times New Roman" w:hAnsi="Times New Roman" w:hint="eastAsia"/>
          <w:sz w:val="18"/>
          <w:szCs w:val="18"/>
        </w:rPr>
        <w:t>锂产业方面，公司现有锂业科技和国理公司、兴晟锂业、雅安锂业三个生产点，专业从事锂盐产品的研发、制造、销售和贸易等业务，致力于打造“具有全球影响力的锂盐供应商”，以满足国内外客户不断增长的需求。同时，公司已将产业链延伸至上游，在津巴布韦和纳米比亚分别建立了锂资源基地，未来将为公司锂盐生产提供资源保障。</w:t>
      </w:r>
    </w:p>
    <w:p w14:paraId="50579CB5" w14:textId="77777777" w:rsidR="00AE2636" w:rsidRPr="005F32DF" w:rsidRDefault="00152231" w:rsidP="005F32DF">
      <w:pPr>
        <w:pStyle w:val="a4"/>
        <w:adjustRightInd w:val="0"/>
        <w:snapToGrid w:val="0"/>
        <w:spacing w:before="0" w:beforeAutospacing="0" w:after="0" w:afterAutospacing="0" w:line="360" w:lineRule="auto"/>
        <w:ind w:firstLine="420"/>
        <w:jc w:val="both"/>
        <w:divId w:val="1428963445"/>
        <w:rPr>
          <w:rFonts w:ascii="Times New Roman" w:hAnsi="Times New Roman"/>
          <w:sz w:val="18"/>
          <w:szCs w:val="21"/>
        </w:rPr>
      </w:pPr>
      <w:r w:rsidRPr="005F32DF">
        <w:rPr>
          <w:rFonts w:ascii="Times New Roman" w:hAnsi="Times New Roman" w:hint="eastAsia"/>
          <w:sz w:val="18"/>
          <w:szCs w:val="18"/>
        </w:rPr>
        <w:t>公司的民爆产业链贯穿研发、生产、销售、配送、使用等全过程，可为客户提供全方位的服务。公司拥有齐全的产品品种，是中国民爆行业产品品种最为齐全的企业之一。随着市场对“一体化”的需求越来越强烈，本公司依托完整产业链和品种齐全等资源优势，通过整合各种资源要素，能最迅速为用户提供从新产品研发、生产、配送、爆破等为一体的全方位服务模式，实现用户在时间和成本上的最大节约，在提升公司市场竞争力的同时，也为公司带来丰厚的业绩回报。</w:t>
      </w:r>
    </w:p>
    <w:p w14:paraId="4C23BBC5" w14:textId="77777777" w:rsidR="00AE2636" w:rsidRPr="005F32DF" w:rsidRDefault="00152231" w:rsidP="005F32DF">
      <w:pPr>
        <w:pStyle w:val="a4"/>
        <w:adjustRightInd w:val="0"/>
        <w:snapToGrid w:val="0"/>
        <w:spacing w:before="0" w:beforeAutospacing="0" w:after="0" w:afterAutospacing="0" w:line="360" w:lineRule="auto"/>
        <w:jc w:val="both"/>
        <w:divId w:val="1428963445"/>
        <w:rPr>
          <w:rFonts w:ascii="Times New Roman" w:hAnsi="Times New Roman"/>
          <w:sz w:val="18"/>
          <w:szCs w:val="21"/>
        </w:rPr>
      </w:pPr>
      <w:r w:rsidRPr="005F32DF">
        <w:rPr>
          <w:rFonts w:ascii="Times New Roman" w:hAnsi="Times New Roman" w:hint="eastAsia"/>
          <w:sz w:val="18"/>
          <w:szCs w:val="18"/>
        </w:rPr>
        <w:t xml:space="preserve">  </w:t>
      </w:r>
      <w:r w:rsidRPr="005F32DF">
        <w:rPr>
          <w:rFonts w:ascii="Times New Roman" w:hAnsi="Times New Roman" w:hint="eastAsia"/>
          <w:sz w:val="18"/>
          <w:szCs w:val="18"/>
        </w:rPr>
        <w:t>（四）管理优势</w:t>
      </w:r>
    </w:p>
    <w:p w14:paraId="11E7639D" w14:textId="77777777" w:rsidR="00AE2636" w:rsidRPr="005F32DF" w:rsidRDefault="00152231" w:rsidP="005F32DF">
      <w:pPr>
        <w:pStyle w:val="a4"/>
        <w:adjustRightInd w:val="0"/>
        <w:snapToGrid w:val="0"/>
        <w:spacing w:before="0" w:beforeAutospacing="0" w:after="0" w:afterAutospacing="0" w:line="360" w:lineRule="auto"/>
        <w:ind w:firstLine="420"/>
        <w:jc w:val="both"/>
        <w:divId w:val="1428963445"/>
        <w:rPr>
          <w:rFonts w:ascii="Times New Roman" w:hAnsi="Times New Roman"/>
          <w:sz w:val="18"/>
          <w:szCs w:val="21"/>
        </w:rPr>
      </w:pPr>
      <w:r w:rsidRPr="005F32DF">
        <w:rPr>
          <w:rFonts w:ascii="Times New Roman" w:hAnsi="Times New Roman" w:hint="eastAsia"/>
          <w:sz w:val="18"/>
          <w:szCs w:val="18"/>
        </w:rPr>
        <w:lastRenderedPageBreak/>
        <w:t>公司在数十载的发展过程中，总结和提炼了一套适合企业发展且独具雅化特色的管控模式，即全面实行“统一领导、分级管理、条块结合、各司其职”的运营管理体制，实施“以业务发展为目标、以财务管理为核心、以计划管理为主线、以信息化为支撑”的管控模式，形成了统一的经营理念和企业文化，拥有一支勤勉、敬业、具有高度责任心且执行力强的管理团队，有效地推动了公司可持续发展，继续保持着行业的领先地位。</w:t>
      </w:r>
    </w:p>
    <w:p w14:paraId="74E538DA" w14:textId="77777777" w:rsidR="00AE2636" w:rsidRPr="005F32DF" w:rsidRDefault="00152231" w:rsidP="005F32DF">
      <w:pPr>
        <w:pStyle w:val="a4"/>
        <w:adjustRightInd w:val="0"/>
        <w:snapToGrid w:val="0"/>
        <w:spacing w:before="0" w:beforeAutospacing="0" w:after="0" w:afterAutospacing="0" w:line="360" w:lineRule="auto"/>
        <w:ind w:firstLine="420"/>
        <w:jc w:val="both"/>
        <w:divId w:val="1428963445"/>
        <w:rPr>
          <w:rFonts w:ascii="Times New Roman" w:hAnsi="Times New Roman"/>
          <w:sz w:val="18"/>
          <w:szCs w:val="21"/>
        </w:rPr>
      </w:pPr>
      <w:r w:rsidRPr="005F32DF">
        <w:rPr>
          <w:rFonts w:ascii="Times New Roman" w:hAnsi="Times New Roman" w:hint="eastAsia"/>
          <w:sz w:val="18"/>
          <w:szCs w:val="18"/>
        </w:rPr>
        <w:t>公司进入锂产业后，在锂业板块各公司中均复制了上述优秀的管理模式，产生了良好的管理协同效应，同时结合锂产业的生产经营特点，在具体实施过程中借助信息化手段进一步提升锂产业的管理水平。</w:t>
      </w:r>
    </w:p>
    <w:p w14:paraId="18C2F397" w14:textId="77777777" w:rsidR="00AE2636" w:rsidRPr="005F32DF" w:rsidRDefault="00152231" w:rsidP="005F32DF">
      <w:pPr>
        <w:pStyle w:val="a4"/>
        <w:adjustRightInd w:val="0"/>
        <w:snapToGrid w:val="0"/>
        <w:spacing w:before="0" w:beforeAutospacing="0" w:after="0" w:afterAutospacing="0" w:line="360" w:lineRule="auto"/>
        <w:jc w:val="both"/>
        <w:divId w:val="1428963445"/>
        <w:rPr>
          <w:rFonts w:ascii="Times New Roman" w:hAnsi="Times New Roman"/>
          <w:sz w:val="18"/>
          <w:szCs w:val="21"/>
        </w:rPr>
      </w:pPr>
      <w:r w:rsidRPr="005F32DF">
        <w:rPr>
          <w:rFonts w:ascii="Times New Roman" w:hAnsi="Times New Roman" w:hint="eastAsia"/>
          <w:sz w:val="18"/>
          <w:szCs w:val="18"/>
        </w:rPr>
        <w:t xml:space="preserve">  </w:t>
      </w:r>
      <w:r w:rsidRPr="005F32DF">
        <w:rPr>
          <w:rFonts w:ascii="Times New Roman" w:hAnsi="Times New Roman" w:hint="eastAsia"/>
          <w:sz w:val="18"/>
          <w:szCs w:val="18"/>
        </w:rPr>
        <w:t>（五）并购和整合经验优势</w:t>
      </w:r>
    </w:p>
    <w:p w14:paraId="0A07AD05" w14:textId="77777777" w:rsidR="00AE2636" w:rsidRPr="005F32DF" w:rsidRDefault="00152231" w:rsidP="005F32DF">
      <w:pPr>
        <w:pStyle w:val="a4"/>
        <w:adjustRightInd w:val="0"/>
        <w:snapToGrid w:val="0"/>
        <w:spacing w:before="0" w:beforeAutospacing="0" w:after="0" w:afterAutospacing="0" w:line="360" w:lineRule="auto"/>
        <w:ind w:firstLine="420"/>
        <w:jc w:val="both"/>
        <w:divId w:val="1428963445"/>
        <w:rPr>
          <w:rFonts w:ascii="Times New Roman" w:hAnsi="Times New Roman"/>
          <w:sz w:val="18"/>
          <w:szCs w:val="21"/>
        </w:rPr>
      </w:pPr>
      <w:r w:rsidRPr="005F32DF">
        <w:rPr>
          <w:rFonts w:ascii="Times New Roman" w:hAnsi="Times New Roman" w:hint="eastAsia"/>
          <w:sz w:val="18"/>
          <w:szCs w:val="18"/>
        </w:rPr>
        <w:t>公司率先在行业内实施同业并购重组，通过兼并重组将企业做大做强。在对同行业的重组整合中抢占了较好的市场资源，拓展了公司的市场区域，实现了公司资源优势互补和协同发展，形成了一整套可复制的管控体系和系统机制，也积累了丰富的企业并购重组整合经验，培养了一批企业并购人才，为公司的快速发展积累了较强的并购整合能力。</w:t>
      </w:r>
    </w:p>
    <w:p w14:paraId="63853F07" w14:textId="77777777" w:rsidR="00AE2636" w:rsidRPr="005F32DF" w:rsidRDefault="00152231" w:rsidP="005F32DF">
      <w:pPr>
        <w:pStyle w:val="a4"/>
        <w:adjustRightInd w:val="0"/>
        <w:snapToGrid w:val="0"/>
        <w:spacing w:before="0" w:beforeAutospacing="0" w:after="0" w:afterAutospacing="0" w:line="360" w:lineRule="auto"/>
        <w:jc w:val="both"/>
        <w:divId w:val="1428963445"/>
        <w:rPr>
          <w:rFonts w:ascii="Times New Roman" w:hAnsi="Times New Roman"/>
          <w:sz w:val="18"/>
          <w:szCs w:val="21"/>
        </w:rPr>
      </w:pPr>
      <w:r w:rsidRPr="005F32DF">
        <w:rPr>
          <w:rFonts w:ascii="Times New Roman" w:hAnsi="Times New Roman" w:hint="eastAsia"/>
          <w:sz w:val="18"/>
          <w:szCs w:val="18"/>
        </w:rPr>
        <w:t xml:space="preserve">  </w:t>
      </w:r>
      <w:r w:rsidRPr="005F32DF">
        <w:rPr>
          <w:rFonts w:ascii="Times New Roman" w:hAnsi="Times New Roman" w:hint="eastAsia"/>
          <w:sz w:val="18"/>
          <w:szCs w:val="18"/>
        </w:rPr>
        <w:t>（六）海外发展平台优势</w:t>
      </w:r>
    </w:p>
    <w:p w14:paraId="09CFE1D0" w14:textId="77777777" w:rsidR="00AE2636" w:rsidRPr="005F32DF" w:rsidRDefault="00152231" w:rsidP="005F32DF">
      <w:pPr>
        <w:pStyle w:val="a4"/>
        <w:adjustRightInd w:val="0"/>
        <w:snapToGrid w:val="0"/>
        <w:spacing w:before="0" w:beforeAutospacing="0" w:after="0" w:afterAutospacing="0" w:line="360" w:lineRule="auto"/>
        <w:ind w:firstLine="420"/>
        <w:jc w:val="both"/>
        <w:divId w:val="1428963445"/>
        <w:rPr>
          <w:rFonts w:ascii="Times New Roman" w:hAnsi="Times New Roman"/>
          <w:sz w:val="18"/>
          <w:szCs w:val="21"/>
        </w:rPr>
      </w:pPr>
      <w:r w:rsidRPr="005F32DF">
        <w:rPr>
          <w:rFonts w:ascii="Times New Roman" w:hAnsi="Times New Roman" w:hint="eastAsia"/>
          <w:sz w:val="18"/>
          <w:szCs w:val="18"/>
        </w:rPr>
        <w:t>公司在新西兰和澳大利亚提前进行海外产业的布局。通过近年来对海外企业管控经验的积累，探索出一套具有雅化特色的海外企业管控模式。</w:t>
      </w:r>
      <w:r w:rsidRPr="005F32DF">
        <w:rPr>
          <w:rFonts w:ascii="Times New Roman" w:hAnsi="Times New Roman" w:hint="eastAsia"/>
          <w:sz w:val="18"/>
          <w:szCs w:val="18"/>
        </w:rPr>
        <w:t>2022</w:t>
      </w:r>
      <w:r w:rsidRPr="005F32DF">
        <w:rPr>
          <w:rFonts w:ascii="Times New Roman" w:hAnsi="Times New Roman" w:hint="eastAsia"/>
          <w:sz w:val="18"/>
          <w:szCs w:val="18"/>
        </w:rPr>
        <w:t>年，公司又在津巴布韦和纳米比亚进行了锂产业布局，拓展公司锂产业链，为将来锂盐生产建立稳定的资源保障打下基础。随着海外民爆产业市场占有率和业绩的提升，锂产业的逐步投放，公司海外业务将会获得更大的发展空间。</w:t>
      </w:r>
    </w:p>
    <w:p w14:paraId="07169C1E" w14:textId="77777777" w:rsidR="00AE2636" w:rsidRPr="005F32DF" w:rsidRDefault="00152231" w:rsidP="005F32DF">
      <w:pPr>
        <w:pStyle w:val="a4"/>
        <w:adjustRightInd w:val="0"/>
        <w:snapToGrid w:val="0"/>
        <w:spacing w:before="0" w:beforeAutospacing="0" w:after="0" w:afterAutospacing="0" w:line="360" w:lineRule="auto"/>
        <w:jc w:val="both"/>
        <w:divId w:val="1428963445"/>
        <w:rPr>
          <w:rFonts w:ascii="Times New Roman" w:hAnsi="Times New Roman"/>
          <w:sz w:val="18"/>
          <w:szCs w:val="21"/>
        </w:rPr>
      </w:pPr>
      <w:r w:rsidRPr="005F32DF">
        <w:rPr>
          <w:rFonts w:ascii="Times New Roman" w:hAnsi="Times New Roman" w:hint="eastAsia"/>
          <w:sz w:val="18"/>
          <w:szCs w:val="18"/>
        </w:rPr>
        <w:t xml:space="preserve">  </w:t>
      </w:r>
      <w:r w:rsidRPr="005F32DF">
        <w:rPr>
          <w:rFonts w:ascii="Times New Roman" w:hAnsi="Times New Roman" w:hint="eastAsia"/>
          <w:sz w:val="18"/>
          <w:szCs w:val="18"/>
        </w:rPr>
        <w:t>（七）资源保障优势</w:t>
      </w:r>
    </w:p>
    <w:p w14:paraId="096FDD2E" w14:textId="77777777" w:rsidR="00AE2636" w:rsidRPr="005F32DF" w:rsidRDefault="00152231" w:rsidP="005F32DF">
      <w:pPr>
        <w:pStyle w:val="a4"/>
        <w:adjustRightInd w:val="0"/>
        <w:snapToGrid w:val="0"/>
        <w:spacing w:before="0" w:beforeAutospacing="0" w:after="0" w:afterAutospacing="0" w:line="360" w:lineRule="auto"/>
        <w:ind w:firstLine="420"/>
        <w:jc w:val="both"/>
        <w:divId w:val="1428963445"/>
        <w:rPr>
          <w:rFonts w:ascii="Times New Roman" w:hAnsi="Times New Roman"/>
          <w:sz w:val="18"/>
          <w:szCs w:val="21"/>
        </w:rPr>
      </w:pPr>
      <w:r w:rsidRPr="005F32DF">
        <w:rPr>
          <w:rFonts w:ascii="Times New Roman" w:hAnsi="Times New Roman" w:hint="eastAsia"/>
          <w:sz w:val="18"/>
          <w:szCs w:val="18"/>
        </w:rPr>
        <w:t>锂产业方面，锂行业是一个资源禀赋很强的行业，拥有了资源也就奠定了未来的竞争力。近年来，公司通过多渠道拓展锂资源供应，以确保锂业务现有产线的生产和后续产线的扩张。目前通过获取包销权和控股锂矿资源为公司未来锂资源的保供提供重要的支撑。公司未来还将继续寻找优质的锂资源标的，不断提升公司自主可控的锂矿占比，建立长期、稳定的锂资源供应保障体系。目前公司拥有的主要锂资源情况如下：</w:t>
      </w:r>
    </w:p>
    <w:tbl>
      <w:tblPr>
        <w:tblW w:w="0" w:type="auto"/>
        <w:jc w:val="center"/>
        <w:tblCellMar>
          <w:left w:w="0" w:type="dxa"/>
          <w:right w:w="0" w:type="dxa"/>
        </w:tblCellMar>
        <w:tblLook w:val="04A0" w:firstRow="1" w:lastRow="0" w:firstColumn="1" w:lastColumn="0" w:noHBand="0" w:noVBand="1"/>
      </w:tblPr>
      <w:tblGrid>
        <w:gridCol w:w="846"/>
        <w:gridCol w:w="1319"/>
        <w:gridCol w:w="1516"/>
        <w:gridCol w:w="4615"/>
      </w:tblGrid>
      <w:tr w:rsidR="00AE2636" w:rsidRPr="005F32DF" w14:paraId="40172574" w14:textId="77777777" w:rsidTr="009C02AC">
        <w:trPr>
          <w:divId w:val="1428963445"/>
          <w:jc w:val="center"/>
        </w:trPr>
        <w:tc>
          <w:tcPr>
            <w:tcW w:w="84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2384DC9E" w14:textId="77777777" w:rsidR="00AE2636" w:rsidRPr="005F32DF" w:rsidRDefault="00152231" w:rsidP="005F32DF">
            <w:pPr>
              <w:pStyle w:val="a4"/>
              <w:adjustRightInd w:val="0"/>
              <w:snapToGrid w:val="0"/>
              <w:spacing w:before="0" w:beforeAutospacing="0" w:after="0" w:afterAutospacing="0"/>
              <w:jc w:val="center"/>
              <w:rPr>
                <w:rFonts w:ascii="Times New Roman" w:hAnsi="Times New Roman"/>
                <w:sz w:val="18"/>
              </w:rPr>
            </w:pPr>
            <w:r w:rsidRPr="005F32DF">
              <w:rPr>
                <w:rStyle w:val="a5"/>
                <w:rFonts w:ascii="Times New Roman" w:hAnsi="Times New Roman" w:hint="eastAsia"/>
                <w:sz w:val="18"/>
                <w:szCs w:val="18"/>
              </w:rPr>
              <w:t>序号</w:t>
            </w:r>
          </w:p>
        </w:tc>
        <w:tc>
          <w:tcPr>
            <w:tcW w:w="1319"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3B106800" w14:textId="77777777" w:rsidR="00AE2636" w:rsidRPr="005F32DF" w:rsidRDefault="00152231" w:rsidP="005F32DF">
            <w:pPr>
              <w:pStyle w:val="a4"/>
              <w:adjustRightInd w:val="0"/>
              <w:snapToGrid w:val="0"/>
              <w:spacing w:before="0" w:beforeAutospacing="0" w:after="0" w:afterAutospacing="0"/>
              <w:jc w:val="center"/>
              <w:rPr>
                <w:rFonts w:ascii="Times New Roman" w:hAnsi="Times New Roman"/>
                <w:sz w:val="18"/>
              </w:rPr>
            </w:pPr>
            <w:r w:rsidRPr="005F32DF">
              <w:rPr>
                <w:rStyle w:val="a5"/>
                <w:rFonts w:ascii="Times New Roman" w:hAnsi="Times New Roman" w:hint="eastAsia"/>
                <w:sz w:val="18"/>
                <w:szCs w:val="18"/>
              </w:rPr>
              <w:t>投资标的名称</w:t>
            </w:r>
          </w:p>
        </w:tc>
        <w:tc>
          <w:tcPr>
            <w:tcW w:w="1516"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7F72903A" w14:textId="77777777" w:rsidR="00AE2636" w:rsidRPr="005F32DF" w:rsidRDefault="00152231" w:rsidP="005F32DF">
            <w:pPr>
              <w:pStyle w:val="a4"/>
              <w:adjustRightInd w:val="0"/>
              <w:snapToGrid w:val="0"/>
              <w:spacing w:before="0" w:beforeAutospacing="0" w:after="0" w:afterAutospacing="0"/>
              <w:jc w:val="center"/>
              <w:rPr>
                <w:rFonts w:ascii="Times New Roman" w:hAnsi="Times New Roman"/>
                <w:sz w:val="18"/>
              </w:rPr>
            </w:pPr>
            <w:r w:rsidRPr="005F32DF">
              <w:rPr>
                <w:rStyle w:val="a5"/>
                <w:rFonts w:ascii="Times New Roman" w:hAnsi="Times New Roman" w:hint="eastAsia"/>
                <w:sz w:val="18"/>
                <w:szCs w:val="18"/>
              </w:rPr>
              <w:t>获取方式</w:t>
            </w:r>
          </w:p>
        </w:tc>
        <w:tc>
          <w:tcPr>
            <w:tcW w:w="4615"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914052B" w14:textId="77777777" w:rsidR="00AE2636" w:rsidRPr="005F32DF" w:rsidRDefault="00152231" w:rsidP="005F32DF">
            <w:pPr>
              <w:pStyle w:val="a4"/>
              <w:adjustRightInd w:val="0"/>
              <w:snapToGrid w:val="0"/>
              <w:spacing w:before="0" w:beforeAutospacing="0" w:after="0" w:afterAutospacing="0"/>
              <w:jc w:val="center"/>
              <w:rPr>
                <w:rFonts w:ascii="Times New Roman" w:hAnsi="Times New Roman"/>
                <w:sz w:val="18"/>
              </w:rPr>
            </w:pPr>
            <w:r w:rsidRPr="005F32DF">
              <w:rPr>
                <w:rStyle w:val="a5"/>
                <w:rFonts w:ascii="Times New Roman" w:hAnsi="Times New Roman" w:hint="eastAsia"/>
                <w:sz w:val="18"/>
                <w:szCs w:val="18"/>
              </w:rPr>
              <w:t>主要内容</w:t>
            </w:r>
          </w:p>
        </w:tc>
      </w:tr>
      <w:tr w:rsidR="00AE2636" w:rsidRPr="005F32DF" w14:paraId="69CB5304" w14:textId="77777777" w:rsidTr="009C02AC">
        <w:trPr>
          <w:divId w:val="1428963445"/>
          <w:jc w:val="center"/>
        </w:trPr>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049D05" w14:textId="77777777" w:rsidR="00AE2636" w:rsidRPr="005F32DF" w:rsidRDefault="00152231" w:rsidP="005F32DF">
            <w:pPr>
              <w:pStyle w:val="a4"/>
              <w:adjustRightInd w:val="0"/>
              <w:snapToGrid w:val="0"/>
              <w:spacing w:before="0" w:beforeAutospacing="0" w:after="0" w:afterAutospacing="0"/>
              <w:jc w:val="center"/>
              <w:rPr>
                <w:rFonts w:ascii="Times New Roman" w:hAnsi="Times New Roman"/>
                <w:sz w:val="18"/>
              </w:rPr>
            </w:pPr>
            <w:r w:rsidRPr="005F32DF">
              <w:rPr>
                <w:rStyle w:val="a5"/>
                <w:rFonts w:ascii="Times New Roman" w:hAnsi="Times New Roman" w:hint="eastAsia"/>
                <w:sz w:val="18"/>
                <w:szCs w:val="18"/>
              </w:rPr>
              <w:t>1</w:t>
            </w:r>
          </w:p>
        </w:tc>
        <w:tc>
          <w:tcPr>
            <w:tcW w:w="1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08A666" w14:textId="77777777" w:rsidR="00AE2636" w:rsidRPr="005F32DF" w:rsidRDefault="00152231" w:rsidP="005F32DF">
            <w:pPr>
              <w:pStyle w:val="a4"/>
              <w:adjustRightInd w:val="0"/>
              <w:snapToGrid w:val="0"/>
              <w:spacing w:before="0" w:beforeAutospacing="0" w:after="0" w:afterAutospacing="0"/>
              <w:jc w:val="center"/>
              <w:rPr>
                <w:rFonts w:ascii="Times New Roman" w:hAnsi="Times New Roman"/>
                <w:sz w:val="18"/>
              </w:rPr>
            </w:pPr>
            <w:r w:rsidRPr="005F32DF">
              <w:rPr>
                <w:rFonts w:ascii="Times New Roman" w:hAnsi="Times New Roman" w:hint="eastAsia"/>
                <w:sz w:val="18"/>
                <w:szCs w:val="18"/>
              </w:rPr>
              <w:t>李家沟锂辉石矿</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E4923D" w14:textId="77777777" w:rsidR="00AE2636" w:rsidRPr="005F32DF" w:rsidRDefault="00152231" w:rsidP="005F32DF">
            <w:pPr>
              <w:pStyle w:val="a4"/>
              <w:adjustRightInd w:val="0"/>
              <w:snapToGrid w:val="0"/>
              <w:spacing w:before="0" w:beforeAutospacing="0" w:after="0" w:afterAutospacing="0"/>
              <w:jc w:val="center"/>
              <w:rPr>
                <w:rFonts w:ascii="Times New Roman" w:hAnsi="Times New Roman"/>
                <w:sz w:val="18"/>
              </w:rPr>
            </w:pPr>
            <w:r w:rsidRPr="005F32DF">
              <w:rPr>
                <w:rFonts w:ascii="Times New Roman" w:hAnsi="Times New Roman" w:hint="eastAsia"/>
                <w:sz w:val="18"/>
                <w:szCs w:val="18"/>
              </w:rPr>
              <w:t>参股</w:t>
            </w:r>
          </w:p>
        </w:tc>
        <w:tc>
          <w:tcPr>
            <w:tcW w:w="46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CAF950" w14:textId="77777777" w:rsidR="00AE2636" w:rsidRPr="005F32DF" w:rsidRDefault="00152231" w:rsidP="005F32DF">
            <w:pPr>
              <w:pStyle w:val="a4"/>
              <w:adjustRightInd w:val="0"/>
              <w:snapToGrid w:val="0"/>
              <w:spacing w:before="0" w:beforeAutospacing="0" w:after="0" w:afterAutospacing="0"/>
              <w:jc w:val="both"/>
              <w:rPr>
                <w:rFonts w:ascii="Times New Roman" w:hAnsi="Times New Roman"/>
                <w:sz w:val="18"/>
              </w:rPr>
            </w:pPr>
            <w:r w:rsidRPr="005F32DF">
              <w:rPr>
                <w:rFonts w:ascii="Times New Roman" w:hAnsi="Times New Roman" w:hint="eastAsia"/>
                <w:sz w:val="18"/>
                <w:szCs w:val="18"/>
              </w:rPr>
              <w:t>拥有李家沟锂辉石矿优先供应权。李家沟矿区氧化锂资源量约</w:t>
            </w:r>
            <w:r w:rsidRPr="005F32DF">
              <w:rPr>
                <w:rFonts w:ascii="Times New Roman" w:hAnsi="Times New Roman" w:hint="eastAsia"/>
                <w:sz w:val="18"/>
                <w:szCs w:val="18"/>
              </w:rPr>
              <w:t>51</w:t>
            </w:r>
            <w:r w:rsidRPr="005F32DF">
              <w:rPr>
                <w:rFonts w:ascii="Times New Roman" w:hAnsi="Times New Roman" w:hint="eastAsia"/>
                <w:sz w:val="18"/>
                <w:szCs w:val="18"/>
              </w:rPr>
              <w:t>万吨，氧化锂平均品位</w:t>
            </w:r>
            <w:r w:rsidRPr="005F32DF">
              <w:rPr>
                <w:rFonts w:ascii="Times New Roman" w:hAnsi="Times New Roman" w:hint="eastAsia"/>
                <w:sz w:val="18"/>
                <w:szCs w:val="18"/>
              </w:rPr>
              <w:t>1.3%</w:t>
            </w:r>
            <w:r w:rsidRPr="005F32DF">
              <w:rPr>
                <w:rFonts w:ascii="Times New Roman" w:hAnsi="Times New Roman" w:hint="eastAsia"/>
                <w:sz w:val="18"/>
                <w:szCs w:val="18"/>
              </w:rPr>
              <w:t>，计划每年生产</w:t>
            </w:r>
            <w:r w:rsidRPr="005F32DF">
              <w:rPr>
                <w:rFonts w:ascii="Times New Roman" w:hAnsi="Times New Roman" w:hint="eastAsia"/>
                <w:sz w:val="18"/>
                <w:szCs w:val="18"/>
              </w:rPr>
              <w:t>18</w:t>
            </w:r>
            <w:r w:rsidRPr="005F32DF">
              <w:rPr>
                <w:rFonts w:ascii="Times New Roman" w:hAnsi="Times New Roman" w:hint="eastAsia"/>
                <w:sz w:val="18"/>
                <w:szCs w:val="18"/>
              </w:rPr>
              <w:t>万吨锂精矿，根据协议约定，李家沟锂矿开采、加工的锂精矿将优先满足公司旗下控股子公司国理公司的生产供应。</w:t>
            </w:r>
          </w:p>
        </w:tc>
      </w:tr>
      <w:tr w:rsidR="00AE2636" w:rsidRPr="005F32DF" w14:paraId="3643B1F9" w14:textId="77777777" w:rsidTr="009C02AC">
        <w:trPr>
          <w:divId w:val="1428963445"/>
          <w:jc w:val="center"/>
        </w:trPr>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3CC24E" w14:textId="77777777" w:rsidR="00AE2636" w:rsidRPr="005F32DF" w:rsidRDefault="00152231" w:rsidP="005F32DF">
            <w:pPr>
              <w:pStyle w:val="a4"/>
              <w:adjustRightInd w:val="0"/>
              <w:snapToGrid w:val="0"/>
              <w:spacing w:before="0" w:beforeAutospacing="0" w:after="0" w:afterAutospacing="0"/>
              <w:jc w:val="center"/>
              <w:rPr>
                <w:rFonts w:ascii="Times New Roman" w:hAnsi="Times New Roman"/>
                <w:sz w:val="18"/>
              </w:rPr>
            </w:pPr>
            <w:r w:rsidRPr="005F32DF">
              <w:rPr>
                <w:rFonts w:ascii="Times New Roman" w:hAnsi="Times New Roman" w:hint="eastAsia"/>
                <w:sz w:val="18"/>
                <w:szCs w:val="18"/>
              </w:rPr>
              <w:t>2</w:t>
            </w:r>
          </w:p>
        </w:tc>
        <w:tc>
          <w:tcPr>
            <w:tcW w:w="1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F6FBDC" w14:textId="77777777" w:rsidR="00AE2636" w:rsidRPr="005F32DF" w:rsidRDefault="00152231" w:rsidP="005F32DF">
            <w:pPr>
              <w:pStyle w:val="a4"/>
              <w:adjustRightInd w:val="0"/>
              <w:snapToGrid w:val="0"/>
              <w:spacing w:before="0" w:beforeAutospacing="0" w:after="0" w:afterAutospacing="0"/>
              <w:jc w:val="center"/>
              <w:rPr>
                <w:rFonts w:ascii="Times New Roman" w:hAnsi="Times New Roman"/>
                <w:sz w:val="18"/>
              </w:rPr>
            </w:pPr>
            <w:r w:rsidRPr="005F32DF">
              <w:rPr>
                <w:rFonts w:ascii="Times New Roman" w:hAnsi="Times New Roman" w:hint="eastAsia"/>
                <w:sz w:val="18"/>
                <w:szCs w:val="18"/>
              </w:rPr>
              <w:t>Core</w:t>
            </w:r>
            <w:r w:rsidRPr="005F32DF">
              <w:rPr>
                <w:rFonts w:ascii="Times New Roman" w:hAnsi="Times New Roman" w:hint="eastAsia"/>
                <w:sz w:val="18"/>
                <w:szCs w:val="18"/>
              </w:rPr>
              <w:t>公司</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28F260" w14:textId="77777777" w:rsidR="00AE2636" w:rsidRPr="005F32DF" w:rsidRDefault="00152231" w:rsidP="005F32DF">
            <w:pPr>
              <w:pStyle w:val="a4"/>
              <w:adjustRightInd w:val="0"/>
              <w:snapToGrid w:val="0"/>
              <w:spacing w:before="0" w:beforeAutospacing="0" w:after="0" w:afterAutospacing="0"/>
              <w:jc w:val="center"/>
              <w:rPr>
                <w:rFonts w:ascii="Times New Roman" w:hAnsi="Times New Roman"/>
                <w:sz w:val="18"/>
              </w:rPr>
            </w:pPr>
            <w:r w:rsidRPr="005F32DF">
              <w:rPr>
                <w:rFonts w:ascii="Times New Roman" w:hAnsi="Times New Roman" w:hint="eastAsia"/>
                <w:sz w:val="18"/>
                <w:szCs w:val="18"/>
              </w:rPr>
              <w:t>参股和包销协议</w:t>
            </w:r>
          </w:p>
        </w:tc>
        <w:tc>
          <w:tcPr>
            <w:tcW w:w="46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E72357" w14:textId="77777777" w:rsidR="00AE2636" w:rsidRPr="005F32DF" w:rsidRDefault="00152231" w:rsidP="005F32DF">
            <w:pPr>
              <w:pStyle w:val="a4"/>
              <w:adjustRightInd w:val="0"/>
              <w:snapToGrid w:val="0"/>
              <w:spacing w:before="0" w:beforeAutospacing="0" w:after="0" w:afterAutospacing="0"/>
              <w:jc w:val="both"/>
              <w:rPr>
                <w:rFonts w:ascii="Times New Roman" w:hAnsi="Times New Roman"/>
                <w:sz w:val="18"/>
              </w:rPr>
            </w:pPr>
            <w:r w:rsidRPr="005F32DF">
              <w:rPr>
                <w:rFonts w:ascii="Times New Roman" w:hAnsi="Times New Roman" w:hint="eastAsia"/>
                <w:sz w:val="18"/>
                <w:szCs w:val="18"/>
              </w:rPr>
              <w:t>参股澳洲</w:t>
            </w:r>
            <w:r w:rsidRPr="005F32DF">
              <w:rPr>
                <w:rFonts w:ascii="Times New Roman" w:hAnsi="Times New Roman" w:hint="eastAsia"/>
                <w:sz w:val="18"/>
                <w:szCs w:val="18"/>
              </w:rPr>
              <w:t>Core</w:t>
            </w:r>
            <w:r w:rsidRPr="005F32DF">
              <w:rPr>
                <w:rFonts w:ascii="Times New Roman" w:hAnsi="Times New Roman" w:hint="eastAsia"/>
                <w:sz w:val="18"/>
                <w:szCs w:val="18"/>
              </w:rPr>
              <w:t>公司并签订四年锂精矿包销协议，每年不低于</w:t>
            </w:r>
            <w:r w:rsidRPr="005F32DF">
              <w:rPr>
                <w:rFonts w:ascii="Times New Roman" w:hAnsi="Times New Roman" w:hint="eastAsia"/>
                <w:sz w:val="18"/>
                <w:szCs w:val="18"/>
              </w:rPr>
              <w:t>7.5</w:t>
            </w:r>
            <w:r w:rsidRPr="005F32DF">
              <w:rPr>
                <w:rFonts w:ascii="Times New Roman" w:hAnsi="Times New Roman" w:hint="eastAsia"/>
                <w:sz w:val="18"/>
                <w:szCs w:val="18"/>
              </w:rPr>
              <w:t>万吨锂精矿。</w:t>
            </w:r>
            <w:r w:rsidRPr="005F32DF">
              <w:rPr>
                <w:rFonts w:ascii="Times New Roman" w:hAnsi="Times New Roman" w:hint="eastAsia"/>
                <w:sz w:val="18"/>
                <w:szCs w:val="18"/>
              </w:rPr>
              <w:t>2023</w:t>
            </w:r>
            <w:r w:rsidRPr="005F32DF">
              <w:rPr>
                <w:rFonts w:ascii="Times New Roman" w:hAnsi="Times New Roman" w:hint="eastAsia"/>
                <w:sz w:val="18"/>
                <w:szCs w:val="18"/>
              </w:rPr>
              <w:t>年</w:t>
            </w:r>
            <w:r w:rsidRPr="005F32DF">
              <w:rPr>
                <w:rFonts w:ascii="Times New Roman" w:hAnsi="Times New Roman" w:hint="eastAsia"/>
                <w:sz w:val="18"/>
                <w:szCs w:val="18"/>
              </w:rPr>
              <w:t>3</w:t>
            </w:r>
            <w:r w:rsidRPr="005F32DF">
              <w:rPr>
                <w:rFonts w:ascii="Times New Roman" w:hAnsi="Times New Roman" w:hint="eastAsia"/>
                <w:sz w:val="18"/>
                <w:szCs w:val="18"/>
              </w:rPr>
              <w:t>月又获得了额外的</w:t>
            </w:r>
            <w:r w:rsidRPr="005F32DF">
              <w:rPr>
                <w:rFonts w:ascii="Times New Roman" w:hAnsi="Times New Roman" w:hint="eastAsia"/>
                <w:sz w:val="18"/>
                <w:szCs w:val="18"/>
              </w:rPr>
              <w:t>1.85</w:t>
            </w:r>
            <w:r w:rsidRPr="005F32DF">
              <w:rPr>
                <w:rFonts w:ascii="Times New Roman" w:hAnsi="Times New Roman" w:hint="eastAsia"/>
                <w:sz w:val="18"/>
                <w:szCs w:val="18"/>
              </w:rPr>
              <w:t>万吨锂精矿供应。</w:t>
            </w:r>
          </w:p>
        </w:tc>
      </w:tr>
      <w:tr w:rsidR="00AE2636" w:rsidRPr="005F32DF" w14:paraId="7847B92A" w14:textId="77777777" w:rsidTr="009C02AC">
        <w:trPr>
          <w:divId w:val="1428963445"/>
          <w:jc w:val="center"/>
        </w:trPr>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0F707A" w14:textId="77777777" w:rsidR="00AE2636" w:rsidRPr="005F32DF" w:rsidRDefault="00152231" w:rsidP="005F32DF">
            <w:pPr>
              <w:pStyle w:val="a4"/>
              <w:adjustRightInd w:val="0"/>
              <w:snapToGrid w:val="0"/>
              <w:spacing w:before="0" w:beforeAutospacing="0" w:after="0" w:afterAutospacing="0"/>
              <w:jc w:val="center"/>
              <w:rPr>
                <w:rFonts w:ascii="Times New Roman" w:hAnsi="Times New Roman"/>
                <w:sz w:val="18"/>
              </w:rPr>
            </w:pPr>
            <w:r w:rsidRPr="005F32DF">
              <w:rPr>
                <w:rFonts w:ascii="Times New Roman" w:hAnsi="Times New Roman" w:hint="eastAsia"/>
                <w:sz w:val="18"/>
                <w:szCs w:val="18"/>
              </w:rPr>
              <w:t>3</w:t>
            </w:r>
          </w:p>
        </w:tc>
        <w:tc>
          <w:tcPr>
            <w:tcW w:w="1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5ADC0E" w14:textId="77777777" w:rsidR="00AE2636" w:rsidRPr="005F32DF" w:rsidRDefault="00152231" w:rsidP="005F32DF">
            <w:pPr>
              <w:pStyle w:val="a4"/>
              <w:adjustRightInd w:val="0"/>
              <w:snapToGrid w:val="0"/>
              <w:spacing w:before="0" w:beforeAutospacing="0" w:after="0" w:afterAutospacing="0"/>
              <w:jc w:val="center"/>
              <w:rPr>
                <w:rFonts w:ascii="Times New Roman" w:hAnsi="Times New Roman"/>
                <w:sz w:val="18"/>
              </w:rPr>
            </w:pPr>
            <w:r w:rsidRPr="005F32DF">
              <w:rPr>
                <w:rFonts w:ascii="Times New Roman" w:hAnsi="Times New Roman" w:hint="eastAsia"/>
                <w:sz w:val="18"/>
                <w:szCs w:val="18"/>
              </w:rPr>
              <w:t>银河锂业</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B8AF7E" w14:textId="77777777" w:rsidR="00AE2636" w:rsidRPr="005F32DF" w:rsidRDefault="00152231" w:rsidP="005F32DF">
            <w:pPr>
              <w:pStyle w:val="a4"/>
              <w:adjustRightInd w:val="0"/>
              <w:snapToGrid w:val="0"/>
              <w:spacing w:before="0" w:beforeAutospacing="0" w:after="0" w:afterAutospacing="0"/>
              <w:jc w:val="center"/>
              <w:rPr>
                <w:rFonts w:ascii="Times New Roman" w:hAnsi="Times New Roman"/>
                <w:sz w:val="18"/>
              </w:rPr>
            </w:pPr>
            <w:r w:rsidRPr="005F32DF">
              <w:rPr>
                <w:rFonts w:ascii="Times New Roman" w:hAnsi="Times New Roman" w:hint="eastAsia"/>
                <w:sz w:val="18"/>
                <w:szCs w:val="18"/>
              </w:rPr>
              <w:t>包销协议</w:t>
            </w:r>
          </w:p>
        </w:tc>
        <w:tc>
          <w:tcPr>
            <w:tcW w:w="46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316DA1" w14:textId="77777777" w:rsidR="00AE2636" w:rsidRPr="005F32DF" w:rsidRDefault="00152231" w:rsidP="005F32DF">
            <w:pPr>
              <w:pStyle w:val="a4"/>
              <w:adjustRightInd w:val="0"/>
              <w:snapToGrid w:val="0"/>
              <w:spacing w:before="0" w:beforeAutospacing="0" w:after="0" w:afterAutospacing="0"/>
              <w:jc w:val="both"/>
              <w:rPr>
                <w:rFonts w:ascii="Times New Roman" w:hAnsi="Times New Roman"/>
                <w:sz w:val="18"/>
              </w:rPr>
            </w:pPr>
            <w:r w:rsidRPr="005F32DF">
              <w:rPr>
                <w:rFonts w:ascii="Times New Roman" w:hAnsi="Times New Roman" w:hint="eastAsia"/>
                <w:sz w:val="18"/>
                <w:szCs w:val="18"/>
              </w:rPr>
              <w:t>与银河锂业续签锂精矿包销协议至</w:t>
            </w:r>
            <w:r w:rsidRPr="005F32DF">
              <w:rPr>
                <w:rFonts w:ascii="Times New Roman" w:hAnsi="Times New Roman" w:hint="eastAsia"/>
                <w:sz w:val="18"/>
                <w:szCs w:val="18"/>
              </w:rPr>
              <w:t>2025</w:t>
            </w:r>
            <w:r w:rsidRPr="005F32DF">
              <w:rPr>
                <w:rFonts w:ascii="Times New Roman" w:hAnsi="Times New Roman" w:hint="eastAsia"/>
                <w:sz w:val="18"/>
                <w:szCs w:val="18"/>
              </w:rPr>
              <w:t>年，每年提供不低于</w:t>
            </w:r>
            <w:r w:rsidRPr="005F32DF">
              <w:rPr>
                <w:rFonts w:ascii="Times New Roman" w:hAnsi="Times New Roman" w:hint="eastAsia"/>
                <w:sz w:val="18"/>
                <w:szCs w:val="18"/>
              </w:rPr>
              <w:t>12</w:t>
            </w:r>
            <w:r w:rsidRPr="005F32DF">
              <w:rPr>
                <w:rFonts w:ascii="Times New Roman" w:hAnsi="Times New Roman" w:hint="eastAsia"/>
                <w:sz w:val="18"/>
                <w:szCs w:val="18"/>
              </w:rPr>
              <w:t>万吨锂精矿。</w:t>
            </w:r>
          </w:p>
        </w:tc>
      </w:tr>
      <w:tr w:rsidR="00AE2636" w:rsidRPr="005F32DF" w14:paraId="0235BFC5" w14:textId="77777777" w:rsidTr="009C02AC">
        <w:trPr>
          <w:divId w:val="1428963445"/>
          <w:jc w:val="center"/>
        </w:trPr>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976DE0" w14:textId="77777777" w:rsidR="00AE2636" w:rsidRPr="005F32DF" w:rsidRDefault="00152231" w:rsidP="005F32DF">
            <w:pPr>
              <w:pStyle w:val="a4"/>
              <w:adjustRightInd w:val="0"/>
              <w:snapToGrid w:val="0"/>
              <w:spacing w:before="0" w:beforeAutospacing="0" w:after="0" w:afterAutospacing="0"/>
              <w:jc w:val="center"/>
              <w:rPr>
                <w:rFonts w:ascii="Times New Roman" w:hAnsi="Times New Roman"/>
                <w:sz w:val="18"/>
              </w:rPr>
            </w:pPr>
            <w:r w:rsidRPr="005F32DF">
              <w:rPr>
                <w:rFonts w:ascii="Times New Roman" w:hAnsi="Times New Roman" w:hint="eastAsia"/>
                <w:sz w:val="18"/>
                <w:szCs w:val="18"/>
              </w:rPr>
              <w:t>4</w:t>
            </w:r>
          </w:p>
        </w:tc>
        <w:tc>
          <w:tcPr>
            <w:tcW w:w="1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5F20B0" w14:textId="77777777" w:rsidR="00AE2636" w:rsidRPr="005F32DF" w:rsidRDefault="00152231" w:rsidP="005F32DF">
            <w:pPr>
              <w:pStyle w:val="a4"/>
              <w:adjustRightInd w:val="0"/>
              <w:snapToGrid w:val="0"/>
              <w:spacing w:before="0" w:beforeAutospacing="0" w:after="0" w:afterAutospacing="0"/>
              <w:jc w:val="center"/>
              <w:rPr>
                <w:rFonts w:ascii="Times New Roman" w:hAnsi="Times New Roman"/>
                <w:sz w:val="18"/>
              </w:rPr>
            </w:pPr>
            <w:r w:rsidRPr="005F32DF">
              <w:rPr>
                <w:rFonts w:ascii="Times New Roman" w:hAnsi="Times New Roman" w:hint="eastAsia"/>
                <w:sz w:val="18"/>
                <w:szCs w:val="18"/>
              </w:rPr>
              <w:t>ABY</w:t>
            </w:r>
            <w:r w:rsidRPr="005F32DF">
              <w:rPr>
                <w:rFonts w:ascii="Times New Roman" w:hAnsi="Times New Roman" w:hint="eastAsia"/>
                <w:sz w:val="18"/>
                <w:szCs w:val="18"/>
              </w:rPr>
              <w:t>公司</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75D295" w14:textId="77777777" w:rsidR="00AE2636" w:rsidRPr="005F32DF" w:rsidRDefault="00152231" w:rsidP="005F32DF">
            <w:pPr>
              <w:pStyle w:val="a4"/>
              <w:adjustRightInd w:val="0"/>
              <w:snapToGrid w:val="0"/>
              <w:spacing w:before="0" w:beforeAutospacing="0" w:after="0" w:afterAutospacing="0"/>
              <w:jc w:val="center"/>
              <w:rPr>
                <w:rFonts w:ascii="Times New Roman" w:hAnsi="Times New Roman"/>
                <w:sz w:val="18"/>
              </w:rPr>
            </w:pPr>
            <w:r w:rsidRPr="005F32DF">
              <w:rPr>
                <w:rFonts w:ascii="Times New Roman" w:hAnsi="Times New Roman" w:hint="eastAsia"/>
                <w:sz w:val="18"/>
                <w:szCs w:val="18"/>
              </w:rPr>
              <w:t>参股和承购协议</w:t>
            </w:r>
          </w:p>
        </w:tc>
        <w:tc>
          <w:tcPr>
            <w:tcW w:w="46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1C8562" w14:textId="77777777" w:rsidR="00AE2636" w:rsidRPr="005F32DF" w:rsidRDefault="00152231" w:rsidP="005F32DF">
            <w:pPr>
              <w:pStyle w:val="a4"/>
              <w:adjustRightInd w:val="0"/>
              <w:snapToGrid w:val="0"/>
              <w:spacing w:before="0" w:beforeAutospacing="0" w:after="0" w:afterAutospacing="0"/>
              <w:jc w:val="both"/>
              <w:rPr>
                <w:rFonts w:ascii="Times New Roman" w:hAnsi="Times New Roman"/>
                <w:sz w:val="18"/>
              </w:rPr>
            </w:pPr>
            <w:r w:rsidRPr="005F32DF">
              <w:rPr>
                <w:rFonts w:ascii="Times New Roman" w:hAnsi="Times New Roman" w:hint="eastAsia"/>
                <w:sz w:val="18"/>
                <w:szCs w:val="18"/>
              </w:rPr>
              <w:t>参股澳洲</w:t>
            </w:r>
            <w:r w:rsidRPr="005F32DF">
              <w:rPr>
                <w:rFonts w:ascii="Times New Roman" w:hAnsi="Times New Roman" w:hint="eastAsia"/>
                <w:sz w:val="18"/>
                <w:szCs w:val="18"/>
              </w:rPr>
              <w:t>ABY</w:t>
            </w:r>
            <w:r w:rsidRPr="005F32DF">
              <w:rPr>
                <w:rFonts w:ascii="Times New Roman" w:hAnsi="Times New Roman" w:hint="eastAsia"/>
                <w:sz w:val="18"/>
                <w:szCs w:val="18"/>
              </w:rPr>
              <w:t>公司股权，并签署锂精矿《承购及销售协议》至</w:t>
            </w:r>
            <w:r w:rsidRPr="005F32DF">
              <w:rPr>
                <w:rFonts w:ascii="Times New Roman" w:hAnsi="Times New Roman" w:hint="eastAsia"/>
                <w:sz w:val="18"/>
                <w:szCs w:val="18"/>
              </w:rPr>
              <w:t>2025</w:t>
            </w:r>
            <w:r w:rsidRPr="005F32DF">
              <w:rPr>
                <w:rFonts w:ascii="Times New Roman" w:hAnsi="Times New Roman" w:hint="eastAsia"/>
                <w:sz w:val="18"/>
                <w:szCs w:val="18"/>
              </w:rPr>
              <w:t>年。</w:t>
            </w:r>
            <w:r w:rsidRPr="005F32DF">
              <w:rPr>
                <w:rFonts w:ascii="Times New Roman" w:hAnsi="Times New Roman" w:hint="eastAsia"/>
                <w:sz w:val="18"/>
                <w:szCs w:val="18"/>
              </w:rPr>
              <w:t>ABY</w:t>
            </w:r>
            <w:r w:rsidRPr="005F32DF">
              <w:rPr>
                <w:rFonts w:ascii="Times New Roman" w:hAnsi="Times New Roman" w:hint="eastAsia"/>
                <w:sz w:val="18"/>
                <w:szCs w:val="18"/>
              </w:rPr>
              <w:t>公司在苏丹和埃塞俄比亚等非洲国家拥有矿产资源，核心资产主要为埃塞俄比亚的</w:t>
            </w:r>
            <w:r w:rsidRPr="005F32DF">
              <w:rPr>
                <w:rFonts w:ascii="Times New Roman" w:hAnsi="Times New Roman" w:hint="eastAsia"/>
                <w:sz w:val="18"/>
                <w:szCs w:val="18"/>
              </w:rPr>
              <w:t>Kenticha</w:t>
            </w:r>
            <w:r w:rsidRPr="005F32DF">
              <w:rPr>
                <w:rFonts w:ascii="Times New Roman" w:hAnsi="Times New Roman" w:hint="eastAsia"/>
                <w:sz w:val="18"/>
                <w:szCs w:val="18"/>
              </w:rPr>
              <w:t>锂矿，每年为公司供应不低于</w:t>
            </w:r>
            <w:r w:rsidRPr="005F32DF">
              <w:rPr>
                <w:rFonts w:ascii="Times New Roman" w:hAnsi="Times New Roman" w:hint="eastAsia"/>
                <w:sz w:val="18"/>
                <w:szCs w:val="18"/>
              </w:rPr>
              <w:t>12</w:t>
            </w:r>
            <w:r w:rsidRPr="005F32DF">
              <w:rPr>
                <w:rFonts w:ascii="Times New Roman" w:hAnsi="Times New Roman" w:hint="eastAsia"/>
                <w:sz w:val="18"/>
                <w:szCs w:val="18"/>
              </w:rPr>
              <w:t>万吨的锂精矿。</w:t>
            </w:r>
          </w:p>
        </w:tc>
      </w:tr>
      <w:tr w:rsidR="00AE2636" w:rsidRPr="005F32DF" w14:paraId="2FAC1D5C" w14:textId="77777777" w:rsidTr="009C02AC">
        <w:trPr>
          <w:divId w:val="1428963445"/>
          <w:jc w:val="center"/>
        </w:trPr>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0AA0C3" w14:textId="77777777" w:rsidR="00AE2636" w:rsidRPr="005F32DF" w:rsidRDefault="00152231" w:rsidP="005F32DF">
            <w:pPr>
              <w:pStyle w:val="a4"/>
              <w:adjustRightInd w:val="0"/>
              <w:snapToGrid w:val="0"/>
              <w:spacing w:before="0" w:beforeAutospacing="0" w:after="0" w:afterAutospacing="0"/>
              <w:jc w:val="center"/>
              <w:rPr>
                <w:rFonts w:ascii="Times New Roman" w:hAnsi="Times New Roman"/>
                <w:sz w:val="18"/>
              </w:rPr>
            </w:pPr>
            <w:r w:rsidRPr="005F32DF">
              <w:rPr>
                <w:rFonts w:ascii="Times New Roman" w:hAnsi="Times New Roman" w:hint="eastAsia"/>
                <w:sz w:val="18"/>
                <w:szCs w:val="18"/>
              </w:rPr>
              <w:t>5</w:t>
            </w:r>
          </w:p>
        </w:tc>
        <w:tc>
          <w:tcPr>
            <w:tcW w:w="1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C63B86" w14:textId="77777777" w:rsidR="00AE2636" w:rsidRPr="005F32DF" w:rsidRDefault="00152231" w:rsidP="005F32DF">
            <w:pPr>
              <w:pStyle w:val="a4"/>
              <w:adjustRightInd w:val="0"/>
              <w:snapToGrid w:val="0"/>
              <w:spacing w:before="0" w:beforeAutospacing="0" w:after="0" w:afterAutospacing="0"/>
              <w:jc w:val="center"/>
              <w:rPr>
                <w:rFonts w:ascii="Times New Roman" w:hAnsi="Times New Roman"/>
                <w:sz w:val="18"/>
              </w:rPr>
            </w:pPr>
            <w:r w:rsidRPr="005F32DF">
              <w:rPr>
                <w:rFonts w:ascii="Times New Roman" w:hAnsi="Times New Roman" w:hint="eastAsia"/>
                <w:sz w:val="18"/>
                <w:szCs w:val="18"/>
              </w:rPr>
              <w:t>DMCC</w:t>
            </w:r>
            <w:r w:rsidRPr="005F32DF">
              <w:rPr>
                <w:rFonts w:ascii="Times New Roman" w:hAnsi="Times New Roman" w:hint="eastAsia"/>
                <w:sz w:val="18"/>
                <w:szCs w:val="18"/>
              </w:rPr>
              <w:t>公司</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E656A0" w14:textId="77777777" w:rsidR="00AE2636" w:rsidRPr="005F32DF" w:rsidRDefault="00152231" w:rsidP="005F32DF">
            <w:pPr>
              <w:pStyle w:val="a4"/>
              <w:adjustRightInd w:val="0"/>
              <w:snapToGrid w:val="0"/>
              <w:spacing w:before="0" w:beforeAutospacing="0" w:after="0" w:afterAutospacing="0"/>
              <w:jc w:val="center"/>
              <w:rPr>
                <w:rFonts w:ascii="Times New Roman" w:hAnsi="Times New Roman"/>
                <w:sz w:val="18"/>
              </w:rPr>
            </w:pPr>
            <w:r w:rsidRPr="005F32DF">
              <w:rPr>
                <w:rFonts w:ascii="Times New Roman" w:hAnsi="Times New Roman" w:hint="eastAsia"/>
                <w:sz w:val="18"/>
                <w:szCs w:val="18"/>
              </w:rPr>
              <w:t>包销协议</w:t>
            </w:r>
          </w:p>
        </w:tc>
        <w:tc>
          <w:tcPr>
            <w:tcW w:w="46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9614E4" w14:textId="77777777" w:rsidR="00AE2636" w:rsidRPr="005F32DF" w:rsidRDefault="00152231" w:rsidP="005F32DF">
            <w:pPr>
              <w:pStyle w:val="a4"/>
              <w:adjustRightInd w:val="0"/>
              <w:snapToGrid w:val="0"/>
              <w:spacing w:before="0" w:beforeAutospacing="0" w:after="0" w:afterAutospacing="0"/>
              <w:jc w:val="both"/>
              <w:rPr>
                <w:rFonts w:ascii="Times New Roman" w:hAnsi="Times New Roman"/>
                <w:sz w:val="18"/>
              </w:rPr>
            </w:pPr>
            <w:r w:rsidRPr="005F32DF">
              <w:rPr>
                <w:rFonts w:ascii="Times New Roman" w:hAnsi="Times New Roman" w:hint="eastAsia"/>
                <w:sz w:val="18"/>
                <w:szCs w:val="18"/>
              </w:rPr>
              <w:t>与</w:t>
            </w:r>
            <w:r w:rsidRPr="005F32DF">
              <w:rPr>
                <w:rFonts w:ascii="Times New Roman" w:hAnsi="Times New Roman" w:hint="eastAsia"/>
                <w:sz w:val="18"/>
                <w:szCs w:val="18"/>
              </w:rPr>
              <w:t>DMCC</w:t>
            </w:r>
            <w:r w:rsidRPr="005F32DF">
              <w:rPr>
                <w:rFonts w:ascii="Times New Roman" w:hAnsi="Times New Roman" w:hint="eastAsia"/>
                <w:sz w:val="18"/>
                <w:szCs w:val="18"/>
              </w:rPr>
              <w:t>公司签订锂辉石矿承购协议，每年提供至少</w:t>
            </w:r>
            <w:r w:rsidRPr="005F32DF">
              <w:rPr>
                <w:rFonts w:ascii="Times New Roman" w:hAnsi="Times New Roman" w:hint="eastAsia"/>
                <w:sz w:val="18"/>
                <w:szCs w:val="18"/>
              </w:rPr>
              <w:t>50</w:t>
            </w:r>
            <w:r w:rsidRPr="005F32DF">
              <w:rPr>
                <w:rFonts w:ascii="Times New Roman" w:hAnsi="Times New Roman" w:hint="eastAsia"/>
                <w:sz w:val="18"/>
                <w:szCs w:val="18"/>
              </w:rPr>
              <w:t>万吨锂辉石</w:t>
            </w:r>
            <w:r w:rsidRPr="005F32DF">
              <w:rPr>
                <w:rFonts w:ascii="Times New Roman" w:hAnsi="Times New Roman" w:hint="eastAsia"/>
                <w:sz w:val="18"/>
                <w:szCs w:val="18"/>
              </w:rPr>
              <w:t>DSO</w:t>
            </w:r>
            <w:r w:rsidRPr="005F32DF">
              <w:rPr>
                <w:rFonts w:ascii="Times New Roman" w:hAnsi="Times New Roman" w:hint="eastAsia"/>
                <w:sz w:val="18"/>
                <w:szCs w:val="18"/>
              </w:rPr>
              <w:t>矿产品，四年合计</w:t>
            </w:r>
            <w:r w:rsidRPr="005F32DF">
              <w:rPr>
                <w:rFonts w:ascii="Times New Roman" w:hAnsi="Times New Roman" w:hint="eastAsia"/>
                <w:sz w:val="18"/>
                <w:szCs w:val="18"/>
              </w:rPr>
              <w:t>200</w:t>
            </w:r>
            <w:r w:rsidRPr="005F32DF">
              <w:rPr>
                <w:rFonts w:ascii="Times New Roman" w:hAnsi="Times New Roman" w:hint="eastAsia"/>
                <w:sz w:val="18"/>
                <w:szCs w:val="18"/>
              </w:rPr>
              <w:t>万吨。</w:t>
            </w:r>
          </w:p>
        </w:tc>
      </w:tr>
      <w:tr w:rsidR="00AE2636" w:rsidRPr="005F32DF" w14:paraId="4BD62948" w14:textId="77777777" w:rsidTr="009C02AC">
        <w:trPr>
          <w:divId w:val="1428963445"/>
          <w:jc w:val="center"/>
        </w:trPr>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EF248A" w14:textId="77777777" w:rsidR="00AE2636" w:rsidRPr="005F32DF" w:rsidRDefault="00152231" w:rsidP="005F32DF">
            <w:pPr>
              <w:pStyle w:val="a4"/>
              <w:adjustRightInd w:val="0"/>
              <w:snapToGrid w:val="0"/>
              <w:spacing w:before="0" w:beforeAutospacing="0" w:after="0" w:afterAutospacing="0"/>
              <w:jc w:val="center"/>
              <w:rPr>
                <w:rFonts w:ascii="Times New Roman" w:hAnsi="Times New Roman"/>
                <w:sz w:val="18"/>
              </w:rPr>
            </w:pPr>
            <w:r w:rsidRPr="005F32DF">
              <w:rPr>
                <w:rFonts w:ascii="Times New Roman" w:hAnsi="Times New Roman" w:hint="eastAsia"/>
                <w:sz w:val="18"/>
                <w:szCs w:val="18"/>
              </w:rPr>
              <w:t>6</w:t>
            </w:r>
          </w:p>
        </w:tc>
        <w:tc>
          <w:tcPr>
            <w:tcW w:w="1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59C556" w14:textId="77777777" w:rsidR="00AE2636" w:rsidRPr="005F32DF" w:rsidRDefault="00152231" w:rsidP="005F32DF">
            <w:pPr>
              <w:pStyle w:val="a4"/>
              <w:adjustRightInd w:val="0"/>
              <w:snapToGrid w:val="0"/>
              <w:spacing w:before="0" w:beforeAutospacing="0" w:after="0" w:afterAutospacing="0"/>
              <w:jc w:val="center"/>
              <w:rPr>
                <w:rFonts w:ascii="Times New Roman" w:hAnsi="Times New Roman"/>
                <w:sz w:val="18"/>
              </w:rPr>
            </w:pPr>
            <w:r w:rsidRPr="005F32DF">
              <w:rPr>
                <w:rFonts w:ascii="Times New Roman" w:hAnsi="Times New Roman" w:hint="eastAsia"/>
                <w:sz w:val="18"/>
                <w:szCs w:val="18"/>
              </w:rPr>
              <w:t>EFE</w:t>
            </w:r>
            <w:r w:rsidRPr="005F32DF">
              <w:rPr>
                <w:rFonts w:ascii="Times New Roman" w:hAnsi="Times New Roman" w:hint="eastAsia"/>
                <w:sz w:val="18"/>
                <w:szCs w:val="18"/>
              </w:rPr>
              <w:t>公司</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F429D1" w14:textId="77777777" w:rsidR="00AE2636" w:rsidRPr="005F32DF" w:rsidRDefault="00152231" w:rsidP="005F32DF">
            <w:pPr>
              <w:pStyle w:val="a4"/>
              <w:adjustRightInd w:val="0"/>
              <w:snapToGrid w:val="0"/>
              <w:spacing w:before="0" w:beforeAutospacing="0" w:after="0" w:afterAutospacing="0"/>
              <w:jc w:val="center"/>
              <w:rPr>
                <w:rFonts w:ascii="Times New Roman" w:hAnsi="Times New Roman"/>
                <w:sz w:val="18"/>
              </w:rPr>
            </w:pPr>
            <w:r w:rsidRPr="005F32DF">
              <w:rPr>
                <w:rFonts w:ascii="Times New Roman" w:hAnsi="Times New Roman" w:hint="eastAsia"/>
                <w:sz w:val="18"/>
                <w:szCs w:val="18"/>
              </w:rPr>
              <w:t>参股</w:t>
            </w:r>
          </w:p>
        </w:tc>
        <w:tc>
          <w:tcPr>
            <w:tcW w:w="46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F50BE5" w14:textId="77777777" w:rsidR="00AE2636" w:rsidRPr="005F32DF" w:rsidRDefault="00152231" w:rsidP="005F32DF">
            <w:pPr>
              <w:pStyle w:val="a4"/>
              <w:adjustRightInd w:val="0"/>
              <w:snapToGrid w:val="0"/>
              <w:spacing w:before="0" w:beforeAutospacing="0" w:after="0" w:afterAutospacing="0"/>
              <w:jc w:val="both"/>
              <w:rPr>
                <w:rFonts w:ascii="Times New Roman" w:hAnsi="Times New Roman"/>
                <w:sz w:val="18"/>
              </w:rPr>
            </w:pPr>
            <w:r w:rsidRPr="005F32DF">
              <w:rPr>
                <w:rFonts w:ascii="Times New Roman" w:hAnsi="Times New Roman" w:hint="eastAsia"/>
                <w:sz w:val="18"/>
                <w:szCs w:val="18"/>
              </w:rPr>
              <w:t>参股澳洲</w:t>
            </w:r>
            <w:r w:rsidRPr="005F32DF">
              <w:rPr>
                <w:rFonts w:ascii="Times New Roman" w:hAnsi="Times New Roman" w:hint="eastAsia"/>
                <w:sz w:val="18"/>
                <w:szCs w:val="18"/>
              </w:rPr>
              <w:t>EFE</w:t>
            </w:r>
            <w:r w:rsidRPr="005F32DF">
              <w:rPr>
                <w:rFonts w:ascii="Times New Roman" w:hAnsi="Times New Roman" w:hint="eastAsia"/>
                <w:sz w:val="18"/>
                <w:szCs w:val="18"/>
              </w:rPr>
              <w:t>公司股权，锁定锂矿标的，后续将继续通过合资形式共同开发锂矿资源。</w:t>
            </w:r>
          </w:p>
        </w:tc>
      </w:tr>
      <w:tr w:rsidR="00AE2636" w:rsidRPr="005F32DF" w14:paraId="0D368B3E" w14:textId="77777777" w:rsidTr="009C02AC">
        <w:trPr>
          <w:divId w:val="1428963445"/>
          <w:jc w:val="center"/>
        </w:trPr>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FA87DE" w14:textId="77777777" w:rsidR="00AE2636" w:rsidRPr="005F32DF" w:rsidRDefault="00152231" w:rsidP="005F32DF">
            <w:pPr>
              <w:pStyle w:val="a4"/>
              <w:adjustRightInd w:val="0"/>
              <w:snapToGrid w:val="0"/>
              <w:spacing w:before="0" w:beforeAutospacing="0" w:after="0" w:afterAutospacing="0"/>
              <w:jc w:val="center"/>
              <w:rPr>
                <w:rFonts w:ascii="Times New Roman" w:hAnsi="Times New Roman"/>
                <w:sz w:val="18"/>
              </w:rPr>
            </w:pPr>
            <w:r w:rsidRPr="005F32DF">
              <w:rPr>
                <w:rFonts w:ascii="Times New Roman" w:hAnsi="Times New Roman" w:hint="eastAsia"/>
                <w:sz w:val="18"/>
                <w:szCs w:val="18"/>
              </w:rPr>
              <w:t>7</w:t>
            </w:r>
          </w:p>
        </w:tc>
        <w:tc>
          <w:tcPr>
            <w:tcW w:w="1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B5240" w14:textId="77777777" w:rsidR="00AE2636" w:rsidRPr="005F32DF" w:rsidRDefault="00152231" w:rsidP="005F32DF">
            <w:pPr>
              <w:pStyle w:val="a4"/>
              <w:adjustRightInd w:val="0"/>
              <w:snapToGrid w:val="0"/>
              <w:spacing w:before="0" w:beforeAutospacing="0" w:after="0" w:afterAutospacing="0"/>
              <w:jc w:val="center"/>
              <w:rPr>
                <w:rFonts w:ascii="Times New Roman" w:hAnsi="Times New Roman"/>
                <w:sz w:val="18"/>
              </w:rPr>
            </w:pPr>
            <w:r w:rsidRPr="005F32DF">
              <w:rPr>
                <w:rFonts w:ascii="Times New Roman" w:hAnsi="Times New Roman" w:hint="eastAsia"/>
                <w:sz w:val="18"/>
                <w:szCs w:val="18"/>
              </w:rPr>
              <w:t>EVR</w:t>
            </w:r>
            <w:r w:rsidRPr="005F32DF">
              <w:rPr>
                <w:rFonts w:ascii="Times New Roman" w:hAnsi="Times New Roman" w:hint="eastAsia"/>
                <w:sz w:val="18"/>
                <w:szCs w:val="18"/>
              </w:rPr>
              <w:t>公司</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CF2BCF" w14:textId="77777777" w:rsidR="00AE2636" w:rsidRPr="005F32DF" w:rsidRDefault="00152231" w:rsidP="005F32DF">
            <w:pPr>
              <w:pStyle w:val="a4"/>
              <w:adjustRightInd w:val="0"/>
              <w:snapToGrid w:val="0"/>
              <w:spacing w:before="0" w:beforeAutospacing="0" w:after="0" w:afterAutospacing="0"/>
              <w:jc w:val="center"/>
              <w:rPr>
                <w:rFonts w:ascii="Times New Roman" w:hAnsi="Times New Roman"/>
                <w:sz w:val="18"/>
              </w:rPr>
            </w:pPr>
            <w:r w:rsidRPr="005F32DF">
              <w:rPr>
                <w:rFonts w:ascii="Times New Roman" w:hAnsi="Times New Roman" w:hint="eastAsia"/>
                <w:sz w:val="18"/>
                <w:szCs w:val="18"/>
              </w:rPr>
              <w:t>参股</w:t>
            </w:r>
          </w:p>
        </w:tc>
        <w:tc>
          <w:tcPr>
            <w:tcW w:w="46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D04D68" w14:textId="77777777" w:rsidR="00AE2636" w:rsidRPr="005F32DF" w:rsidRDefault="00152231" w:rsidP="005F32DF">
            <w:pPr>
              <w:pStyle w:val="a4"/>
              <w:adjustRightInd w:val="0"/>
              <w:snapToGrid w:val="0"/>
              <w:spacing w:before="0" w:beforeAutospacing="0" w:after="0" w:afterAutospacing="0"/>
              <w:jc w:val="both"/>
              <w:rPr>
                <w:rFonts w:ascii="Times New Roman" w:hAnsi="Times New Roman"/>
                <w:sz w:val="18"/>
              </w:rPr>
            </w:pPr>
            <w:r w:rsidRPr="005F32DF">
              <w:rPr>
                <w:rFonts w:ascii="Times New Roman" w:hAnsi="Times New Roman" w:hint="eastAsia"/>
                <w:sz w:val="18"/>
                <w:szCs w:val="18"/>
              </w:rPr>
              <w:t>参股澳洲</w:t>
            </w:r>
            <w:r w:rsidRPr="005F32DF">
              <w:rPr>
                <w:rFonts w:ascii="Times New Roman" w:hAnsi="Times New Roman" w:hint="eastAsia"/>
                <w:sz w:val="18"/>
                <w:szCs w:val="18"/>
              </w:rPr>
              <w:t>EVR</w:t>
            </w:r>
            <w:r w:rsidRPr="005F32DF">
              <w:rPr>
                <w:rFonts w:ascii="Times New Roman" w:hAnsi="Times New Roman" w:hint="eastAsia"/>
                <w:sz w:val="18"/>
                <w:szCs w:val="18"/>
              </w:rPr>
              <w:t>公司股权，</w:t>
            </w:r>
            <w:r w:rsidRPr="005F32DF">
              <w:rPr>
                <w:rFonts w:ascii="Times New Roman" w:hAnsi="Times New Roman" w:hint="eastAsia"/>
                <w:sz w:val="18"/>
                <w:szCs w:val="18"/>
              </w:rPr>
              <w:t>EVR</w:t>
            </w:r>
            <w:r w:rsidRPr="005F32DF">
              <w:rPr>
                <w:rFonts w:ascii="Times New Roman" w:hAnsi="Times New Roman" w:hint="eastAsia"/>
                <w:sz w:val="18"/>
                <w:szCs w:val="18"/>
              </w:rPr>
              <w:t>公司拥有澳大利亚肖河锂锡钽项目及奥地利韦因贝尼项目和东阿尔卑斯山锂矿等锂资源项目。</w:t>
            </w:r>
          </w:p>
        </w:tc>
      </w:tr>
      <w:tr w:rsidR="00AE2636" w:rsidRPr="005F32DF" w14:paraId="3988667F" w14:textId="77777777" w:rsidTr="009C02AC">
        <w:trPr>
          <w:divId w:val="1428963445"/>
          <w:jc w:val="center"/>
        </w:trPr>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8871C4" w14:textId="77777777" w:rsidR="00AE2636" w:rsidRPr="005F32DF" w:rsidRDefault="00152231" w:rsidP="005F32DF">
            <w:pPr>
              <w:pStyle w:val="a4"/>
              <w:adjustRightInd w:val="0"/>
              <w:snapToGrid w:val="0"/>
              <w:spacing w:before="0" w:beforeAutospacing="0" w:after="0" w:afterAutospacing="0"/>
              <w:jc w:val="center"/>
              <w:rPr>
                <w:rFonts w:ascii="Times New Roman" w:hAnsi="Times New Roman"/>
                <w:sz w:val="18"/>
              </w:rPr>
            </w:pPr>
            <w:r w:rsidRPr="005F32DF">
              <w:rPr>
                <w:rFonts w:ascii="Times New Roman" w:hAnsi="Times New Roman" w:hint="eastAsia"/>
                <w:sz w:val="18"/>
                <w:szCs w:val="18"/>
              </w:rPr>
              <w:t>8</w:t>
            </w:r>
          </w:p>
        </w:tc>
        <w:tc>
          <w:tcPr>
            <w:tcW w:w="1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810E13" w14:textId="77777777" w:rsidR="00AE2636" w:rsidRPr="005F32DF" w:rsidRDefault="00152231" w:rsidP="005F32DF">
            <w:pPr>
              <w:pStyle w:val="a4"/>
              <w:adjustRightInd w:val="0"/>
              <w:snapToGrid w:val="0"/>
              <w:spacing w:before="0" w:beforeAutospacing="0" w:after="0" w:afterAutospacing="0"/>
              <w:jc w:val="center"/>
              <w:rPr>
                <w:rFonts w:ascii="Times New Roman" w:hAnsi="Times New Roman"/>
                <w:sz w:val="18"/>
              </w:rPr>
            </w:pPr>
            <w:r w:rsidRPr="005F32DF">
              <w:rPr>
                <w:rFonts w:ascii="Times New Roman" w:hAnsi="Times New Roman" w:hint="eastAsia"/>
                <w:sz w:val="18"/>
                <w:szCs w:val="18"/>
              </w:rPr>
              <w:t>普得科技</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05A647" w14:textId="77777777" w:rsidR="00AE2636" w:rsidRPr="005F32DF" w:rsidRDefault="00152231" w:rsidP="005F32DF">
            <w:pPr>
              <w:pStyle w:val="a4"/>
              <w:adjustRightInd w:val="0"/>
              <w:snapToGrid w:val="0"/>
              <w:spacing w:before="0" w:beforeAutospacing="0" w:after="0" w:afterAutospacing="0"/>
              <w:jc w:val="center"/>
              <w:rPr>
                <w:rFonts w:ascii="Times New Roman" w:hAnsi="Times New Roman"/>
                <w:sz w:val="18"/>
              </w:rPr>
            </w:pPr>
            <w:r w:rsidRPr="005F32DF">
              <w:rPr>
                <w:rFonts w:ascii="Times New Roman" w:hAnsi="Times New Roman" w:hint="eastAsia"/>
                <w:sz w:val="18"/>
                <w:szCs w:val="18"/>
              </w:rPr>
              <w:t>控股</w:t>
            </w:r>
          </w:p>
        </w:tc>
        <w:tc>
          <w:tcPr>
            <w:tcW w:w="46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C8B9B1" w14:textId="77777777" w:rsidR="00AE2636" w:rsidRPr="005F32DF" w:rsidRDefault="00152231" w:rsidP="005F32DF">
            <w:pPr>
              <w:pStyle w:val="a4"/>
              <w:adjustRightInd w:val="0"/>
              <w:snapToGrid w:val="0"/>
              <w:spacing w:before="0" w:beforeAutospacing="0" w:after="0" w:afterAutospacing="0"/>
              <w:jc w:val="both"/>
              <w:rPr>
                <w:rFonts w:ascii="Times New Roman" w:hAnsi="Times New Roman"/>
                <w:sz w:val="18"/>
              </w:rPr>
            </w:pPr>
            <w:r w:rsidRPr="005F32DF">
              <w:rPr>
                <w:rFonts w:ascii="Times New Roman" w:hAnsi="Times New Roman" w:hint="eastAsia"/>
                <w:sz w:val="18"/>
                <w:szCs w:val="18"/>
              </w:rPr>
              <w:t>拥有普得科技</w:t>
            </w:r>
            <w:r w:rsidRPr="005F32DF">
              <w:rPr>
                <w:rFonts w:ascii="Times New Roman" w:hAnsi="Times New Roman" w:hint="eastAsia"/>
                <w:sz w:val="18"/>
                <w:szCs w:val="18"/>
              </w:rPr>
              <w:t>70.59%</w:t>
            </w:r>
            <w:r w:rsidRPr="005F32DF">
              <w:rPr>
                <w:rFonts w:ascii="Times New Roman" w:hAnsi="Times New Roman" w:hint="eastAsia"/>
                <w:sz w:val="18"/>
                <w:szCs w:val="18"/>
              </w:rPr>
              <w:t>股权，并控股</w:t>
            </w:r>
            <w:r w:rsidRPr="005F32DF">
              <w:rPr>
                <w:rFonts w:ascii="Times New Roman" w:hAnsi="Times New Roman" w:hint="eastAsia"/>
                <w:sz w:val="18"/>
                <w:szCs w:val="18"/>
              </w:rPr>
              <w:t>KMC</w:t>
            </w:r>
            <w:r w:rsidRPr="005F32DF">
              <w:rPr>
                <w:rFonts w:ascii="Times New Roman" w:hAnsi="Times New Roman" w:hint="eastAsia"/>
                <w:sz w:val="18"/>
                <w:szCs w:val="18"/>
              </w:rPr>
              <w:t>公司</w:t>
            </w:r>
            <w:r w:rsidRPr="005F32DF">
              <w:rPr>
                <w:rFonts w:ascii="Times New Roman" w:hAnsi="Times New Roman" w:hint="eastAsia"/>
                <w:sz w:val="18"/>
                <w:szCs w:val="18"/>
              </w:rPr>
              <w:t>60%</w:t>
            </w:r>
            <w:r w:rsidRPr="005F32DF">
              <w:rPr>
                <w:rFonts w:ascii="Times New Roman" w:hAnsi="Times New Roman" w:hint="eastAsia"/>
                <w:sz w:val="18"/>
                <w:szCs w:val="18"/>
              </w:rPr>
              <w:t>股权。</w:t>
            </w:r>
            <w:r w:rsidRPr="005F32DF">
              <w:rPr>
                <w:rFonts w:ascii="Times New Roman" w:hAnsi="Times New Roman" w:hint="eastAsia"/>
                <w:sz w:val="18"/>
                <w:szCs w:val="18"/>
              </w:rPr>
              <w:t>KMC</w:t>
            </w:r>
            <w:r w:rsidRPr="005F32DF">
              <w:rPr>
                <w:rFonts w:ascii="Times New Roman" w:hAnsi="Times New Roman" w:hint="eastAsia"/>
                <w:sz w:val="18"/>
                <w:szCs w:val="18"/>
              </w:rPr>
              <w:t>公司拥有位于津巴布韦西部北马塔贝莱兰省境内的</w:t>
            </w:r>
            <w:r w:rsidRPr="005F32DF">
              <w:rPr>
                <w:rFonts w:ascii="Times New Roman" w:hAnsi="Times New Roman" w:hint="eastAsia"/>
                <w:sz w:val="18"/>
                <w:szCs w:val="18"/>
              </w:rPr>
              <w:t>Kamativi</w:t>
            </w:r>
            <w:r w:rsidRPr="005F32DF">
              <w:rPr>
                <w:rFonts w:ascii="Times New Roman" w:hAnsi="Times New Roman" w:hint="eastAsia"/>
                <w:sz w:val="18"/>
                <w:szCs w:val="18"/>
              </w:rPr>
              <w:t>矿区锂锡钽铌铍等伟晶岩多金属矿的</w:t>
            </w:r>
            <w:r w:rsidRPr="005F32DF">
              <w:rPr>
                <w:rFonts w:ascii="Times New Roman" w:hAnsi="Times New Roman" w:hint="eastAsia"/>
                <w:sz w:val="18"/>
                <w:szCs w:val="18"/>
              </w:rPr>
              <w:t>100%</w:t>
            </w:r>
            <w:r w:rsidRPr="005F32DF">
              <w:rPr>
                <w:rFonts w:ascii="Times New Roman" w:hAnsi="Times New Roman" w:hint="eastAsia"/>
                <w:sz w:val="18"/>
                <w:szCs w:val="18"/>
              </w:rPr>
              <w:t>矿权，其中</w:t>
            </w:r>
            <w:r w:rsidRPr="005F32DF">
              <w:rPr>
                <w:rFonts w:ascii="Times New Roman" w:hAnsi="Times New Roman" w:hint="eastAsia"/>
                <w:sz w:val="18"/>
                <w:szCs w:val="18"/>
              </w:rPr>
              <w:t>4</w:t>
            </w:r>
            <w:r w:rsidRPr="005F32DF">
              <w:rPr>
                <w:rFonts w:ascii="Times New Roman" w:hAnsi="Times New Roman" w:hint="eastAsia"/>
                <w:sz w:val="18"/>
                <w:szCs w:val="18"/>
              </w:rPr>
              <w:t>号矿脉规模最大，对应氧化锂储量从</w:t>
            </w:r>
            <w:r w:rsidRPr="005F32DF">
              <w:rPr>
                <w:rFonts w:ascii="Times New Roman" w:hAnsi="Times New Roman" w:hint="eastAsia"/>
                <w:sz w:val="18"/>
                <w:szCs w:val="18"/>
              </w:rPr>
              <w:t>15</w:t>
            </w:r>
            <w:r w:rsidRPr="005F32DF">
              <w:rPr>
                <w:rFonts w:ascii="Times New Roman" w:hAnsi="Times New Roman" w:hint="eastAsia"/>
                <w:sz w:val="18"/>
                <w:szCs w:val="18"/>
              </w:rPr>
              <w:t>万吨到</w:t>
            </w:r>
            <w:r w:rsidRPr="005F32DF">
              <w:rPr>
                <w:rFonts w:ascii="Times New Roman" w:hAnsi="Times New Roman" w:hint="eastAsia"/>
                <w:sz w:val="18"/>
                <w:szCs w:val="18"/>
              </w:rPr>
              <w:t>45+</w:t>
            </w:r>
            <w:r w:rsidRPr="005F32DF">
              <w:rPr>
                <w:rFonts w:ascii="Times New Roman" w:hAnsi="Times New Roman" w:hint="eastAsia"/>
                <w:sz w:val="18"/>
                <w:szCs w:val="18"/>
              </w:rPr>
              <w:t>万吨。</w:t>
            </w:r>
          </w:p>
        </w:tc>
      </w:tr>
      <w:tr w:rsidR="00AE2636" w:rsidRPr="005F32DF" w14:paraId="227C9DFA" w14:textId="77777777" w:rsidTr="009C02AC">
        <w:trPr>
          <w:divId w:val="1428963445"/>
          <w:jc w:val="center"/>
        </w:trPr>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D0F841" w14:textId="77777777" w:rsidR="00AE2636" w:rsidRPr="005F32DF" w:rsidRDefault="00152231" w:rsidP="005F32DF">
            <w:pPr>
              <w:pStyle w:val="a4"/>
              <w:adjustRightInd w:val="0"/>
              <w:snapToGrid w:val="0"/>
              <w:spacing w:before="0" w:beforeAutospacing="0" w:after="0" w:afterAutospacing="0"/>
              <w:jc w:val="center"/>
              <w:rPr>
                <w:rFonts w:ascii="Times New Roman" w:hAnsi="Times New Roman"/>
                <w:sz w:val="18"/>
              </w:rPr>
            </w:pPr>
            <w:r w:rsidRPr="005F32DF">
              <w:rPr>
                <w:rFonts w:ascii="Times New Roman" w:hAnsi="Times New Roman" w:hint="eastAsia"/>
                <w:sz w:val="18"/>
                <w:szCs w:val="18"/>
              </w:rPr>
              <w:lastRenderedPageBreak/>
              <w:t>9</w:t>
            </w:r>
          </w:p>
        </w:tc>
        <w:tc>
          <w:tcPr>
            <w:tcW w:w="1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D0BD2A" w14:textId="77777777" w:rsidR="00AE2636" w:rsidRPr="005F32DF" w:rsidRDefault="00152231" w:rsidP="005F32DF">
            <w:pPr>
              <w:pStyle w:val="a4"/>
              <w:adjustRightInd w:val="0"/>
              <w:snapToGrid w:val="0"/>
              <w:spacing w:before="0" w:beforeAutospacing="0" w:after="0" w:afterAutospacing="0"/>
              <w:jc w:val="center"/>
              <w:rPr>
                <w:rFonts w:ascii="Times New Roman" w:hAnsi="Times New Roman"/>
                <w:sz w:val="18"/>
              </w:rPr>
            </w:pPr>
            <w:r w:rsidRPr="005F32DF">
              <w:rPr>
                <w:rFonts w:ascii="Times New Roman" w:hAnsi="Times New Roman" w:hint="eastAsia"/>
                <w:sz w:val="18"/>
                <w:szCs w:val="18"/>
              </w:rPr>
              <w:t>中非实业</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F5CF26" w14:textId="77777777" w:rsidR="00AE2636" w:rsidRPr="005F32DF" w:rsidRDefault="00152231" w:rsidP="005F32DF">
            <w:pPr>
              <w:pStyle w:val="a4"/>
              <w:adjustRightInd w:val="0"/>
              <w:snapToGrid w:val="0"/>
              <w:spacing w:before="0" w:beforeAutospacing="0" w:after="0" w:afterAutospacing="0"/>
              <w:jc w:val="center"/>
              <w:rPr>
                <w:rFonts w:ascii="Times New Roman" w:hAnsi="Times New Roman"/>
                <w:sz w:val="18"/>
              </w:rPr>
            </w:pPr>
            <w:r w:rsidRPr="005F32DF">
              <w:rPr>
                <w:rFonts w:ascii="Times New Roman" w:hAnsi="Times New Roman" w:hint="eastAsia"/>
                <w:sz w:val="18"/>
                <w:szCs w:val="18"/>
              </w:rPr>
              <w:t>控股</w:t>
            </w:r>
          </w:p>
        </w:tc>
        <w:tc>
          <w:tcPr>
            <w:tcW w:w="46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18A4F1" w14:textId="77777777" w:rsidR="00AE2636" w:rsidRPr="005F32DF" w:rsidRDefault="00152231" w:rsidP="005F32DF">
            <w:pPr>
              <w:pStyle w:val="a4"/>
              <w:adjustRightInd w:val="0"/>
              <w:snapToGrid w:val="0"/>
              <w:spacing w:before="0" w:beforeAutospacing="0" w:after="0" w:afterAutospacing="0"/>
              <w:jc w:val="both"/>
              <w:rPr>
                <w:rFonts w:ascii="Times New Roman" w:hAnsi="Times New Roman"/>
                <w:sz w:val="18"/>
              </w:rPr>
            </w:pPr>
            <w:r w:rsidRPr="005F32DF">
              <w:rPr>
                <w:rFonts w:ascii="Times New Roman" w:hAnsi="Times New Roman" w:hint="eastAsia"/>
                <w:sz w:val="18"/>
                <w:szCs w:val="18"/>
              </w:rPr>
              <w:t>拥有纳米比亚达马拉兰矿区四个锂矿矿权。纳米比亚达马拉兰矿区毗邻</w:t>
            </w:r>
            <w:r w:rsidRPr="005F32DF">
              <w:rPr>
                <w:rFonts w:ascii="Times New Roman" w:hAnsi="Times New Roman" w:hint="eastAsia"/>
                <w:sz w:val="18"/>
                <w:szCs w:val="18"/>
              </w:rPr>
              <w:t>UIS</w:t>
            </w:r>
            <w:r w:rsidRPr="005F32DF">
              <w:rPr>
                <w:rFonts w:ascii="Times New Roman" w:hAnsi="Times New Roman" w:hint="eastAsia"/>
                <w:sz w:val="18"/>
                <w:szCs w:val="18"/>
              </w:rPr>
              <w:t>锡矿矿区，</w:t>
            </w:r>
            <w:r w:rsidRPr="005F32DF">
              <w:rPr>
                <w:rFonts w:ascii="Times New Roman" w:hAnsi="Times New Roman" w:hint="eastAsia"/>
                <w:sz w:val="18"/>
                <w:szCs w:val="18"/>
              </w:rPr>
              <w:t>UIS</w:t>
            </w:r>
            <w:r w:rsidRPr="005F32DF">
              <w:rPr>
                <w:rFonts w:ascii="Times New Roman" w:hAnsi="Times New Roman" w:hint="eastAsia"/>
                <w:sz w:val="18"/>
                <w:szCs w:val="18"/>
              </w:rPr>
              <w:t>锡矿有大概</w:t>
            </w:r>
            <w:r w:rsidRPr="005F32DF">
              <w:rPr>
                <w:rFonts w:ascii="Times New Roman" w:hAnsi="Times New Roman" w:hint="eastAsia"/>
                <w:sz w:val="18"/>
                <w:szCs w:val="18"/>
              </w:rPr>
              <w:t>40</w:t>
            </w:r>
            <w:r w:rsidRPr="005F32DF">
              <w:rPr>
                <w:rFonts w:ascii="Times New Roman" w:hAnsi="Times New Roman" w:hint="eastAsia"/>
                <w:sz w:val="18"/>
                <w:szCs w:val="18"/>
              </w:rPr>
              <w:t>多万吨的氧化锂储量，该矿区的矿石类型主要是磷铝锂石、透锂长石、锂辉石。</w:t>
            </w:r>
          </w:p>
        </w:tc>
      </w:tr>
    </w:tbl>
    <w:p w14:paraId="24F0392C" w14:textId="77777777" w:rsidR="009C02AC" w:rsidRDefault="009C02AC" w:rsidP="005F32DF">
      <w:pPr>
        <w:pStyle w:val="a4"/>
        <w:adjustRightInd w:val="0"/>
        <w:snapToGrid w:val="0"/>
        <w:spacing w:before="0" w:beforeAutospacing="0" w:after="0" w:afterAutospacing="0" w:line="360" w:lineRule="auto"/>
        <w:ind w:firstLine="420"/>
        <w:jc w:val="both"/>
        <w:divId w:val="1428963445"/>
        <w:rPr>
          <w:rFonts w:ascii="Times New Roman" w:hAnsi="Times New Roman"/>
          <w:sz w:val="18"/>
          <w:szCs w:val="18"/>
        </w:rPr>
      </w:pPr>
    </w:p>
    <w:p w14:paraId="21C543EF" w14:textId="38F83403" w:rsidR="00AE2636" w:rsidRPr="005F32DF" w:rsidRDefault="00152231" w:rsidP="005F32DF">
      <w:pPr>
        <w:pStyle w:val="a4"/>
        <w:adjustRightInd w:val="0"/>
        <w:snapToGrid w:val="0"/>
        <w:spacing w:before="0" w:beforeAutospacing="0" w:after="0" w:afterAutospacing="0" w:line="360" w:lineRule="auto"/>
        <w:ind w:firstLine="420"/>
        <w:jc w:val="both"/>
        <w:divId w:val="1428963445"/>
        <w:rPr>
          <w:rFonts w:ascii="Times New Roman" w:hAnsi="Times New Roman"/>
          <w:sz w:val="18"/>
          <w:szCs w:val="21"/>
        </w:rPr>
      </w:pPr>
      <w:r w:rsidRPr="005F32DF">
        <w:rPr>
          <w:rFonts w:ascii="Times New Roman" w:hAnsi="Times New Roman" w:hint="eastAsia"/>
          <w:sz w:val="18"/>
          <w:szCs w:val="18"/>
        </w:rPr>
        <w:t> </w:t>
      </w:r>
      <w:r w:rsidRPr="005F32DF">
        <w:rPr>
          <w:rFonts w:ascii="Times New Roman" w:hAnsi="Times New Roman" w:hint="eastAsia"/>
          <w:sz w:val="18"/>
          <w:szCs w:val="18"/>
        </w:rPr>
        <w:t>民爆产业方面，公司拥有炸药生产许可产能</w:t>
      </w:r>
      <w:r w:rsidRPr="005F32DF">
        <w:rPr>
          <w:rFonts w:ascii="Times New Roman" w:hAnsi="Times New Roman" w:hint="eastAsia"/>
          <w:sz w:val="18"/>
          <w:szCs w:val="18"/>
        </w:rPr>
        <w:t>20</w:t>
      </w:r>
      <w:r w:rsidRPr="005F32DF">
        <w:rPr>
          <w:rFonts w:ascii="Times New Roman" w:hAnsi="Times New Roman" w:hint="eastAsia"/>
          <w:sz w:val="18"/>
          <w:szCs w:val="18"/>
        </w:rPr>
        <w:t>余万吨、工业雷管许可产能</w:t>
      </w:r>
      <w:r w:rsidRPr="005F32DF">
        <w:rPr>
          <w:rFonts w:ascii="Times New Roman" w:hAnsi="Times New Roman" w:hint="eastAsia"/>
          <w:sz w:val="18"/>
          <w:szCs w:val="18"/>
        </w:rPr>
        <w:t>1.5</w:t>
      </w:r>
      <w:r w:rsidRPr="005F32DF">
        <w:rPr>
          <w:rFonts w:ascii="Times New Roman" w:hAnsi="Times New Roman" w:hint="eastAsia"/>
          <w:sz w:val="18"/>
          <w:szCs w:val="18"/>
        </w:rPr>
        <w:t>亿余发、工业导爆索和塑料导爆管许可产能</w:t>
      </w:r>
      <w:r w:rsidRPr="005F32DF">
        <w:rPr>
          <w:rFonts w:ascii="Times New Roman" w:hAnsi="Times New Roman" w:hint="eastAsia"/>
          <w:sz w:val="18"/>
          <w:szCs w:val="18"/>
        </w:rPr>
        <w:t>1</w:t>
      </w:r>
      <w:r w:rsidRPr="005F32DF">
        <w:rPr>
          <w:rFonts w:ascii="Times New Roman" w:hAnsi="Times New Roman" w:hint="eastAsia"/>
          <w:sz w:val="18"/>
          <w:szCs w:val="18"/>
        </w:rPr>
        <w:t>亿余米，产能规模处于行业前列，品种、规格齐全，资源配置合理，是公司继续保持行业优势地位的有力保障；同时，公司还是国内工程爆破资质最齐全、矿山工程服务项目配套最完整的民爆一体化服务商之一，能承接各类爆破业务，是近年来公司爆破业务快速发展的重要支撑。</w:t>
      </w:r>
    </w:p>
    <w:p w14:paraId="27CBDF93" w14:textId="77777777" w:rsidR="00AE2636" w:rsidRPr="005F32DF" w:rsidRDefault="00152231" w:rsidP="005F32DF">
      <w:pPr>
        <w:pStyle w:val="a4"/>
        <w:adjustRightInd w:val="0"/>
        <w:snapToGrid w:val="0"/>
        <w:spacing w:before="0" w:beforeAutospacing="0" w:after="0" w:afterAutospacing="0" w:line="360" w:lineRule="auto"/>
        <w:jc w:val="both"/>
        <w:divId w:val="1428963445"/>
        <w:rPr>
          <w:rFonts w:ascii="Times New Roman" w:hAnsi="Times New Roman"/>
          <w:sz w:val="18"/>
          <w:szCs w:val="21"/>
        </w:rPr>
      </w:pPr>
      <w:r w:rsidRPr="005F32DF">
        <w:rPr>
          <w:rFonts w:ascii="Times New Roman" w:hAnsi="Times New Roman" w:hint="eastAsia"/>
          <w:sz w:val="18"/>
          <w:szCs w:val="18"/>
        </w:rPr>
        <w:t xml:space="preserve">  </w:t>
      </w:r>
      <w:r w:rsidRPr="005F32DF">
        <w:rPr>
          <w:rFonts w:ascii="Times New Roman" w:hAnsi="Times New Roman" w:hint="eastAsia"/>
          <w:sz w:val="18"/>
          <w:szCs w:val="18"/>
        </w:rPr>
        <w:t>（八）渠道和人才优势</w:t>
      </w:r>
    </w:p>
    <w:p w14:paraId="534CC346" w14:textId="77777777" w:rsidR="00AE2636" w:rsidRPr="005F32DF" w:rsidRDefault="00152231" w:rsidP="005F32DF">
      <w:pPr>
        <w:pStyle w:val="a4"/>
        <w:adjustRightInd w:val="0"/>
        <w:snapToGrid w:val="0"/>
        <w:spacing w:before="0" w:beforeAutospacing="0" w:after="0" w:afterAutospacing="0" w:line="360" w:lineRule="auto"/>
        <w:ind w:firstLine="420"/>
        <w:jc w:val="both"/>
        <w:divId w:val="1428963445"/>
        <w:rPr>
          <w:rFonts w:ascii="Times New Roman" w:hAnsi="Times New Roman"/>
          <w:sz w:val="18"/>
          <w:szCs w:val="21"/>
        </w:rPr>
      </w:pPr>
      <w:r w:rsidRPr="005F32DF">
        <w:rPr>
          <w:rFonts w:ascii="Times New Roman" w:hAnsi="Times New Roman" w:hint="eastAsia"/>
          <w:sz w:val="18"/>
          <w:szCs w:val="18"/>
        </w:rPr>
        <w:t>锂产业方面，公司始终坚持以客户为导向，在近年来的不懈努力下，已建立了稳定的销售渠道，长期以来培养了一批优质的国内外客户群体，</w:t>
      </w:r>
      <w:r w:rsidRPr="005F32DF">
        <w:rPr>
          <w:rFonts w:ascii="Times New Roman" w:hAnsi="Times New Roman" w:hint="eastAsia"/>
          <w:sz w:val="18"/>
          <w:szCs w:val="18"/>
        </w:rPr>
        <w:t>TESLA</w:t>
      </w:r>
      <w:r w:rsidRPr="005F32DF">
        <w:rPr>
          <w:rFonts w:ascii="Times New Roman" w:hAnsi="Times New Roman" w:hint="eastAsia"/>
          <w:sz w:val="18"/>
          <w:szCs w:val="18"/>
        </w:rPr>
        <w:t>、</w:t>
      </w:r>
      <w:r w:rsidRPr="005F32DF">
        <w:rPr>
          <w:rFonts w:ascii="Times New Roman" w:hAnsi="Times New Roman" w:hint="eastAsia"/>
          <w:sz w:val="18"/>
          <w:szCs w:val="18"/>
        </w:rPr>
        <w:t>SK ON</w:t>
      </w:r>
      <w:r w:rsidRPr="005F32DF">
        <w:rPr>
          <w:rFonts w:ascii="Times New Roman" w:hAnsi="Times New Roman" w:hint="eastAsia"/>
          <w:sz w:val="18"/>
          <w:szCs w:val="18"/>
        </w:rPr>
        <w:t>、</w:t>
      </w:r>
      <w:r w:rsidRPr="005F32DF">
        <w:rPr>
          <w:rFonts w:ascii="Times New Roman" w:hAnsi="Times New Roman" w:hint="eastAsia"/>
          <w:sz w:val="18"/>
          <w:szCs w:val="18"/>
        </w:rPr>
        <w:t>LGES</w:t>
      </w:r>
      <w:r w:rsidRPr="005F32DF">
        <w:rPr>
          <w:rFonts w:ascii="Times New Roman" w:hAnsi="Times New Roman" w:hint="eastAsia"/>
          <w:sz w:val="18"/>
          <w:szCs w:val="18"/>
        </w:rPr>
        <w:t>、</w:t>
      </w:r>
      <w:r w:rsidRPr="005F32DF">
        <w:rPr>
          <w:rFonts w:ascii="Times New Roman" w:hAnsi="Times New Roman" w:hint="eastAsia"/>
          <w:sz w:val="18"/>
          <w:szCs w:val="18"/>
        </w:rPr>
        <w:t>LGC</w:t>
      </w:r>
      <w:r w:rsidRPr="005F32DF">
        <w:rPr>
          <w:rFonts w:ascii="Times New Roman" w:hAnsi="Times New Roman" w:hint="eastAsia"/>
          <w:sz w:val="18"/>
          <w:szCs w:val="18"/>
        </w:rPr>
        <w:t>、松下、振华、厦钨、容百、长远锂科等都是公司长期且重要的合作伙伴。这些合作伙伴成长性好，后续均有比较大的扩产计划，对稳定公司的销售市场具有重要意义。同时，公司在具有雅化特色的人力资源管理模式下已形成了一批专业能力强、业务素质高、结构合理、能快速适应企业发展的人才队伍，为公司锂产业的可持续发展奠定了人才保障。</w:t>
      </w:r>
    </w:p>
    <w:p w14:paraId="42EC2919" w14:textId="77777777" w:rsidR="00AE2636" w:rsidRPr="005F32DF" w:rsidRDefault="00152231" w:rsidP="005F32DF">
      <w:pPr>
        <w:pStyle w:val="a4"/>
        <w:adjustRightInd w:val="0"/>
        <w:snapToGrid w:val="0"/>
        <w:spacing w:before="0" w:beforeAutospacing="0" w:after="0" w:afterAutospacing="0" w:line="360" w:lineRule="auto"/>
        <w:ind w:firstLine="420"/>
        <w:jc w:val="both"/>
        <w:divId w:val="1428963445"/>
        <w:rPr>
          <w:rFonts w:ascii="Times New Roman" w:hAnsi="Times New Roman"/>
          <w:sz w:val="18"/>
          <w:szCs w:val="21"/>
        </w:rPr>
      </w:pPr>
      <w:r w:rsidRPr="005F32DF">
        <w:rPr>
          <w:rFonts w:ascii="Times New Roman" w:hAnsi="Times New Roman" w:hint="eastAsia"/>
          <w:sz w:val="18"/>
          <w:szCs w:val="18"/>
        </w:rPr>
        <w:t>民爆产业方面，公司通过多年的市场布局，形成了稳定的销售渠道，与大型终端建立了良好的合作关系，在不断巩固传统市场的同时，还在其他非传统区域不断开辟新的销售渠道，保持较高的增长态势。同时，公司深耕民爆行业数十载，在各个专业领域都形成了优秀的人才队伍，高管团队的持续性及稳定性，也是支撑公司持续发展的重要资源。</w:t>
      </w:r>
    </w:p>
    <w:p w14:paraId="78F187A9" w14:textId="77777777" w:rsidR="000F2395" w:rsidRDefault="00152231">
      <w:pPr>
        <w:pStyle w:val="2"/>
        <w:spacing w:before="300" w:after="300" w:line="320" w:lineRule="exact"/>
        <w:rPr>
          <w:rFonts w:ascii="宋体" w:eastAsia="宋体" w:hAnsi="宋体" w:cs="宋体"/>
          <w:b/>
          <w:bCs/>
          <w:sz w:val="24"/>
          <w:szCs w:val="24"/>
        </w:rPr>
      </w:pPr>
      <w:bookmarkStart w:id="17" w:name="_Toc988906"/>
      <w:r>
        <w:rPr>
          <w:rFonts w:ascii="宋体" w:eastAsia="宋体" w:hAnsi="宋体" w:cs="宋体"/>
          <w:b/>
          <w:bCs/>
          <w:sz w:val="24"/>
          <w:szCs w:val="24"/>
        </w:rPr>
        <w:t>四、主营业务分析</w:t>
      </w:r>
      <w:bookmarkEnd w:id="17"/>
    </w:p>
    <w:p w14:paraId="64EE4798" w14:textId="77777777" w:rsidR="000F2395" w:rsidRDefault="00152231">
      <w:pPr>
        <w:pStyle w:val="3"/>
        <w:spacing w:line="280" w:lineRule="exact"/>
        <w:jc w:val="left"/>
        <w:rPr>
          <w:rFonts w:ascii="宋体" w:hAnsi="宋体" w:cs="宋体"/>
          <w:b/>
          <w:bCs/>
        </w:rPr>
      </w:pPr>
      <w:bookmarkStart w:id="18" w:name="_Toc988907"/>
      <w:r>
        <w:rPr>
          <w:rFonts w:ascii="宋体" w:hAnsi="宋体" w:cs="宋体"/>
          <w:b/>
          <w:bCs/>
        </w:rPr>
        <w:t>1、概述</w:t>
      </w:r>
      <w:bookmarkEnd w:id="18"/>
    </w:p>
    <w:p w14:paraId="243D6CF5" w14:textId="77777777" w:rsidR="00AE2636" w:rsidRDefault="00152231">
      <w:pPr>
        <w:pStyle w:val="a4"/>
        <w:spacing w:before="40" w:beforeAutospacing="0" w:after="40" w:afterAutospacing="0"/>
        <w:divId w:val="1509564766"/>
        <w:rPr>
          <w:rFonts w:ascii="Times New Roman" w:hAnsi="Times New Roman" w:cs="Times New Roman"/>
          <w:sz w:val="18"/>
          <w:szCs w:val="18"/>
        </w:rPr>
      </w:pPr>
      <w:r>
        <w:rPr>
          <w:rFonts w:cs="Times New Roman" w:hint="eastAsia"/>
          <w:sz w:val="18"/>
          <w:szCs w:val="18"/>
        </w:rPr>
        <w:t>参见</w:t>
      </w:r>
      <w:r>
        <w:rPr>
          <w:rFonts w:ascii="Times New Roman" w:hAnsi="Times New Roman" w:cs="Times New Roman"/>
          <w:sz w:val="18"/>
          <w:szCs w:val="18"/>
        </w:rPr>
        <w:t>“</w:t>
      </w:r>
      <w:r>
        <w:rPr>
          <w:rFonts w:cs="Times New Roman" w:hint="eastAsia"/>
          <w:sz w:val="18"/>
          <w:szCs w:val="18"/>
        </w:rPr>
        <w:t>二、报告期内公司从事的主要业务</w:t>
      </w:r>
      <w:r>
        <w:rPr>
          <w:rFonts w:ascii="Times New Roman" w:hAnsi="Times New Roman" w:cs="Times New Roman"/>
          <w:sz w:val="18"/>
          <w:szCs w:val="18"/>
        </w:rPr>
        <w:t>”</w:t>
      </w:r>
      <w:r>
        <w:rPr>
          <w:rFonts w:cs="Times New Roman" w:hint="eastAsia"/>
          <w:sz w:val="18"/>
          <w:szCs w:val="18"/>
        </w:rPr>
        <w:t>相关内容。</w:t>
      </w:r>
    </w:p>
    <w:p w14:paraId="6389CB91" w14:textId="77777777" w:rsidR="000F2395" w:rsidRDefault="00152231">
      <w:pPr>
        <w:pStyle w:val="3"/>
        <w:spacing w:line="280" w:lineRule="exact"/>
        <w:jc w:val="left"/>
        <w:rPr>
          <w:rFonts w:ascii="宋体" w:hAnsi="宋体" w:cs="宋体"/>
          <w:b/>
          <w:bCs/>
        </w:rPr>
      </w:pPr>
      <w:bookmarkStart w:id="19" w:name="_Toc988908"/>
      <w:r>
        <w:rPr>
          <w:rFonts w:ascii="宋体" w:hAnsi="宋体" w:cs="宋体"/>
          <w:b/>
          <w:bCs/>
        </w:rPr>
        <w:t>2、收入与成本</w:t>
      </w:r>
      <w:bookmarkEnd w:id="19"/>
    </w:p>
    <w:p w14:paraId="38536E57" w14:textId="77777777" w:rsidR="000F2395" w:rsidRDefault="00152231">
      <w:pPr>
        <w:keepNext/>
        <w:keepLines/>
        <w:spacing w:before="300" w:after="300" w:line="280" w:lineRule="exact"/>
        <w:outlineLvl w:val="3"/>
        <w:rPr>
          <w:rFonts w:ascii="宋体" w:eastAsia="宋体" w:hAnsi="宋体" w:cs="宋体"/>
          <w:b/>
          <w:bCs/>
          <w:szCs w:val="21"/>
        </w:rPr>
      </w:pPr>
      <w:bookmarkStart w:id="20" w:name="_Toc988909"/>
      <w:r>
        <w:rPr>
          <w:rFonts w:ascii="宋体" w:eastAsia="宋体" w:hAnsi="宋体" w:cs="宋体"/>
          <w:b/>
          <w:bCs/>
          <w:szCs w:val="21"/>
        </w:rPr>
        <w:t>（1） 营业收入构成</w:t>
      </w:r>
      <w:bookmarkEnd w:id="20"/>
    </w:p>
    <w:p w14:paraId="73BCD253"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606"/>
        <w:gridCol w:w="1606"/>
        <w:gridCol w:w="1607"/>
        <w:gridCol w:w="1606"/>
        <w:gridCol w:w="1607"/>
        <w:gridCol w:w="1607"/>
      </w:tblGrid>
      <w:tr w:rsidR="000F2395" w14:paraId="15B677B6" w14:textId="77777777">
        <w:trPr>
          <w:trHeight w:val="240"/>
        </w:trPr>
        <w:tc>
          <w:tcPr>
            <w:tcW w:w="160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DDDA860" w14:textId="77777777" w:rsidR="000F2395" w:rsidRDefault="000F2395"/>
        </w:tc>
        <w:tc>
          <w:tcPr>
            <w:tcW w:w="321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B9125D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2022年</w:t>
            </w:r>
          </w:p>
        </w:tc>
        <w:tc>
          <w:tcPr>
            <w:tcW w:w="321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A65A76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2021年</w:t>
            </w:r>
          </w:p>
        </w:tc>
        <w:tc>
          <w:tcPr>
            <w:tcW w:w="160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8D5309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同比增减</w:t>
            </w:r>
          </w:p>
        </w:tc>
      </w:tr>
      <w:tr w:rsidR="000F2395" w14:paraId="781F3DB1" w14:textId="77777777">
        <w:trPr>
          <w:trHeight w:val="240"/>
        </w:trPr>
        <w:tc>
          <w:tcPr>
            <w:tcW w:w="160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41B4CF3" w14:textId="77777777" w:rsidR="000F2395" w:rsidRDefault="000F2395"/>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663B2D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9D17EA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占营业收入比重</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4F5D49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5EA917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占营业收入比重</w:t>
            </w:r>
          </w:p>
        </w:tc>
        <w:tc>
          <w:tcPr>
            <w:tcW w:w="160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2DB0A1A" w14:textId="77777777" w:rsidR="000F2395" w:rsidRDefault="000F2395"/>
        </w:tc>
      </w:tr>
      <w:tr w:rsidR="000F2395" w14:paraId="3B5917E7"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18E9C9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营业收入合计</w:t>
            </w:r>
          </w:p>
        </w:tc>
        <w:tc>
          <w:tcPr>
            <w:tcW w:w="1606" w:type="dxa"/>
            <w:tcBorders>
              <w:top w:val="single" w:sz="2" w:space="0" w:color="auto"/>
              <w:left w:val="single" w:sz="2" w:space="0" w:color="auto"/>
              <w:bottom w:val="single" w:sz="2" w:space="0" w:color="auto"/>
              <w:right w:val="single" w:sz="2" w:space="0" w:color="auto"/>
            </w:tcBorders>
            <w:vAlign w:val="center"/>
          </w:tcPr>
          <w:p w14:paraId="371B5A3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14,456,837,902.81</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F603995" w14:textId="77777777" w:rsidR="000F2395" w:rsidRDefault="00152231">
            <w:pPr>
              <w:spacing w:before="40" w:after="40" w:line="240" w:lineRule="exact"/>
              <w:jc w:val="right"/>
              <w:rPr>
                <w:rFonts w:ascii="宋体" w:eastAsia="宋体" w:hAnsi="宋体" w:cs="宋体"/>
                <w:sz w:val="18"/>
                <w:szCs w:val="18"/>
                <w:shd w:val="clear" w:color="auto" w:fill="D3D3D3"/>
              </w:rPr>
            </w:pPr>
            <w:r>
              <w:rPr>
                <w:rFonts w:ascii="宋体" w:eastAsia="宋体" w:hAnsi="宋体" w:cs="宋体"/>
                <w:sz w:val="18"/>
                <w:szCs w:val="18"/>
                <w:shd w:val="clear" w:color="auto" w:fill="D3D3D3"/>
              </w:rPr>
              <w:t>100%</w:t>
            </w:r>
          </w:p>
        </w:tc>
        <w:tc>
          <w:tcPr>
            <w:tcW w:w="1606" w:type="dxa"/>
            <w:tcBorders>
              <w:top w:val="single" w:sz="2" w:space="0" w:color="auto"/>
              <w:left w:val="single" w:sz="2" w:space="0" w:color="auto"/>
              <w:bottom w:val="single" w:sz="2" w:space="0" w:color="auto"/>
              <w:right w:val="single" w:sz="2" w:space="0" w:color="auto"/>
            </w:tcBorders>
            <w:vAlign w:val="center"/>
          </w:tcPr>
          <w:p w14:paraId="198DE7E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5,241,340,715.47</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406CD3A" w14:textId="77777777" w:rsidR="000F2395" w:rsidRDefault="00152231">
            <w:pPr>
              <w:spacing w:before="40" w:after="40" w:line="240" w:lineRule="exact"/>
              <w:jc w:val="right"/>
              <w:rPr>
                <w:rFonts w:ascii="宋体" w:eastAsia="宋体" w:hAnsi="宋体" w:cs="宋体"/>
                <w:sz w:val="18"/>
                <w:szCs w:val="18"/>
                <w:shd w:val="clear" w:color="auto" w:fill="D3D3D3"/>
              </w:rPr>
            </w:pPr>
            <w:r>
              <w:rPr>
                <w:rFonts w:ascii="宋体" w:eastAsia="宋体" w:hAnsi="宋体" w:cs="宋体"/>
                <w:sz w:val="18"/>
                <w:szCs w:val="18"/>
                <w:shd w:val="clear" w:color="auto" w:fill="D3D3D3"/>
              </w:rPr>
              <w:t>100%</w:t>
            </w:r>
          </w:p>
        </w:tc>
        <w:tc>
          <w:tcPr>
            <w:tcW w:w="1606" w:type="dxa"/>
            <w:tcBorders>
              <w:top w:val="single" w:sz="2" w:space="0" w:color="auto"/>
              <w:left w:val="single" w:sz="2" w:space="0" w:color="auto"/>
              <w:bottom w:val="single" w:sz="2" w:space="0" w:color="auto"/>
              <w:right w:val="single" w:sz="2" w:space="0" w:color="auto"/>
            </w:tcBorders>
            <w:vAlign w:val="center"/>
          </w:tcPr>
          <w:p w14:paraId="43FC266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175.82%</w:t>
            </w:r>
          </w:p>
        </w:tc>
      </w:tr>
      <w:tr w:rsidR="000F2395" w14:paraId="0D98DE51" w14:textId="77777777">
        <w:trPr>
          <w:trHeight w:val="240"/>
        </w:trPr>
        <w:tc>
          <w:tcPr>
            <w:tcW w:w="9639"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14:paraId="63F6C96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分行业</w:t>
            </w:r>
          </w:p>
        </w:tc>
      </w:tr>
      <w:tr w:rsidR="000F2395" w14:paraId="6C2ECBC7"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C958CD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锂行业</w:t>
            </w:r>
          </w:p>
        </w:tc>
        <w:tc>
          <w:tcPr>
            <w:tcW w:w="1606" w:type="dxa"/>
            <w:tcBorders>
              <w:top w:val="single" w:sz="2" w:space="0" w:color="auto"/>
              <w:left w:val="single" w:sz="2" w:space="0" w:color="auto"/>
              <w:bottom w:val="single" w:sz="2" w:space="0" w:color="auto"/>
              <w:right w:val="single" w:sz="2" w:space="0" w:color="auto"/>
            </w:tcBorders>
            <w:vAlign w:val="center"/>
          </w:tcPr>
          <w:p w14:paraId="5049C00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11,236,224,605.50</w:t>
            </w:r>
          </w:p>
        </w:tc>
        <w:tc>
          <w:tcPr>
            <w:tcW w:w="1606" w:type="dxa"/>
            <w:tcBorders>
              <w:top w:val="single" w:sz="2" w:space="0" w:color="auto"/>
              <w:left w:val="single" w:sz="2" w:space="0" w:color="auto"/>
              <w:bottom w:val="single" w:sz="2" w:space="0" w:color="auto"/>
              <w:right w:val="single" w:sz="2" w:space="0" w:color="auto"/>
            </w:tcBorders>
            <w:vAlign w:val="center"/>
          </w:tcPr>
          <w:p w14:paraId="385943F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77.72%</w:t>
            </w:r>
          </w:p>
        </w:tc>
        <w:tc>
          <w:tcPr>
            <w:tcW w:w="1606" w:type="dxa"/>
            <w:tcBorders>
              <w:top w:val="single" w:sz="2" w:space="0" w:color="auto"/>
              <w:left w:val="single" w:sz="2" w:space="0" w:color="auto"/>
              <w:bottom w:val="single" w:sz="2" w:space="0" w:color="auto"/>
              <w:right w:val="single" w:sz="2" w:space="0" w:color="auto"/>
            </w:tcBorders>
            <w:vAlign w:val="center"/>
          </w:tcPr>
          <w:p w14:paraId="5390DF4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2,466,157,415.14</w:t>
            </w:r>
          </w:p>
        </w:tc>
        <w:tc>
          <w:tcPr>
            <w:tcW w:w="1606" w:type="dxa"/>
            <w:tcBorders>
              <w:top w:val="single" w:sz="2" w:space="0" w:color="auto"/>
              <w:left w:val="single" w:sz="2" w:space="0" w:color="auto"/>
              <w:bottom w:val="single" w:sz="2" w:space="0" w:color="auto"/>
              <w:right w:val="single" w:sz="2" w:space="0" w:color="auto"/>
            </w:tcBorders>
            <w:vAlign w:val="center"/>
          </w:tcPr>
          <w:p w14:paraId="77D369E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47.05%</w:t>
            </w:r>
          </w:p>
        </w:tc>
        <w:tc>
          <w:tcPr>
            <w:tcW w:w="1606" w:type="dxa"/>
            <w:tcBorders>
              <w:top w:val="single" w:sz="2" w:space="0" w:color="auto"/>
              <w:left w:val="single" w:sz="2" w:space="0" w:color="auto"/>
              <w:bottom w:val="single" w:sz="2" w:space="0" w:color="auto"/>
              <w:right w:val="single" w:sz="2" w:space="0" w:color="auto"/>
            </w:tcBorders>
            <w:vAlign w:val="center"/>
          </w:tcPr>
          <w:p w14:paraId="0491E5F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355.62%</w:t>
            </w:r>
          </w:p>
        </w:tc>
      </w:tr>
      <w:tr w:rsidR="000F2395" w14:paraId="2662FA8B"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A4C75D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民爆业务</w:t>
            </w:r>
          </w:p>
        </w:tc>
        <w:tc>
          <w:tcPr>
            <w:tcW w:w="1606" w:type="dxa"/>
            <w:tcBorders>
              <w:top w:val="single" w:sz="2" w:space="0" w:color="auto"/>
              <w:left w:val="single" w:sz="2" w:space="0" w:color="auto"/>
              <w:bottom w:val="single" w:sz="2" w:space="0" w:color="auto"/>
              <w:right w:val="single" w:sz="2" w:space="0" w:color="auto"/>
            </w:tcBorders>
            <w:vAlign w:val="center"/>
          </w:tcPr>
          <w:p w14:paraId="4251D6A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1,743,076,640.82</w:t>
            </w:r>
          </w:p>
        </w:tc>
        <w:tc>
          <w:tcPr>
            <w:tcW w:w="1606" w:type="dxa"/>
            <w:tcBorders>
              <w:top w:val="single" w:sz="2" w:space="0" w:color="auto"/>
              <w:left w:val="single" w:sz="2" w:space="0" w:color="auto"/>
              <w:bottom w:val="single" w:sz="2" w:space="0" w:color="auto"/>
              <w:right w:val="single" w:sz="2" w:space="0" w:color="auto"/>
            </w:tcBorders>
            <w:vAlign w:val="center"/>
          </w:tcPr>
          <w:p w14:paraId="58A5AAA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12.06%</w:t>
            </w:r>
          </w:p>
        </w:tc>
        <w:tc>
          <w:tcPr>
            <w:tcW w:w="1606" w:type="dxa"/>
            <w:tcBorders>
              <w:top w:val="single" w:sz="2" w:space="0" w:color="auto"/>
              <w:left w:val="single" w:sz="2" w:space="0" w:color="auto"/>
              <w:bottom w:val="single" w:sz="2" w:space="0" w:color="auto"/>
              <w:right w:val="single" w:sz="2" w:space="0" w:color="auto"/>
            </w:tcBorders>
            <w:vAlign w:val="center"/>
          </w:tcPr>
          <w:p w14:paraId="6691840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1,495,899,646.20</w:t>
            </w:r>
          </w:p>
        </w:tc>
        <w:tc>
          <w:tcPr>
            <w:tcW w:w="1606" w:type="dxa"/>
            <w:tcBorders>
              <w:top w:val="single" w:sz="2" w:space="0" w:color="auto"/>
              <w:left w:val="single" w:sz="2" w:space="0" w:color="auto"/>
              <w:bottom w:val="single" w:sz="2" w:space="0" w:color="auto"/>
              <w:right w:val="single" w:sz="2" w:space="0" w:color="auto"/>
            </w:tcBorders>
            <w:vAlign w:val="center"/>
          </w:tcPr>
          <w:p w14:paraId="778361A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28.54%</w:t>
            </w:r>
          </w:p>
        </w:tc>
        <w:tc>
          <w:tcPr>
            <w:tcW w:w="1606" w:type="dxa"/>
            <w:tcBorders>
              <w:top w:val="single" w:sz="2" w:space="0" w:color="auto"/>
              <w:left w:val="single" w:sz="2" w:space="0" w:color="auto"/>
              <w:bottom w:val="single" w:sz="2" w:space="0" w:color="auto"/>
              <w:right w:val="single" w:sz="2" w:space="0" w:color="auto"/>
            </w:tcBorders>
            <w:vAlign w:val="center"/>
          </w:tcPr>
          <w:p w14:paraId="064529D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16.52%</w:t>
            </w:r>
          </w:p>
        </w:tc>
      </w:tr>
      <w:tr w:rsidR="000F2395" w14:paraId="583389A4"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E326D6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工程爆破</w:t>
            </w:r>
          </w:p>
        </w:tc>
        <w:tc>
          <w:tcPr>
            <w:tcW w:w="1606" w:type="dxa"/>
            <w:tcBorders>
              <w:top w:val="single" w:sz="2" w:space="0" w:color="auto"/>
              <w:left w:val="single" w:sz="2" w:space="0" w:color="auto"/>
              <w:bottom w:val="single" w:sz="2" w:space="0" w:color="auto"/>
              <w:right w:val="single" w:sz="2" w:space="0" w:color="auto"/>
            </w:tcBorders>
            <w:vAlign w:val="center"/>
          </w:tcPr>
          <w:p w14:paraId="2F9AF5A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1,283,966,515.90</w:t>
            </w:r>
          </w:p>
        </w:tc>
        <w:tc>
          <w:tcPr>
            <w:tcW w:w="1606" w:type="dxa"/>
            <w:tcBorders>
              <w:top w:val="single" w:sz="2" w:space="0" w:color="auto"/>
              <w:left w:val="single" w:sz="2" w:space="0" w:color="auto"/>
              <w:bottom w:val="single" w:sz="2" w:space="0" w:color="auto"/>
              <w:right w:val="single" w:sz="2" w:space="0" w:color="auto"/>
            </w:tcBorders>
            <w:vAlign w:val="center"/>
          </w:tcPr>
          <w:p w14:paraId="66CE280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8.88%</w:t>
            </w:r>
          </w:p>
        </w:tc>
        <w:tc>
          <w:tcPr>
            <w:tcW w:w="1606" w:type="dxa"/>
            <w:tcBorders>
              <w:top w:val="single" w:sz="2" w:space="0" w:color="auto"/>
              <w:left w:val="single" w:sz="2" w:space="0" w:color="auto"/>
              <w:bottom w:val="single" w:sz="2" w:space="0" w:color="auto"/>
              <w:right w:val="single" w:sz="2" w:space="0" w:color="auto"/>
            </w:tcBorders>
            <w:vAlign w:val="center"/>
          </w:tcPr>
          <w:p w14:paraId="0DE3A9F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1,158,100,290.95</w:t>
            </w:r>
          </w:p>
        </w:tc>
        <w:tc>
          <w:tcPr>
            <w:tcW w:w="1606" w:type="dxa"/>
            <w:tcBorders>
              <w:top w:val="single" w:sz="2" w:space="0" w:color="auto"/>
              <w:left w:val="single" w:sz="2" w:space="0" w:color="auto"/>
              <w:bottom w:val="single" w:sz="2" w:space="0" w:color="auto"/>
              <w:right w:val="single" w:sz="2" w:space="0" w:color="auto"/>
            </w:tcBorders>
            <w:vAlign w:val="center"/>
          </w:tcPr>
          <w:p w14:paraId="71FCD68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22.10%</w:t>
            </w:r>
          </w:p>
        </w:tc>
        <w:tc>
          <w:tcPr>
            <w:tcW w:w="1606" w:type="dxa"/>
            <w:tcBorders>
              <w:top w:val="single" w:sz="2" w:space="0" w:color="auto"/>
              <w:left w:val="single" w:sz="2" w:space="0" w:color="auto"/>
              <w:bottom w:val="single" w:sz="2" w:space="0" w:color="auto"/>
              <w:right w:val="single" w:sz="2" w:space="0" w:color="auto"/>
            </w:tcBorders>
            <w:vAlign w:val="center"/>
          </w:tcPr>
          <w:p w14:paraId="0BBFCD4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10.87%</w:t>
            </w:r>
          </w:p>
        </w:tc>
      </w:tr>
      <w:tr w:rsidR="000F2395" w14:paraId="595DB1D3"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C3438C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运输业务</w:t>
            </w:r>
          </w:p>
        </w:tc>
        <w:tc>
          <w:tcPr>
            <w:tcW w:w="1606" w:type="dxa"/>
            <w:tcBorders>
              <w:top w:val="single" w:sz="2" w:space="0" w:color="auto"/>
              <w:left w:val="single" w:sz="2" w:space="0" w:color="auto"/>
              <w:bottom w:val="single" w:sz="2" w:space="0" w:color="auto"/>
              <w:right w:val="single" w:sz="2" w:space="0" w:color="auto"/>
            </w:tcBorders>
            <w:vAlign w:val="center"/>
          </w:tcPr>
          <w:p w14:paraId="0A73598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192,392,743.26</w:t>
            </w:r>
          </w:p>
        </w:tc>
        <w:tc>
          <w:tcPr>
            <w:tcW w:w="1606" w:type="dxa"/>
            <w:tcBorders>
              <w:top w:val="single" w:sz="2" w:space="0" w:color="auto"/>
              <w:left w:val="single" w:sz="2" w:space="0" w:color="auto"/>
              <w:bottom w:val="single" w:sz="2" w:space="0" w:color="auto"/>
              <w:right w:val="single" w:sz="2" w:space="0" w:color="auto"/>
            </w:tcBorders>
            <w:vAlign w:val="center"/>
          </w:tcPr>
          <w:p w14:paraId="063F4A9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1.33%</w:t>
            </w:r>
          </w:p>
        </w:tc>
        <w:tc>
          <w:tcPr>
            <w:tcW w:w="1606" w:type="dxa"/>
            <w:tcBorders>
              <w:top w:val="single" w:sz="2" w:space="0" w:color="auto"/>
              <w:left w:val="single" w:sz="2" w:space="0" w:color="auto"/>
              <w:bottom w:val="single" w:sz="2" w:space="0" w:color="auto"/>
              <w:right w:val="single" w:sz="2" w:space="0" w:color="auto"/>
            </w:tcBorders>
            <w:vAlign w:val="center"/>
          </w:tcPr>
          <w:p w14:paraId="451D70E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118,714,768.63</w:t>
            </w:r>
          </w:p>
        </w:tc>
        <w:tc>
          <w:tcPr>
            <w:tcW w:w="1606" w:type="dxa"/>
            <w:tcBorders>
              <w:top w:val="single" w:sz="2" w:space="0" w:color="auto"/>
              <w:left w:val="single" w:sz="2" w:space="0" w:color="auto"/>
              <w:bottom w:val="single" w:sz="2" w:space="0" w:color="auto"/>
              <w:right w:val="single" w:sz="2" w:space="0" w:color="auto"/>
            </w:tcBorders>
            <w:vAlign w:val="center"/>
          </w:tcPr>
          <w:p w14:paraId="1582076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2.26%</w:t>
            </w:r>
          </w:p>
        </w:tc>
        <w:tc>
          <w:tcPr>
            <w:tcW w:w="1606" w:type="dxa"/>
            <w:tcBorders>
              <w:top w:val="single" w:sz="2" w:space="0" w:color="auto"/>
              <w:left w:val="single" w:sz="2" w:space="0" w:color="auto"/>
              <w:bottom w:val="single" w:sz="2" w:space="0" w:color="auto"/>
              <w:right w:val="single" w:sz="2" w:space="0" w:color="auto"/>
            </w:tcBorders>
            <w:vAlign w:val="center"/>
          </w:tcPr>
          <w:p w14:paraId="38636D1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62.06%</w:t>
            </w:r>
          </w:p>
        </w:tc>
      </w:tr>
      <w:tr w:rsidR="000F2395" w14:paraId="37CF75B5"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A7BBFA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1606" w:type="dxa"/>
            <w:tcBorders>
              <w:top w:val="single" w:sz="2" w:space="0" w:color="auto"/>
              <w:left w:val="single" w:sz="2" w:space="0" w:color="auto"/>
              <w:bottom w:val="single" w:sz="2" w:space="0" w:color="auto"/>
              <w:right w:val="single" w:sz="2" w:space="0" w:color="auto"/>
            </w:tcBorders>
            <w:vAlign w:val="center"/>
          </w:tcPr>
          <w:p w14:paraId="78740E8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1,177,397.33</w:t>
            </w:r>
          </w:p>
        </w:tc>
        <w:tc>
          <w:tcPr>
            <w:tcW w:w="1606" w:type="dxa"/>
            <w:tcBorders>
              <w:top w:val="single" w:sz="2" w:space="0" w:color="auto"/>
              <w:left w:val="single" w:sz="2" w:space="0" w:color="auto"/>
              <w:bottom w:val="single" w:sz="2" w:space="0" w:color="auto"/>
              <w:right w:val="single" w:sz="2" w:space="0" w:color="auto"/>
            </w:tcBorders>
            <w:vAlign w:val="center"/>
          </w:tcPr>
          <w:p w14:paraId="175E5F5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0.01%</w:t>
            </w:r>
          </w:p>
        </w:tc>
        <w:tc>
          <w:tcPr>
            <w:tcW w:w="1606" w:type="dxa"/>
            <w:tcBorders>
              <w:top w:val="single" w:sz="2" w:space="0" w:color="auto"/>
              <w:left w:val="single" w:sz="2" w:space="0" w:color="auto"/>
              <w:bottom w:val="single" w:sz="2" w:space="0" w:color="auto"/>
              <w:right w:val="single" w:sz="2" w:space="0" w:color="auto"/>
            </w:tcBorders>
            <w:vAlign w:val="center"/>
          </w:tcPr>
          <w:p w14:paraId="1A7C175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2,468,594.55</w:t>
            </w:r>
          </w:p>
        </w:tc>
        <w:tc>
          <w:tcPr>
            <w:tcW w:w="1606" w:type="dxa"/>
            <w:tcBorders>
              <w:top w:val="single" w:sz="2" w:space="0" w:color="auto"/>
              <w:left w:val="single" w:sz="2" w:space="0" w:color="auto"/>
              <w:bottom w:val="single" w:sz="2" w:space="0" w:color="auto"/>
              <w:right w:val="single" w:sz="2" w:space="0" w:color="auto"/>
            </w:tcBorders>
            <w:vAlign w:val="center"/>
          </w:tcPr>
          <w:p w14:paraId="25977DA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0.05%</w:t>
            </w:r>
          </w:p>
        </w:tc>
        <w:tc>
          <w:tcPr>
            <w:tcW w:w="1606" w:type="dxa"/>
            <w:tcBorders>
              <w:top w:val="single" w:sz="2" w:space="0" w:color="auto"/>
              <w:left w:val="single" w:sz="2" w:space="0" w:color="auto"/>
              <w:bottom w:val="single" w:sz="2" w:space="0" w:color="auto"/>
              <w:right w:val="single" w:sz="2" w:space="0" w:color="auto"/>
            </w:tcBorders>
            <w:vAlign w:val="center"/>
          </w:tcPr>
          <w:p w14:paraId="3FBC59D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-52.30%</w:t>
            </w:r>
          </w:p>
        </w:tc>
      </w:tr>
      <w:tr w:rsidR="000F2395" w14:paraId="2B6A8758" w14:textId="77777777">
        <w:trPr>
          <w:trHeight w:val="240"/>
        </w:trPr>
        <w:tc>
          <w:tcPr>
            <w:tcW w:w="9639"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14:paraId="2CE36A1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分产品</w:t>
            </w:r>
          </w:p>
        </w:tc>
      </w:tr>
      <w:tr w:rsidR="000F2395" w14:paraId="0C1A766E"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0D7064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锂盐产品</w:t>
            </w:r>
          </w:p>
        </w:tc>
        <w:tc>
          <w:tcPr>
            <w:tcW w:w="1606" w:type="dxa"/>
            <w:tcBorders>
              <w:top w:val="single" w:sz="2" w:space="0" w:color="auto"/>
              <w:left w:val="single" w:sz="2" w:space="0" w:color="auto"/>
              <w:bottom w:val="single" w:sz="2" w:space="0" w:color="auto"/>
              <w:right w:val="single" w:sz="2" w:space="0" w:color="auto"/>
            </w:tcBorders>
            <w:vAlign w:val="center"/>
          </w:tcPr>
          <w:p w14:paraId="441873F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11,236,224,605.50</w:t>
            </w:r>
          </w:p>
        </w:tc>
        <w:tc>
          <w:tcPr>
            <w:tcW w:w="1606" w:type="dxa"/>
            <w:tcBorders>
              <w:top w:val="single" w:sz="2" w:space="0" w:color="auto"/>
              <w:left w:val="single" w:sz="2" w:space="0" w:color="auto"/>
              <w:bottom w:val="single" w:sz="2" w:space="0" w:color="auto"/>
              <w:right w:val="single" w:sz="2" w:space="0" w:color="auto"/>
            </w:tcBorders>
            <w:vAlign w:val="center"/>
          </w:tcPr>
          <w:p w14:paraId="7925779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77.72%</w:t>
            </w:r>
          </w:p>
        </w:tc>
        <w:tc>
          <w:tcPr>
            <w:tcW w:w="1606" w:type="dxa"/>
            <w:tcBorders>
              <w:top w:val="single" w:sz="2" w:space="0" w:color="auto"/>
              <w:left w:val="single" w:sz="2" w:space="0" w:color="auto"/>
              <w:bottom w:val="single" w:sz="2" w:space="0" w:color="auto"/>
              <w:right w:val="single" w:sz="2" w:space="0" w:color="auto"/>
            </w:tcBorders>
            <w:vAlign w:val="center"/>
          </w:tcPr>
          <w:p w14:paraId="2D6A944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2,466,157,415.14</w:t>
            </w:r>
          </w:p>
        </w:tc>
        <w:tc>
          <w:tcPr>
            <w:tcW w:w="1606" w:type="dxa"/>
            <w:tcBorders>
              <w:top w:val="single" w:sz="2" w:space="0" w:color="auto"/>
              <w:left w:val="single" w:sz="2" w:space="0" w:color="auto"/>
              <w:bottom w:val="single" w:sz="2" w:space="0" w:color="auto"/>
              <w:right w:val="single" w:sz="2" w:space="0" w:color="auto"/>
            </w:tcBorders>
            <w:vAlign w:val="center"/>
          </w:tcPr>
          <w:p w14:paraId="6CC85F4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47.05%</w:t>
            </w:r>
          </w:p>
        </w:tc>
        <w:tc>
          <w:tcPr>
            <w:tcW w:w="1606" w:type="dxa"/>
            <w:tcBorders>
              <w:top w:val="single" w:sz="2" w:space="0" w:color="auto"/>
              <w:left w:val="single" w:sz="2" w:space="0" w:color="auto"/>
              <w:bottom w:val="single" w:sz="2" w:space="0" w:color="auto"/>
              <w:right w:val="single" w:sz="2" w:space="0" w:color="auto"/>
            </w:tcBorders>
            <w:vAlign w:val="center"/>
          </w:tcPr>
          <w:p w14:paraId="5DFB488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355.62%</w:t>
            </w:r>
          </w:p>
        </w:tc>
      </w:tr>
      <w:tr w:rsidR="000F2395" w14:paraId="49888642"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E3E187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爆破服务</w:t>
            </w:r>
          </w:p>
        </w:tc>
        <w:tc>
          <w:tcPr>
            <w:tcW w:w="1606" w:type="dxa"/>
            <w:tcBorders>
              <w:top w:val="single" w:sz="2" w:space="0" w:color="auto"/>
              <w:left w:val="single" w:sz="2" w:space="0" w:color="auto"/>
              <w:bottom w:val="single" w:sz="2" w:space="0" w:color="auto"/>
              <w:right w:val="single" w:sz="2" w:space="0" w:color="auto"/>
            </w:tcBorders>
            <w:vAlign w:val="center"/>
          </w:tcPr>
          <w:p w14:paraId="5F3CE05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1,283,966,515.9</w:t>
            </w:r>
            <w:r>
              <w:rPr>
                <w:rFonts w:ascii="宋体" w:eastAsia="宋体" w:hAnsi="宋体" w:cs="宋体"/>
                <w:sz w:val="18"/>
                <w:szCs w:val="18"/>
              </w:rPr>
              <w:lastRenderedPageBreak/>
              <w:t>0</w:t>
            </w:r>
          </w:p>
        </w:tc>
        <w:tc>
          <w:tcPr>
            <w:tcW w:w="1606" w:type="dxa"/>
            <w:tcBorders>
              <w:top w:val="single" w:sz="2" w:space="0" w:color="auto"/>
              <w:left w:val="single" w:sz="2" w:space="0" w:color="auto"/>
              <w:bottom w:val="single" w:sz="2" w:space="0" w:color="auto"/>
              <w:right w:val="single" w:sz="2" w:space="0" w:color="auto"/>
            </w:tcBorders>
            <w:vAlign w:val="center"/>
          </w:tcPr>
          <w:p w14:paraId="3D7797D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lastRenderedPageBreak/>
              <w:t>8.88%</w:t>
            </w:r>
          </w:p>
        </w:tc>
        <w:tc>
          <w:tcPr>
            <w:tcW w:w="1606" w:type="dxa"/>
            <w:tcBorders>
              <w:top w:val="single" w:sz="2" w:space="0" w:color="auto"/>
              <w:left w:val="single" w:sz="2" w:space="0" w:color="auto"/>
              <w:bottom w:val="single" w:sz="2" w:space="0" w:color="auto"/>
              <w:right w:val="single" w:sz="2" w:space="0" w:color="auto"/>
            </w:tcBorders>
            <w:vAlign w:val="center"/>
          </w:tcPr>
          <w:p w14:paraId="3007EC7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1,158,100,290.9</w:t>
            </w:r>
            <w:r>
              <w:rPr>
                <w:rFonts w:ascii="宋体" w:eastAsia="宋体" w:hAnsi="宋体" w:cs="宋体"/>
                <w:sz w:val="18"/>
                <w:szCs w:val="18"/>
              </w:rPr>
              <w:lastRenderedPageBreak/>
              <w:t>5</w:t>
            </w:r>
          </w:p>
        </w:tc>
        <w:tc>
          <w:tcPr>
            <w:tcW w:w="1606" w:type="dxa"/>
            <w:tcBorders>
              <w:top w:val="single" w:sz="2" w:space="0" w:color="auto"/>
              <w:left w:val="single" w:sz="2" w:space="0" w:color="auto"/>
              <w:bottom w:val="single" w:sz="2" w:space="0" w:color="auto"/>
              <w:right w:val="single" w:sz="2" w:space="0" w:color="auto"/>
            </w:tcBorders>
            <w:vAlign w:val="center"/>
          </w:tcPr>
          <w:p w14:paraId="3B076C4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lastRenderedPageBreak/>
              <w:t>22.10%</w:t>
            </w:r>
          </w:p>
        </w:tc>
        <w:tc>
          <w:tcPr>
            <w:tcW w:w="1606" w:type="dxa"/>
            <w:tcBorders>
              <w:top w:val="single" w:sz="2" w:space="0" w:color="auto"/>
              <w:left w:val="single" w:sz="2" w:space="0" w:color="auto"/>
              <w:bottom w:val="single" w:sz="2" w:space="0" w:color="auto"/>
              <w:right w:val="single" w:sz="2" w:space="0" w:color="auto"/>
            </w:tcBorders>
            <w:vAlign w:val="center"/>
          </w:tcPr>
          <w:p w14:paraId="26D1612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10.87%</w:t>
            </w:r>
          </w:p>
        </w:tc>
      </w:tr>
      <w:tr w:rsidR="000F2395" w14:paraId="0F531413"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593663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工业炸药</w:t>
            </w:r>
          </w:p>
        </w:tc>
        <w:tc>
          <w:tcPr>
            <w:tcW w:w="1606" w:type="dxa"/>
            <w:tcBorders>
              <w:top w:val="single" w:sz="2" w:space="0" w:color="auto"/>
              <w:left w:val="single" w:sz="2" w:space="0" w:color="auto"/>
              <w:bottom w:val="single" w:sz="2" w:space="0" w:color="auto"/>
              <w:right w:val="single" w:sz="2" w:space="0" w:color="auto"/>
            </w:tcBorders>
            <w:vAlign w:val="center"/>
          </w:tcPr>
          <w:p w14:paraId="52C46C4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943,571,983.48</w:t>
            </w:r>
          </w:p>
        </w:tc>
        <w:tc>
          <w:tcPr>
            <w:tcW w:w="1606" w:type="dxa"/>
            <w:tcBorders>
              <w:top w:val="single" w:sz="2" w:space="0" w:color="auto"/>
              <w:left w:val="single" w:sz="2" w:space="0" w:color="auto"/>
              <w:bottom w:val="single" w:sz="2" w:space="0" w:color="auto"/>
              <w:right w:val="single" w:sz="2" w:space="0" w:color="auto"/>
            </w:tcBorders>
            <w:vAlign w:val="center"/>
          </w:tcPr>
          <w:p w14:paraId="547B7B2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6.53%</w:t>
            </w:r>
          </w:p>
        </w:tc>
        <w:tc>
          <w:tcPr>
            <w:tcW w:w="1606" w:type="dxa"/>
            <w:tcBorders>
              <w:top w:val="single" w:sz="2" w:space="0" w:color="auto"/>
              <w:left w:val="single" w:sz="2" w:space="0" w:color="auto"/>
              <w:bottom w:val="single" w:sz="2" w:space="0" w:color="auto"/>
              <w:right w:val="single" w:sz="2" w:space="0" w:color="auto"/>
            </w:tcBorders>
            <w:vAlign w:val="center"/>
          </w:tcPr>
          <w:p w14:paraId="20311F7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862,192,036.93</w:t>
            </w:r>
          </w:p>
        </w:tc>
        <w:tc>
          <w:tcPr>
            <w:tcW w:w="1606" w:type="dxa"/>
            <w:tcBorders>
              <w:top w:val="single" w:sz="2" w:space="0" w:color="auto"/>
              <w:left w:val="single" w:sz="2" w:space="0" w:color="auto"/>
              <w:bottom w:val="single" w:sz="2" w:space="0" w:color="auto"/>
              <w:right w:val="single" w:sz="2" w:space="0" w:color="auto"/>
            </w:tcBorders>
            <w:vAlign w:val="center"/>
          </w:tcPr>
          <w:p w14:paraId="179152A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16.45%</w:t>
            </w:r>
          </w:p>
        </w:tc>
        <w:tc>
          <w:tcPr>
            <w:tcW w:w="1606" w:type="dxa"/>
            <w:tcBorders>
              <w:top w:val="single" w:sz="2" w:space="0" w:color="auto"/>
              <w:left w:val="single" w:sz="2" w:space="0" w:color="auto"/>
              <w:bottom w:val="single" w:sz="2" w:space="0" w:color="auto"/>
              <w:right w:val="single" w:sz="2" w:space="0" w:color="auto"/>
            </w:tcBorders>
            <w:vAlign w:val="center"/>
          </w:tcPr>
          <w:p w14:paraId="3D1CA78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9.44%</w:t>
            </w:r>
          </w:p>
        </w:tc>
      </w:tr>
      <w:tr w:rsidR="000F2395" w14:paraId="46BCAA73"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135DB5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起爆器材</w:t>
            </w:r>
          </w:p>
        </w:tc>
        <w:tc>
          <w:tcPr>
            <w:tcW w:w="1606" w:type="dxa"/>
            <w:tcBorders>
              <w:top w:val="single" w:sz="2" w:space="0" w:color="auto"/>
              <w:left w:val="single" w:sz="2" w:space="0" w:color="auto"/>
              <w:bottom w:val="single" w:sz="2" w:space="0" w:color="auto"/>
              <w:right w:val="single" w:sz="2" w:space="0" w:color="auto"/>
            </w:tcBorders>
            <w:vAlign w:val="center"/>
          </w:tcPr>
          <w:p w14:paraId="0A2B980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799,504,657.34</w:t>
            </w:r>
          </w:p>
        </w:tc>
        <w:tc>
          <w:tcPr>
            <w:tcW w:w="1606" w:type="dxa"/>
            <w:tcBorders>
              <w:top w:val="single" w:sz="2" w:space="0" w:color="auto"/>
              <w:left w:val="single" w:sz="2" w:space="0" w:color="auto"/>
              <w:bottom w:val="single" w:sz="2" w:space="0" w:color="auto"/>
              <w:right w:val="single" w:sz="2" w:space="0" w:color="auto"/>
            </w:tcBorders>
            <w:vAlign w:val="center"/>
          </w:tcPr>
          <w:p w14:paraId="45742A1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5.53%</w:t>
            </w:r>
          </w:p>
        </w:tc>
        <w:tc>
          <w:tcPr>
            <w:tcW w:w="1606" w:type="dxa"/>
            <w:tcBorders>
              <w:top w:val="single" w:sz="2" w:space="0" w:color="auto"/>
              <w:left w:val="single" w:sz="2" w:space="0" w:color="auto"/>
              <w:bottom w:val="single" w:sz="2" w:space="0" w:color="auto"/>
              <w:right w:val="single" w:sz="2" w:space="0" w:color="auto"/>
            </w:tcBorders>
            <w:vAlign w:val="center"/>
          </w:tcPr>
          <w:p w14:paraId="147EDE9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633,707,609.27</w:t>
            </w:r>
          </w:p>
        </w:tc>
        <w:tc>
          <w:tcPr>
            <w:tcW w:w="1606" w:type="dxa"/>
            <w:tcBorders>
              <w:top w:val="single" w:sz="2" w:space="0" w:color="auto"/>
              <w:left w:val="single" w:sz="2" w:space="0" w:color="auto"/>
              <w:bottom w:val="single" w:sz="2" w:space="0" w:color="auto"/>
              <w:right w:val="single" w:sz="2" w:space="0" w:color="auto"/>
            </w:tcBorders>
            <w:vAlign w:val="center"/>
          </w:tcPr>
          <w:p w14:paraId="622E84D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12.09%</w:t>
            </w:r>
          </w:p>
        </w:tc>
        <w:tc>
          <w:tcPr>
            <w:tcW w:w="1606" w:type="dxa"/>
            <w:tcBorders>
              <w:top w:val="single" w:sz="2" w:space="0" w:color="auto"/>
              <w:left w:val="single" w:sz="2" w:space="0" w:color="auto"/>
              <w:bottom w:val="single" w:sz="2" w:space="0" w:color="auto"/>
              <w:right w:val="single" w:sz="2" w:space="0" w:color="auto"/>
            </w:tcBorders>
            <w:vAlign w:val="center"/>
          </w:tcPr>
          <w:p w14:paraId="2DAC516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26.16%</w:t>
            </w:r>
          </w:p>
        </w:tc>
      </w:tr>
      <w:tr w:rsidR="000F2395" w14:paraId="5822E336"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EE3CE2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1606" w:type="dxa"/>
            <w:tcBorders>
              <w:top w:val="single" w:sz="2" w:space="0" w:color="auto"/>
              <w:left w:val="single" w:sz="2" w:space="0" w:color="auto"/>
              <w:bottom w:val="single" w:sz="2" w:space="0" w:color="auto"/>
              <w:right w:val="single" w:sz="2" w:space="0" w:color="auto"/>
            </w:tcBorders>
            <w:vAlign w:val="center"/>
          </w:tcPr>
          <w:p w14:paraId="14696A5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193,570,140.59</w:t>
            </w:r>
          </w:p>
        </w:tc>
        <w:tc>
          <w:tcPr>
            <w:tcW w:w="1606" w:type="dxa"/>
            <w:tcBorders>
              <w:top w:val="single" w:sz="2" w:space="0" w:color="auto"/>
              <w:left w:val="single" w:sz="2" w:space="0" w:color="auto"/>
              <w:bottom w:val="single" w:sz="2" w:space="0" w:color="auto"/>
              <w:right w:val="single" w:sz="2" w:space="0" w:color="auto"/>
            </w:tcBorders>
            <w:vAlign w:val="center"/>
          </w:tcPr>
          <w:p w14:paraId="2B225FB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1.34%</w:t>
            </w:r>
          </w:p>
        </w:tc>
        <w:tc>
          <w:tcPr>
            <w:tcW w:w="1606" w:type="dxa"/>
            <w:tcBorders>
              <w:top w:val="single" w:sz="2" w:space="0" w:color="auto"/>
              <w:left w:val="single" w:sz="2" w:space="0" w:color="auto"/>
              <w:bottom w:val="single" w:sz="2" w:space="0" w:color="auto"/>
              <w:right w:val="single" w:sz="2" w:space="0" w:color="auto"/>
            </w:tcBorders>
            <w:vAlign w:val="center"/>
          </w:tcPr>
          <w:p w14:paraId="60BE682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121,183,363.18</w:t>
            </w:r>
          </w:p>
        </w:tc>
        <w:tc>
          <w:tcPr>
            <w:tcW w:w="1606" w:type="dxa"/>
            <w:tcBorders>
              <w:top w:val="single" w:sz="2" w:space="0" w:color="auto"/>
              <w:left w:val="single" w:sz="2" w:space="0" w:color="auto"/>
              <w:bottom w:val="single" w:sz="2" w:space="0" w:color="auto"/>
              <w:right w:val="single" w:sz="2" w:space="0" w:color="auto"/>
            </w:tcBorders>
            <w:vAlign w:val="center"/>
          </w:tcPr>
          <w:p w14:paraId="03ADE83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2.31%</w:t>
            </w:r>
          </w:p>
        </w:tc>
        <w:tc>
          <w:tcPr>
            <w:tcW w:w="1606" w:type="dxa"/>
            <w:tcBorders>
              <w:top w:val="single" w:sz="2" w:space="0" w:color="auto"/>
              <w:left w:val="single" w:sz="2" w:space="0" w:color="auto"/>
              <w:bottom w:val="single" w:sz="2" w:space="0" w:color="auto"/>
              <w:right w:val="single" w:sz="2" w:space="0" w:color="auto"/>
            </w:tcBorders>
            <w:vAlign w:val="center"/>
          </w:tcPr>
          <w:p w14:paraId="41B1AC1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59.73%</w:t>
            </w:r>
          </w:p>
        </w:tc>
      </w:tr>
      <w:tr w:rsidR="000F2395" w14:paraId="63779443" w14:textId="77777777">
        <w:trPr>
          <w:trHeight w:val="240"/>
        </w:trPr>
        <w:tc>
          <w:tcPr>
            <w:tcW w:w="9639"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14:paraId="4D73830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分地区</w:t>
            </w:r>
          </w:p>
        </w:tc>
      </w:tr>
      <w:tr w:rsidR="000F2395" w14:paraId="4EE58F79"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D7FC8E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西南区域</w:t>
            </w:r>
          </w:p>
        </w:tc>
        <w:tc>
          <w:tcPr>
            <w:tcW w:w="1606" w:type="dxa"/>
            <w:tcBorders>
              <w:top w:val="single" w:sz="2" w:space="0" w:color="auto"/>
              <w:left w:val="single" w:sz="2" w:space="0" w:color="auto"/>
              <w:bottom w:val="single" w:sz="2" w:space="0" w:color="auto"/>
              <w:right w:val="single" w:sz="2" w:space="0" w:color="auto"/>
            </w:tcBorders>
            <w:vAlign w:val="center"/>
          </w:tcPr>
          <w:p w14:paraId="2A4BE5D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13,415,101,033.17</w:t>
            </w:r>
          </w:p>
        </w:tc>
        <w:tc>
          <w:tcPr>
            <w:tcW w:w="1606" w:type="dxa"/>
            <w:tcBorders>
              <w:top w:val="single" w:sz="2" w:space="0" w:color="auto"/>
              <w:left w:val="single" w:sz="2" w:space="0" w:color="auto"/>
              <w:bottom w:val="single" w:sz="2" w:space="0" w:color="auto"/>
              <w:right w:val="single" w:sz="2" w:space="0" w:color="auto"/>
            </w:tcBorders>
            <w:vAlign w:val="center"/>
          </w:tcPr>
          <w:p w14:paraId="3CBE514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92.79%</w:t>
            </w:r>
          </w:p>
        </w:tc>
        <w:tc>
          <w:tcPr>
            <w:tcW w:w="1606" w:type="dxa"/>
            <w:tcBorders>
              <w:top w:val="single" w:sz="2" w:space="0" w:color="auto"/>
              <w:left w:val="single" w:sz="2" w:space="0" w:color="auto"/>
              <w:bottom w:val="single" w:sz="2" w:space="0" w:color="auto"/>
              <w:right w:val="single" w:sz="2" w:space="0" w:color="auto"/>
            </w:tcBorders>
            <w:vAlign w:val="center"/>
          </w:tcPr>
          <w:p w14:paraId="6C413CF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4,356,064,478.77</w:t>
            </w:r>
          </w:p>
        </w:tc>
        <w:tc>
          <w:tcPr>
            <w:tcW w:w="1606" w:type="dxa"/>
            <w:tcBorders>
              <w:top w:val="single" w:sz="2" w:space="0" w:color="auto"/>
              <w:left w:val="single" w:sz="2" w:space="0" w:color="auto"/>
              <w:bottom w:val="single" w:sz="2" w:space="0" w:color="auto"/>
              <w:right w:val="single" w:sz="2" w:space="0" w:color="auto"/>
            </w:tcBorders>
            <w:vAlign w:val="center"/>
          </w:tcPr>
          <w:p w14:paraId="1DCD2C6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83.11%</w:t>
            </w:r>
          </w:p>
        </w:tc>
        <w:tc>
          <w:tcPr>
            <w:tcW w:w="1606" w:type="dxa"/>
            <w:tcBorders>
              <w:top w:val="single" w:sz="2" w:space="0" w:color="auto"/>
              <w:left w:val="single" w:sz="2" w:space="0" w:color="auto"/>
              <w:bottom w:val="single" w:sz="2" w:space="0" w:color="auto"/>
              <w:right w:val="single" w:sz="2" w:space="0" w:color="auto"/>
            </w:tcBorders>
            <w:vAlign w:val="center"/>
          </w:tcPr>
          <w:p w14:paraId="632CF5F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207.96%</w:t>
            </w:r>
          </w:p>
        </w:tc>
      </w:tr>
      <w:tr w:rsidR="000F2395" w14:paraId="61F74CD4"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7BE075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华北区域</w:t>
            </w:r>
          </w:p>
        </w:tc>
        <w:tc>
          <w:tcPr>
            <w:tcW w:w="1606" w:type="dxa"/>
            <w:tcBorders>
              <w:top w:val="single" w:sz="2" w:space="0" w:color="auto"/>
              <w:left w:val="single" w:sz="2" w:space="0" w:color="auto"/>
              <w:bottom w:val="single" w:sz="2" w:space="0" w:color="auto"/>
              <w:right w:val="single" w:sz="2" w:space="0" w:color="auto"/>
            </w:tcBorders>
            <w:vAlign w:val="center"/>
          </w:tcPr>
          <w:p w14:paraId="302DAF5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671,338,923.95</w:t>
            </w:r>
          </w:p>
        </w:tc>
        <w:tc>
          <w:tcPr>
            <w:tcW w:w="1606" w:type="dxa"/>
            <w:tcBorders>
              <w:top w:val="single" w:sz="2" w:space="0" w:color="auto"/>
              <w:left w:val="single" w:sz="2" w:space="0" w:color="auto"/>
              <w:bottom w:val="single" w:sz="2" w:space="0" w:color="auto"/>
              <w:right w:val="single" w:sz="2" w:space="0" w:color="auto"/>
            </w:tcBorders>
            <w:vAlign w:val="center"/>
          </w:tcPr>
          <w:p w14:paraId="63AD532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4.64%</w:t>
            </w:r>
          </w:p>
        </w:tc>
        <w:tc>
          <w:tcPr>
            <w:tcW w:w="1606" w:type="dxa"/>
            <w:tcBorders>
              <w:top w:val="single" w:sz="2" w:space="0" w:color="auto"/>
              <w:left w:val="single" w:sz="2" w:space="0" w:color="auto"/>
              <w:bottom w:val="single" w:sz="2" w:space="0" w:color="auto"/>
              <w:right w:val="single" w:sz="2" w:space="0" w:color="auto"/>
            </w:tcBorders>
            <w:vAlign w:val="center"/>
          </w:tcPr>
          <w:p w14:paraId="0B5D081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604,252,722.04</w:t>
            </w:r>
          </w:p>
        </w:tc>
        <w:tc>
          <w:tcPr>
            <w:tcW w:w="1606" w:type="dxa"/>
            <w:tcBorders>
              <w:top w:val="single" w:sz="2" w:space="0" w:color="auto"/>
              <w:left w:val="single" w:sz="2" w:space="0" w:color="auto"/>
              <w:bottom w:val="single" w:sz="2" w:space="0" w:color="auto"/>
              <w:right w:val="single" w:sz="2" w:space="0" w:color="auto"/>
            </w:tcBorders>
            <w:vAlign w:val="center"/>
          </w:tcPr>
          <w:p w14:paraId="0B0C484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11.53%</w:t>
            </w:r>
          </w:p>
        </w:tc>
        <w:tc>
          <w:tcPr>
            <w:tcW w:w="1606" w:type="dxa"/>
            <w:tcBorders>
              <w:top w:val="single" w:sz="2" w:space="0" w:color="auto"/>
              <w:left w:val="single" w:sz="2" w:space="0" w:color="auto"/>
              <w:bottom w:val="single" w:sz="2" w:space="0" w:color="auto"/>
              <w:right w:val="single" w:sz="2" w:space="0" w:color="auto"/>
            </w:tcBorders>
            <w:vAlign w:val="center"/>
          </w:tcPr>
          <w:p w14:paraId="713D912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11.10%</w:t>
            </w:r>
          </w:p>
        </w:tc>
      </w:tr>
      <w:tr w:rsidR="000F2395" w14:paraId="3976044F"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74B46F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境外区域</w:t>
            </w:r>
          </w:p>
        </w:tc>
        <w:tc>
          <w:tcPr>
            <w:tcW w:w="1606" w:type="dxa"/>
            <w:tcBorders>
              <w:top w:val="single" w:sz="2" w:space="0" w:color="auto"/>
              <w:left w:val="single" w:sz="2" w:space="0" w:color="auto"/>
              <w:bottom w:val="single" w:sz="2" w:space="0" w:color="auto"/>
              <w:right w:val="single" w:sz="2" w:space="0" w:color="auto"/>
            </w:tcBorders>
            <w:vAlign w:val="center"/>
          </w:tcPr>
          <w:p w14:paraId="4DEF604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277,193,649.09</w:t>
            </w:r>
          </w:p>
        </w:tc>
        <w:tc>
          <w:tcPr>
            <w:tcW w:w="1606" w:type="dxa"/>
            <w:tcBorders>
              <w:top w:val="single" w:sz="2" w:space="0" w:color="auto"/>
              <w:left w:val="single" w:sz="2" w:space="0" w:color="auto"/>
              <w:bottom w:val="single" w:sz="2" w:space="0" w:color="auto"/>
              <w:right w:val="single" w:sz="2" w:space="0" w:color="auto"/>
            </w:tcBorders>
            <w:vAlign w:val="center"/>
          </w:tcPr>
          <w:p w14:paraId="734D741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1.92%</w:t>
            </w:r>
          </w:p>
        </w:tc>
        <w:tc>
          <w:tcPr>
            <w:tcW w:w="1606" w:type="dxa"/>
            <w:tcBorders>
              <w:top w:val="single" w:sz="2" w:space="0" w:color="auto"/>
              <w:left w:val="single" w:sz="2" w:space="0" w:color="auto"/>
              <w:bottom w:val="single" w:sz="2" w:space="0" w:color="auto"/>
              <w:right w:val="single" w:sz="2" w:space="0" w:color="auto"/>
            </w:tcBorders>
            <w:vAlign w:val="center"/>
          </w:tcPr>
          <w:p w14:paraId="7D6C3AB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229,116,953.61</w:t>
            </w:r>
          </w:p>
        </w:tc>
        <w:tc>
          <w:tcPr>
            <w:tcW w:w="1606" w:type="dxa"/>
            <w:tcBorders>
              <w:top w:val="single" w:sz="2" w:space="0" w:color="auto"/>
              <w:left w:val="single" w:sz="2" w:space="0" w:color="auto"/>
              <w:bottom w:val="single" w:sz="2" w:space="0" w:color="auto"/>
              <w:right w:val="single" w:sz="2" w:space="0" w:color="auto"/>
            </w:tcBorders>
            <w:vAlign w:val="center"/>
          </w:tcPr>
          <w:p w14:paraId="3C15C26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4.37%</w:t>
            </w:r>
          </w:p>
        </w:tc>
        <w:tc>
          <w:tcPr>
            <w:tcW w:w="1606" w:type="dxa"/>
            <w:tcBorders>
              <w:top w:val="single" w:sz="2" w:space="0" w:color="auto"/>
              <w:left w:val="single" w:sz="2" w:space="0" w:color="auto"/>
              <w:bottom w:val="single" w:sz="2" w:space="0" w:color="auto"/>
              <w:right w:val="single" w:sz="2" w:space="0" w:color="auto"/>
            </w:tcBorders>
            <w:vAlign w:val="center"/>
          </w:tcPr>
          <w:p w14:paraId="29D05C6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20.98%</w:t>
            </w:r>
          </w:p>
        </w:tc>
      </w:tr>
      <w:tr w:rsidR="000F2395" w14:paraId="48ADDF7A"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F900E3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东北区域</w:t>
            </w:r>
          </w:p>
        </w:tc>
        <w:tc>
          <w:tcPr>
            <w:tcW w:w="1606" w:type="dxa"/>
            <w:tcBorders>
              <w:top w:val="single" w:sz="2" w:space="0" w:color="auto"/>
              <w:left w:val="single" w:sz="2" w:space="0" w:color="auto"/>
              <w:bottom w:val="single" w:sz="2" w:space="0" w:color="auto"/>
              <w:right w:val="single" w:sz="2" w:space="0" w:color="auto"/>
            </w:tcBorders>
            <w:vAlign w:val="center"/>
          </w:tcPr>
          <w:p w14:paraId="547DFA5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81,848,200.55</w:t>
            </w:r>
          </w:p>
        </w:tc>
        <w:tc>
          <w:tcPr>
            <w:tcW w:w="1606" w:type="dxa"/>
            <w:tcBorders>
              <w:top w:val="single" w:sz="2" w:space="0" w:color="auto"/>
              <w:left w:val="single" w:sz="2" w:space="0" w:color="auto"/>
              <w:bottom w:val="single" w:sz="2" w:space="0" w:color="auto"/>
              <w:right w:val="single" w:sz="2" w:space="0" w:color="auto"/>
            </w:tcBorders>
            <w:vAlign w:val="center"/>
          </w:tcPr>
          <w:p w14:paraId="7FF9DBC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0.57%</w:t>
            </w:r>
          </w:p>
        </w:tc>
        <w:tc>
          <w:tcPr>
            <w:tcW w:w="1606" w:type="dxa"/>
            <w:tcBorders>
              <w:top w:val="single" w:sz="2" w:space="0" w:color="auto"/>
              <w:left w:val="single" w:sz="2" w:space="0" w:color="auto"/>
              <w:bottom w:val="single" w:sz="2" w:space="0" w:color="auto"/>
              <w:right w:val="single" w:sz="2" w:space="0" w:color="auto"/>
            </w:tcBorders>
            <w:vAlign w:val="center"/>
          </w:tcPr>
          <w:p w14:paraId="2F7265D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51,906,561.05</w:t>
            </w:r>
          </w:p>
        </w:tc>
        <w:tc>
          <w:tcPr>
            <w:tcW w:w="1606" w:type="dxa"/>
            <w:tcBorders>
              <w:top w:val="single" w:sz="2" w:space="0" w:color="auto"/>
              <w:left w:val="single" w:sz="2" w:space="0" w:color="auto"/>
              <w:bottom w:val="single" w:sz="2" w:space="0" w:color="auto"/>
              <w:right w:val="single" w:sz="2" w:space="0" w:color="auto"/>
            </w:tcBorders>
            <w:vAlign w:val="center"/>
          </w:tcPr>
          <w:p w14:paraId="52BAF58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0.99%</w:t>
            </w:r>
          </w:p>
        </w:tc>
        <w:tc>
          <w:tcPr>
            <w:tcW w:w="1606" w:type="dxa"/>
            <w:tcBorders>
              <w:top w:val="single" w:sz="2" w:space="0" w:color="auto"/>
              <w:left w:val="single" w:sz="2" w:space="0" w:color="auto"/>
              <w:bottom w:val="single" w:sz="2" w:space="0" w:color="auto"/>
              <w:right w:val="single" w:sz="2" w:space="0" w:color="auto"/>
            </w:tcBorders>
            <w:vAlign w:val="center"/>
          </w:tcPr>
          <w:p w14:paraId="696AFE6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57.68%</w:t>
            </w:r>
          </w:p>
        </w:tc>
      </w:tr>
      <w:tr w:rsidR="000F2395" w14:paraId="03D09E4C"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163180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华南区域</w:t>
            </w:r>
          </w:p>
        </w:tc>
        <w:tc>
          <w:tcPr>
            <w:tcW w:w="1606" w:type="dxa"/>
            <w:tcBorders>
              <w:top w:val="single" w:sz="2" w:space="0" w:color="auto"/>
              <w:left w:val="single" w:sz="2" w:space="0" w:color="auto"/>
              <w:bottom w:val="single" w:sz="2" w:space="0" w:color="auto"/>
              <w:right w:val="single" w:sz="2" w:space="0" w:color="auto"/>
            </w:tcBorders>
            <w:vAlign w:val="center"/>
          </w:tcPr>
          <w:p w14:paraId="619E5E3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11,356,096.05</w:t>
            </w:r>
          </w:p>
        </w:tc>
        <w:tc>
          <w:tcPr>
            <w:tcW w:w="1606" w:type="dxa"/>
            <w:tcBorders>
              <w:top w:val="single" w:sz="2" w:space="0" w:color="auto"/>
              <w:left w:val="single" w:sz="2" w:space="0" w:color="auto"/>
              <w:bottom w:val="single" w:sz="2" w:space="0" w:color="auto"/>
              <w:right w:val="single" w:sz="2" w:space="0" w:color="auto"/>
            </w:tcBorders>
            <w:vAlign w:val="center"/>
          </w:tcPr>
          <w:p w14:paraId="13909C3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0.08%</w:t>
            </w:r>
          </w:p>
        </w:tc>
        <w:tc>
          <w:tcPr>
            <w:tcW w:w="1606" w:type="dxa"/>
            <w:tcBorders>
              <w:top w:val="single" w:sz="2" w:space="0" w:color="auto"/>
              <w:left w:val="single" w:sz="2" w:space="0" w:color="auto"/>
              <w:bottom w:val="single" w:sz="2" w:space="0" w:color="auto"/>
              <w:right w:val="single" w:sz="2" w:space="0" w:color="auto"/>
            </w:tcBorders>
            <w:vAlign w:val="center"/>
          </w:tcPr>
          <w:p w14:paraId="2DC529EB"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FE5EA98"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265BB56" w14:textId="77777777" w:rsidR="000F2395" w:rsidRDefault="000F2395">
            <w:pPr>
              <w:spacing w:line="240" w:lineRule="exact"/>
              <w:jc w:val="right"/>
              <w:rPr>
                <w:rFonts w:ascii="宋体" w:eastAsia="宋体" w:hAnsi="宋体" w:cs="宋体"/>
                <w:sz w:val="18"/>
                <w:szCs w:val="18"/>
              </w:rPr>
            </w:pPr>
          </w:p>
        </w:tc>
      </w:tr>
      <w:tr w:rsidR="000F2395" w14:paraId="6DC60E7A" w14:textId="77777777">
        <w:trPr>
          <w:trHeight w:val="240"/>
        </w:trPr>
        <w:tc>
          <w:tcPr>
            <w:tcW w:w="9639"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14:paraId="75558B1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分销售模式</w:t>
            </w:r>
          </w:p>
        </w:tc>
      </w:tr>
      <w:tr w:rsidR="000F2395" w14:paraId="1055DE85"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2265AC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直销</w:t>
            </w:r>
          </w:p>
        </w:tc>
        <w:tc>
          <w:tcPr>
            <w:tcW w:w="1606" w:type="dxa"/>
            <w:tcBorders>
              <w:top w:val="single" w:sz="2" w:space="0" w:color="auto"/>
              <w:left w:val="single" w:sz="2" w:space="0" w:color="auto"/>
              <w:bottom w:val="single" w:sz="2" w:space="0" w:color="auto"/>
              <w:right w:val="single" w:sz="2" w:space="0" w:color="auto"/>
            </w:tcBorders>
            <w:vAlign w:val="center"/>
          </w:tcPr>
          <w:p w14:paraId="747552E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14,456,837,902.81</w:t>
            </w:r>
          </w:p>
        </w:tc>
        <w:tc>
          <w:tcPr>
            <w:tcW w:w="1606" w:type="dxa"/>
            <w:tcBorders>
              <w:top w:val="single" w:sz="2" w:space="0" w:color="auto"/>
              <w:left w:val="single" w:sz="2" w:space="0" w:color="auto"/>
              <w:bottom w:val="single" w:sz="2" w:space="0" w:color="auto"/>
              <w:right w:val="single" w:sz="2" w:space="0" w:color="auto"/>
            </w:tcBorders>
            <w:vAlign w:val="center"/>
          </w:tcPr>
          <w:p w14:paraId="53F9E36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606" w:type="dxa"/>
            <w:tcBorders>
              <w:top w:val="single" w:sz="2" w:space="0" w:color="auto"/>
              <w:left w:val="single" w:sz="2" w:space="0" w:color="auto"/>
              <w:bottom w:val="single" w:sz="2" w:space="0" w:color="auto"/>
              <w:right w:val="single" w:sz="2" w:space="0" w:color="auto"/>
            </w:tcBorders>
            <w:vAlign w:val="center"/>
          </w:tcPr>
          <w:p w14:paraId="349683F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5,241,340,715.47</w:t>
            </w:r>
          </w:p>
        </w:tc>
        <w:tc>
          <w:tcPr>
            <w:tcW w:w="1606" w:type="dxa"/>
            <w:tcBorders>
              <w:top w:val="single" w:sz="2" w:space="0" w:color="auto"/>
              <w:left w:val="single" w:sz="2" w:space="0" w:color="auto"/>
              <w:bottom w:val="single" w:sz="2" w:space="0" w:color="auto"/>
              <w:right w:val="single" w:sz="2" w:space="0" w:color="auto"/>
            </w:tcBorders>
            <w:vAlign w:val="center"/>
          </w:tcPr>
          <w:p w14:paraId="0D51A3D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606" w:type="dxa"/>
            <w:tcBorders>
              <w:top w:val="single" w:sz="2" w:space="0" w:color="auto"/>
              <w:left w:val="single" w:sz="2" w:space="0" w:color="auto"/>
              <w:bottom w:val="single" w:sz="2" w:space="0" w:color="auto"/>
              <w:right w:val="single" w:sz="2" w:space="0" w:color="auto"/>
            </w:tcBorders>
            <w:vAlign w:val="center"/>
          </w:tcPr>
          <w:p w14:paraId="1007A51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175.82%</w:t>
            </w:r>
          </w:p>
        </w:tc>
      </w:tr>
    </w:tbl>
    <w:p w14:paraId="49464266" w14:textId="77777777" w:rsidR="000F2395" w:rsidRDefault="00152231">
      <w:pPr>
        <w:keepNext/>
        <w:keepLines/>
        <w:spacing w:before="300" w:after="300" w:line="280" w:lineRule="exact"/>
        <w:outlineLvl w:val="3"/>
        <w:rPr>
          <w:rFonts w:ascii="宋体" w:eastAsia="宋体" w:hAnsi="宋体" w:cs="宋体"/>
          <w:b/>
          <w:bCs/>
          <w:sz w:val="18"/>
          <w:szCs w:val="18"/>
        </w:rPr>
      </w:pPr>
      <w:bookmarkStart w:id="21" w:name="_Toc988910"/>
      <w:r>
        <w:rPr>
          <w:rFonts w:ascii="宋体" w:eastAsia="宋体" w:hAnsi="宋体" w:cs="宋体"/>
          <w:b/>
          <w:bCs/>
          <w:sz w:val="18"/>
          <w:szCs w:val="18"/>
        </w:rPr>
        <w:t>（2） 占公司营业收入或营业利润10%以上的行业、产品、地区、销售模式的情况</w:t>
      </w:r>
      <w:bookmarkEnd w:id="21"/>
    </w:p>
    <w:p w14:paraId="276E11BB"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44AB0222"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公司需遵守《深圳证券交易所上市公司自律监管指引第3号——行业信息披露》中民用爆破相关业的披露要求</w:t>
      </w:r>
    </w:p>
    <w:p w14:paraId="6F7DABF7"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377"/>
        <w:gridCol w:w="1377"/>
        <w:gridCol w:w="1377"/>
        <w:gridCol w:w="1377"/>
        <w:gridCol w:w="1377"/>
        <w:gridCol w:w="1377"/>
        <w:gridCol w:w="1377"/>
      </w:tblGrid>
      <w:tr w:rsidR="000F2395" w14:paraId="13647601"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33B05DC" w14:textId="77777777" w:rsidR="000F2395" w:rsidRDefault="000F2395"/>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A5CAEC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营业收入</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0A8CFD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营业成本</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7397D7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毛利率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38FE1D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营业收入比上年同期增减</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1D83FF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营业成本比上年同期增减</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019A89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毛利率比上年同期增减</w:t>
            </w:r>
          </w:p>
        </w:tc>
      </w:tr>
      <w:tr w:rsidR="000F2395" w14:paraId="487C48B7" w14:textId="77777777">
        <w:trPr>
          <w:trHeight w:val="240"/>
        </w:trPr>
        <w:tc>
          <w:tcPr>
            <w:tcW w:w="9639"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14:paraId="100FC81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分产品</w:t>
            </w:r>
          </w:p>
        </w:tc>
      </w:tr>
      <w:tr w:rsidR="000F2395" w14:paraId="66C013D1"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2FE61F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锂盐产品</w:t>
            </w:r>
          </w:p>
        </w:tc>
        <w:tc>
          <w:tcPr>
            <w:tcW w:w="1377" w:type="dxa"/>
            <w:tcBorders>
              <w:top w:val="single" w:sz="2" w:space="0" w:color="auto"/>
              <w:left w:val="single" w:sz="2" w:space="0" w:color="auto"/>
              <w:bottom w:val="single" w:sz="2" w:space="0" w:color="auto"/>
              <w:right w:val="single" w:sz="2" w:space="0" w:color="auto"/>
            </w:tcBorders>
            <w:vAlign w:val="center"/>
          </w:tcPr>
          <w:p w14:paraId="5400C6C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11,236,224,605.50</w:t>
            </w:r>
          </w:p>
        </w:tc>
        <w:tc>
          <w:tcPr>
            <w:tcW w:w="1377" w:type="dxa"/>
            <w:tcBorders>
              <w:top w:val="single" w:sz="2" w:space="0" w:color="auto"/>
              <w:left w:val="single" w:sz="2" w:space="0" w:color="auto"/>
              <w:bottom w:val="single" w:sz="2" w:space="0" w:color="auto"/>
              <w:right w:val="single" w:sz="2" w:space="0" w:color="auto"/>
            </w:tcBorders>
            <w:vAlign w:val="center"/>
          </w:tcPr>
          <w:p w14:paraId="3CD7754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5,710,397,509.22</w:t>
            </w:r>
          </w:p>
        </w:tc>
        <w:tc>
          <w:tcPr>
            <w:tcW w:w="1377" w:type="dxa"/>
            <w:tcBorders>
              <w:top w:val="single" w:sz="2" w:space="0" w:color="auto"/>
              <w:left w:val="single" w:sz="2" w:space="0" w:color="auto"/>
              <w:bottom w:val="single" w:sz="2" w:space="0" w:color="auto"/>
              <w:right w:val="single" w:sz="2" w:space="0" w:color="auto"/>
            </w:tcBorders>
            <w:vAlign w:val="center"/>
          </w:tcPr>
          <w:p w14:paraId="30BBC1B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49.18%</w:t>
            </w:r>
          </w:p>
        </w:tc>
        <w:tc>
          <w:tcPr>
            <w:tcW w:w="1377" w:type="dxa"/>
            <w:tcBorders>
              <w:top w:val="single" w:sz="2" w:space="0" w:color="auto"/>
              <w:left w:val="single" w:sz="2" w:space="0" w:color="auto"/>
              <w:bottom w:val="single" w:sz="2" w:space="0" w:color="auto"/>
              <w:right w:val="single" w:sz="2" w:space="0" w:color="auto"/>
            </w:tcBorders>
            <w:vAlign w:val="center"/>
          </w:tcPr>
          <w:p w14:paraId="2E048DC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355.62%</w:t>
            </w:r>
          </w:p>
        </w:tc>
        <w:tc>
          <w:tcPr>
            <w:tcW w:w="1377" w:type="dxa"/>
            <w:tcBorders>
              <w:top w:val="single" w:sz="2" w:space="0" w:color="auto"/>
              <w:left w:val="single" w:sz="2" w:space="0" w:color="auto"/>
              <w:bottom w:val="single" w:sz="2" w:space="0" w:color="auto"/>
              <w:right w:val="single" w:sz="2" w:space="0" w:color="auto"/>
            </w:tcBorders>
            <w:vAlign w:val="center"/>
          </w:tcPr>
          <w:p w14:paraId="7FBF2F5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301.64%</w:t>
            </w:r>
          </w:p>
        </w:tc>
        <w:tc>
          <w:tcPr>
            <w:tcW w:w="1377" w:type="dxa"/>
            <w:tcBorders>
              <w:top w:val="single" w:sz="2" w:space="0" w:color="auto"/>
              <w:left w:val="single" w:sz="2" w:space="0" w:color="auto"/>
              <w:bottom w:val="single" w:sz="2" w:space="0" w:color="auto"/>
              <w:right w:val="single" w:sz="2" w:space="0" w:color="auto"/>
            </w:tcBorders>
            <w:vAlign w:val="center"/>
          </w:tcPr>
          <w:p w14:paraId="648894C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6.83%</w:t>
            </w:r>
          </w:p>
        </w:tc>
      </w:tr>
      <w:tr w:rsidR="000F2395" w14:paraId="36361846" w14:textId="77777777">
        <w:trPr>
          <w:trHeight w:val="240"/>
        </w:trPr>
        <w:tc>
          <w:tcPr>
            <w:tcW w:w="9639"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14:paraId="71C5395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分服务</w:t>
            </w:r>
          </w:p>
        </w:tc>
      </w:tr>
      <w:tr w:rsidR="000F2395" w14:paraId="3224E424"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44E028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锂行业</w:t>
            </w:r>
          </w:p>
        </w:tc>
        <w:tc>
          <w:tcPr>
            <w:tcW w:w="1377" w:type="dxa"/>
            <w:tcBorders>
              <w:top w:val="single" w:sz="2" w:space="0" w:color="auto"/>
              <w:left w:val="single" w:sz="2" w:space="0" w:color="auto"/>
              <w:bottom w:val="single" w:sz="2" w:space="0" w:color="auto"/>
              <w:right w:val="single" w:sz="2" w:space="0" w:color="auto"/>
            </w:tcBorders>
            <w:vAlign w:val="center"/>
          </w:tcPr>
          <w:p w14:paraId="4FC3F1B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11,236,224,605.50</w:t>
            </w:r>
          </w:p>
        </w:tc>
        <w:tc>
          <w:tcPr>
            <w:tcW w:w="1377" w:type="dxa"/>
            <w:tcBorders>
              <w:top w:val="single" w:sz="2" w:space="0" w:color="auto"/>
              <w:left w:val="single" w:sz="2" w:space="0" w:color="auto"/>
              <w:bottom w:val="single" w:sz="2" w:space="0" w:color="auto"/>
              <w:right w:val="single" w:sz="2" w:space="0" w:color="auto"/>
            </w:tcBorders>
            <w:vAlign w:val="center"/>
          </w:tcPr>
          <w:p w14:paraId="2B1D29A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5,710,397,509.22</w:t>
            </w:r>
          </w:p>
        </w:tc>
        <w:tc>
          <w:tcPr>
            <w:tcW w:w="1377" w:type="dxa"/>
            <w:tcBorders>
              <w:top w:val="single" w:sz="2" w:space="0" w:color="auto"/>
              <w:left w:val="single" w:sz="2" w:space="0" w:color="auto"/>
              <w:bottom w:val="single" w:sz="2" w:space="0" w:color="auto"/>
              <w:right w:val="single" w:sz="2" w:space="0" w:color="auto"/>
            </w:tcBorders>
            <w:vAlign w:val="center"/>
          </w:tcPr>
          <w:p w14:paraId="18D32D7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49.18%</w:t>
            </w:r>
          </w:p>
        </w:tc>
        <w:tc>
          <w:tcPr>
            <w:tcW w:w="1377" w:type="dxa"/>
            <w:tcBorders>
              <w:top w:val="single" w:sz="2" w:space="0" w:color="auto"/>
              <w:left w:val="single" w:sz="2" w:space="0" w:color="auto"/>
              <w:bottom w:val="single" w:sz="2" w:space="0" w:color="auto"/>
              <w:right w:val="single" w:sz="2" w:space="0" w:color="auto"/>
            </w:tcBorders>
            <w:vAlign w:val="center"/>
          </w:tcPr>
          <w:p w14:paraId="7884844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355.62%</w:t>
            </w:r>
          </w:p>
        </w:tc>
        <w:tc>
          <w:tcPr>
            <w:tcW w:w="1377" w:type="dxa"/>
            <w:tcBorders>
              <w:top w:val="single" w:sz="2" w:space="0" w:color="auto"/>
              <w:left w:val="single" w:sz="2" w:space="0" w:color="auto"/>
              <w:bottom w:val="single" w:sz="2" w:space="0" w:color="auto"/>
              <w:right w:val="single" w:sz="2" w:space="0" w:color="auto"/>
            </w:tcBorders>
            <w:vAlign w:val="center"/>
          </w:tcPr>
          <w:p w14:paraId="0ED455C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301.64%</w:t>
            </w:r>
          </w:p>
        </w:tc>
        <w:tc>
          <w:tcPr>
            <w:tcW w:w="1377" w:type="dxa"/>
            <w:tcBorders>
              <w:top w:val="single" w:sz="2" w:space="0" w:color="auto"/>
              <w:left w:val="single" w:sz="2" w:space="0" w:color="auto"/>
              <w:bottom w:val="single" w:sz="2" w:space="0" w:color="auto"/>
              <w:right w:val="single" w:sz="2" w:space="0" w:color="auto"/>
            </w:tcBorders>
            <w:vAlign w:val="center"/>
          </w:tcPr>
          <w:p w14:paraId="02EBFBB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6.83%</w:t>
            </w:r>
          </w:p>
        </w:tc>
      </w:tr>
      <w:tr w:rsidR="000F2395" w14:paraId="4C0DCB67"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C50FD3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民爆业务</w:t>
            </w:r>
          </w:p>
        </w:tc>
        <w:tc>
          <w:tcPr>
            <w:tcW w:w="1377" w:type="dxa"/>
            <w:tcBorders>
              <w:top w:val="single" w:sz="2" w:space="0" w:color="auto"/>
              <w:left w:val="single" w:sz="2" w:space="0" w:color="auto"/>
              <w:bottom w:val="single" w:sz="2" w:space="0" w:color="auto"/>
              <w:right w:val="single" w:sz="2" w:space="0" w:color="auto"/>
            </w:tcBorders>
            <w:vAlign w:val="center"/>
          </w:tcPr>
          <w:p w14:paraId="5A0E0F8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1,743,076,640.82</w:t>
            </w:r>
          </w:p>
        </w:tc>
        <w:tc>
          <w:tcPr>
            <w:tcW w:w="1377" w:type="dxa"/>
            <w:tcBorders>
              <w:top w:val="single" w:sz="2" w:space="0" w:color="auto"/>
              <w:left w:val="single" w:sz="2" w:space="0" w:color="auto"/>
              <w:bottom w:val="single" w:sz="2" w:space="0" w:color="auto"/>
              <w:right w:val="single" w:sz="2" w:space="0" w:color="auto"/>
            </w:tcBorders>
            <w:vAlign w:val="center"/>
          </w:tcPr>
          <w:p w14:paraId="68776A6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1,099,663,485.95</w:t>
            </w:r>
          </w:p>
        </w:tc>
        <w:tc>
          <w:tcPr>
            <w:tcW w:w="1377" w:type="dxa"/>
            <w:tcBorders>
              <w:top w:val="single" w:sz="2" w:space="0" w:color="auto"/>
              <w:left w:val="single" w:sz="2" w:space="0" w:color="auto"/>
              <w:bottom w:val="single" w:sz="2" w:space="0" w:color="auto"/>
              <w:right w:val="single" w:sz="2" w:space="0" w:color="auto"/>
            </w:tcBorders>
            <w:vAlign w:val="center"/>
          </w:tcPr>
          <w:p w14:paraId="483953D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36.91%</w:t>
            </w:r>
          </w:p>
        </w:tc>
        <w:tc>
          <w:tcPr>
            <w:tcW w:w="1377" w:type="dxa"/>
            <w:tcBorders>
              <w:top w:val="single" w:sz="2" w:space="0" w:color="auto"/>
              <w:left w:val="single" w:sz="2" w:space="0" w:color="auto"/>
              <w:bottom w:val="single" w:sz="2" w:space="0" w:color="auto"/>
              <w:right w:val="single" w:sz="2" w:space="0" w:color="auto"/>
            </w:tcBorders>
            <w:vAlign w:val="center"/>
          </w:tcPr>
          <w:p w14:paraId="5A5182C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16.52%</w:t>
            </w:r>
          </w:p>
        </w:tc>
        <w:tc>
          <w:tcPr>
            <w:tcW w:w="1377" w:type="dxa"/>
            <w:tcBorders>
              <w:top w:val="single" w:sz="2" w:space="0" w:color="auto"/>
              <w:left w:val="single" w:sz="2" w:space="0" w:color="auto"/>
              <w:bottom w:val="single" w:sz="2" w:space="0" w:color="auto"/>
              <w:right w:val="single" w:sz="2" w:space="0" w:color="auto"/>
            </w:tcBorders>
            <w:vAlign w:val="center"/>
          </w:tcPr>
          <w:p w14:paraId="041387F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15.38%</w:t>
            </w:r>
          </w:p>
        </w:tc>
        <w:tc>
          <w:tcPr>
            <w:tcW w:w="1377" w:type="dxa"/>
            <w:tcBorders>
              <w:top w:val="single" w:sz="2" w:space="0" w:color="auto"/>
              <w:left w:val="single" w:sz="2" w:space="0" w:color="auto"/>
              <w:bottom w:val="single" w:sz="2" w:space="0" w:color="auto"/>
              <w:right w:val="single" w:sz="2" w:space="0" w:color="auto"/>
            </w:tcBorders>
            <w:vAlign w:val="center"/>
          </w:tcPr>
          <w:p w14:paraId="7C5460A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0.63%</w:t>
            </w:r>
          </w:p>
        </w:tc>
      </w:tr>
      <w:tr w:rsidR="000F2395" w14:paraId="00B5EB5C" w14:textId="77777777">
        <w:trPr>
          <w:trHeight w:val="240"/>
        </w:trPr>
        <w:tc>
          <w:tcPr>
            <w:tcW w:w="9639"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14:paraId="4841005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分地区</w:t>
            </w:r>
          </w:p>
        </w:tc>
      </w:tr>
      <w:tr w:rsidR="000F2395" w14:paraId="3D37DF58"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E12EA4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西南区域</w:t>
            </w:r>
          </w:p>
        </w:tc>
        <w:tc>
          <w:tcPr>
            <w:tcW w:w="1377" w:type="dxa"/>
            <w:tcBorders>
              <w:top w:val="single" w:sz="2" w:space="0" w:color="auto"/>
              <w:left w:val="single" w:sz="2" w:space="0" w:color="auto"/>
              <w:bottom w:val="single" w:sz="2" w:space="0" w:color="auto"/>
              <w:right w:val="single" w:sz="2" w:space="0" w:color="auto"/>
            </w:tcBorders>
            <w:vAlign w:val="center"/>
          </w:tcPr>
          <w:p w14:paraId="16B2BF6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13,415,101,033.17</w:t>
            </w:r>
          </w:p>
        </w:tc>
        <w:tc>
          <w:tcPr>
            <w:tcW w:w="1377" w:type="dxa"/>
            <w:tcBorders>
              <w:top w:val="single" w:sz="2" w:space="0" w:color="auto"/>
              <w:left w:val="single" w:sz="2" w:space="0" w:color="auto"/>
              <w:bottom w:val="single" w:sz="2" w:space="0" w:color="auto"/>
              <w:right w:val="single" w:sz="2" w:space="0" w:color="auto"/>
            </w:tcBorders>
            <w:vAlign w:val="center"/>
          </w:tcPr>
          <w:p w14:paraId="626578E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7,693,205,141.90</w:t>
            </w:r>
          </w:p>
        </w:tc>
        <w:tc>
          <w:tcPr>
            <w:tcW w:w="1377" w:type="dxa"/>
            <w:tcBorders>
              <w:top w:val="single" w:sz="2" w:space="0" w:color="auto"/>
              <w:left w:val="single" w:sz="2" w:space="0" w:color="auto"/>
              <w:bottom w:val="single" w:sz="2" w:space="0" w:color="auto"/>
              <w:right w:val="single" w:sz="2" w:space="0" w:color="auto"/>
            </w:tcBorders>
            <w:vAlign w:val="center"/>
          </w:tcPr>
          <w:p w14:paraId="69DD2A3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42.65%</w:t>
            </w:r>
          </w:p>
        </w:tc>
        <w:tc>
          <w:tcPr>
            <w:tcW w:w="1377" w:type="dxa"/>
            <w:tcBorders>
              <w:top w:val="single" w:sz="2" w:space="0" w:color="auto"/>
              <w:left w:val="single" w:sz="2" w:space="0" w:color="auto"/>
              <w:bottom w:val="single" w:sz="2" w:space="0" w:color="auto"/>
              <w:right w:val="single" w:sz="2" w:space="0" w:color="auto"/>
            </w:tcBorders>
            <w:vAlign w:val="center"/>
          </w:tcPr>
          <w:p w14:paraId="64AA2F9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207.96%</w:t>
            </w:r>
          </w:p>
        </w:tc>
        <w:tc>
          <w:tcPr>
            <w:tcW w:w="1377" w:type="dxa"/>
            <w:tcBorders>
              <w:top w:val="single" w:sz="2" w:space="0" w:color="auto"/>
              <w:left w:val="single" w:sz="2" w:space="0" w:color="auto"/>
              <w:bottom w:val="single" w:sz="2" w:space="0" w:color="auto"/>
              <w:right w:val="single" w:sz="2" w:space="0" w:color="auto"/>
            </w:tcBorders>
            <w:vAlign w:val="center"/>
          </w:tcPr>
          <w:p w14:paraId="6FF08DF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189.73%</w:t>
            </w:r>
          </w:p>
        </w:tc>
        <w:tc>
          <w:tcPr>
            <w:tcW w:w="1377" w:type="dxa"/>
            <w:tcBorders>
              <w:top w:val="single" w:sz="2" w:space="0" w:color="auto"/>
              <w:left w:val="single" w:sz="2" w:space="0" w:color="auto"/>
              <w:bottom w:val="single" w:sz="2" w:space="0" w:color="auto"/>
              <w:right w:val="single" w:sz="2" w:space="0" w:color="auto"/>
            </w:tcBorders>
            <w:vAlign w:val="center"/>
          </w:tcPr>
          <w:p w14:paraId="7A8436D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3.61%</w:t>
            </w:r>
          </w:p>
        </w:tc>
      </w:tr>
    </w:tbl>
    <w:p w14:paraId="238010B5"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公司主营业务数据统计口径在报告期发生调整的情况下，公司最近1年按报告期末口径调整后的主营业务数据</w:t>
      </w:r>
    </w:p>
    <w:p w14:paraId="030DAC26"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E91F0B7"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各类民用爆炸产品的产能情况</w:t>
      </w:r>
    </w:p>
    <w:p w14:paraId="7FCC7E30"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14:paraId="72EDF17C"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311E2E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产品类别</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039E43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许可产能</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7F53CA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产能利用率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6253D6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在建产能</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DB20EC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投资建设情况</w:t>
            </w:r>
          </w:p>
        </w:tc>
      </w:tr>
      <w:tr w:rsidR="000F2395" w14:paraId="6EECADEB"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2D56124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工业炸药</w:t>
            </w:r>
          </w:p>
        </w:tc>
        <w:tc>
          <w:tcPr>
            <w:tcW w:w="1928" w:type="dxa"/>
            <w:tcBorders>
              <w:top w:val="single" w:sz="2" w:space="0" w:color="auto"/>
              <w:left w:val="single" w:sz="2" w:space="0" w:color="auto"/>
              <w:bottom w:val="single" w:sz="2" w:space="0" w:color="auto"/>
              <w:right w:val="single" w:sz="2" w:space="0" w:color="auto"/>
            </w:tcBorders>
            <w:vAlign w:val="center"/>
          </w:tcPr>
          <w:p w14:paraId="5A087E9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22.8万吨</w:t>
            </w:r>
          </w:p>
        </w:tc>
        <w:tc>
          <w:tcPr>
            <w:tcW w:w="1928" w:type="dxa"/>
            <w:tcBorders>
              <w:top w:val="single" w:sz="2" w:space="0" w:color="auto"/>
              <w:left w:val="single" w:sz="2" w:space="0" w:color="auto"/>
              <w:bottom w:val="single" w:sz="2" w:space="0" w:color="auto"/>
              <w:right w:val="single" w:sz="2" w:space="0" w:color="auto"/>
            </w:tcBorders>
            <w:vAlign w:val="center"/>
          </w:tcPr>
          <w:p w14:paraId="12EE562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90.29%</w:t>
            </w:r>
          </w:p>
        </w:tc>
        <w:tc>
          <w:tcPr>
            <w:tcW w:w="1928" w:type="dxa"/>
            <w:tcBorders>
              <w:top w:val="single" w:sz="2" w:space="0" w:color="auto"/>
              <w:left w:val="single" w:sz="2" w:space="0" w:color="auto"/>
              <w:bottom w:val="single" w:sz="2" w:space="0" w:color="auto"/>
              <w:right w:val="single" w:sz="2" w:space="0" w:color="auto"/>
            </w:tcBorders>
            <w:vAlign w:val="center"/>
          </w:tcPr>
          <w:p w14:paraId="5C6BFF7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c>
          <w:tcPr>
            <w:tcW w:w="1928" w:type="dxa"/>
            <w:tcBorders>
              <w:top w:val="single" w:sz="2" w:space="0" w:color="auto"/>
              <w:left w:val="single" w:sz="2" w:space="0" w:color="auto"/>
              <w:bottom w:val="single" w:sz="2" w:space="0" w:color="auto"/>
              <w:right w:val="single" w:sz="2" w:space="0" w:color="auto"/>
            </w:tcBorders>
            <w:vAlign w:val="center"/>
          </w:tcPr>
          <w:p w14:paraId="363373C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r>
      <w:tr w:rsidR="000F2395" w14:paraId="7722FEC5"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08D9056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工业雷管</w:t>
            </w:r>
          </w:p>
        </w:tc>
        <w:tc>
          <w:tcPr>
            <w:tcW w:w="1928" w:type="dxa"/>
            <w:tcBorders>
              <w:top w:val="single" w:sz="2" w:space="0" w:color="auto"/>
              <w:left w:val="single" w:sz="2" w:space="0" w:color="auto"/>
              <w:bottom w:val="single" w:sz="2" w:space="0" w:color="auto"/>
              <w:right w:val="single" w:sz="2" w:space="0" w:color="auto"/>
            </w:tcBorders>
            <w:vAlign w:val="center"/>
          </w:tcPr>
          <w:p w14:paraId="08B15C7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15077万发</w:t>
            </w:r>
          </w:p>
        </w:tc>
        <w:tc>
          <w:tcPr>
            <w:tcW w:w="1928" w:type="dxa"/>
            <w:tcBorders>
              <w:top w:val="single" w:sz="2" w:space="0" w:color="auto"/>
              <w:left w:val="single" w:sz="2" w:space="0" w:color="auto"/>
              <w:bottom w:val="single" w:sz="2" w:space="0" w:color="auto"/>
              <w:right w:val="single" w:sz="2" w:space="0" w:color="auto"/>
            </w:tcBorders>
            <w:vAlign w:val="center"/>
          </w:tcPr>
          <w:p w14:paraId="1736355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62.55%</w:t>
            </w:r>
          </w:p>
        </w:tc>
        <w:tc>
          <w:tcPr>
            <w:tcW w:w="1928" w:type="dxa"/>
            <w:tcBorders>
              <w:top w:val="single" w:sz="2" w:space="0" w:color="auto"/>
              <w:left w:val="single" w:sz="2" w:space="0" w:color="auto"/>
              <w:bottom w:val="single" w:sz="2" w:space="0" w:color="auto"/>
              <w:right w:val="single" w:sz="2" w:space="0" w:color="auto"/>
            </w:tcBorders>
            <w:vAlign w:val="center"/>
          </w:tcPr>
          <w:p w14:paraId="15A88C0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c>
          <w:tcPr>
            <w:tcW w:w="1928" w:type="dxa"/>
            <w:tcBorders>
              <w:top w:val="single" w:sz="2" w:space="0" w:color="auto"/>
              <w:left w:val="single" w:sz="2" w:space="0" w:color="auto"/>
              <w:bottom w:val="single" w:sz="2" w:space="0" w:color="auto"/>
              <w:right w:val="single" w:sz="2" w:space="0" w:color="auto"/>
            </w:tcBorders>
            <w:vAlign w:val="center"/>
          </w:tcPr>
          <w:p w14:paraId="7E11422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r>
      <w:tr w:rsidR="000F2395" w14:paraId="7ABA299C"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1494C57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工业导爆索</w:t>
            </w:r>
          </w:p>
        </w:tc>
        <w:tc>
          <w:tcPr>
            <w:tcW w:w="1928" w:type="dxa"/>
            <w:tcBorders>
              <w:top w:val="single" w:sz="2" w:space="0" w:color="auto"/>
              <w:left w:val="single" w:sz="2" w:space="0" w:color="auto"/>
              <w:bottom w:val="single" w:sz="2" w:space="0" w:color="auto"/>
              <w:right w:val="single" w:sz="2" w:space="0" w:color="auto"/>
            </w:tcBorders>
            <w:vAlign w:val="center"/>
          </w:tcPr>
          <w:p w14:paraId="2A68A12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2300万米</w:t>
            </w:r>
          </w:p>
        </w:tc>
        <w:tc>
          <w:tcPr>
            <w:tcW w:w="1928" w:type="dxa"/>
            <w:tcBorders>
              <w:top w:val="single" w:sz="2" w:space="0" w:color="auto"/>
              <w:left w:val="single" w:sz="2" w:space="0" w:color="auto"/>
              <w:bottom w:val="single" w:sz="2" w:space="0" w:color="auto"/>
              <w:right w:val="single" w:sz="2" w:space="0" w:color="auto"/>
            </w:tcBorders>
            <w:vAlign w:val="center"/>
          </w:tcPr>
          <w:p w14:paraId="0AFC1C9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100.00%</w:t>
            </w:r>
          </w:p>
        </w:tc>
        <w:tc>
          <w:tcPr>
            <w:tcW w:w="1928" w:type="dxa"/>
            <w:tcBorders>
              <w:top w:val="single" w:sz="2" w:space="0" w:color="auto"/>
              <w:left w:val="single" w:sz="2" w:space="0" w:color="auto"/>
              <w:bottom w:val="single" w:sz="2" w:space="0" w:color="auto"/>
              <w:right w:val="single" w:sz="2" w:space="0" w:color="auto"/>
            </w:tcBorders>
            <w:vAlign w:val="center"/>
          </w:tcPr>
          <w:p w14:paraId="04E2374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c>
          <w:tcPr>
            <w:tcW w:w="1928" w:type="dxa"/>
            <w:tcBorders>
              <w:top w:val="single" w:sz="2" w:space="0" w:color="auto"/>
              <w:left w:val="single" w:sz="2" w:space="0" w:color="auto"/>
              <w:bottom w:val="single" w:sz="2" w:space="0" w:color="auto"/>
              <w:right w:val="single" w:sz="2" w:space="0" w:color="auto"/>
            </w:tcBorders>
            <w:vAlign w:val="center"/>
          </w:tcPr>
          <w:p w14:paraId="757092B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r>
      <w:tr w:rsidR="000F2395" w14:paraId="61E05A74"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52DB347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塑料导爆管</w:t>
            </w:r>
          </w:p>
        </w:tc>
        <w:tc>
          <w:tcPr>
            <w:tcW w:w="1928" w:type="dxa"/>
            <w:tcBorders>
              <w:top w:val="single" w:sz="2" w:space="0" w:color="auto"/>
              <w:left w:val="single" w:sz="2" w:space="0" w:color="auto"/>
              <w:bottom w:val="single" w:sz="2" w:space="0" w:color="auto"/>
              <w:right w:val="single" w:sz="2" w:space="0" w:color="auto"/>
            </w:tcBorders>
            <w:vAlign w:val="center"/>
          </w:tcPr>
          <w:p w14:paraId="3E79922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10000万米</w:t>
            </w:r>
          </w:p>
        </w:tc>
        <w:tc>
          <w:tcPr>
            <w:tcW w:w="1928" w:type="dxa"/>
            <w:tcBorders>
              <w:top w:val="single" w:sz="2" w:space="0" w:color="auto"/>
              <w:left w:val="single" w:sz="2" w:space="0" w:color="auto"/>
              <w:bottom w:val="single" w:sz="2" w:space="0" w:color="auto"/>
              <w:right w:val="single" w:sz="2" w:space="0" w:color="auto"/>
            </w:tcBorders>
            <w:vAlign w:val="center"/>
          </w:tcPr>
          <w:p w14:paraId="58E7B2F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100.00%</w:t>
            </w:r>
          </w:p>
        </w:tc>
        <w:tc>
          <w:tcPr>
            <w:tcW w:w="1928" w:type="dxa"/>
            <w:tcBorders>
              <w:top w:val="single" w:sz="2" w:space="0" w:color="auto"/>
              <w:left w:val="single" w:sz="2" w:space="0" w:color="auto"/>
              <w:bottom w:val="single" w:sz="2" w:space="0" w:color="auto"/>
              <w:right w:val="single" w:sz="2" w:space="0" w:color="auto"/>
            </w:tcBorders>
            <w:vAlign w:val="center"/>
          </w:tcPr>
          <w:p w14:paraId="4BCA53D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c>
          <w:tcPr>
            <w:tcW w:w="1928" w:type="dxa"/>
            <w:tcBorders>
              <w:top w:val="single" w:sz="2" w:space="0" w:color="auto"/>
              <w:left w:val="single" w:sz="2" w:space="0" w:color="auto"/>
              <w:bottom w:val="single" w:sz="2" w:space="0" w:color="auto"/>
              <w:right w:val="single" w:sz="2" w:space="0" w:color="auto"/>
            </w:tcBorders>
            <w:vAlign w:val="center"/>
          </w:tcPr>
          <w:p w14:paraId="2BFE9D2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r>
    </w:tbl>
    <w:p w14:paraId="76FAFA31" w14:textId="77777777" w:rsidR="000F2395" w:rsidRDefault="000F2395"/>
    <w:p w14:paraId="155D12C7"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在报告期内取得的相关资质及许可的类型、适用区域和有效期</w:t>
      </w:r>
    </w:p>
    <w:p w14:paraId="2EA6223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8940" w:type="dxa"/>
        <w:jc w:val="center"/>
        <w:tblCellMar>
          <w:left w:w="0" w:type="dxa"/>
          <w:right w:w="0" w:type="dxa"/>
        </w:tblCellMar>
        <w:tblLook w:val="04A0" w:firstRow="1" w:lastRow="0" w:firstColumn="1" w:lastColumn="0" w:noHBand="0" w:noVBand="1"/>
      </w:tblPr>
      <w:tblGrid>
        <w:gridCol w:w="677"/>
        <w:gridCol w:w="1102"/>
        <w:gridCol w:w="1417"/>
        <w:gridCol w:w="851"/>
        <w:gridCol w:w="1417"/>
        <w:gridCol w:w="776"/>
        <w:gridCol w:w="1040"/>
        <w:gridCol w:w="1660"/>
      </w:tblGrid>
      <w:tr w:rsidR="00AE2636" w14:paraId="61FE7CE4" w14:textId="77777777" w:rsidTr="00695CF4">
        <w:trPr>
          <w:divId w:val="1202472758"/>
          <w:trHeight w:val="700"/>
          <w:jc w:val="center"/>
        </w:trPr>
        <w:tc>
          <w:tcPr>
            <w:tcW w:w="67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67AEA6D" w14:textId="77777777" w:rsidR="00AE2636" w:rsidRDefault="00152231">
            <w:pPr>
              <w:pStyle w:val="a4"/>
              <w:spacing w:before="0" w:beforeAutospacing="0" w:after="0" w:afterAutospacing="0"/>
              <w:jc w:val="center"/>
            </w:pPr>
            <w:r>
              <w:rPr>
                <w:rStyle w:val="a5"/>
                <w:rFonts w:hint="eastAsia"/>
                <w:sz w:val="18"/>
                <w:szCs w:val="18"/>
              </w:rPr>
              <w:t>序号</w:t>
            </w:r>
          </w:p>
        </w:tc>
        <w:tc>
          <w:tcPr>
            <w:tcW w:w="1102"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hideMark/>
          </w:tcPr>
          <w:p w14:paraId="248020A8" w14:textId="77777777" w:rsidR="00AE2636" w:rsidRDefault="00152231">
            <w:pPr>
              <w:pStyle w:val="a4"/>
              <w:spacing w:before="0" w:beforeAutospacing="0" w:after="0" w:afterAutospacing="0"/>
              <w:jc w:val="center"/>
            </w:pPr>
            <w:r>
              <w:rPr>
                <w:rStyle w:val="a5"/>
                <w:rFonts w:hint="eastAsia"/>
                <w:sz w:val="18"/>
                <w:szCs w:val="18"/>
              </w:rPr>
              <w:t>单位名称</w:t>
            </w:r>
          </w:p>
        </w:tc>
        <w:tc>
          <w:tcPr>
            <w:tcW w:w="1417"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hideMark/>
          </w:tcPr>
          <w:p w14:paraId="62718454" w14:textId="77777777" w:rsidR="00AE2636" w:rsidRDefault="00152231">
            <w:pPr>
              <w:pStyle w:val="a4"/>
              <w:spacing w:before="0" w:beforeAutospacing="0" w:after="0" w:afterAutospacing="0"/>
              <w:jc w:val="center"/>
            </w:pPr>
            <w:r>
              <w:rPr>
                <w:rStyle w:val="a5"/>
                <w:rFonts w:hint="eastAsia"/>
                <w:sz w:val="18"/>
                <w:szCs w:val="18"/>
              </w:rPr>
              <w:t>证件名称</w:t>
            </w:r>
          </w:p>
        </w:tc>
        <w:tc>
          <w:tcPr>
            <w:tcW w:w="851"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hideMark/>
          </w:tcPr>
          <w:p w14:paraId="37EE664E" w14:textId="77777777" w:rsidR="00AE2636" w:rsidRDefault="00152231">
            <w:pPr>
              <w:pStyle w:val="a4"/>
              <w:spacing w:before="0" w:beforeAutospacing="0" w:after="0" w:afterAutospacing="0"/>
              <w:jc w:val="center"/>
            </w:pPr>
            <w:r>
              <w:rPr>
                <w:rStyle w:val="a5"/>
                <w:rFonts w:hint="eastAsia"/>
                <w:sz w:val="18"/>
                <w:szCs w:val="18"/>
              </w:rPr>
              <w:t>类型</w:t>
            </w:r>
          </w:p>
        </w:tc>
        <w:tc>
          <w:tcPr>
            <w:tcW w:w="1417"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hideMark/>
          </w:tcPr>
          <w:p w14:paraId="4FD7855E" w14:textId="77777777" w:rsidR="00AE2636" w:rsidRDefault="00152231">
            <w:pPr>
              <w:pStyle w:val="a4"/>
              <w:spacing w:before="0" w:beforeAutospacing="0" w:after="0" w:afterAutospacing="0"/>
              <w:jc w:val="center"/>
            </w:pPr>
            <w:r>
              <w:rPr>
                <w:rStyle w:val="a5"/>
                <w:rFonts w:hint="eastAsia"/>
                <w:sz w:val="18"/>
                <w:szCs w:val="18"/>
              </w:rPr>
              <w:t>资质及经营范围</w:t>
            </w:r>
          </w:p>
        </w:tc>
        <w:tc>
          <w:tcPr>
            <w:tcW w:w="776"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hideMark/>
          </w:tcPr>
          <w:p w14:paraId="1A24487C" w14:textId="77777777" w:rsidR="00AE2636" w:rsidRDefault="00152231">
            <w:pPr>
              <w:pStyle w:val="a4"/>
              <w:spacing w:before="0" w:beforeAutospacing="0" w:after="0" w:afterAutospacing="0"/>
              <w:jc w:val="center"/>
            </w:pPr>
            <w:r>
              <w:rPr>
                <w:rStyle w:val="a5"/>
                <w:rFonts w:hint="eastAsia"/>
                <w:sz w:val="18"/>
                <w:szCs w:val="18"/>
              </w:rPr>
              <w:t>适用区域</w:t>
            </w:r>
          </w:p>
        </w:tc>
        <w:tc>
          <w:tcPr>
            <w:tcW w:w="1040"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hideMark/>
          </w:tcPr>
          <w:p w14:paraId="7CFD6EA5" w14:textId="77777777" w:rsidR="00AE2636" w:rsidRDefault="00152231">
            <w:pPr>
              <w:pStyle w:val="a4"/>
              <w:spacing w:before="0" w:beforeAutospacing="0" w:after="0" w:afterAutospacing="0"/>
              <w:jc w:val="center"/>
            </w:pPr>
            <w:r>
              <w:rPr>
                <w:rStyle w:val="a5"/>
                <w:rFonts w:hint="eastAsia"/>
                <w:sz w:val="18"/>
                <w:szCs w:val="18"/>
              </w:rPr>
              <w:t>有效期</w:t>
            </w:r>
          </w:p>
        </w:tc>
        <w:tc>
          <w:tcPr>
            <w:tcW w:w="1660"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hideMark/>
          </w:tcPr>
          <w:p w14:paraId="218AB996" w14:textId="77777777" w:rsidR="00AE2636" w:rsidRDefault="00152231">
            <w:pPr>
              <w:pStyle w:val="a4"/>
              <w:spacing w:before="0" w:beforeAutospacing="0" w:after="0" w:afterAutospacing="0"/>
              <w:jc w:val="center"/>
            </w:pPr>
            <w:r>
              <w:rPr>
                <w:rStyle w:val="a5"/>
                <w:rFonts w:hint="eastAsia"/>
                <w:sz w:val="18"/>
                <w:szCs w:val="18"/>
              </w:rPr>
              <w:t>下一报告期内届满续期达成情况</w:t>
            </w:r>
          </w:p>
        </w:tc>
      </w:tr>
      <w:tr w:rsidR="00AE2636" w14:paraId="36E7046B" w14:textId="77777777" w:rsidTr="00695CF4">
        <w:trPr>
          <w:divId w:val="1202472758"/>
          <w:trHeight w:val="930"/>
          <w:jc w:val="center"/>
        </w:trPr>
        <w:tc>
          <w:tcPr>
            <w:tcW w:w="677"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B0A2904" w14:textId="77777777" w:rsidR="00AE2636" w:rsidRDefault="00152231">
            <w:pPr>
              <w:pStyle w:val="a4"/>
              <w:spacing w:before="0" w:beforeAutospacing="0" w:after="0" w:afterAutospacing="0"/>
              <w:jc w:val="center"/>
            </w:pPr>
            <w:r>
              <w:rPr>
                <w:rFonts w:hint="eastAsia"/>
                <w:sz w:val="18"/>
                <w:szCs w:val="18"/>
              </w:rPr>
              <w:lastRenderedPageBreak/>
              <w:t>1</w:t>
            </w:r>
          </w:p>
        </w:tc>
        <w:tc>
          <w:tcPr>
            <w:tcW w:w="1102"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FD477C3" w14:textId="77777777" w:rsidR="00AE2636" w:rsidRDefault="00152231">
            <w:pPr>
              <w:pStyle w:val="a4"/>
              <w:spacing w:before="0" w:beforeAutospacing="0" w:after="0" w:afterAutospacing="0"/>
              <w:jc w:val="center"/>
            </w:pPr>
            <w:r>
              <w:rPr>
                <w:rFonts w:hint="eastAsia"/>
                <w:sz w:val="18"/>
                <w:szCs w:val="18"/>
              </w:rPr>
              <w:t>雅安公司</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50350AE" w14:textId="77777777" w:rsidR="00AE2636" w:rsidRDefault="00152231">
            <w:pPr>
              <w:pStyle w:val="a4"/>
              <w:spacing w:before="0" w:beforeAutospacing="0" w:after="0" w:afterAutospacing="0"/>
              <w:jc w:val="center"/>
            </w:pPr>
            <w:r>
              <w:rPr>
                <w:rFonts w:hint="eastAsia"/>
                <w:sz w:val="18"/>
                <w:szCs w:val="18"/>
              </w:rPr>
              <w:t>民用爆炸物品安全生产许可证</w:t>
            </w:r>
          </w:p>
        </w:tc>
        <w:tc>
          <w:tcPr>
            <w:tcW w:w="851"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0B3AD8B7" w14:textId="77777777" w:rsidR="00AE2636" w:rsidRDefault="00152231">
            <w:pPr>
              <w:pStyle w:val="a4"/>
              <w:spacing w:before="0" w:beforeAutospacing="0" w:after="0" w:afterAutospacing="0"/>
              <w:jc w:val="center"/>
            </w:pPr>
            <w:r>
              <w:rPr>
                <w:rFonts w:hint="eastAsia"/>
                <w:color w:val="000000"/>
                <w:sz w:val="18"/>
                <w:szCs w:val="18"/>
              </w:rPr>
              <w:t>安全生产许可资质</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B988C1D" w14:textId="77777777" w:rsidR="00AE2636" w:rsidRDefault="00152231">
            <w:pPr>
              <w:pStyle w:val="a4"/>
              <w:spacing w:before="0" w:beforeAutospacing="0" w:after="0" w:afterAutospacing="0"/>
              <w:jc w:val="center"/>
            </w:pPr>
            <w:r>
              <w:rPr>
                <w:rFonts w:hint="eastAsia"/>
                <w:sz w:val="18"/>
                <w:szCs w:val="18"/>
              </w:rPr>
              <w:t>工业炸药（乳化炸药、改性铵油炸药）</w:t>
            </w:r>
          </w:p>
        </w:tc>
        <w:tc>
          <w:tcPr>
            <w:tcW w:w="776"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5644381C" w14:textId="77777777" w:rsidR="00AE2636" w:rsidRDefault="00152231">
            <w:pPr>
              <w:pStyle w:val="a4"/>
              <w:spacing w:before="0" w:beforeAutospacing="0" w:after="0" w:afterAutospacing="0"/>
              <w:jc w:val="center"/>
            </w:pPr>
            <w:r>
              <w:rPr>
                <w:rFonts w:hint="eastAsia"/>
                <w:sz w:val="18"/>
                <w:szCs w:val="18"/>
              </w:rPr>
              <w:t>国内各区域</w:t>
            </w:r>
          </w:p>
        </w:tc>
        <w:tc>
          <w:tcPr>
            <w:tcW w:w="104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2296284" w14:textId="77777777" w:rsidR="00AE2636" w:rsidRDefault="00152231">
            <w:pPr>
              <w:pStyle w:val="a4"/>
              <w:spacing w:before="0" w:beforeAutospacing="0" w:after="0" w:afterAutospacing="0"/>
              <w:jc w:val="center"/>
            </w:pPr>
            <w:r>
              <w:rPr>
                <w:rFonts w:hint="eastAsia"/>
                <w:sz w:val="18"/>
                <w:szCs w:val="18"/>
              </w:rPr>
              <w:t>2019年7月25日至2022年7月25日</w:t>
            </w:r>
          </w:p>
        </w:tc>
        <w:tc>
          <w:tcPr>
            <w:tcW w:w="166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58B51B59" w14:textId="77777777" w:rsidR="00AE2636" w:rsidRDefault="00152231">
            <w:pPr>
              <w:pStyle w:val="a4"/>
              <w:spacing w:before="0" w:beforeAutospacing="0" w:after="0" w:afterAutospacing="0"/>
              <w:jc w:val="center"/>
            </w:pPr>
            <w:r>
              <w:rPr>
                <w:rFonts w:hint="eastAsia"/>
                <w:sz w:val="18"/>
                <w:szCs w:val="18"/>
              </w:rPr>
              <w:t>已续期至2025年7月25日</w:t>
            </w:r>
          </w:p>
        </w:tc>
      </w:tr>
      <w:tr w:rsidR="00AE2636" w14:paraId="166901E8" w14:textId="77777777" w:rsidTr="00695CF4">
        <w:trPr>
          <w:divId w:val="1202472758"/>
          <w:trHeight w:val="1850"/>
          <w:jc w:val="center"/>
        </w:trPr>
        <w:tc>
          <w:tcPr>
            <w:tcW w:w="677"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7A1439A" w14:textId="77777777" w:rsidR="00AE2636" w:rsidRDefault="00152231">
            <w:pPr>
              <w:pStyle w:val="a4"/>
              <w:spacing w:before="0" w:beforeAutospacing="0" w:after="0" w:afterAutospacing="0"/>
              <w:jc w:val="center"/>
            </w:pPr>
            <w:r>
              <w:rPr>
                <w:rFonts w:hint="eastAsia"/>
                <w:sz w:val="18"/>
                <w:szCs w:val="18"/>
              </w:rPr>
              <w:t>2</w:t>
            </w:r>
          </w:p>
        </w:tc>
        <w:tc>
          <w:tcPr>
            <w:tcW w:w="1102"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0AB56C4" w14:textId="77777777" w:rsidR="00AE2636" w:rsidRDefault="00152231">
            <w:pPr>
              <w:pStyle w:val="a4"/>
              <w:spacing w:before="0" w:beforeAutospacing="0" w:after="0" w:afterAutospacing="0"/>
              <w:jc w:val="center"/>
            </w:pPr>
            <w:r>
              <w:rPr>
                <w:rFonts w:hint="eastAsia"/>
                <w:sz w:val="18"/>
                <w:szCs w:val="18"/>
              </w:rPr>
              <w:t>绵阳公司</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82C85A8" w14:textId="77777777" w:rsidR="00AE2636" w:rsidRDefault="00152231">
            <w:pPr>
              <w:pStyle w:val="a4"/>
              <w:spacing w:before="0" w:beforeAutospacing="0" w:after="0" w:afterAutospacing="0"/>
              <w:jc w:val="center"/>
            </w:pPr>
            <w:r>
              <w:rPr>
                <w:rFonts w:hint="eastAsia"/>
                <w:sz w:val="18"/>
                <w:szCs w:val="18"/>
              </w:rPr>
              <w:t>民用爆炸物品安全生产许可证</w:t>
            </w:r>
          </w:p>
        </w:tc>
        <w:tc>
          <w:tcPr>
            <w:tcW w:w="851"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F103973" w14:textId="77777777" w:rsidR="00AE2636" w:rsidRDefault="00152231">
            <w:pPr>
              <w:pStyle w:val="a4"/>
              <w:spacing w:before="0" w:beforeAutospacing="0" w:after="0" w:afterAutospacing="0"/>
              <w:jc w:val="center"/>
            </w:pPr>
            <w:r>
              <w:rPr>
                <w:rFonts w:hint="eastAsia"/>
                <w:color w:val="000000"/>
                <w:sz w:val="18"/>
                <w:szCs w:val="18"/>
              </w:rPr>
              <w:t>安全生产许可资质</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C78CC31" w14:textId="77777777" w:rsidR="00AE2636" w:rsidRDefault="00152231">
            <w:pPr>
              <w:pStyle w:val="a4"/>
              <w:spacing w:before="0" w:beforeAutospacing="0" w:after="0" w:afterAutospacing="0"/>
              <w:jc w:val="center"/>
            </w:pPr>
            <w:r>
              <w:rPr>
                <w:rFonts w:hint="eastAsia"/>
                <w:sz w:val="18"/>
                <w:szCs w:val="18"/>
              </w:rPr>
              <w:t>工业雷管（电雷管、电子雷管、导爆管雷管）、工业索类（工业导爆索、塑料导爆管）</w:t>
            </w:r>
          </w:p>
        </w:tc>
        <w:tc>
          <w:tcPr>
            <w:tcW w:w="776"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013E3E5C" w14:textId="77777777" w:rsidR="00AE2636" w:rsidRDefault="00152231">
            <w:pPr>
              <w:pStyle w:val="a4"/>
              <w:spacing w:before="0" w:beforeAutospacing="0" w:after="0" w:afterAutospacing="0"/>
              <w:jc w:val="center"/>
            </w:pPr>
            <w:r>
              <w:rPr>
                <w:rFonts w:hint="eastAsia"/>
                <w:sz w:val="18"/>
                <w:szCs w:val="18"/>
              </w:rPr>
              <w:t>国内外各区域</w:t>
            </w:r>
          </w:p>
        </w:tc>
        <w:tc>
          <w:tcPr>
            <w:tcW w:w="104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BEAF8A2" w14:textId="77777777" w:rsidR="00AE2636" w:rsidRDefault="00152231">
            <w:pPr>
              <w:pStyle w:val="a4"/>
              <w:spacing w:before="0" w:beforeAutospacing="0" w:after="0" w:afterAutospacing="0"/>
              <w:jc w:val="center"/>
            </w:pPr>
            <w:r>
              <w:rPr>
                <w:rFonts w:hint="eastAsia"/>
                <w:sz w:val="18"/>
                <w:szCs w:val="18"/>
              </w:rPr>
              <w:t>2019年7月25日至2022年7月25日</w:t>
            </w:r>
          </w:p>
        </w:tc>
        <w:tc>
          <w:tcPr>
            <w:tcW w:w="166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05134F3" w14:textId="77777777" w:rsidR="00AE2636" w:rsidRDefault="00152231">
            <w:pPr>
              <w:pStyle w:val="a4"/>
              <w:spacing w:before="0" w:beforeAutospacing="0" w:after="0" w:afterAutospacing="0"/>
              <w:jc w:val="center"/>
            </w:pPr>
            <w:r>
              <w:rPr>
                <w:rFonts w:hint="eastAsia"/>
                <w:sz w:val="18"/>
                <w:szCs w:val="18"/>
              </w:rPr>
              <w:t>已续期至2025年7月25日</w:t>
            </w:r>
          </w:p>
        </w:tc>
      </w:tr>
      <w:tr w:rsidR="00AE2636" w14:paraId="0B77CAE9" w14:textId="77777777" w:rsidTr="00695CF4">
        <w:trPr>
          <w:divId w:val="1202472758"/>
          <w:trHeight w:val="700"/>
          <w:jc w:val="center"/>
        </w:trPr>
        <w:tc>
          <w:tcPr>
            <w:tcW w:w="677"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57ADA87" w14:textId="77777777" w:rsidR="00AE2636" w:rsidRDefault="00152231">
            <w:pPr>
              <w:pStyle w:val="a4"/>
              <w:spacing w:before="0" w:beforeAutospacing="0" w:after="0" w:afterAutospacing="0"/>
              <w:jc w:val="center"/>
            </w:pPr>
            <w:r>
              <w:rPr>
                <w:rFonts w:hint="eastAsia"/>
                <w:sz w:val="18"/>
                <w:szCs w:val="18"/>
              </w:rPr>
              <w:t>3</w:t>
            </w:r>
          </w:p>
        </w:tc>
        <w:tc>
          <w:tcPr>
            <w:tcW w:w="1102"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51E3E30" w14:textId="77777777" w:rsidR="00AE2636" w:rsidRDefault="00152231">
            <w:pPr>
              <w:pStyle w:val="a4"/>
              <w:spacing w:before="0" w:beforeAutospacing="0" w:after="0" w:afterAutospacing="0"/>
              <w:jc w:val="center"/>
            </w:pPr>
            <w:r>
              <w:rPr>
                <w:rFonts w:hint="eastAsia"/>
                <w:sz w:val="18"/>
                <w:szCs w:val="18"/>
              </w:rPr>
              <w:t>三台公司</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5444ACC6" w14:textId="77777777" w:rsidR="00AE2636" w:rsidRDefault="00152231">
            <w:pPr>
              <w:pStyle w:val="a4"/>
              <w:spacing w:before="0" w:beforeAutospacing="0" w:after="0" w:afterAutospacing="0"/>
              <w:jc w:val="center"/>
            </w:pPr>
            <w:r>
              <w:rPr>
                <w:rFonts w:hint="eastAsia"/>
                <w:sz w:val="18"/>
                <w:szCs w:val="18"/>
              </w:rPr>
              <w:t>民用爆炸物品安全生产许可证</w:t>
            </w:r>
          </w:p>
        </w:tc>
        <w:tc>
          <w:tcPr>
            <w:tcW w:w="851"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9A51300" w14:textId="77777777" w:rsidR="00AE2636" w:rsidRDefault="00152231">
            <w:pPr>
              <w:pStyle w:val="a4"/>
              <w:spacing w:before="0" w:beforeAutospacing="0" w:after="0" w:afterAutospacing="0"/>
              <w:jc w:val="center"/>
            </w:pPr>
            <w:r>
              <w:rPr>
                <w:rFonts w:hint="eastAsia"/>
                <w:color w:val="000000"/>
                <w:sz w:val="18"/>
                <w:szCs w:val="18"/>
              </w:rPr>
              <w:t>安全生产许可资质</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7CD6D67D" w14:textId="77777777" w:rsidR="00AE2636" w:rsidRDefault="00152231">
            <w:pPr>
              <w:pStyle w:val="a4"/>
              <w:spacing w:before="0" w:beforeAutospacing="0" w:after="0" w:afterAutospacing="0"/>
              <w:jc w:val="center"/>
            </w:pPr>
            <w:r>
              <w:rPr>
                <w:rFonts w:hint="eastAsia"/>
                <w:sz w:val="18"/>
                <w:szCs w:val="18"/>
              </w:rPr>
              <w:t>工业炸药（乳化炸药）</w:t>
            </w:r>
          </w:p>
        </w:tc>
        <w:tc>
          <w:tcPr>
            <w:tcW w:w="776"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58EF8467" w14:textId="77777777" w:rsidR="00AE2636" w:rsidRDefault="00152231">
            <w:pPr>
              <w:pStyle w:val="a4"/>
              <w:spacing w:before="0" w:beforeAutospacing="0" w:after="0" w:afterAutospacing="0"/>
              <w:jc w:val="center"/>
            </w:pPr>
            <w:r>
              <w:rPr>
                <w:rFonts w:hint="eastAsia"/>
                <w:sz w:val="18"/>
                <w:szCs w:val="18"/>
              </w:rPr>
              <w:t>国内各区域</w:t>
            </w:r>
          </w:p>
        </w:tc>
        <w:tc>
          <w:tcPr>
            <w:tcW w:w="104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77B73B28" w14:textId="77777777" w:rsidR="00AE2636" w:rsidRDefault="00152231">
            <w:pPr>
              <w:pStyle w:val="a4"/>
              <w:spacing w:before="0" w:beforeAutospacing="0" w:after="0" w:afterAutospacing="0"/>
              <w:jc w:val="center"/>
            </w:pPr>
            <w:r>
              <w:rPr>
                <w:rFonts w:hint="eastAsia"/>
                <w:sz w:val="18"/>
                <w:szCs w:val="18"/>
              </w:rPr>
              <w:t>2019年7月25日至2022年7月25日</w:t>
            </w:r>
          </w:p>
        </w:tc>
        <w:tc>
          <w:tcPr>
            <w:tcW w:w="166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B656245" w14:textId="77777777" w:rsidR="00AE2636" w:rsidRDefault="00152231">
            <w:pPr>
              <w:pStyle w:val="a4"/>
              <w:spacing w:before="0" w:beforeAutospacing="0" w:after="0" w:afterAutospacing="0"/>
              <w:jc w:val="center"/>
            </w:pPr>
            <w:r>
              <w:rPr>
                <w:rFonts w:hint="eastAsia"/>
                <w:sz w:val="18"/>
                <w:szCs w:val="18"/>
              </w:rPr>
              <w:t>已续期至2025年7月25日</w:t>
            </w:r>
          </w:p>
        </w:tc>
      </w:tr>
      <w:tr w:rsidR="00AE2636" w14:paraId="760E27F4" w14:textId="77777777" w:rsidTr="00695CF4">
        <w:trPr>
          <w:divId w:val="1202472758"/>
          <w:trHeight w:val="700"/>
          <w:jc w:val="center"/>
        </w:trPr>
        <w:tc>
          <w:tcPr>
            <w:tcW w:w="677"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DAFF7F5" w14:textId="77777777" w:rsidR="00AE2636" w:rsidRDefault="00152231">
            <w:pPr>
              <w:pStyle w:val="a4"/>
              <w:spacing w:before="0" w:beforeAutospacing="0" w:after="0" w:afterAutospacing="0"/>
              <w:jc w:val="center"/>
            </w:pPr>
            <w:r>
              <w:rPr>
                <w:rFonts w:hint="eastAsia"/>
                <w:sz w:val="18"/>
                <w:szCs w:val="18"/>
              </w:rPr>
              <w:t>4</w:t>
            </w:r>
          </w:p>
        </w:tc>
        <w:tc>
          <w:tcPr>
            <w:tcW w:w="1102"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2C82508" w14:textId="77777777" w:rsidR="00AE2636" w:rsidRDefault="00152231">
            <w:pPr>
              <w:pStyle w:val="a4"/>
              <w:spacing w:before="0" w:beforeAutospacing="0" w:after="0" w:afterAutospacing="0"/>
              <w:jc w:val="center"/>
            </w:pPr>
            <w:r>
              <w:rPr>
                <w:rFonts w:hint="eastAsia"/>
                <w:sz w:val="18"/>
                <w:szCs w:val="18"/>
              </w:rPr>
              <w:t>旺苍公司</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3417222" w14:textId="77777777" w:rsidR="00AE2636" w:rsidRDefault="00152231">
            <w:pPr>
              <w:pStyle w:val="a4"/>
              <w:spacing w:before="0" w:beforeAutospacing="0" w:after="0" w:afterAutospacing="0"/>
              <w:jc w:val="center"/>
            </w:pPr>
            <w:r>
              <w:rPr>
                <w:rFonts w:hint="eastAsia"/>
                <w:sz w:val="18"/>
                <w:szCs w:val="18"/>
              </w:rPr>
              <w:t>民用爆炸物品安全生产许可证</w:t>
            </w:r>
          </w:p>
        </w:tc>
        <w:tc>
          <w:tcPr>
            <w:tcW w:w="851"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0C44E1B" w14:textId="77777777" w:rsidR="00AE2636" w:rsidRDefault="00152231">
            <w:pPr>
              <w:pStyle w:val="a4"/>
              <w:spacing w:before="0" w:beforeAutospacing="0" w:after="0" w:afterAutospacing="0"/>
              <w:jc w:val="center"/>
            </w:pPr>
            <w:r>
              <w:rPr>
                <w:rFonts w:hint="eastAsia"/>
                <w:color w:val="000000"/>
                <w:sz w:val="18"/>
                <w:szCs w:val="18"/>
              </w:rPr>
              <w:t>安全生产许可资质</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5F52DC9" w14:textId="77777777" w:rsidR="00AE2636" w:rsidRDefault="00152231">
            <w:pPr>
              <w:pStyle w:val="a4"/>
              <w:spacing w:before="0" w:beforeAutospacing="0" w:after="0" w:afterAutospacing="0"/>
              <w:jc w:val="center"/>
            </w:pPr>
            <w:r>
              <w:rPr>
                <w:rFonts w:hint="eastAsia"/>
                <w:sz w:val="18"/>
                <w:szCs w:val="18"/>
              </w:rPr>
              <w:t>工业炸药（乳化炸药）</w:t>
            </w:r>
          </w:p>
        </w:tc>
        <w:tc>
          <w:tcPr>
            <w:tcW w:w="776"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9EA58E6" w14:textId="77777777" w:rsidR="00AE2636" w:rsidRDefault="00152231">
            <w:pPr>
              <w:pStyle w:val="a4"/>
              <w:spacing w:before="0" w:beforeAutospacing="0" w:after="0" w:afterAutospacing="0"/>
              <w:jc w:val="center"/>
            </w:pPr>
            <w:r>
              <w:rPr>
                <w:rFonts w:hint="eastAsia"/>
                <w:sz w:val="18"/>
                <w:szCs w:val="18"/>
              </w:rPr>
              <w:t>国内各区域</w:t>
            </w:r>
          </w:p>
        </w:tc>
        <w:tc>
          <w:tcPr>
            <w:tcW w:w="104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5E616A70" w14:textId="77777777" w:rsidR="00AE2636" w:rsidRDefault="00152231">
            <w:pPr>
              <w:pStyle w:val="a4"/>
              <w:spacing w:before="0" w:beforeAutospacing="0" w:after="0" w:afterAutospacing="0"/>
              <w:jc w:val="center"/>
            </w:pPr>
            <w:r>
              <w:rPr>
                <w:rFonts w:hint="eastAsia"/>
                <w:sz w:val="18"/>
                <w:szCs w:val="18"/>
              </w:rPr>
              <w:t>2019年7月25日至2022年7月25日</w:t>
            </w:r>
          </w:p>
        </w:tc>
        <w:tc>
          <w:tcPr>
            <w:tcW w:w="166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5A3D2054" w14:textId="77777777" w:rsidR="00AE2636" w:rsidRDefault="00152231">
            <w:pPr>
              <w:pStyle w:val="a4"/>
              <w:spacing w:before="0" w:beforeAutospacing="0" w:after="0" w:afterAutospacing="0"/>
              <w:jc w:val="center"/>
            </w:pPr>
            <w:r>
              <w:rPr>
                <w:rFonts w:hint="eastAsia"/>
                <w:sz w:val="18"/>
                <w:szCs w:val="18"/>
              </w:rPr>
              <w:t>已续期至2025年7月25日</w:t>
            </w:r>
          </w:p>
        </w:tc>
      </w:tr>
      <w:tr w:rsidR="00AE2636" w14:paraId="4115C06D" w14:textId="77777777" w:rsidTr="00695CF4">
        <w:trPr>
          <w:divId w:val="1202472758"/>
          <w:trHeight w:val="700"/>
          <w:jc w:val="center"/>
        </w:trPr>
        <w:tc>
          <w:tcPr>
            <w:tcW w:w="677"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81FBBFF" w14:textId="77777777" w:rsidR="00AE2636" w:rsidRDefault="00152231">
            <w:pPr>
              <w:pStyle w:val="a4"/>
              <w:spacing w:before="0" w:beforeAutospacing="0" w:after="0" w:afterAutospacing="0"/>
              <w:jc w:val="center"/>
            </w:pPr>
            <w:r>
              <w:rPr>
                <w:rFonts w:hint="eastAsia"/>
                <w:sz w:val="18"/>
                <w:szCs w:val="18"/>
              </w:rPr>
              <w:t>5</w:t>
            </w:r>
          </w:p>
        </w:tc>
        <w:tc>
          <w:tcPr>
            <w:tcW w:w="1102"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47BDEF6" w14:textId="77777777" w:rsidR="00AE2636" w:rsidRDefault="00152231">
            <w:pPr>
              <w:pStyle w:val="a4"/>
              <w:spacing w:before="0" w:beforeAutospacing="0" w:after="0" w:afterAutospacing="0"/>
              <w:jc w:val="center"/>
            </w:pPr>
            <w:r>
              <w:rPr>
                <w:rFonts w:hint="eastAsia"/>
                <w:sz w:val="18"/>
                <w:szCs w:val="18"/>
              </w:rPr>
              <w:t>恒泰公司</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F25351E" w14:textId="77777777" w:rsidR="00AE2636" w:rsidRDefault="00152231">
            <w:pPr>
              <w:pStyle w:val="a4"/>
              <w:spacing w:before="0" w:beforeAutospacing="0" w:after="0" w:afterAutospacing="0"/>
              <w:jc w:val="center"/>
            </w:pPr>
            <w:r>
              <w:rPr>
                <w:rFonts w:hint="eastAsia"/>
                <w:sz w:val="18"/>
                <w:szCs w:val="18"/>
              </w:rPr>
              <w:t>民用爆炸物品安全生产许可证</w:t>
            </w:r>
          </w:p>
        </w:tc>
        <w:tc>
          <w:tcPr>
            <w:tcW w:w="851"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0173B11F" w14:textId="77777777" w:rsidR="00AE2636" w:rsidRDefault="00152231">
            <w:pPr>
              <w:pStyle w:val="a4"/>
              <w:spacing w:before="0" w:beforeAutospacing="0" w:after="0" w:afterAutospacing="0"/>
              <w:jc w:val="center"/>
            </w:pPr>
            <w:r>
              <w:rPr>
                <w:rFonts w:hint="eastAsia"/>
                <w:color w:val="000000"/>
                <w:sz w:val="18"/>
                <w:szCs w:val="18"/>
              </w:rPr>
              <w:t>安全生产许可资质</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E5E910F" w14:textId="77777777" w:rsidR="00AE2636" w:rsidRDefault="00152231">
            <w:pPr>
              <w:pStyle w:val="a4"/>
              <w:spacing w:before="0" w:beforeAutospacing="0" w:after="0" w:afterAutospacing="0"/>
              <w:jc w:val="center"/>
            </w:pPr>
            <w:r>
              <w:rPr>
                <w:rFonts w:hint="eastAsia"/>
                <w:sz w:val="18"/>
                <w:szCs w:val="18"/>
              </w:rPr>
              <w:t>工业炸药（乳化炸药）</w:t>
            </w:r>
          </w:p>
        </w:tc>
        <w:tc>
          <w:tcPr>
            <w:tcW w:w="776"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CEFB908" w14:textId="77777777" w:rsidR="00AE2636" w:rsidRDefault="00152231">
            <w:pPr>
              <w:pStyle w:val="a4"/>
              <w:spacing w:before="0" w:beforeAutospacing="0" w:after="0" w:afterAutospacing="0"/>
              <w:jc w:val="center"/>
            </w:pPr>
            <w:r>
              <w:rPr>
                <w:rFonts w:hint="eastAsia"/>
                <w:sz w:val="18"/>
                <w:szCs w:val="18"/>
              </w:rPr>
              <w:t>国内各区域</w:t>
            </w:r>
          </w:p>
        </w:tc>
        <w:tc>
          <w:tcPr>
            <w:tcW w:w="104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39A18E9" w14:textId="77777777" w:rsidR="00AE2636" w:rsidRDefault="00152231">
            <w:pPr>
              <w:pStyle w:val="a4"/>
              <w:spacing w:before="0" w:beforeAutospacing="0" w:after="0" w:afterAutospacing="0"/>
              <w:jc w:val="center"/>
            </w:pPr>
            <w:r>
              <w:rPr>
                <w:rFonts w:hint="eastAsia"/>
                <w:sz w:val="18"/>
                <w:szCs w:val="18"/>
              </w:rPr>
              <w:t>2019年7月25日至2022年7月25日</w:t>
            </w:r>
          </w:p>
        </w:tc>
        <w:tc>
          <w:tcPr>
            <w:tcW w:w="166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9BA748B" w14:textId="77777777" w:rsidR="00AE2636" w:rsidRDefault="00152231">
            <w:pPr>
              <w:pStyle w:val="a4"/>
              <w:spacing w:before="0" w:beforeAutospacing="0" w:after="0" w:afterAutospacing="0"/>
              <w:jc w:val="center"/>
            </w:pPr>
            <w:r>
              <w:rPr>
                <w:rFonts w:hint="eastAsia"/>
                <w:sz w:val="18"/>
                <w:szCs w:val="18"/>
              </w:rPr>
              <w:t>已续期至2025年7月25日</w:t>
            </w:r>
          </w:p>
        </w:tc>
      </w:tr>
      <w:tr w:rsidR="00AE2636" w14:paraId="64126217" w14:textId="77777777" w:rsidTr="00695CF4">
        <w:trPr>
          <w:divId w:val="1202472758"/>
          <w:trHeight w:val="700"/>
          <w:jc w:val="center"/>
        </w:trPr>
        <w:tc>
          <w:tcPr>
            <w:tcW w:w="677"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A83FDD2" w14:textId="77777777" w:rsidR="00AE2636" w:rsidRDefault="00152231">
            <w:pPr>
              <w:pStyle w:val="a4"/>
              <w:spacing w:before="0" w:beforeAutospacing="0" w:after="0" w:afterAutospacing="0"/>
              <w:jc w:val="center"/>
            </w:pPr>
            <w:r>
              <w:rPr>
                <w:rFonts w:hint="eastAsia"/>
                <w:sz w:val="18"/>
                <w:szCs w:val="18"/>
              </w:rPr>
              <w:t>6</w:t>
            </w:r>
          </w:p>
        </w:tc>
        <w:tc>
          <w:tcPr>
            <w:tcW w:w="1102"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4AD5488" w14:textId="77777777" w:rsidR="00AE2636" w:rsidRDefault="00152231">
            <w:pPr>
              <w:pStyle w:val="a4"/>
              <w:spacing w:before="0" w:beforeAutospacing="0" w:after="0" w:afterAutospacing="0"/>
              <w:jc w:val="center"/>
            </w:pPr>
            <w:r>
              <w:rPr>
                <w:rFonts w:hint="eastAsia"/>
                <w:sz w:val="18"/>
                <w:szCs w:val="18"/>
              </w:rPr>
              <w:t>凯达公司</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7890A6F7" w14:textId="77777777" w:rsidR="00AE2636" w:rsidRDefault="00152231">
            <w:pPr>
              <w:pStyle w:val="a4"/>
              <w:spacing w:before="0" w:beforeAutospacing="0" w:after="0" w:afterAutospacing="0"/>
              <w:jc w:val="center"/>
            </w:pPr>
            <w:r>
              <w:rPr>
                <w:rFonts w:hint="eastAsia"/>
                <w:sz w:val="18"/>
                <w:szCs w:val="18"/>
              </w:rPr>
              <w:t>民用爆炸物品安全生产许可证</w:t>
            </w:r>
          </w:p>
        </w:tc>
        <w:tc>
          <w:tcPr>
            <w:tcW w:w="851"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0624F75" w14:textId="77777777" w:rsidR="00AE2636" w:rsidRDefault="00152231">
            <w:pPr>
              <w:pStyle w:val="a4"/>
              <w:spacing w:before="0" w:beforeAutospacing="0" w:after="0" w:afterAutospacing="0"/>
              <w:jc w:val="center"/>
            </w:pPr>
            <w:r>
              <w:rPr>
                <w:rFonts w:hint="eastAsia"/>
                <w:color w:val="000000"/>
                <w:sz w:val="18"/>
                <w:szCs w:val="18"/>
              </w:rPr>
              <w:t>安全生产许可资质</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68F33EA" w14:textId="77777777" w:rsidR="00AE2636" w:rsidRDefault="00152231">
            <w:pPr>
              <w:pStyle w:val="a4"/>
              <w:spacing w:before="0" w:beforeAutospacing="0" w:after="0" w:afterAutospacing="0"/>
              <w:jc w:val="center"/>
            </w:pPr>
            <w:r>
              <w:rPr>
                <w:rFonts w:hint="eastAsia"/>
                <w:sz w:val="18"/>
                <w:szCs w:val="18"/>
              </w:rPr>
              <w:t>工业炸药（乳化炸药）</w:t>
            </w:r>
          </w:p>
        </w:tc>
        <w:tc>
          <w:tcPr>
            <w:tcW w:w="776"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EC76DE1" w14:textId="77777777" w:rsidR="00AE2636" w:rsidRDefault="00152231">
            <w:pPr>
              <w:pStyle w:val="a4"/>
              <w:spacing w:before="0" w:beforeAutospacing="0" w:after="0" w:afterAutospacing="0"/>
              <w:jc w:val="center"/>
            </w:pPr>
            <w:r>
              <w:rPr>
                <w:rFonts w:hint="eastAsia"/>
                <w:sz w:val="18"/>
                <w:szCs w:val="18"/>
              </w:rPr>
              <w:t>国内各区域</w:t>
            </w:r>
          </w:p>
        </w:tc>
        <w:tc>
          <w:tcPr>
            <w:tcW w:w="104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3CF0A5C" w14:textId="77777777" w:rsidR="00AE2636" w:rsidRDefault="00152231">
            <w:pPr>
              <w:pStyle w:val="a4"/>
              <w:spacing w:before="0" w:beforeAutospacing="0" w:after="0" w:afterAutospacing="0"/>
              <w:jc w:val="center"/>
            </w:pPr>
            <w:r>
              <w:rPr>
                <w:rFonts w:hint="eastAsia"/>
                <w:sz w:val="18"/>
                <w:szCs w:val="18"/>
              </w:rPr>
              <w:t>2019年7月25日至2022年7月25日</w:t>
            </w:r>
          </w:p>
        </w:tc>
        <w:tc>
          <w:tcPr>
            <w:tcW w:w="166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8CD390D" w14:textId="77777777" w:rsidR="00AE2636" w:rsidRDefault="00152231">
            <w:pPr>
              <w:pStyle w:val="a4"/>
              <w:spacing w:before="0" w:beforeAutospacing="0" w:after="0" w:afterAutospacing="0"/>
              <w:jc w:val="center"/>
            </w:pPr>
            <w:r>
              <w:rPr>
                <w:rFonts w:hint="eastAsia"/>
                <w:sz w:val="18"/>
                <w:szCs w:val="18"/>
              </w:rPr>
              <w:t>已续期至2025年7月25日</w:t>
            </w:r>
          </w:p>
        </w:tc>
      </w:tr>
      <w:tr w:rsidR="00AE2636" w14:paraId="6EF00A34" w14:textId="77777777" w:rsidTr="00695CF4">
        <w:trPr>
          <w:divId w:val="1202472758"/>
          <w:trHeight w:val="700"/>
          <w:jc w:val="center"/>
        </w:trPr>
        <w:tc>
          <w:tcPr>
            <w:tcW w:w="677"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049F94D" w14:textId="77777777" w:rsidR="00AE2636" w:rsidRDefault="00152231">
            <w:pPr>
              <w:pStyle w:val="a4"/>
              <w:spacing w:before="0" w:beforeAutospacing="0" w:after="0" w:afterAutospacing="0"/>
              <w:jc w:val="center"/>
            </w:pPr>
            <w:r>
              <w:rPr>
                <w:rFonts w:hint="eastAsia"/>
                <w:sz w:val="18"/>
                <w:szCs w:val="18"/>
              </w:rPr>
              <w:t>7</w:t>
            </w:r>
          </w:p>
        </w:tc>
        <w:tc>
          <w:tcPr>
            <w:tcW w:w="1102"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0EDDCDC" w14:textId="77777777" w:rsidR="00AE2636" w:rsidRDefault="00152231">
            <w:pPr>
              <w:pStyle w:val="a4"/>
              <w:spacing w:before="0" w:beforeAutospacing="0" w:after="0" w:afterAutospacing="0"/>
              <w:jc w:val="center"/>
            </w:pPr>
            <w:r>
              <w:rPr>
                <w:rFonts w:hint="eastAsia"/>
                <w:color w:val="000000"/>
                <w:sz w:val="18"/>
                <w:szCs w:val="18"/>
              </w:rPr>
              <w:t>鑫祥公司</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03EAE40" w14:textId="77777777" w:rsidR="00AE2636" w:rsidRDefault="00152231">
            <w:pPr>
              <w:pStyle w:val="a4"/>
              <w:spacing w:before="0" w:beforeAutospacing="0" w:after="0" w:afterAutospacing="0"/>
              <w:jc w:val="center"/>
            </w:pPr>
            <w:r>
              <w:rPr>
                <w:rFonts w:hint="eastAsia"/>
                <w:color w:val="000000"/>
                <w:sz w:val="18"/>
                <w:szCs w:val="18"/>
              </w:rPr>
              <w:t>民用爆炸物品安全生产许可证</w:t>
            </w:r>
          </w:p>
        </w:tc>
        <w:tc>
          <w:tcPr>
            <w:tcW w:w="851"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5FAFAE48" w14:textId="77777777" w:rsidR="00AE2636" w:rsidRDefault="00152231">
            <w:pPr>
              <w:pStyle w:val="a4"/>
              <w:spacing w:before="0" w:beforeAutospacing="0" w:after="0" w:afterAutospacing="0"/>
              <w:jc w:val="center"/>
            </w:pPr>
            <w:r>
              <w:rPr>
                <w:rFonts w:hint="eastAsia"/>
                <w:color w:val="000000"/>
                <w:sz w:val="18"/>
                <w:szCs w:val="18"/>
              </w:rPr>
              <w:t>安全生产许可证</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71BDE29C" w14:textId="77777777" w:rsidR="00AE2636" w:rsidRDefault="00152231">
            <w:pPr>
              <w:pStyle w:val="a4"/>
              <w:spacing w:before="0" w:beforeAutospacing="0" w:after="0" w:afterAutospacing="0"/>
              <w:jc w:val="center"/>
            </w:pPr>
            <w:r>
              <w:rPr>
                <w:rFonts w:hint="eastAsia"/>
                <w:color w:val="000000"/>
                <w:sz w:val="18"/>
                <w:szCs w:val="18"/>
              </w:rPr>
              <w:t>乳化炸药（胶状）</w:t>
            </w:r>
          </w:p>
        </w:tc>
        <w:tc>
          <w:tcPr>
            <w:tcW w:w="776"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CAB6E70" w14:textId="77777777" w:rsidR="00AE2636" w:rsidRDefault="00152231">
            <w:pPr>
              <w:pStyle w:val="a4"/>
              <w:spacing w:before="0" w:beforeAutospacing="0" w:after="0" w:afterAutospacing="0"/>
              <w:jc w:val="center"/>
            </w:pPr>
            <w:r>
              <w:rPr>
                <w:rFonts w:hint="eastAsia"/>
                <w:color w:val="000000"/>
                <w:sz w:val="18"/>
                <w:szCs w:val="18"/>
              </w:rPr>
              <w:t>国内各区域</w:t>
            </w:r>
          </w:p>
        </w:tc>
        <w:tc>
          <w:tcPr>
            <w:tcW w:w="104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77B88A96" w14:textId="77777777" w:rsidR="00AE2636" w:rsidRDefault="00152231">
            <w:pPr>
              <w:pStyle w:val="a4"/>
              <w:spacing w:before="0" w:beforeAutospacing="0" w:after="0" w:afterAutospacing="0"/>
              <w:jc w:val="center"/>
            </w:pPr>
            <w:r>
              <w:rPr>
                <w:rFonts w:hint="eastAsia"/>
                <w:color w:val="000000"/>
                <w:sz w:val="18"/>
                <w:szCs w:val="18"/>
              </w:rPr>
              <w:t>2019年7月25日至2022年7月25日</w:t>
            </w:r>
          </w:p>
        </w:tc>
        <w:tc>
          <w:tcPr>
            <w:tcW w:w="166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7DA99CC4" w14:textId="77777777" w:rsidR="00AE2636" w:rsidRDefault="00152231">
            <w:pPr>
              <w:pStyle w:val="a4"/>
              <w:spacing w:before="0" w:beforeAutospacing="0" w:after="0" w:afterAutospacing="0"/>
              <w:jc w:val="center"/>
            </w:pPr>
            <w:r>
              <w:rPr>
                <w:rFonts w:hint="eastAsia"/>
                <w:color w:val="000000"/>
                <w:sz w:val="18"/>
                <w:szCs w:val="18"/>
              </w:rPr>
              <w:t>已续期至2025年7月25日</w:t>
            </w:r>
          </w:p>
        </w:tc>
      </w:tr>
      <w:tr w:rsidR="00AE2636" w14:paraId="39473163" w14:textId="77777777" w:rsidTr="00695CF4">
        <w:trPr>
          <w:divId w:val="1202472758"/>
          <w:trHeight w:val="700"/>
          <w:jc w:val="center"/>
        </w:trPr>
        <w:tc>
          <w:tcPr>
            <w:tcW w:w="677"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9C4689A" w14:textId="77777777" w:rsidR="00AE2636" w:rsidRDefault="00152231">
            <w:pPr>
              <w:pStyle w:val="a4"/>
              <w:spacing w:before="0" w:beforeAutospacing="0" w:after="0" w:afterAutospacing="0"/>
              <w:jc w:val="center"/>
            </w:pPr>
            <w:r>
              <w:rPr>
                <w:rFonts w:hint="eastAsia"/>
                <w:sz w:val="18"/>
                <w:szCs w:val="18"/>
              </w:rPr>
              <w:t>8</w:t>
            </w:r>
          </w:p>
        </w:tc>
        <w:tc>
          <w:tcPr>
            <w:tcW w:w="1102"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EED8B39" w14:textId="77777777" w:rsidR="00AE2636" w:rsidRDefault="00152231">
            <w:pPr>
              <w:pStyle w:val="a4"/>
              <w:spacing w:before="0" w:beforeAutospacing="0" w:after="0" w:afterAutospacing="0"/>
              <w:jc w:val="center"/>
            </w:pPr>
            <w:r>
              <w:rPr>
                <w:rFonts w:hint="eastAsia"/>
                <w:sz w:val="18"/>
                <w:szCs w:val="18"/>
              </w:rPr>
              <w:t>中鼎会理分公司</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0A02FB27" w14:textId="77777777" w:rsidR="00AE2636" w:rsidRDefault="00152231">
            <w:pPr>
              <w:pStyle w:val="a4"/>
              <w:spacing w:before="0" w:beforeAutospacing="0" w:after="0" w:afterAutospacing="0"/>
              <w:jc w:val="center"/>
            </w:pPr>
            <w:r>
              <w:rPr>
                <w:rFonts w:hint="eastAsia"/>
                <w:sz w:val="18"/>
                <w:szCs w:val="18"/>
              </w:rPr>
              <w:t>民用爆炸物品安全生产许可证</w:t>
            </w:r>
          </w:p>
        </w:tc>
        <w:tc>
          <w:tcPr>
            <w:tcW w:w="851"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F69BACB" w14:textId="77777777" w:rsidR="00AE2636" w:rsidRDefault="00152231">
            <w:pPr>
              <w:pStyle w:val="a4"/>
              <w:spacing w:before="0" w:beforeAutospacing="0" w:after="0" w:afterAutospacing="0"/>
              <w:jc w:val="center"/>
            </w:pPr>
            <w:r>
              <w:rPr>
                <w:rFonts w:hint="eastAsia"/>
                <w:color w:val="000000"/>
                <w:sz w:val="18"/>
                <w:szCs w:val="18"/>
              </w:rPr>
              <w:t>安全生产许可资质</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062FDD5C" w14:textId="77777777" w:rsidR="00AE2636" w:rsidRDefault="00152231">
            <w:pPr>
              <w:pStyle w:val="a4"/>
              <w:spacing w:before="0" w:beforeAutospacing="0" w:after="0" w:afterAutospacing="0"/>
              <w:jc w:val="center"/>
            </w:pPr>
            <w:r>
              <w:rPr>
                <w:rFonts w:hint="eastAsia"/>
                <w:sz w:val="18"/>
                <w:szCs w:val="18"/>
              </w:rPr>
              <w:t>工业炸药（乳化炸药）</w:t>
            </w:r>
          </w:p>
        </w:tc>
        <w:tc>
          <w:tcPr>
            <w:tcW w:w="776"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754BBD34" w14:textId="77777777" w:rsidR="00AE2636" w:rsidRDefault="00152231">
            <w:pPr>
              <w:pStyle w:val="a4"/>
              <w:spacing w:before="0" w:beforeAutospacing="0" w:after="0" w:afterAutospacing="0"/>
              <w:jc w:val="center"/>
            </w:pPr>
            <w:r>
              <w:rPr>
                <w:rFonts w:hint="eastAsia"/>
                <w:sz w:val="18"/>
                <w:szCs w:val="18"/>
              </w:rPr>
              <w:t>国内各区域</w:t>
            </w:r>
          </w:p>
        </w:tc>
        <w:tc>
          <w:tcPr>
            <w:tcW w:w="104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75A6693A" w14:textId="77777777" w:rsidR="00AE2636" w:rsidRDefault="00152231">
            <w:pPr>
              <w:pStyle w:val="a4"/>
              <w:spacing w:before="0" w:beforeAutospacing="0" w:after="0" w:afterAutospacing="0"/>
              <w:jc w:val="center"/>
            </w:pPr>
            <w:r>
              <w:rPr>
                <w:rFonts w:hint="eastAsia"/>
                <w:sz w:val="18"/>
                <w:szCs w:val="18"/>
              </w:rPr>
              <w:t>2019年7月25日至2022年7月25日</w:t>
            </w:r>
          </w:p>
        </w:tc>
        <w:tc>
          <w:tcPr>
            <w:tcW w:w="166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0C1FC14C" w14:textId="77777777" w:rsidR="00AE2636" w:rsidRDefault="00152231">
            <w:pPr>
              <w:pStyle w:val="a4"/>
              <w:spacing w:before="0" w:beforeAutospacing="0" w:after="0" w:afterAutospacing="0"/>
              <w:jc w:val="center"/>
            </w:pPr>
            <w:r>
              <w:rPr>
                <w:rFonts w:hint="eastAsia"/>
                <w:sz w:val="18"/>
                <w:szCs w:val="18"/>
              </w:rPr>
              <w:t>已续期至2025年7月25日</w:t>
            </w:r>
          </w:p>
        </w:tc>
      </w:tr>
      <w:tr w:rsidR="00AE2636" w14:paraId="6CFAA63D" w14:textId="77777777" w:rsidTr="00695CF4">
        <w:trPr>
          <w:divId w:val="1202472758"/>
          <w:trHeight w:val="700"/>
          <w:jc w:val="center"/>
        </w:trPr>
        <w:tc>
          <w:tcPr>
            <w:tcW w:w="677"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B3E8651" w14:textId="77777777" w:rsidR="00AE2636" w:rsidRDefault="00152231">
            <w:pPr>
              <w:pStyle w:val="a4"/>
              <w:spacing w:before="0" w:beforeAutospacing="0" w:after="0" w:afterAutospacing="0"/>
              <w:jc w:val="center"/>
            </w:pPr>
            <w:r>
              <w:rPr>
                <w:rFonts w:hint="eastAsia"/>
                <w:sz w:val="18"/>
                <w:szCs w:val="18"/>
              </w:rPr>
              <w:t>9</w:t>
            </w:r>
          </w:p>
        </w:tc>
        <w:tc>
          <w:tcPr>
            <w:tcW w:w="1102"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8B3CC16" w14:textId="77777777" w:rsidR="00AE2636" w:rsidRDefault="00152231">
            <w:pPr>
              <w:pStyle w:val="a4"/>
              <w:spacing w:before="0" w:beforeAutospacing="0" w:after="0" w:afterAutospacing="0"/>
              <w:jc w:val="center"/>
            </w:pPr>
            <w:r>
              <w:rPr>
                <w:rFonts w:hint="eastAsia"/>
                <w:color w:val="000000"/>
                <w:sz w:val="18"/>
                <w:szCs w:val="18"/>
              </w:rPr>
              <w:t>雅弘公司</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4A928CF" w14:textId="77777777" w:rsidR="00AE2636" w:rsidRDefault="00152231">
            <w:pPr>
              <w:pStyle w:val="a4"/>
              <w:spacing w:before="0" w:beforeAutospacing="0" w:after="0" w:afterAutospacing="0"/>
              <w:jc w:val="center"/>
            </w:pPr>
            <w:r>
              <w:rPr>
                <w:rFonts w:hint="eastAsia"/>
                <w:color w:val="000000"/>
                <w:sz w:val="18"/>
                <w:szCs w:val="18"/>
              </w:rPr>
              <w:t>民用爆炸物品安全生产许可证</w:t>
            </w:r>
          </w:p>
        </w:tc>
        <w:tc>
          <w:tcPr>
            <w:tcW w:w="851"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88F453F" w14:textId="77777777" w:rsidR="00AE2636" w:rsidRDefault="00152231">
            <w:pPr>
              <w:pStyle w:val="a4"/>
              <w:spacing w:before="0" w:beforeAutospacing="0" w:after="0" w:afterAutospacing="0"/>
              <w:jc w:val="center"/>
            </w:pPr>
            <w:r>
              <w:rPr>
                <w:rFonts w:hint="eastAsia"/>
                <w:color w:val="000000"/>
                <w:sz w:val="18"/>
                <w:szCs w:val="18"/>
              </w:rPr>
              <w:t>安全生产许可资质</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B6056A1" w14:textId="77777777" w:rsidR="00AE2636" w:rsidRDefault="00152231">
            <w:pPr>
              <w:pStyle w:val="a4"/>
              <w:spacing w:before="0" w:beforeAutospacing="0" w:after="0" w:afterAutospacing="0"/>
              <w:jc w:val="center"/>
            </w:pPr>
            <w:r>
              <w:rPr>
                <w:rFonts w:hint="eastAsia"/>
                <w:color w:val="000000"/>
                <w:sz w:val="18"/>
                <w:szCs w:val="18"/>
              </w:rPr>
              <w:t>乳化炸药（乳化炸药）</w:t>
            </w:r>
          </w:p>
        </w:tc>
        <w:tc>
          <w:tcPr>
            <w:tcW w:w="776"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9E84909" w14:textId="77777777" w:rsidR="00AE2636" w:rsidRDefault="00152231">
            <w:pPr>
              <w:pStyle w:val="a4"/>
              <w:spacing w:before="0" w:beforeAutospacing="0" w:after="0" w:afterAutospacing="0"/>
              <w:jc w:val="center"/>
            </w:pPr>
            <w:r>
              <w:rPr>
                <w:rFonts w:hint="eastAsia"/>
                <w:color w:val="000000"/>
                <w:sz w:val="18"/>
                <w:szCs w:val="18"/>
              </w:rPr>
              <w:t>国内各区域</w:t>
            </w:r>
          </w:p>
        </w:tc>
        <w:tc>
          <w:tcPr>
            <w:tcW w:w="104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0F46C380" w14:textId="77777777" w:rsidR="00AE2636" w:rsidRDefault="00152231">
            <w:pPr>
              <w:pStyle w:val="a4"/>
              <w:spacing w:before="0" w:beforeAutospacing="0" w:after="0" w:afterAutospacing="0"/>
              <w:jc w:val="center"/>
            </w:pPr>
            <w:r>
              <w:rPr>
                <w:rFonts w:hint="eastAsia"/>
                <w:color w:val="000000"/>
                <w:sz w:val="18"/>
                <w:szCs w:val="18"/>
              </w:rPr>
              <w:t>2019年10月16日至2022年10月16日</w:t>
            </w:r>
          </w:p>
        </w:tc>
        <w:tc>
          <w:tcPr>
            <w:tcW w:w="166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8C6C830" w14:textId="77777777" w:rsidR="00AE2636" w:rsidRDefault="00152231">
            <w:pPr>
              <w:pStyle w:val="a4"/>
              <w:spacing w:before="0" w:beforeAutospacing="0" w:after="0" w:afterAutospacing="0"/>
              <w:jc w:val="center"/>
            </w:pPr>
            <w:r>
              <w:rPr>
                <w:rFonts w:hint="eastAsia"/>
                <w:sz w:val="18"/>
                <w:szCs w:val="18"/>
              </w:rPr>
              <w:t>已续期至2025年10月16日</w:t>
            </w:r>
          </w:p>
        </w:tc>
      </w:tr>
      <w:tr w:rsidR="00AE2636" w14:paraId="57E20B9F" w14:textId="77777777" w:rsidTr="00695CF4">
        <w:trPr>
          <w:divId w:val="1202472758"/>
          <w:trHeight w:val="930"/>
          <w:jc w:val="center"/>
        </w:trPr>
        <w:tc>
          <w:tcPr>
            <w:tcW w:w="677"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6C852F7" w14:textId="77777777" w:rsidR="00AE2636" w:rsidRDefault="00152231">
            <w:pPr>
              <w:pStyle w:val="a4"/>
              <w:spacing w:before="0" w:beforeAutospacing="0" w:after="0" w:afterAutospacing="0"/>
              <w:jc w:val="center"/>
            </w:pPr>
            <w:r>
              <w:rPr>
                <w:rFonts w:hint="eastAsia"/>
                <w:sz w:val="18"/>
                <w:szCs w:val="18"/>
              </w:rPr>
              <w:t>10</w:t>
            </w:r>
          </w:p>
        </w:tc>
        <w:tc>
          <w:tcPr>
            <w:tcW w:w="1102"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E23C1A5" w14:textId="77777777" w:rsidR="00AE2636" w:rsidRDefault="00152231">
            <w:pPr>
              <w:pStyle w:val="a4"/>
              <w:spacing w:before="0" w:beforeAutospacing="0" w:after="0" w:afterAutospacing="0"/>
              <w:jc w:val="center"/>
            </w:pPr>
            <w:r>
              <w:rPr>
                <w:rFonts w:hint="eastAsia"/>
                <w:sz w:val="18"/>
                <w:szCs w:val="18"/>
              </w:rPr>
              <w:t>柯达公司</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CC8B0B5" w14:textId="77777777" w:rsidR="00AE2636" w:rsidRDefault="00152231">
            <w:pPr>
              <w:pStyle w:val="a4"/>
              <w:spacing w:before="0" w:beforeAutospacing="0" w:after="0" w:afterAutospacing="0"/>
              <w:jc w:val="center"/>
            </w:pPr>
            <w:r>
              <w:rPr>
                <w:rFonts w:hint="eastAsia"/>
                <w:sz w:val="18"/>
                <w:szCs w:val="18"/>
              </w:rPr>
              <w:t>民用爆炸物品安全生产许可证</w:t>
            </w:r>
          </w:p>
        </w:tc>
        <w:tc>
          <w:tcPr>
            <w:tcW w:w="851"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A2FDA76" w14:textId="77777777" w:rsidR="00AE2636" w:rsidRDefault="00152231">
            <w:pPr>
              <w:pStyle w:val="a4"/>
              <w:spacing w:before="0" w:beforeAutospacing="0" w:after="0" w:afterAutospacing="0"/>
              <w:jc w:val="center"/>
            </w:pPr>
            <w:r>
              <w:rPr>
                <w:rFonts w:hint="eastAsia"/>
                <w:color w:val="000000"/>
                <w:sz w:val="18"/>
                <w:szCs w:val="18"/>
              </w:rPr>
              <w:t>安全生产许可资质</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08DC9805" w14:textId="77777777" w:rsidR="00AE2636" w:rsidRDefault="00152231">
            <w:pPr>
              <w:pStyle w:val="a4"/>
              <w:spacing w:before="0" w:beforeAutospacing="0" w:after="0" w:afterAutospacing="0"/>
              <w:jc w:val="center"/>
            </w:pPr>
            <w:r>
              <w:rPr>
                <w:rFonts w:hint="eastAsia"/>
                <w:sz w:val="18"/>
                <w:szCs w:val="18"/>
              </w:rPr>
              <w:t>工业炸药（乳化炸药、铵油炸药）</w:t>
            </w:r>
          </w:p>
        </w:tc>
        <w:tc>
          <w:tcPr>
            <w:tcW w:w="776"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1C09F4F" w14:textId="77777777" w:rsidR="00AE2636" w:rsidRDefault="00152231">
            <w:pPr>
              <w:pStyle w:val="a4"/>
              <w:spacing w:before="0" w:beforeAutospacing="0" w:after="0" w:afterAutospacing="0"/>
              <w:jc w:val="center"/>
            </w:pPr>
            <w:r>
              <w:rPr>
                <w:rFonts w:hint="eastAsia"/>
                <w:sz w:val="18"/>
                <w:szCs w:val="18"/>
              </w:rPr>
              <w:t>国内各区域</w:t>
            </w:r>
          </w:p>
        </w:tc>
        <w:tc>
          <w:tcPr>
            <w:tcW w:w="104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5AC429D" w14:textId="77777777" w:rsidR="00AE2636" w:rsidRDefault="00152231">
            <w:pPr>
              <w:pStyle w:val="a4"/>
              <w:spacing w:before="0" w:beforeAutospacing="0" w:after="0" w:afterAutospacing="0"/>
              <w:jc w:val="center"/>
            </w:pPr>
            <w:r>
              <w:rPr>
                <w:rFonts w:hint="eastAsia"/>
                <w:sz w:val="18"/>
                <w:szCs w:val="18"/>
              </w:rPr>
              <w:t>2019年6月11日至2022年6月11日</w:t>
            </w:r>
          </w:p>
        </w:tc>
        <w:tc>
          <w:tcPr>
            <w:tcW w:w="166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5C843B41" w14:textId="77777777" w:rsidR="00AE2636" w:rsidRDefault="00152231">
            <w:pPr>
              <w:pStyle w:val="a4"/>
              <w:spacing w:before="0" w:beforeAutospacing="0" w:after="0" w:afterAutospacing="0"/>
              <w:jc w:val="center"/>
            </w:pPr>
            <w:r>
              <w:rPr>
                <w:rFonts w:hint="eastAsia"/>
                <w:sz w:val="18"/>
                <w:szCs w:val="18"/>
              </w:rPr>
              <w:t>已续期至2025年6月11日</w:t>
            </w:r>
          </w:p>
        </w:tc>
      </w:tr>
      <w:tr w:rsidR="00AE2636" w14:paraId="18DDBAD6" w14:textId="77777777" w:rsidTr="00695CF4">
        <w:trPr>
          <w:divId w:val="1202472758"/>
          <w:trHeight w:val="930"/>
          <w:jc w:val="center"/>
        </w:trPr>
        <w:tc>
          <w:tcPr>
            <w:tcW w:w="677"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5E4B8E4" w14:textId="77777777" w:rsidR="00AE2636" w:rsidRDefault="00152231">
            <w:pPr>
              <w:pStyle w:val="a4"/>
              <w:spacing w:before="0" w:beforeAutospacing="0" w:after="0" w:afterAutospacing="0"/>
              <w:jc w:val="center"/>
            </w:pPr>
            <w:r>
              <w:rPr>
                <w:rFonts w:hint="eastAsia"/>
                <w:sz w:val="18"/>
                <w:szCs w:val="18"/>
              </w:rPr>
              <w:t>11</w:t>
            </w:r>
          </w:p>
        </w:tc>
        <w:tc>
          <w:tcPr>
            <w:tcW w:w="1102"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0295CC69" w14:textId="77777777" w:rsidR="00AE2636" w:rsidRDefault="00152231">
            <w:pPr>
              <w:pStyle w:val="a4"/>
              <w:spacing w:before="0" w:beforeAutospacing="0" w:after="0" w:afterAutospacing="0"/>
              <w:jc w:val="center"/>
            </w:pPr>
            <w:r>
              <w:rPr>
                <w:rFonts w:hint="eastAsia"/>
                <w:color w:val="000000"/>
                <w:sz w:val="18"/>
                <w:szCs w:val="18"/>
              </w:rPr>
              <w:t>昌盛化工</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7CF99DB" w14:textId="77777777" w:rsidR="00AE2636" w:rsidRDefault="00152231">
            <w:pPr>
              <w:pStyle w:val="a4"/>
              <w:spacing w:before="0" w:beforeAutospacing="0" w:after="0" w:afterAutospacing="0"/>
              <w:jc w:val="center"/>
            </w:pPr>
            <w:r>
              <w:rPr>
                <w:rFonts w:hint="eastAsia"/>
                <w:color w:val="000000"/>
                <w:sz w:val="18"/>
                <w:szCs w:val="18"/>
              </w:rPr>
              <w:t>民用爆炸物品安全生产许可证</w:t>
            </w:r>
          </w:p>
        </w:tc>
        <w:tc>
          <w:tcPr>
            <w:tcW w:w="851"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024E4BDE" w14:textId="77777777" w:rsidR="00AE2636" w:rsidRDefault="00152231">
            <w:pPr>
              <w:pStyle w:val="a4"/>
              <w:spacing w:before="0" w:beforeAutospacing="0" w:after="0" w:afterAutospacing="0"/>
              <w:jc w:val="center"/>
            </w:pPr>
            <w:r>
              <w:rPr>
                <w:rFonts w:hint="eastAsia"/>
                <w:color w:val="000000"/>
                <w:sz w:val="18"/>
                <w:szCs w:val="18"/>
              </w:rPr>
              <w:t>安全生产许可资质</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0C13DF2" w14:textId="77777777" w:rsidR="00AE2636" w:rsidRDefault="00152231">
            <w:pPr>
              <w:pStyle w:val="a4"/>
              <w:spacing w:before="0" w:beforeAutospacing="0" w:after="0" w:afterAutospacing="0"/>
              <w:jc w:val="center"/>
            </w:pPr>
            <w:r>
              <w:rPr>
                <w:rFonts w:hint="eastAsia"/>
                <w:sz w:val="18"/>
                <w:szCs w:val="18"/>
              </w:rPr>
              <w:t>多孔粒装铵油炸药（混装）、现场混装车2台</w:t>
            </w:r>
          </w:p>
        </w:tc>
        <w:tc>
          <w:tcPr>
            <w:tcW w:w="776"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0722C87" w14:textId="77777777" w:rsidR="00AE2636" w:rsidRDefault="00152231">
            <w:pPr>
              <w:pStyle w:val="a4"/>
              <w:spacing w:before="0" w:beforeAutospacing="0" w:after="0" w:afterAutospacing="0"/>
              <w:jc w:val="center"/>
            </w:pPr>
            <w:r>
              <w:rPr>
                <w:rFonts w:hint="eastAsia"/>
                <w:color w:val="000000"/>
                <w:sz w:val="18"/>
                <w:szCs w:val="18"/>
              </w:rPr>
              <w:t>国内各区域</w:t>
            </w:r>
          </w:p>
        </w:tc>
        <w:tc>
          <w:tcPr>
            <w:tcW w:w="104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723300E" w14:textId="77777777" w:rsidR="00AE2636" w:rsidRDefault="00152231">
            <w:pPr>
              <w:pStyle w:val="a4"/>
              <w:spacing w:before="0" w:beforeAutospacing="0" w:after="0" w:afterAutospacing="0"/>
              <w:jc w:val="center"/>
            </w:pPr>
            <w:r>
              <w:rPr>
                <w:rFonts w:hint="eastAsia"/>
                <w:color w:val="000000"/>
                <w:sz w:val="18"/>
                <w:szCs w:val="18"/>
              </w:rPr>
              <w:t>2019年6月11日至2022年6月11日</w:t>
            </w:r>
          </w:p>
        </w:tc>
        <w:tc>
          <w:tcPr>
            <w:tcW w:w="166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BF749F9" w14:textId="77777777" w:rsidR="00AE2636" w:rsidRDefault="00152231">
            <w:pPr>
              <w:pStyle w:val="a4"/>
              <w:spacing w:before="0" w:beforeAutospacing="0" w:after="0" w:afterAutospacing="0"/>
              <w:jc w:val="center"/>
            </w:pPr>
            <w:r>
              <w:rPr>
                <w:rFonts w:hint="eastAsia"/>
                <w:color w:val="000000"/>
                <w:sz w:val="18"/>
                <w:szCs w:val="18"/>
              </w:rPr>
              <w:t>已续期至2025年6月11日</w:t>
            </w:r>
          </w:p>
        </w:tc>
      </w:tr>
      <w:tr w:rsidR="00AE2636" w14:paraId="71EF0DFF" w14:textId="77777777" w:rsidTr="00695CF4">
        <w:trPr>
          <w:divId w:val="1202472758"/>
          <w:trHeight w:val="700"/>
          <w:jc w:val="center"/>
        </w:trPr>
        <w:tc>
          <w:tcPr>
            <w:tcW w:w="677"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D55745E" w14:textId="77777777" w:rsidR="00AE2636" w:rsidRDefault="00152231">
            <w:pPr>
              <w:pStyle w:val="a4"/>
              <w:spacing w:before="0" w:beforeAutospacing="0" w:after="0" w:afterAutospacing="0"/>
              <w:jc w:val="center"/>
            </w:pPr>
            <w:r>
              <w:rPr>
                <w:rFonts w:hint="eastAsia"/>
                <w:sz w:val="18"/>
                <w:szCs w:val="18"/>
              </w:rPr>
              <w:t>12</w:t>
            </w:r>
          </w:p>
        </w:tc>
        <w:tc>
          <w:tcPr>
            <w:tcW w:w="1102"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25DFEB6" w14:textId="77777777" w:rsidR="00AE2636" w:rsidRDefault="00152231">
            <w:pPr>
              <w:pStyle w:val="a4"/>
              <w:spacing w:before="0" w:beforeAutospacing="0" w:after="0" w:afterAutospacing="0"/>
              <w:jc w:val="center"/>
            </w:pPr>
            <w:r>
              <w:rPr>
                <w:rFonts w:hint="eastAsia"/>
                <w:sz w:val="18"/>
                <w:szCs w:val="18"/>
              </w:rPr>
              <w:t>金恒公司</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0B014750" w14:textId="77777777" w:rsidR="00AE2636" w:rsidRDefault="00152231">
            <w:pPr>
              <w:pStyle w:val="a4"/>
              <w:spacing w:before="0" w:beforeAutospacing="0" w:after="0" w:afterAutospacing="0"/>
              <w:jc w:val="center"/>
            </w:pPr>
            <w:r>
              <w:rPr>
                <w:rFonts w:hint="eastAsia"/>
                <w:sz w:val="18"/>
                <w:szCs w:val="18"/>
              </w:rPr>
              <w:t>民用爆炸物品安全生产许可证</w:t>
            </w:r>
          </w:p>
        </w:tc>
        <w:tc>
          <w:tcPr>
            <w:tcW w:w="851"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B198E92" w14:textId="77777777" w:rsidR="00AE2636" w:rsidRDefault="00152231">
            <w:pPr>
              <w:pStyle w:val="a4"/>
              <w:spacing w:before="0" w:beforeAutospacing="0" w:after="0" w:afterAutospacing="0"/>
              <w:jc w:val="center"/>
            </w:pPr>
            <w:r>
              <w:rPr>
                <w:rFonts w:hint="eastAsia"/>
                <w:color w:val="000000"/>
                <w:sz w:val="18"/>
                <w:szCs w:val="18"/>
              </w:rPr>
              <w:t>安全生产许可资质</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E7F4DF5" w14:textId="77777777" w:rsidR="00AE2636" w:rsidRDefault="00152231">
            <w:pPr>
              <w:pStyle w:val="a4"/>
              <w:spacing w:before="0" w:beforeAutospacing="0" w:after="0" w:afterAutospacing="0"/>
              <w:jc w:val="center"/>
            </w:pPr>
            <w:r>
              <w:rPr>
                <w:rFonts w:hint="eastAsia"/>
                <w:sz w:val="18"/>
                <w:szCs w:val="18"/>
              </w:rPr>
              <w:t>工业炸药</w:t>
            </w:r>
            <w:r>
              <w:rPr>
                <w:rFonts w:hint="eastAsia"/>
                <w:color w:val="000000"/>
                <w:sz w:val="18"/>
                <w:szCs w:val="18"/>
              </w:rPr>
              <w:t>（乳化炸药、铵油炸药）</w:t>
            </w:r>
          </w:p>
        </w:tc>
        <w:tc>
          <w:tcPr>
            <w:tcW w:w="776"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4DE7E74" w14:textId="77777777" w:rsidR="00AE2636" w:rsidRDefault="00152231">
            <w:pPr>
              <w:pStyle w:val="a4"/>
              <w:spacing w:before="0" w:beforeAutospacing="0" w:after="0" w:afterAutospacing="0"/>
              <w:jc w:val="center"/>
            </w:pPr>
            <w:r>
              <w:rPr>
                <w:rFonts w:hint="eastAsia"/>
                <w:sz w:val="18"/>
                <w:szCs w:val="18"/>
              </w:rPr>
              <w:t>国内各区域</w:t>
            </w:r>
          </w:p>
        </w:tc>
        <w:tc>
          <w:tcPr>
            <w:tcW w:w="104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6A608CC" w14:textId="77777777" w:rsidR="00AE2636" w:rsidRDefault="00152231">
            <w:pPr>
              <w:pStyle w:val="a4"/>
              <w:spacing w:before="0" w:beforeAutospacing="0" w:after="0" w:afterAutospacing="0"/>
              <w:jc w:val="center"/>
            </w:pPr>
            <w:r>
              <w:rPr>
                <w:rFonts w:hint="eastAsia"/>
                <w:sz w:val="18"/>
                <w:szCs w:val="18"/>
              </w:rPr>
              <w:t>2019年9月21日至2022年9月21日</w:t>
            </w:r>
          </w:p>
        </w:tc>
        <w:tc>
          <w:tcPr>
            <w:tcW w:w="166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AAC6016" w14:textId="77777777" w:rsidR="00AE2636" w:rsidRDefault="00152231">
            <w:pPr>
              <w:pStyle w:val="a4"/>
              <w:spacing w:before="0" w:beforeAutospacing="0" w:after="0" w:afterAutospacing="0"/>
              <w:jc w:val="center"/>
            </w:pPr>
            <w:r>
              <w:rPr>
                <w:rFonts w:hint="eastAsia"/>
                <w:sz w:val="18"/>
                <w:szCs w:val="18"/>
              </w:rPr>
              <w:t>已续期至2025年9月21日</w:t>
            </w:r>
          </w:p>
        </w:tc>
      </w:tr>
      <w:tr w:rsidR="00AE2636" w14:paraId="602DD150" w14:textId="77777777" w:rsidTr="00695CF4">
        <w:trPr>
          <w:divId w:val="1202472758"/>
          <w:trHeight w:val="1620"/>
          <w:jc w:val="center"/>
        </w:trPr>
        <w:tc>
          <w:tcPr>
            <w:tcW w:w="677"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AF8DFF3" w14:textId="77777777" w:rsidR="00AE2636" w:rsidRDefault="00152231">
            <w:pPr>
              <w:pStyle w:val="a4"/>
              <w:spacing w:before="0" w:beforeAutospacing="0" w:after="0" w:afterAutospacing="0"/>
              <w:jc w:val="center"/>
            </w:pPr>
            <w:r>
              <w:rPr>
                <w:rFonts w:hint="eastAsia"/>
                <w:sz w:val="18"/>
                <w:szCs w:val="18"/>
              </w:rPr>
              <w:t>13</w:t>
            </w:r>
          </w:p>
        </w:tc>
        <w:tc>
          <w:tcPr>
            <w:tcW w:w="1102"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8B47845" w14:textId="77777777" w:rsidR="00AE2636" w:rsidRDefault="00152231">
            <w:pPr>
              <w:pStyle w:val="a4"/>
              <w:spacing w:before="0" w:beforeAutospacing="0" w:after="0" w:afterAutospacing="0"/>
              <w:jc w:val="center"/>
            </w:pPr>
            <w:r>
              <w:rPr>
                <w:rFonts w:hint="eastAsia"/>
                <w:sz w:val="18"/>
                <w:szCs w:val="18"/>
              </w:rPr>
              <w:t>吉阳公司</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7E76C6CE" w14:textId="77777777" w:rsidR="00AE2636" w:rsidRDefault="00152231">
            <w:pPr>
              <w:pStyle w:val="a4"/>
              <w:spacing w:before="0" w:beforeAutospacing="0" w:after="0" w:afterAutospacing="0"/>
              <w:jc w:val="center"/>
            </w:pPr>
            <w:r>
              <w:rPr>
                <w:rFonts w:hint="eastAsia"/>
                <w:sz w:val="18"/>
                <w:szCs w:val="18"/>
              </w:rPr>
              <w:t>民用爆炸物品安全生产许可证</w:t>
            </w:r>
          </w:p>
        </w:tc>
        <w:tc>
          <w:tcPr>
            <w:tcW w:w="851"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DB5C193" w14:textId="77777777" w:rsidR="00AE2636" w:rsidRDefault="00152231">
            <w:pPr>
              <w:pStyle w:val="a4"/>
              <w:spacing w:before="0" w:beforeAutospacing="0" w:after="0" w:afterAutospacing="0"/>
              <w:jc w:val="center"/>
            </w:pPr>
            <w:r>
              <w:rPr>
                <w:rFonts w:hint="eastAsia"/>
                <w:color w:val="000000"/>
                <w:sz w:val="18"/>
                <w:szCs w:val="18"/>
              </w:rPr>
              <w:t>安全生产许可资质</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0CFFE3E" w14:textId="77777777" w:rsidR="00AE2636" w:rsidRDefault="00152231">
            <w:pPr>
              <w:pStyle w:val="a4"/>
              <w:spacing w:before="0" w:beforeAutospacing="0" w:after="0" w:afterAutospacing="0"/>
              <w:jc w:val="center"/>
            </w:pPr>
            <w:r>
              <w:rPr>
                <w:rFonts w:hint="eastAsia"/>
                <w:sz w:val="18"/>
                <w:szCs w:val="18"/>
              </w:rPr>
              <w:t>工业雷管（电雷管、电子雷管、导爆管雷管）、工业索类（工业导爆索）</w:t>
            </w:r>
          </w:p>
        </w:tc>
        <w:tc>
          <w:tcPr>
            <w:tcW w:w="776"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6596232" w14:textId="77777777" w:rsidR="00AE2636" w:rsidRDefault="00152231">
            <w:pPr>
              <w:pStyle w:val="a4"/>
              <w:spacing w:before="0" w:beforeAutospacing="0" w:after="0" w:afterAutospacing="0"/>
              <w:jc w:val="center"/>
            </w:pPr>
            <w:r>
              <w:rPr>
                <w:rFonts w:hint="eastAsia"/>
                <w:sz w:val="18"/>
                <w:szCs w:val="18"/>
              </w:rPr>
              <w:t>国内各区域</w:t>
            </w:r>
          </w:p>
        </w:tc>
        <w:tc>
          <w:tcPr>
            <w:tcW w:w="104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E18F18E" w14:textId="77777777" w:rsidR="00AE2636" w:rsidRDefault="00152231">
            <w:pPr>
              <w:pStyle w:val="a4"/>
              <w:spacing w:before="0" w:beforeAutospacing="0" w:after="0" w:afterAutospacing="0"/>
              <w:jc w:val="center"/>
            </w:pPr>
            <w:r>
              <w:rPr>
                <w:rFonts w:hint="eastAsia"/>
                <w:sz w:val="18"/>
                <w:szCs w:val="18"/>
              </w:rPr>
              <w:t>2019年6月22日至2022年6月22日</w:t>
            </w:r>
          </w:p>
        </w:tc>
        <w:tc>
          <w:tcPr>
            <w:tcW w:w="166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DF7A2D0" w14:textId="77777777" w:rsidR="00AE2636" w:rsidRDefault="00152231">
            <w:pPr>
              <w:pStyle w:val="a4"/>
              <w:spacing w:before="0" w:beforeAutospacing="0" w:after="0" w:afterAutospacing="0"/>
              <w:jc w:val="center"/>
            </w:pPr>
            <w:r>
              <w:rPr>
                <w:rFonts w:hint="eastAsia"/>
                <w:sz w:val="18"/>
                <w:szCs w:val="18"/>
              </w:rPr>
              <w:t>已续期至2025年6月22日</w:t>
            </w:r>
          </w:p>
        </w:tc>
      </w:tr>
      <w:tr w:rsidR="00AE2636" w14:paraId="0FB2D27C" w14:textId="77777777" w:rsidTr="00695CF4">
        <w:trPr>
          <w:divId w:val="1202472758"/>
          <w:trHeight w:val="700"/>
          <w:jc w:val="center"/>
        </w:trPr>
        <w:tc>
          <w:tcPr>
            <w:tcW w:w="677"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8C3DC67" w14:textId="77777777" w:rsidR="00AE2636" w:rsidRDefault="00152231">
            <w:pPr>
              <w:pStyle w:val="a4"/>
              <w:spacing w:before="0" w:beforeAutospacing="0" w:after="0" w:afterAutospacing="0"/>
              <w:jc w:val="center"/>
            </w:pPr>
            <w:r>
              <w:rPr>
                <w:rFonts w:hint="eastAsia"/>
                <w:sz w:val="18"/>
                <w:szCs w:val="18"/>
              </w:rPr>
              <w:t>14</w:t>
            </w:r>
          </w:p>
        </w:tc>
        <w:tc>
          <w:tcPr>
            <w:tcW w:w="1102"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CEB3C4C" w14:textId="77777777" w:rsidR="00AE2636" w:rsidRDefault="00152231">
            <w:pPr>
              <w:pStyle w:val="a4"/>
              <w:spacing w:before="0" w:beforeAutospacing="0" w:after="0" w:afterAutospacing="0"/>
              <w:jc w:val="center"/>
            </w:pPr>
            <w:r>
              <w:rPr>
                <w:rFonts w:hint="eastAsia"/>
                <w:color w:val="000000"/>
                <w:sz w:val="18"/>
                <w:szCs w:val="18"/>
              </w:rPr>
              <w:t>中鼎公司</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7752A7F" w14:textId="77777777" w:rsidR="00AE2636" w:rsidRDefault="00152231">
            <w:pPr>
              <w:pStyle w:val="a4"/>
              <w:spacing w:before="0" w:beforeAutospacing="0" w:after="0" w:afterAutospacing="0"/>
              <w:jc w:val="center"/>
            </w:pPr>
            <w:r>
              <w:rPr>
                <w:rFonts w:hint="eastAsia"/>
                <w:color w:val="000000"/>
                <w:sz w:val="18"/>
                <w:szCs w:val="18"/>
              </w:rPr>
              <w:t>爆破作业单位许可证</w:t>
            </w:r>
          </w:p>
        </w:tc>
        <w:tc>
          <w:tcPr>
            <w:tcW w:w="851"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04EBF96C" w14:textId="77777777" w:rsidR="00AE2636" w:rsidRDefault="00152231">
            <w:pPr>
              <w:pStyle w:val="a4"/>
              <w:spacing w:before="0" w:beforeAutospacing="0" w:after="0" w:afterAutospacing="0"/>
              <w:jc w:val="center"/>
            </w:pPr>
            <w:r>
              <w:rPr>
                <w:rFonts w:hint="eastAsia"/>
                <w:color w:val="000000"/>
                <w:sz w:val="18"/>
                <w:szCs w:val="18"/>
              </w:rPr>
              <w:t>爆破作业许可资质</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BCC48F2" w14:textId="77777777" w:rsidR="00AE2636" w:rsidRDefault="00152231">
            <w:pPr>
              <w:pStyle w:val="a4"/>
              <w:spacing w:before="0" w:beforeAutospacing="0" w:after="0" w:afterAutospacing="0"/>
              <w:jc w:val="center"/>
            </w:pPr>
            <w:r>
              <w:rPr>
                <w:rFonts w:hint="eastAsia"/>
                <w:color w:val="000000"/>
                <w:sz w:val="18"/>
                <w:szCs w:val="18"/>
              </w:rPr>
              <w:t>设计施工、安全评估、安全监理</w:t>
            </w:r>
          </w:p>
        </w:tc>
        <w:tc>
          <w:tcPr>
            <w:tcW w:w="776"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7176C45" w14:textId="77777777" w:rsidR="00AE2636" w:rsidRDefault="00152231">
            <w:pPr>
              <w:pStyle w:val="a4"/>
              <w:spacing w:before="0" w:beforeAutospacing="0" w:after="0" w:afterAutospacing="0"/>
              <w:jc w:val="center"/>
            </w:pPr>
            <w:r>
              <w:rPr>
                <w:rFonts w:hint="eastAsia"/>
                <w:color w:val="000000"/>
                <w:sz w:val="18"/>
                <w:szCs w:val="18"/>
              </w:rPr>
              <w:t>国内各区域</w:t>
            </w:r>
          </w:p>
        </w:tc>
        <w:tc>
          <w:tcPr>
            <w:tcW w:w="104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78A14C62" w14:textId="77777777" w:rsidR="00AE2636" w:rsidRDefault="00152231">
            <w:pPr>
              <w:pStyle w:val="a4"/>
              <w:spacing w:before="0" w:beforeAutospacing="0" w:after="0" w:afterAutospacing="0"/>
              <w:jc w:val="center"/>
            </w:pPr>
            <w:r>
              <w:rPr>
                <w:rFonts w:hint="eastAsia"/>
                <w:color w:val="000000"/>
                <w:sz w:val="18"/>
                <w:szCs w:val="18"/>
              </w:rPr>
              <w:t>2019年6月8日至2022年6月8日</w:t>
            </w:r>
          </w:p>
        </w:tc>
        <w:tc>
          <w:tcPr>
            <w:tcW w:w="166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5EFC4A14" w14:textId="77777777" w:rsidR="00AE2636" w:rsidRDefault="00152231">
            <w:pPr>
              <w:pStyle w:val="a4"/>
              <w:spacing w:before="0" w:beforeAutospacing="0" w:after="0" w:afterAutospacing="0"/>
              <w:jc w:val="center"/>
            </w:pPr>
            <w:r>
              <w:rPr>
                <w:rFonts w:hint="eastAsia"/>
                <w:color w:val="000000"/>
                <w:sz w:val="18"/>
                <w:szCs w:val="18"/>
              </w:rPr>
              <w:t>已续期至2025年6月8日</w:t>
            </w:r>
          </w:p>
        </w:tc>
      </w:tr>
      <w:tr w:rsidR="00AE2636" w14:paraId="7B0C5713" w14:textId="77777777" w:rsidTr="00695CF4">
        <w:trPr>
          <w:divId w:val="1202472758"/>
          <w:trHeight w:val="700"/>
          <w:jc w:val="center"/>
        </w:trPr>
        <w:tc>
          <w:tcPr>
            <w:tcW w:w="677"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A41A421" w14:textId="77777777" w:rsidR="00AE2636" w:rsidRDefault="00152231">
            <w:pPr>
              <w:pStyle w:val="a4"/>
              <w:spacing w:before="0" w:beforeAutospacing="0" w:after="0" w:afterAutospacing="0"/>
              <w:jc w:val="center"/>
            </w:pPr>
            <w:r>
              <w:rPr>
                <w:rFonts w:hint="eastAsia"/>
                <w:sz w:val="18"/>
                <w:szCs w:val="18"/>
              </w:rPr>
              <w:t>15</w:t>
            </w:r>
          </w:p>
        </w:tc>
        <w:tc>
          <w:tcPr>
            <w:tcW w:w="1102"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34271F6" w14:textId="77777777" w:rsidR="00AE2636" w:rsidRDefault="00152231">
            <w:pPr>
              <w:pStyle w:val="a4"/>
              <w:spacing w:before="0" w:beforeAutospacing="0" w:after="0" w:afterAutospacing="0"/>
              <w:jc w:val="center"/>
            </w:pPr>
            <w:r>
              <w:rPr>
                <w:rFonts w:hint="eastAsia"/>
                <w:color w:val="000000"/>
                <w:sz w:val="18"/>
                <w:szCs w:val="18"/>
              </w:rPr>
              <w:t>彝盟爆破</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71ABA64" w14:textId="77777777" w:rsidR="00AE2636" w:rsidRDefault="00152231">
            <w:pPr>
              <w:pStyle w:val="a4"/>
              <w:spacing w:before="0" w:beforeAutospacing="0" w:after="0" w:afterAutospacing="0"/>
              <w:jc w:val="center"/>
            </w:pPr>
            <w:r>
              <w:rPr>
                <w:rFonts w:hint="eastAsia"/>
                <w:color w:val="000000"/>
                <w:sz w:val="18"/>
                <w:szCs w:val="18"/>
              </w:rPr>
              <w:t>爆破作业单位许可证</w:t>
            </w:r>
          </w:p>
        </w:tc>
        <w:tc>
          <w:tcPr>
            <w:tcW w:w="851"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76D67DE" w14:textId="77777777" w:rsidR="00AE2636" w:rsidRDefault="00152231">
            <w:pPr>
              <w:pStyle w:val="a4"/>
              <w:spacing w:before="0" w:beforeAutospacing="0" w:after="0" w:afterAutospacing="0"/>
              <w:jc w:val="center"/>
            </w:pPr>
            <w:r>
              <w:rPr>
                <w:rFonts w:hint="eastAsia"/>
                <w:color w:val="000000"/>
                <w:sz w:val="18"/>
                <w:szCs w:val="18"/>
              </w:rPr>
              <w:t>爆破作业许可资质</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B368BCF" w14:textId="77777777" w:rsidR="00AE2636" w:rsidRDefault="00152231">
            <w:pPr>
              <w:pStyle w:val="a4"/>
              <w:spacing w:before="0" w:beforeAutospacing="0" w:after="0" w:afterAutospacing="0"/>
              <w:jc w:val="center"/>
            </w:pPr>
            <w:r>
              <w:rPr>
                <w:rFonts w:hint="eastAsia"/>
                <w:color w:val="000000"/>
                <w:sz w:val="18"/>
                <w:szCs w:val="18"/>
              </w:rPr>
              <w:t>设计施工、安全监理</w:t>
            </w:r>
          </w:p>
        </w:tc>
        <w:tc>
          <w:tcPr>
            <w:tcW w:w="776"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69E6E13" w14:textId="77777777" w:rsidR="00AE2636" w:rsidRDefault="00152231">
            <w:pPr>
              <w:pStyle w:val="a4"/>
              <w:spacing w:before="0" w:beforeAutospacing="0" w:after="0" w:afterAutospacing="0"/>
              <w:jc w:val="center"/>
            </w:pPr>
            <w:r>
              <w:rPr>
                <w:rFonts w:hint="eastAsia"/>
                <w:color w:val="000000"/>
                <w:sz w:val="18"/>
                <w:szCs w:val="18"/>
              </w:rPr>
              <w:t>国内各区域</w:t>
            </w:r>
          </w:p>
        </w:tc>
        <w:tc>
          <w:tcPr>
            <w:tcW w:w="104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6F19BB5" w14:textId="77777777" w:rsidR="00AE2636" w:rsidRDefault="00152231">
            <w:pPr>
              <w:pStyle w:val="a4"/>
              <w:spacing w:before="0" w:beforeAutospacing="0" w:after="0" w:afterAutospacing="0"/>
              <w:jc w:val="center"/>
            </w:pPr>
            <w:r>
              <w:rPr>
                <w:rFonts w:hint="eastAsia"/>
                <w:color w:val="000000"/>
                <w:sz w:val="18"/>
                <w:szCs w:val="18"/>
              </w:rPr>
              <w:t>2019年6月8日至2022年6月8日</w:t>
            </w:r>
          </w:p>
        </w:tc>
        <w:tc>
          <w:tcPr>
            <w:tcW w:w="166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DEF2933" w14:textId="77777777" w:rsidR="00AE2636" w:rsidRDefault="00152231">
            <w:pPr>
              <w:pStyle w:val="a4"/>
              <w:spacing w:before="0" w:beforeAutospacing="0" w:after="0" w:afterAutospacing="0"/>
              <w:jc w:val="center"/>
            </w:pPr>
            <w:r>
              <w:rPr>
                <w:rFonts w:hint="eastAsia"/>
                <w:color w:val="000000"/>
                <w:sz w:val="18"/>
                <w:szCs w:val="18"/>
              </w:rPr>
              <w:t>已续期至2025年6月8日</w:t>
            </w:r>
          </w:p>
        </w:tc>
      </w:tr>
      <w:tr w:rsidR="00AE2636" w14:paraId="7417F528" w14:textId="77777777" w:rsidTr="00695CF4">
        <w:trPr>
          <w:divId w:val="1202472758"/>
          <w:trHeight w:val="700"/>
          <w:jc w:val="center"/>
        </w:trPr>
        <w:tc>
          <w:tcPr>
            <w:tcW w:w="677"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3757408" w14:textId="77777777" w:rsidR="00AE2636" w:rsidRDefault="00152231">
            <w:pPr>
              <w:pStyle w:val="a4"/>
              <w:spacing w:before="0" w:beforeAutospacing="0" w:after="0" w:afterAutospacing="0"/>
              <w:jc w:val="center"/>
            </w:pPr>
            <w:r>
              <w:rPr>
                <w:rFonts w:hint="eastAsia"/>
                <w:sz w:val="18"/>
                <w:szCs w:val="18"/>
              </w:rPr>
              <w:lastRenderedPageBreak/>
              <w:t>16</w:t>
            </w:r>
          </w:p>
        </w:tc>
        <w:tc>
          <w:tcPr>
            <w:tcW w:w="1102"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BF121C2" w14:textId="77777777" w:rsidR="00AE2636" w:rsidRDefault="00152231">
            <w:pPr>
              <w:pStyle w:val="a4"/>
              <w:spacing w:before="0" w:beforeAutospacing="0" w:after="0" w:afterAutospacing="0"/>
              <w:jc w:val="center"/>
            </w:pPr>
            <w:r>
              <w:rPr>
                <w:rFonts w:hint="eastAsia"/>
                <w:color w:val="000000"/>
                <w:sz w:val="18"/>
                <w:szCs w:val="18"/>
              </w:rPr>
              <w:t>雅化爆破</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CA8FAED" w14:textId="77777777" w:rsidR="00AE2636" w:rsidRDefault="00152231">
            <w:pPr>
              <w:pStyle w:val="a4"/>
              <w:spacing w:before="0" w:beforeAutospacing="0" w:after="0" w:afterAutospacing="0"/>
              <w:jc w:val="center"/>
            </w:pPr>
            <w:r>
              <w:rPr>
                <w:rFonts w:hint="eastAsia"/>
                <w:color w:val="000000"/>
                <w:sz w:val="18"/>
                <w:szCs w:val="18"/>
              </w:rPr>
              <w:t>爆破作业单位许可证</w:t>
            </w:r>
          </w:p>
        </w:tc>
        <w:tc>
          <w:tcPr>
            <w:tcW w:w="851"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9AF1BDC" w14:textId="77777777" w:rsidR="00AE2636" w:rsidRDefault="00152231">
            <w:pPr>
              <w:pStyle w:val="a4"/>
              <w:spacing w:before="0" w:beforeAutospacing="0" w:after="0" w:afterAutospacing="0"/>
              <w:jc w:val="center"/>
            </w:pPr>
            <w:r>
              <w:rPr>
                <w:rFonts w:hint="eastAsia"/>
                <w:color w:val="000000"/>
                <w:sz w:val="18"/>
                <w:szCs w:val="18"/>
              </w:rPr>
              <w:t>爆破作业许可资质</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DCC7E84" w14:textId="77777777" w:rsidR="00AE2636" w:rsidRDefault="00152231">
            <w:pPr>
              <w:pStyle w:val="a4"/>
              <w:spacing w:before="0" w:beforeAutospacing="0" w:after="0" w:afterAutospacing="0"/>
              <w:jc w:val="center"/>
            </w:pPr>
            <w:r>
              <w:rPr>
                <w:rFonts w:hint="eastAsia"/>
                <w:color w:val="000000"/>
                <w:sz w:val="18"/>
                <w:szCs w:val="18"/>
              </w:rPr>
              <w:t>设计施工、安全评估、安全监理</w:t>
            </w:r>
          </w:p>
        </w:tc>
        <w:tc>
          <w:tcPr>
            <w:tcW w:w="776"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591E859D" w14:textId="77777777" w:rsidR="00AE2636" w:rsidRDefault="00152231">
            <w:pPr>
              <w:pStyle w:val="a4"/>
              <w:spacing w:before="0" w:beforeAutospacing="0" w:after="0" w:afterAutospacing="0"/>
              <w:jc w:val="center"/>
            </w:pPr>
            <w:r>
              <w:rPr>
                <w:rFonts w:hint="eastAsia"/>
                <w:color w:val="000000"/>
                <w:sz w:val="18"/>
                <w:szCs w:val="18"/>
              </w:rPr>
              <w:t>国内各区域</w:t>
            </w:r>
          </w:p>
        </w:tc>
        <w:tc>
          <w:tcPr>
            <w:tcW w:w="104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02F8B506" w14:textId="77777777" w:rsidR="00AE2636" w:rsidRDefault="00152231">
            <w:pPr>
              <w:pStyle w:val="a4"/>
              <w:spacing w:before="0" w:beforeAutospacing="0" w:after="0" w:afterAutospacing="0"/>
              <w:jc w:val="center"/>
            </w:pPr>
            <w:r>
              <w:rPr>
                <w:rFonts w:hint="eastAsia"/>
                <w:color w:val="000000"/>
                <w:sz w:val="18"/>
                <w:szCs w:val="18"/>
              </w:rPr>
              <w:t>2019年6月8日至2022年6月8日</w:t>
            </w:r>
          </w:p>
        </w:tc>
        <w:tc>
          <w:tcPr>
            <w:tcW w:w="166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A456A9E" w14:textId="77777777" w:rsidR="00AE2636" w:rsidRDefault="00152231">
            <w:pPr>
              <w:pStyle w:val="a4"/>
              <w:spacing w:before="0" w:beforeAutospacing="0" w:after="0" w:afterAutospacing="0"/>
              <w:jc w:val="center"/>
            </w:pPr>
            <w:r>
              <w:rPr>
                <w:rFonts w:hint="eastAsia"/>
                <w:color w:val="000000"/>
                <w:sz w:val="18"/>
                <w:szCs w:val="18"/>
              </w:rPr>
              <w:t>已续期至2025年6月8日</w:t>
            </w:r>
          </w:p>
        </w:tc>
      </w:tr>
      <w:tr w:rsidR="00AE2636" w14:paraId="725C8ABE" w14:textId="77777777" w:rsidTr="00695CF4">
        <w:trPr>
          <w:divId w:val="1202472758"/>
          <w:trHeight w:val="700"/>
          <w:jc w:val="center"/>
        </w:trPr>
        <w:tc>
          <w:tcPr>
            <w:tcW w:w="677"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624F47E" w14:textId="77777777" w:rsidR="00AE2636" w:rsidRDefault="00152231">
            <w:pPr>
              <w:pStyle w:val="a4"/>
              <w:spacing w:before="0" w:beforeAutospacing="0" w:after="0" w:afterAutospacing="0"/>
              <w:jc w:val="center"/>
            </w:pPr>
            <w:r>
              <w:rPr>
                <w:rFonts w:hint="eastAsia"/>
                <w:sz w:val="18"/>
                <w:szCs w:val="18"/>
              </w:rPr>
              <w:t>17</w:t>
            </w:r>
          </w:p>
        </w:tc>
        <w:tc>
          <w:tcPr>
            <w:tcW w:w="1102"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2C47471" w14:textId="77777777" w:rsidR="00AE2636" w:rsidRDefault="00152231">
            <w:pPr>
              <w:pStyle w:val="a4"/>
              <w:spacing w:before="0" w:beforeAutospacing="0" w:after="0" w:afterAutospacing="0"/>
              <w:jc w:val="center"/>
            </w:pPr>
            <w:r>
              <w:rPr>
                <w:rFonts w:hint="eastAsia"/>
                <w:color w:val="000000"/>
                <w:sz w:val="18"/>
                <w:szCs w:val="18"/>
              </w:rPr>
              <w:t>恒泰公司</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5B3F7C2" w14:textId="77777777" w:rsidR="00AE2636" w:rsidRDefault="00152231">
            <w:pPr>
              <w:pStyle w:val="a4"/>
              <w:spacing w:before="0" w:beforeAutospacing="0" w:after="0" w:afterAutospacing="0"/>
              <w:jc w:val="center"/>
            </w:pPr>
            <w:r>
              <w:rPr>
                <w:rFonts w:hint="eastAsia"/>
                <w:color w:val="000000"/>
                <w:sz w:val="18"/>
                <w:szCs w:val="18"/>
              </w:rPr>
              <w:t>爆破作业单位许可证</w:t>
            </w:r>
          </w:p>
        </w:tc>
        <w:tc>
          <w:tcPr>
            <w:tcW w:w="851"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043485C0" w14:textId="77777777" w:rsidR="00AE2636" w:rsidRDefault="00152231">
            <w:pPr>
              <w:pStyle w:val="a4"/>
              <w:spacing w:before="0" w:beforeAutospacing="0" w:after="0" w:afterAutospacing="0"/>
              <w:jc w:val="center"/>
            </w:pPr>
            <w:r>
              <w:rPr>
                <w:rFonts w:hint="eastAsia"/>
                <w:color w:val="000000"/>
                <w:sz w:val="18"/>
                <w:szCs w:val="18"/>
              </w:rPr>
              <w:t>爆破作业许可资质</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DFBDA08" w14:textId="77777777" w:rsidR="00AE2636" w:rsidRDefault="00152231">
            <w:pPr>
              <w:pStyle w:val="a4"/>
              <w:spacing w:before="0" w:beforeAutospacing="0" w:after="0" w:afterAutospacing="0"/>
              <w:jc w:val="center"/>
            </w:pPr>
            <w:r>
              <w:rPr>
                <w:rFonts w:hint="eastAsia"/>
                <w:color w:val="000000"/>
                <w:sz w:val="18"/>
                <w:szCs w:val="18"/>
              </w:rPr>
              <w:t>设计施工</w:t>
            </w:r>
          </w:p>
        </w:tc>
        <w:tc>
          <w:tcPr>
            <w:tcW w:w="776"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71E86974" w14:textId="77777777" w:rsidR="00AE2636" w:rsidRDefault="00152231">
            <w:pPr>
              <w:pStyle w:val="a4"/>
              <w:spacing w:before="0" w:beforeAutospacing="0" w:after="0" w:afterAutospacing="0"/>
              <w:jc w:val="center"/>
            </w:pPr>
            <w:r>
              <w:rPr>
                <w:rFonts w:hint="eastAsia"/>
                <w:color w:val="000000"/>
                <w:sz w:val="18"/>
                <w:szCs w:val="18"/>
              </w:rPr>
              <w:t>国内各区域</w:t>
            </w:r>
          </w:p>
        </w:tc>
        <w:tc>
          <w:tcPr>
            <w:tcW w:w="104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7C226D6A" w14:textId="77777777" w:rsidR="00AE2636" w:rsidRDefault="00152231">
            <w:pPr>
              <w:pStyle w:val="a4"/>
              <w:spacing w:before="0" w:beforeAutospacing="0" w:after="0" w:afterAutospacing="0"/>
              <w:jc w:val="center"/>
            </w:pPr>
            <w:r>
              <w:rPr>
                <w:rFonts w:hint="eastAsia"/>
                <w:color w:val="000000"/>
                <w:sz w:val="18"/>
                <w:szCs w:val="18"/>
              </w:rPr>
              <w:t>2019年6月8日至2022年6月8日</w:t>
            </w:r>
          </w:p>
        </w:tc>
        <w:tc>
          <w:tcPr>
            <w:tcW w:w="166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FCC7976" w14:textId="77777777" w:rsidR="00AE2636" w:rsidRDefault="00152231">
            <w:pPr>
              <w:pStyle w:val="a4"/>
              <w:spacing w:before="0" w:beforeAutospacing="0" w:after="0" w:afterAutospacing="0"/>
              <w:jc w:val="center"/>
            </w:pPr>
            <w:r>
              <w:rPr>
                <w:rFonts w:hint="eastAsia"/>
                <w:color w:val="000000"/>
                <w:sz w:val="18"/>
                <w:szCs w:val="18"/>
              </w:rPr>
              <w:t>已续期至2025年6月8日</w:t>
            </w:r>
          </w:p>
        </w:tc>
      </w:tr>
      <w:tr w:rsidR="00AE2636" w14:paraId="4AD728C7" w14:textId="77777777" w:rsidTr="00695CF4">
        <w:trPr>
          <w:divId w:val="1202472758"/>
          <w:trHeight w:val="700"/>
          <w:jc w:val="center"/>
        </w:trPr>
        <w:tc>
          <w:tcPr>
            <w:tcW w:w="677"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34383EC" w14:textId="77777777" w:rsidR="00AE2636" w:rsidRDefault="00152231">
            <w:pPr>
              <w:pStyle w:val="a4"/>
              <w:spacing w:before="0" w:beforeAutospacing="0" w:after="0" w:afterAutospacing="0"/>
              <w:jc w:val="center"/>
            </w:pPr>
            <w:r>
              <w:rPr>
                <w:rFonts w:hint="eastAsia"/>
                <w:sz w:val="18"/>
                <w:szCs w:val="18"/>
              </w:rPr>
              <w:t>18</w:t>
            </w:r>
          </w:p>
        </w:tc>
        <w:tc>
          <w:tcPr>
            <w:tcW w:w="1102"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028D9F7" w14:textId="77777777" w:rsidR="00AE2636" w:rsidRDefault="00152231">
            <w:pPr>
              <w:pStyle w:val="a4"/>
              <w:spacing w:before="0" w:beforeAutospacing="0" w:after="0" w:afterAutospacing="0"/>
              <w:jc w:val="center"/>
            </w:pPr>
            <w:r>
              <w:rPr>
                <w:rFonts w:hint="eastAsia"/>
                <w:color w:val="000000"/>
                <w:sz w:val="18"/>
                <w:szCs w:val="18"/>
              </w:rPr>
              <w:t>鑫祥公司</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A3E9B6B" w14:textId="77777777" w:rsidR="00AE2636" w:rsidRDefault="00152231">
            <w:pPr>
              <w:pStyle w:val="a4"/>
              <w:spacing w:before="0" w:beforeAutospacing="0" w:after="0" w:afterAutospacing="0"/>
              <w:jc w:val="center"/>
            </w:pPr>
            <w:r>
              <w:rPr>
                <w:rFonts w:hint="eastAsia"/>
                <w:color w:val="000000"/>
                <w:sz w:val="18"/>
                <w:szCs w:val="18"/>
              </w:rPr>
              <w:t>爆破作业单位许可证</w:t>
            </w:r>
          </w:p>
        </w:tc>
        <w:tc>
          <w:tcPr>
            <w:tcW w:w="851"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EDD24AC" w14:textId="77777777" w:rsidR="00AE2636" w:rsidRDefault="00152231">
            <w:pPr>
              <w:pStyle w:val="a4"/>
              <w:spacing w:before="0" w:beforeAutospacing="0" w:after="0" w:afterAutospacing="0"/>
              <w:jc w:val="center"/>
            </w:pPr>
            <w:r>
              <w:rPr>
                <w:rFonts w:hint="eastAsia"/>
                <w:color w:val="000000"/>
                <w:sz w:val="18"/>
                <w:szCs w:val="18"/>
              </w:rPr>
              <w:t>爆破作业许可资质</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4D4BB4B" w14:textId="77777777" w:rsidR="00AE2636" w:rsidRDefault="00152231">
            <w:pPr>
              <w:pStyle w:val="a4"/>
              <w:spacing w:before="0" w:beforeAutospacing="0" w:after="0" w:afterAutospacing="0"/>
              <w:jc w:val="center"/>
            </w:pPr>
            <w:r>
              <w:rPr>
                <w:rFonts w:hint="eastAsia"/>
                <w:color w:val="000000"/>
                <w:sz w:val="18"/>
                <w:szCs w:val="18"/>
              </w:rPr>
              <w:t>设计施工、安全监理</w:t>
            </w:r>
          </w:p>
        </w:tc>
        <w:tc>
          <w:tcPr>
            <w:tcW w:w="776"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021F9CC" w14:textId="77777777" w:rsidR="00AE2636" w:rsidRDefault="00152231">
            <w:pPr>
              <w:pStyle w:val="a4"/>
              <w:spacing w:before="0" w:beforeAutospacing="0" w:after="0" w:afterAutospacing="0"/>
              <w:jc w:val="center"/>
            </w:pPr>
            <w:r>
              <w:rPr>
                <w:rFonts w:hint="eastAsia"/>
                <w:color w:val="000000"/>
                <w:sz w:val="18"/>
                <w:szCs w:val="18"/>
              </w:rPr>
              <w:t>国内各区域</w:t>
            </w:r>
          </w:p>
        </w:tc>
        <w:tc>
          <w:tcPr>
            <w:tcW w:w="104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278E0E0" w14:textId="77777777" w:rsidR="00AE2636" w:rsidRDefault="00152231">
            <w:pPr>
              <w:pStyle w:val="a4"/>
              <w:spacing w:before="0" w:beforeAutospacing="0" w:after="0" w:afterAutospacing="0"/>
              <w:jc w:val="center"/>
            </w:pPr>
            <w:r>
              <w:rPr>
                <w:rFonts w:hint="eastAsia"/>
                <w:color w:val="000000"/>
                <w:sz w:val="18"/>
                <w:szCs w:val="18"/>
              </w:rPr>
              <w:t>2019年7月1日至2022年7月1日</w:t>
            </w:r>
          </w:p>
        </w:tc>
        <w:tc>
          <w:tcPr>
            <w:tcW w:w="166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257BC15" w14:textId="77777777" w:rsidR="00AE2636" w:rsidRDefault="00152231">
            <w:pPr>
              <w:pStyle w:val="a4"/>
              <w:spacing w:before="0" w:beforeAutospacing="0" w:after="0" w:afterAutospacing="0"/>
              <w:jc w:val="center"/>
            </w:pPr>
            <w:r>
              <w:rPr>
                <w:rFonts w:hint="eastAsia"/>
                <w:color w:val="000000"/>
                <w:sz w:val="18"/>
                <w:szCs w:val="18"/>
              </w:rPr>
              <w:t>已续期至2025年7月1日</w:t>
            </w:r>
          </w:p>
        </w:tc>
      </w:tr>
      <w:tr w:rsidR="00AE2636" w14:paraId="43AE9E28" w14:textId="77777777" w:rsidTr="00695CF4">
        <w:trPr>
          <w:divId w:val="1202472758"/>
          <w:trHeight w:val="700"/>
          <w:jc w:val="center"/>
        </w:trPr>
        <w:tc>
          <w:tcPr>
            <w:tcW w:w="677"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B442825" w14:textId="77777777" w:rsidR="00AE2636" w:rsidRDefault="00152231">
            <w:pPr>
              <w:pStyle w:val="a4"/>
              <w:spacing w:before="0" w:beforeAutospacing="0" w:after="0" w:afterAutospacing="0"/>
              <w:jc w:val="center"/>
            </w:pPr>
            <w:r>
              <w:rPr>
                <w:rFonts w:hint="eastAsia"/>
                <w:sz w:val="18"/>
                <w:szCs w:val="18"/>
              </w:rPr>
              <w:t>19</w:t>
            </w:r>
          </w:p>
        </w:tc>
        <w:tc>
          <w:tcPr>
            <w:tcW w:w="1102"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0C4E2B7" w14:textId="77777777" w:rsidR="00AE2636" w:rsidRDefault="00152231">
            <w:pPr>
              <w:pStyle w:val="a4"/>
              <w:spacing w:before="0" w:beforeAutospacing="0" w:after="0" w:afterAutospacing="0"/>
              <w:jc w:val="center"/>
            </w:pPr>
            <w:r>
              <w:rPr>
                <w:rFonts w:hint="eastAsia"/>
                <w:color w:val="000000"/>
                <w:sz w:val="18"/>
                <w:szCs w:val="18"/>
              </w:rPr>
              <w:t>雅弘公司</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5C3A6710" w14:textId="77777777" w:rsidR="00AE2636" w:rsidRDefault="00152231">
            <w:pPr>
              <w:pStyle w:val="a4"/>
              <w:spacing w:before="0" w:beforeAutospacing="0" w:after="0" w:afterAutospacing="0"/>
              <w:jc w:val="center"/>
            </w:pPr>
            <w:r>
              <w:rPr>
                <w:rFonts w:hint="eastAsia"/>
                <w:color w:val="000000"/>
                <w:sz w:val="18"/>
                <w:szCs w:val="18"/>
              </w:rPr>
              <w:t>爆破作业单位许可证</w:t>
            </w:r>
          </w:p>
        </w:tc>
        <w:tc>
          <w:tcPr>
            <w:tcW w:w="851"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790AFD2" w14:textId="77777777" w:rsidR="00AE2636" w:rsidRDefault="00152231">
            <w:pPr>
              <w:pStyle w:val="a4"/>
              <w:spacing w:before="0" w:beforeAutospacing="0" w:after="0" w:afterAutospacing="0"/>
              <w:jc w:val="center"/>
            </w:pPr>
            <w:r>
              <w:rPr>
                <w:rFonts w:hint="eastAsia"/>
                <w:color w:val="000000"/>
                <w:sz w:val="18"/>
                <w:szCs w:val="18"/>
              </w:rPr>
              <w:t>爆破作业许可资质</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4B5F16B" w14:textId="77777777" w:rsidR="00AE2636" w:rsidRDefault="00152231">
            <w:pPr>
              <w:pStyle w:val="a4"/>
              <w:spacing w:before="0" w:beforeAutospacing="0" w:after="0" w:afterAutospacing="0"/>
              <w:jc w:val="center"/>
            </w:pPr>
            <w:r>
              <w:rPr>
                <w:rFonts w:hint="eastAsia"/>
                <w:color w:val="000000"/>
                <w:sz w:val="18"/>
                <w:szCs w:val="18"/>
              </w:rPr>
              <w:t>设计施工、安全监理</w:t>
            </w:r>
          </w:p>
        </w:tc>
        <w:tc>
          <w:tcPr>
            <w:tcW w:w="776"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2FB5F74" w14:textId="77777777" w:rsidR="00AE2636" w:rsidRDefault="00152231">
            <w:pPr>
              <w:pStyle w:val="a4"/>
              <w:spacing w:before="0" w:beforeAutospacing="0" w:after="0" w:afterAutospacing="0"/>
              <w:jc w:val="center"/>
            </w:pPr>
            <w:r>
              <w:rPr>
                <w:rFonts w:hint="eastAsia"/>
                <w:color w:val="000000"/>
                <w:sz w:val="18"/>
                <w:szCs w:val="18"/>
              </w:rPr>
              <w:t>国内各区域</w:t>
            </w:r>
          </w:p>
        </w:tc>
        <w:tc>
          <w:tcPr>
            <w:tcW w:w="104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089A6DB" w14:textId="77777777" w:rsidR="00AE2636" w:rsidRDefault="00152231">
            <w:pPr>
              <w:pStyle w:val="a4"/>
              <w:spacing w:before="0" w:beforeAutospacing="0" w:after="0" w:afterAutospacing="0"/>
              <w:jc w:val="center"/>
            </w:pPr>
            <w:r>
              <w:rPr>
                <w:rFonts w:hint="eastAsia"/>
                <w:color w:val="000000"/>
                <w:sz w:val="18"/>
                <w:szCs w:val="18"/>
              </w:rPr>
              <w:t>2019年7月1日至2022年7月1日</w:t>
            </w:r>
          </w:p>
        </w:tc>
        <w:tc>
          <w:tcPr>
            <w:tcW w:w="166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5BD2DE7F" w14:textId="77777777" w:rsidR="00AE2636" w:rsidRDefault="00152231">
            <w:pPr>
              <w:pStyle w:val="a4"/>
              <w:spacing w:before="0" w:beforeAutospacing="0" w:after="0" w:afterAutospacing="0"/>
              <w:jc w:val="center"/>
            </w:pPr>
            <w:r>
              <w:rPr>
                <w:rFonts w:hint="eastAsia"/>
                <w:color w:val="000000"/>
                <w:sz w:val="18"/>
                <w:szCs w:val="18"/>
              </w:rPr>
              <w:t>已续期至2025年7月1日</w:t>
            </w:r>
          </w:p>
        </w:tc>
      </w:tr>
      <w:tr w:rsidR="00AE2636" w14:paraId="4E759678" w14:textId="77777777" w:rsidTr="00695CF4">
        <w:trPr>
          <w:divId w:val="1202472758"/>
          <w:trHeight w:val="700"/>
          <w:jc w:val="center"/>
        </w:trPr>
        <w:tc>
          <w:tcPr>
            <w:tcW w:w="677"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CF62D37" w14:textId="77777777" w:rsidR="00AE2636" w:rsidRDefault="00152231">
            <w:pPr>
              <w:pStyle w:val="a4"/>
              <w:spacing w:before="0" w:beforeAutospacing="0" w:after="0" w:afterAutospacing="0"/>
              <w:jc w:val="center"/>
            </w:pPr>
            <w:r>
              <w:rPr>
                <w:rFonts w:hint="eastAsia"/>
                <w:sz w:val="18"/>
                <w:szCs w:val="18"/>
              </w:rPr>
              <w:t>20</w:t>
            </w:r>
          </w:p>
        </w:tc>
        <w:tc>
          <w:tcPr>
            <w:tcW w:w="1102"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B3151CD" w14:textId="77777777" w:rsidR="00AE2636" w:rsidRDefault="00152231">
            <w:pPr>
              <w:pStyle w:val="a4"/>
              <w:spacing w:before="0" w:beforeAutospacing="0" w:after="0" w:afterAutospacing="0"/>
              <w:jc w:val="center"/>
            </w:pPr>
            <w:r>
              <w:rPr>
                <w:rFonts w:hint="eastAsia"/>
                <w:color w:val="000000"/>
                <w:sz w:val="18"/>
                <w:szCs w:val="18"/>
              </w:rPr>
              <w:t>金恒爆破</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E1BEF81" w14:textId="77777777" w:rsidR="00AE2636" w:rsidRDefault="00152231">
            <w:pPr>
              <w:pStyle w:val="a4"/>
              <w:spacing w:before="0" w:beforeAutospacing="0" w:after="0" w:afterAutospacing="0"/>
              <w:jc w:val="center"/>
            </w:pPr>
            <w:r>
              <w:rPr>
                <w:rFonts w:hint="eastAsia"/>
                <w:color w:val="000000"/>
                <w:sz w:val="18"/>
                <w:szCs w:val="18"/>
              </w:rPr>
              <w:t>爆破作业单位许可证</w:t>
            </w:r>
          </w:p>
        </w:tc>
        <w:tc>
          <w:tcPr>
            <w:tcW w:w="851"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0BFED06" w14:textId="77777777" w:rsidR="00AE2636" w:rsidRDefault="00152231">
            <w:pPr>
              <w:pStyle w:val="a4"/>
              <w:spacing w:before="0" w:beforeAutospacing="0" w:after="0" w:afterAutospacing="0"/>
              <w:jc w:val="center"/>
            </w:pPr>
            <w:r>
              <w:rPr>
                <w:rFonts w:hint="eastAsia"/>
                <w:color w:val="000000"/>
                <w:sz w:val="18"/>
                <w:szCs w:val="18"/>
              </w:rPr>
              <w:t>爆破作业许可资质</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DF4CBC2" w14:textId="77777777" w:rsidR="00AE2636" w:rsidRDefault="00152231">
            <w:pPr>
              <w:pStyle w:val="a4"/>
              <w:spacing w:before="0" w:beforeAutospacing="0" w:after="0" w:afterAutospacing="0"/>
              <w:jc w:val="center"/>
            </w:pPr>
            <w:r>
              <w:rPr>
                <w:rFonts w:hint="eastAsia"/>
                <w:color w:val="000000"/>
                <w:sz w:val="18"/>
                <w:szCs w:val="18"/>
              </w:rPr>
              <w:t>设计施工、安全评估、安全监理</w:t>
            </w:r>
          </w:p>
        </w:tc>
        <w:tc>
          <w:tcPr>
            <w:tcW w:w="776"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3399D61" w14:textId="77777777" w:rsidR="00AE2636" w:rsidRDefault="00152231">
            <w:pPr>
              <w:pStyle w:val="a4"/>
              <w:spacing w:before="0" w:beforeAutospacing="0" w:after="0" w:afterAutospacing="0"/>
              <w:jc w:val="center"/>
            </w:pPr>
            <w:r>
              <w:rPr>
                <w:rFonts w:hint="eastAsia"/>
                <w:color w:val="000000"/>
                <w:sz w:val="18"/>
                <w:szCs w:val="18"/>
              </w:rPr>
              <w:t>国内各区域</w:t>
            </w:r>
          </w:p>
        </w:tc>
        <w:tc>
          <w:tcPr>
            <w:tcW w:w="104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4576C28" w14:textId="77777777" w:rsidR="00AE2636" w:rsidRDefault="00152231">
            <w:pPr>
              <w:pStyle w:val="a4"/>
              <w:spacing w:before="0" w:beforeAutospacing="0" w:after="0" w:afterAutospacing="0"/>
              <w:jc w:val="center"/>
            </w:pPr>
            <w:r>
              <w:rPr>
                <w:rFonts w:hint="eastAsia"/>
                <w:color w:val="000000"/>
                <w:sz w:val="18"/>
                <w:szCs w:val="18"/>
              </w:rPr>
              <w:t>2019年11月6日至2022年11月6日</w:t>
            </w:r>
          </w:p>
        </w:tc>
        <w:tc>
          <w:tcPr>
            <w:tcW w:w="166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78DCECCE" w14:textId="77777777" w:rsidR="00AE2636" w:rsidRDefault="00152231">
            <w:pPr>
              <w:pStyle w:val="a4"/>
              <w:spacing w:before="0" w:beforeAutospacing="0" w:after="0" w:afterAutospacing="0"/>
              <w:jc w:val="center"/>
            </w:pPr>
            <w:r>
              <w:rPr>
                <w:rFonts w:hint="eastAsia"/>
                <w:sz w:val="18"/>
                <w:szCs w:val="18"/>
              </w:rPr>
              <w:t>已续期至2025年11月7日</w:t>
            </w:r>
          </w:p>
        </w:tc>
      </w:tr>
      <w:tr w:rsidR="00AE2636" w14:paraId="21E10B28" w14:textId="77777777" w:rsidTr="00695CF4">
        <w:trPr>
          <w:divId w:val="1202472758"/>
          <w:trHeight w:val="700"/>
          <w:jc w:val="center"/>
        </w:trPr>
        <w:tc>
          <w:tcPr>
            <w:tcW w:w="677"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01A4859" w14:textId="77777777" w:rsidR="00AE2636" w:rsidRDefault="00152231">
            <w:pPr>
              <w:pStyle w:val="a4"/>
              <w:spacing w:before="0" w:beforeAutospacing="0" w:after="0" w:afterAutospacing="0"/>
              <w:jc w:val="center"/>
            </w:pPr>
            <w:r>
              <w:rPr>
                <w:rFonts w:hint="eastAsia"/>
                <w:sz w:val="18"/>
                <w:szCs w:val="18"/>
              </w:rPr>
              <w:t>21</w:t>
            </w:r>
          </w:p>
        </w:tc>
        <w:tc>
          <w:tcPr>
            <w:tcW w:w="1102"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5B562E23" w14:textId="77777777" w:rsidR="00AE2636" w:rsidRDefault="00152231">
            <w:pPr>
              <w:pStyle w:val="a4"/>
              <w:spacing w:before="0" w:beforeAutospacing="0" w:after="0" w:afterAutospacing="0"/>
              <w:jc w:val="center"/>
            </w:pPr>
            <w:r>
              <w:rPr>
                <w:rFonts w:hint="eastAsia"/>
                <w:color w:val="000000"/>
                <w:sz w:val="18"/>
                <w:szCs w:val="18"/>
              </w:rPr>
              <w:t>资达爆破</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434CA36" w14:textId="77777777" w:rsidR="00AE2636" w:rsidRDefault="00152231">
            <w:pPr>
              <w:pStyle w:val="a4"/>
              <w:spacing w:before="0" w:beforeAutospacing="0" w:after="0" w:afterAutospacing="0"/>
              <w:jc w:val="center"/>
            </w:pPr>
            <w:r>
              <w:rPr>
                <w:rFonts w:hint="eastAsia"/>
                <w:color w:val="000000"/>
                <w:sz w:val="18"/>
                <w:szCs w:val="18"/>
              </w:rPr>
              <w:t>爆破作业单位许可证</w:t>
            </w:r>
          </w:p>
        </w:tc>
        <w:tc>
          <w:tcPr>
            <w:tcW w:w="851"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83E36C2" w14:textId="77777777" w:rsidR="00AE2636" w:rsidRDefault="00152231">
            <w:pPr>
              <w:pStyle w:val="a4"/>
              <w:spacing w:before="0" w:beforeAutospacing="0" w:after="0" w:afterAutospacing="0"/>
              <w:jc w:val="center"/>
            </w:pPr>
            <w:r>
              <w:rPr>
                <w:rFonts w:hint="eastAsia"/>
                <w:color w:val="000000"/>
                <w:sz w:val="18"/>
                <w:szCs w:val="18"/>
              </w:rPr>
              <w:t>爆破作业许可资质</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5C792B6" w14:textId="77777777" w:rsidR="00AE2636" w:rsidRDefault="00152231">
            <w:pPr>
              <w:pStyle w:val="a4"/>
              <w:spacing w:before="0" w:beforeAutospacing="0" w:after="0" w:afterAutospacing="0"/>
              <w:jc w:val="center"/>
            </w:pPr>
            <w:r>
              <w:rPr>
                <w:rFonts w:hint="eastAsia"/>
                <w:color w:val="000000"/>
                <w:sz w:val="18"/>
                <w:szCs w:val="18"/>
              </w:rPr>
              <w:t>设计施工、安全评估、安全监理</w:t>
            </w:r>
          </w:p>
        </w:tc>
        <w:tc>
          <w:tcPr>
            <w:tcW w:w="776"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454089D" w14:textId="77777777" w:rsidR="00AE2636" w:rsidRDefault="00152231">
            <w:pPr>
              <w:pStyle w:val="a4"/>
              <w:spacing w:before="0" w:beforeAutospacing="0" w:after="0" w:afterAutospacing="0"/>
              <w:jc w:val="center"/>
            </w:pPr>
            <w:r>
              <w:rPr>
                <w:rFonts w:hint="eastAsia"/>
                <w:color w:val="000000"/>
                <w:sz w:val="18"/>
                <w:szCs w:val="18"/>
              </w:rPr>
              <w:t>国内各区域</w:t>
            </w:r>
          </w:p>
        </w:tc>
        <w:tc>
          <w:tcPr>
            <w:tcW w:w="104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6DB473A" w14:textId="77777777" w:rsidR="00AE2636" w:rsidRDefault="00152231">
            <w:pPr>
              <w:pStyle w:val="a4"/>
              <w:spacing w:before="0" w:beforeAutospacing="0" w:after="0" w:afterAutospacing="0"/>
              <w:jc w:val="center"/>
            </w:pPr>
            <w:r>
              <w:rPr>
                <w:rFonts w:hint="eastAsia"/>
                <w:sz w:val="18"/>
                <w:szCs w:val="18"/>
              </w:rPr>
              <w:t>2019年6月27日至2022年6月30日</w:t>
            </w:r>
          </w:p>
        </w:tc>
        <w:tc>
          <w:tcPr>
            <w:tcW w:w="166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5484DE4" w14:textId="77777777" w:rsidR="00AE2636" w:rsidRDefault="00152231">
            <w:pPr>
              <w:pStyle w:val="a4"/>
              <w:spacing w:before="0" w:beforeAutospacing="0" w:after="0" w:afterAutospacing="0"/>
              <w:jc w:val="center"/>
            </w:pPr>
            <w:r>
              <w:rPr>
                <w:rFonts w:hint="eastAsia"/>
                <w:sz w:val="18"/>
                <w:szCs w:val="18"/>
              </w:rPr>
              <w:t>已续期至2025年6月30日</w:t>
            </w:r>
          </w:p>
        </w:tc>
      </w:tr>
      <w:tr w:rsidR="00AE2636" w14:paraId="247B14AC" w14:textId="77777777" w:rsidTr="00695CF4">
        <w:trPr>
          <w:divId w:val="1202472758"/>
          <w:trHeight w:val="700"/>
          <w:jc w:val="center"/>
        </w:trPr>
        <w:tc>
          <w:tcPr>
            <w:tcW w:w="677"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D573C14" w14:textId="6CFCE9BF" w:rsidR="00AE2636" w:rsidRDefault="00E06434">
            <w:pPr>
              <w:pStyle w:val="a4"/>
              <w:spacing w:before="0" w:beforeAutospacing="0" w:after="0" w:afterAutospacing="0"/>
              <w:jc w:val="center"/>
            </w:pPr>
            <w:r>
              <w:rPr>
                <w:rFonts w:hint="eastAsia"/>
                <w:sz w:val="18"/>
                <w:szCs w:val="18"/>
              </w:rPr>
              <w:t>2</w:t>
            </w:r>
            <w:r>
              <w:rPr>
                <w:sz w:val="18"/>
                <w:szCs w:val="18"/>
              </w:rPr>
              <w:t>2</w:t>
            </w:r>
          </w:p>
        </w:tc>
        <w:tc>
          <w:tcPr>
            <w:tcW w:w="1102" w:type="dxa"/>
            <w:tcBorders>
              <w:top w:val="nil"/>
              <w:left w:val="nil"/>
              <w:bottom w:val="single" w:sz="8" w:space="0" w:color="auto"/>
              <w:right w:val="single" w:sz="8" w:space="0" w:color="auto"/>
            </w:tcBorders>
            <w:tcMar>
              <w:top w:w="15" w:type="dxa"/>
              <w:left w:w="15" w:type="dxa"/>
              <w:bottom w:w="0" w:type="dxa"/>
              <w:right w:w="15" w:type="dxa"/>
            </w:tcMar>
            <w:hideMark/>
          </w:tcPr>
          <w:p w14:paraId="56A8AB2C" w14:textId="77777777" w:rsidR="00AE2636" w:rsidRDefault="00152231">
            <w:pPr>
              <w:pStyle w:val="a4"/>
              <w:spacing w:before="0" w:beforeAutospacing="0" w:after="0" w:afterAutospacing="0"/>
              <w:jc w:val="center"/>
            </w:pPr>
            <w:r>
              <w:rPr>
                <w:rFonts w:hint="eastAsia"/>
                <w:sz w:val="18"/>
                <w:szCs w:val="18"/>
              </w:rPr>
              <w:t>凯达公司</w:t>
            </w:r>
          </w:p>
        </w:tc>
        <w:tc>
          <w:tcPr>
            <w:tcW w:w="1417" w:type="dxa"/>
            <w:tcBorders>
              <w:top w:val="nil"/>
              <w:left w:val="nil"/>
              <w:bottom w:val="single" w:sz="8" w:space="0" w:color="auto"/>
              <w:right w:val="single" w:sz="8" w:space="0" w:color="auto"/>
            </w:tcBorders>
            <w:tcMar>
              <w:top w:w="15" w:type="dxa"/>
              <w:left w:w="15" w:type="dxa"/>
              <w:bottom w:w="0" w:type="dxa"/>
              <w:right w:w="15" w:type="dxa"/>
            </w:tcMar>
            <w:hideMark/>
          </w:tcPr>
          <w:p w14:paraId="1FBBA402" w14:textId="77777777" w:rsidR="00AE2636" w:rsidRDefault="00152231">
            <w:pPr>
              <w:pStyle w:val="a4"/>
              <w:spacing w:before="0" w:beforeAutospacing="0" w:after="0" w:afterAutospacing="0"/>
              <w:jc w:val="center"/>
            </w:pPr>
            <w:r>
              <w:rPr>
                <w:rFonts w:hint="eastAsia"/>
                <w:sz w:val="18"/>
                <w:szCs w:val="18"/>
              </w:rPr>
              <w:t>爆破作业单位许可证</w:t>
            </w:r>
          </w:p>
        </w:tc>
        <w:tc>
          <w:tcPr>
            <w:tcW w:w="851" w:type="dxa"/>
            <w:tcBorders>
              <w:top w:val="nil"/>
              <w:left w:val="nil"/>
              <w:bottom w:val="single" w:sz="8" w:space="0" w:color="auto"/>
              <w:right w:val="single" w:sz="8" w:space="0" w:color="auto"/>
            </w:tcBorders>
            <w:tcMar>
              <w:top w:w="15" w:type="dxa"/>
              <w:left w:w="15" w:type="dxa"/>
              <w:bottom w:w="0" w:type="dxa"/>
              <w:right w:w="15" w:type="dxa"/>
            </w:tcMar>
            <w:hideMark/>
          </w:tcPr>
          <w:p w14:paraId="7C8F9F37" w14:textId="77777777" w:rsidR="00AE2636" w:rsidRDefault="00152231">
            <w:pPr>
              <w:pStyle w:val="a4"/>
              <w:spacing w:before="0" w:beforeAutospacing="0" w:after="0" w:afterAutospacing="0"/>
              <w:jc w:val="center"/>
            </w:pPr>
            <w:r>
              <w:rPr>
                <w:rFonts w:hint="eastAsia"/>
                <w:sz w:val="18"/>
                <w:szCs w:val="18"/>
              </w:rPr>
              <w:t>爆破作业许可资质</w:t>
            </w:r>
          </w:p>
        </w:tc>
        <w:tc>
          <w:tcPr>
            <w:tcW w:w="1417" w:type="dxa"/>
            <w:tcBorders>
              <w:top w:val="nil"/>
              <w:left w:val="nil"/>
              <w:bottom w:val="single" w:sz="8" w:space="0" w:color="auto"/>
              <w:right w:val="single" w:sz="8" w:space="0" w:color="auto"/>
            </w:tcBorders>
            <w:tcMar>
              <w:top w:w="15" w:type="dxa"/>
              <w:left w:w="15" w:type="dxa"/>
              <w:bottom w:w="0" w:type="dxa"/>
              <w:right w:w="15" w:type="dxa"/>
            </w:tcMar>
            <w:hideMark/>
          </w:tcPr>
          <w:p w14:paraId="2CDBED8E" w14:textId="77777777" w:rsidR="00AE2636" w:rsidRDefault="00152231">
            <w:pPr>
              <w:pStyle w:val="a4"/>
              <w:spacing w:before="0" w:beforeAutospacing="0" w:after="0" w:afterAutospacing="0"/>
              <w:jc w:val="center"/>
            </w:pPr>
            <w:r>
              <w:rPr>
                <w:rFonts w:hint="eastAsia"/>
                <w:sz w:val="18"/>
                <w:szCs w:val="18"/>
              </w:rPr>
              <w:t>设计施工</w:t>
            </w:r>
          </w:p>
        </w:tc>
        <w:tc>
          <w:tcPr>
            <w:tcW w:w="776" w:type="dxa"/>
            <w:tcBorders>
              <w:top w:val="nil"/>
              <w:left w:val="nil"/>
              <w:bottom w:val="single" w:sz="8" w:space="0" w:color="auto"/>
              <w:right w:val="single" w:sz="8" w:space="0" w:color="auto"/>
            </w:tcBorders>
            <w:tcMar>
              <w:top w:w="15" w:type="dxa"/>
              <w:left w:w="15" w:type="dxa"/>
              <w:bottom w:w="0" w:type="dxa"/>
              <w:right w:w="15" w:type="dxa"/>
            </w:tcMar>
            <w:hideMark/>
          </w:tcPr>
          <w:p w14:paraId="0C351BB5" w14:textId="77777777" w:rsidR="00AE2636" w:rsidRDefault="00152231">
            <w:pPr>
              <w:pStyle w:val="a4"/>
              <w:spacing w:before="0" w:beforeAutospacing="0" w:after="0" w:afterAutospacing="0"/>
              <w:jc w:val="center"/>
            </w:pPr>
            <w:r>
              <w:rPr>
                <w:rFonts w:hint="eastAsia"/>
                <w:sz w:val="18"/>
                <w:szCs w:val="18"/>
              </w:rPr>
              <w:t>国内各区域</w:t>
            </w:r>
          </w:p>
        </w:tc>
        <w:tc>
          <w:tcPr>
            <w:tcW w:w="1040" w:type="dxa"/>
            <w:tcBorders>
              <w:top w:val="nil"/>
              <w:left w:val="nil"/>
              <w:bottom w:val="single" w:sz="8" w:space="0" w:color="auto"/>
              <w:right w:val="single" w:sz="8" w:space="0" w:color="auto"/>
            </w:tcBorders>
            <w:tcMar>
              <w:top w:w="15" w:type="dxa"/>
              <w:left w:w="15" w:type="dxa"/>
              <w:bottom w:w="0" w:type="dxa"/>
              <w:right w:w="15" w:type="dxa"/>
            </w:tcMar>
            <w:hideMark/>
          </w:tcPr>
          <w:p w14:paraId="6C74AE4A" w14:textId="77777777" w:rsidR="00AE2636" w:rsidRDefault="00152231">
            <w:pPr>
              <w:pStyle w:val="a4"/>
              <w:spacing w:before="0" w:beforeAutospacing="0" w:after="0" w:afterAutospacing="0"/>
              <w:jc w:val="center"/>
            </w:pPr>
            <w:r>
              <w:rPr>
                <w:rFonts w:hint="eastAsia"/>
                <w:sz w:val="18"/>
                <w:szCs w:val="18"/>
              </w:rPr>
              <w:t>2020年9月3日至2023年9月3日</w:t>
            </w:r>
          </w:p>
        </w:tc>
        <w:tc>
          <w:tcPr>
            <w:tcW w:w="1660" w:type="dxa"/>
            <w:tcBorders>
              <w:top w:val="nil"/>
              <w:left w:val="nil"/>
              <w:bottom w:val="single" w:sz="8" w:space="0" w:color="auto"/>
              <w:right w:val="single" w:sz="8" w:space="0" w:color="auto"/>
            </w:tcBorders>
            <w:tcMar>
              <w:top w:w="15" w:type="dxa"/>
              <w:left w:w="15" w:type="dxa"/>
              <w:bottom w:w="0" w:type="dxa"/>
              <w:right w:w="15" w:type="dxa"/>
            </w:tcMar>
            <w:hideMark/>
          </w:tcPr>
          <w:p w14:paraId="534F4E48" w14:textId="77777777" w:rsidR="00AE2636" w:rsidRDefault="00152231">
            <w:pPr>
              <w:pStyle w:val="a4"/>
              <w:spacing w:before="0" w:beforeAutospacing="0" w:after="0" w:afterAutospacing="0"/>
              <w:jc w:val="center"/>
            </w:pPr>
            <w:r>
              <w:rPr>
                <w:rFonts w:hint="eastAsia"/>
                <w:sz w:val="18"/>
                <w:szCs w:val="18"/>
              </w:rPr>
              <w:t>下一报告期内届满换证</w:t>
            </w:r>
          </w:p>
        </w:tc>
      </w:tr>
      <w:tr w:rsidR="00AE2636" w14:paraId="6477276F" w14:textId="77777777" w:rsidTr="00695CF4">
        <w:trPr>
          <w:divId w:val="1202472758"/>
          <w:trHeight w:val="700"/>
          <w:jc w:val="center"/>
        </w:trPr>
        <w:tc>
          <w:tcPr>
            <w:tcW w:w="677"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0D4CF45" w14:textId="298F5651" w:rsidR="00AE2636" w:rsidRDefault="00152231" w:rsidP="00E06434">
            <w:pPr>
              <w:pStyle w:val="a4"/>
              <w:spacing w:before="0" w:beforeAutospacing="0" w:after="0" w:afterAutospacing="0"/>
              <w:jc w:val="center"/>
            </w:pPr>
            <w:r>
              <w:rPr>
                <w:rFonts w:hint="eastAsia"/>
                <w:sz w:val="18"/>
                <w:szCs w:val="18"/>
              </w:rPr>
              <w:t>2</w:t>
            </w:r>
            <w:r w:rsidR="00E06434">
              <w:rPr>
                <w:sz w:val="18"/>
                <w:szCs w:val="18"/>
              </w:rPr>
              <w:t>3</w:t>
            </w:r>
          </w:p>
        </w:tc>
        <w:tc>
          <w:tcPr>
            <w:tcW w:w="1102" w:type="dxa"/>
            <w:tcBorders>
              <w:top w:val="nil"/>
              <w:left w:val="nil"/>
              <w:bottom w:val="single" w:sz="8" w:space="0" w:color="auto"/>
              <w:right w:val="single" w:sz="8" w:space="0" w:color="auto"/>
            </w:tcBorders>
            <w:tcMar>
              <w:top w:w="15" w:type="dxa"/>
              <w:left w:w="15" w:type="dxa"/>
              <w:bottom w:w="0" w:type="dxa"/>
              <w:right w:w="15" w:type="dxa"/>
            </w:tcMar>
            <w:hideMark/>
          </w:tcPr>
          <w:p w14:paraId="1F205A2B" w14:textId="77777777" w:rsidR="00AE2636" w:rsidRDefault="00152231">
            <w:pPr>
              <w:pStyle w:val="a4"/>
              <w:spacing w:before="0" w:beforeAutospacing="0" w:after="0" w:afterAutospacing="0"/>
              <w:jc w:val="center"/>
            </w:pPr>
            <w:r>
              <w:rPr>
                <w:rFonts w:hint="eastAsia"/>
                <w:sz w:val="18"/>
                <w:szCs w:val="18"/>
              </w:rPr>
              <w:t>恒昇爆破</w:t>
            </w:r>
          </w:p>
        </w:tc>
        <w:tc>
          <w:tcPr>
            <w:tcW w:w="1417" w:type="dxa"/>
            <w:tcBorders>
              <w:top w:val="nil"/>
              <w:left w:val="nil"/>
              <w:bottom w:val="single" w:sz="8" w:space="0" w:color="auto"/>
              <w:right w:val="single" w:sz="8" w:space="0" w:color="auto"/>
            </w:tcBorders>
            <w:tcMar>
              <w:top w:w="15" w:type="dxa"/>
              <w:left w:w="15" w:type="dxa"/>
              <w:bottom w:w="0" w:type="dxa"/>
              <w:right w:w="15" w:type="dxa"/>
            </w:tcMar>
            <w:hideMark/>
          </w:tcPr>
          <w:p w14:paraId="372FDDC4" w14:textId="77777777" w:rsidR="00AE2636" w:rsidRDefault="00152231">
            <w:pPr>
              <w:pStyle w:val="a4"/>
              <w:spacing w:before="0" w:beforeAutospacing="0" w:after="0" w:afterAutospacing="0"/>
              <w:jc w:val="center"/>
            </w:pPr>
            <w:r>
              <w:rPr>
                <w:rFonts w:hint="eastAsia"/>
                <w:sz w:val="18"/>
                <w:szCs w:val="18"/>
              </w:rPr>
              <w:t>爆破作业单位许可证</w:t>
            </w:r>
          </w:p>
        </w:tc>
        <w:tc>
          <w:tcPr>
            <w:tcW w:w="851" w:type="dxa"/>
            <w:tcBorders>
              <w:top w:val="nil"/>
              <w:left w:val="nil"/>
              <w:bottom w:val="single" w:sz="8" w:space="0" w:color="auto"/>
              <w:right w:val="single" w:sz="8" w:space="0" w:color="auto"/>
            </w:tcBorders>
            <w:tcMar>
              <w:top w:w="15" w:type="dxa"/>
              <w:left w:w="15" w:type="dxa"/>
              <w:bottom w:w="0" w:type="dxa"/>
              <w:right w:w="15" w:type="dxa"/>
            </w:tcMar>
            <w:hideMark/>
          </w:tcPr>
          <w:p w14:paraId="425B803E" w14:textId="77777777" w:rsidR="00AE2636" w:rsidRDefault="00152231">
            <w:pPr>
              <w:pStyle w:val="a4"/>
              <w:spacing w:before="0" w:beforeAutospacing="0" w:after="0" w:afterAutospacing="0"/>
              <w:jc w:val="center"/>
            </w:pPr>
            <w:r>
              <w:rPr>
                <w:rFonts w:hint="eastAsia"/>
                <w:sz w:val="18"/>
                <w:szCs w:val="18"/>
              </w:rPr>
              <w:t>爆破作业许可资质</w:t>
            </w:r>
          </w:p>
        </w:tc>
        <w:tc>
          <w:tcPr>
            <w:tcW w:w="1417" w:type="dxa"/>
            <w:tcBorders>
              <w:top w:val="nil"/>
              <w:left w:val="nil"/>
              <w:bottom w:val="single" w:sz="8" w:space="0" w:color="auto"/>
              <w:right w:val="single" w:sz="8" w:space="0" w:color="auto"/>
            </w:tcBorders>
            <w:tcMar>
              <w:top w:w="15" w:type="dxa"/>
              <w:left w:w="15" w:type="dxa"/>
              <w:bottom w:w="0" w:type="dxa"/>
              <w:right w:w="15" w:type="dxa"/>
            </w:tcMar>
            <w:hideMark/>
          </w:tcPr>
          <w:p w14:paraId="4B53B4C5" w14:textId="77777777" w:rsidR="00AE2636" w:rsidRDefault="00152231">
            <w:pPr>
              <w:pStyle w:val="a4"/>
              <w:spacing w:before="0" w:beforeAutospacing="0" w:after="0" w:afterAutospacing="0"/>
              <w:jc w:val="center"/>
            </w:pPr>
            <w:r>
              <w:rPr>
                <w:rFonts w:hint="eastAsia"/>
                <w:sz w:val="18"/>
                <w:szCs w:val="18"/>
              </w:rPr>
              <w:t>设计施工</w:t>
            </w:r>
          </w:p>
        </w:tc>
        <w:tc>
          <w:tcPr>
            <w:tcW w:w="776" w:type="dxa"/>
            <w:tcBorders>
              <w:top w:val="nil"/>
              <w:left w:val="nil"/>
              <w:bottom w:val="single" w:sz="8" w:space="0" w:color="auto"/>
              <w:right w:val="single" w:sz="8" w:space="0" w:color="auto"/>
            </w:tcBorders>
            <w:tcMar>
              <w:top w:w="15" w:type="dxa"/>
              <w:left w:w="15" w:type="dxa"/>
              <w:bottom w:w="0" w:type="dxa"/>
              <w:right w:w="15" w:type="dxa"/>
            </w:tcMar>
            <w:hideMark/>
          </w:tcPr>
          <w:p w14:paraId="654AD922" w14:textId="77777777" w:rsidR="00AE2636" w:rsidRDefault="00152231">
            <w:pPr>
              <w:pStyle w:val="a4"/>
              <w:spacing w:before="0" w:beforeAutospacing="0" w:after="0" w:afterAutospacing="0"/>
              <w:jc w:val="center"/>
            </w:pPr>
            <w:r>
              <w:rPr>
                <w:rFonts w:hint="eastAsia"/>
                <w:sz w:val="18"/>
                <w:szCs w:val="18"/>
              </w:rPr>
              <w:t>国内各区域</w:t>
            </w:r>
          </w:p>
        </w:tc>
        <w:tc>
          <w:tcPr>
            <w:tcW w:w="1040" w:type="dxa"/>
            <w:tcBorders>
              <w:top w:val="nil"/>
              <w:left w:val="nil"/>
              <w:bottom w:val="single" w:sz="8" w:space="0" w:color="auto"/>
              <w:right w:val="single" w:sz="8" w:space="0" w:color="auto"/>
            </w:tcBorders>
            <w:tcMar>
              <w:top w:w="15" w:type="dxa"/>
              <w:left w:w="15" w:type="dxa"/>
              <w:bottom w:w="0" w:type="dxa"/>
              <w:right w:w="15" w:type="dxa"/>
            </w:tcMar>
            <w:hideMark/>
          </w:tcPr>
          <w:p w14:paraId="0378D8F4" w14:textId="77777777" w:rsidR="00AE2636" w:rsidRDefault="00152231">
            <w:pPr>
              <w:pStyle w:val="a4"/>
              <w:spacing w:before="0" w:beforeAutospacing="0" w:after="0" w:afterAutospacing="0"/>
              <w:jc w:val="center"/>
            </w:pPr>
            <w:r>
              <w:rPr>
                <w:rFonts w:hint="eastAsia"/>
                <w:sz w:val="18"/>
                <w:szCs w:val="18"/>
              </w:rPr>
              <w:t>2020年7月21日至2023年7月21日</w:t>
            </w:r>
          </w:p>
        </w:tc>
        <w:tc>
          <w:tcPr>
            <w:tcW w:w="1660" w:type="dxa"/>
            <w:tcBorders>
              <w:top w:val="nil"/>
              <w:left w:val="nil"/>
              <w:bottom w:val="single" w:sz="8" w:space="0" w:color="auto"/>
              <w:right w:val="single" w:sz="8" w:space="0" w:color="auto"/>
            </w:tcBorders>
            <w:tcMar>
              <w:top w:w="15" w:type="dxa"/>
              <w:left w:w="15" w:type="dxa"/>
              <w:bottom w:w="0" w:type="dxa"/>
              <w:right w:w="15" w:type="dxa"/>
            </w:tcMar>
            <w:hideMark/>
          </w:tcPr>
          <w:p w14:paraId="4E27B5D2" w14:textId="77777777" w:rsidR="00AE2636" w:rsidRDefault="00152231">
            <w:pPr>
              <w:pStyle w:val="a4"/>
              <w:spacing w:before="0" w:beforeAutospacing="0" w:after="0" w:afterAutospacing="0"/>
              <w:jc w:val="center"/>
            </w:pPr>
            <w:r>
              <w:rPr>
                <w:rFonts w:hint="eastAsia"/>
                <w:sz w:val="18"/>
                <w:szCs w:val="18"/>
              </w:rPr>
              <w:t>下一报告期内期满，不再换证</w:t>
            </w:r>
          </w:p>
        </w:tc>
      </w:tr>
      <w:tr w:rsidR="00AE2636" w14:paraId="6976B8A0" w14:textId="77777777" w:rsidTr="00695CF4">
        <w:trPr>
          <w:divId w:val="1202472758"/>
          <w:trHeight w:val="1160"/>
          <w:jc w:val="center"/>
        </w:trPr>
        <w:tc>
          <w:tcPr>
            <w:tcW w:w="677"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A30A79D" w14:textId="64E62D71" w:rsidR="00AE2636" w:rsidRDefault="00152231" w:rsidP="00E06434">
            <w:pPr>
              <w:pStyle w:val="a4"/>
              <w:spacing w:before="0" w:beforeAutospacing="0" w:after="0" w:afterAutospacing="0"/>
              <w:jc w:val="center"/>
            </w:pPr>
            <w:r>
              <w:rPr>
                <w:rFonts w:hint="eastAsia"/>
                <w:sz w:val="18"/>
                <w:szCs w:val="18"/>
              </w:rPr>
              <w:t>2</w:t>
            </w:r>
            <w:r w:rsidR="00E06434">
              <w:rPr>
                <w:sz w:val="18"/>
                <w:szCs w:val="18"/>
              </w:rPr>
              <w:t>4</w:t>
            </w:r>
          </w:p>
        </w:tc>
        <w:tc>
          <w:tcPr>
            <w:tcW w:w="1102" w:type="dxa"/>
            <w:tcBorders>
              <w:top w:val="nil"/>
              <w:left w:val="nil"/>
              <w:bottom w:val="single" w:sz="8" w:space="0" w:color="auto"/>
              <w:right w:val="single" w:sz="8" w:space="0" w:color="auto"/>
            </w:tcBorders>
            <w:tcMar>
              <w:top w:w="15" w:type="dxa"/>
              <w:left w:w="15" w:type="dxa"/>
              <w:bottom w:w="0" w:type="dxa"/>
              <w:right w:w="15" w:type="dxa"/>
            </w:tcMar>
            <w:hideMark/>
          </w:tcPr>
          <w:p w14:paraId="479B0727" w14:textId="77777777" w:rsidR="00AE2636" w:rsidRDefault="00152231">
            <w:pPr>
              <w:pStyle w:val="a4"/>
              <w:spacing w:before="0" w:beforeAutospacing="0" w:after="0" w:afterAutospacing="0"/>
              <w:jc w:val="center"/>
            </w:pPr>
            <w:r>
              <w:rPr>
                <w:rFonts w:hint="eastAsia"/>
                <w:sz w:val="18"/>
                <w:szCs w:val="18"/>
              </w:rPr>
              <w:t>运输公司</w:t>
            </w:r>
          </w:p>
        </w:tc>
        <w:tc>
          <w:tcPr>
            <w:tcW w:w="1417" w:type="dxa"/>
            <w:tcBorders>
              <w:top w:val="nil"/>
              <w:left w:val="nil"/>
              <w:bottom w:val="single" w:sz="8" w:space="0" w:color="auto"/>
              <w:right w:val="single" w:sz="8" w:space="0" w:color="auto"/>
            </w:tcBorders>
            <w:tcMar>
              <w:top w:w="15" w:type="dxa"/>
              <w:left w:w="15" w:type="dxa"/>
              <w:bottom w:w="0" w:type="dxa"/>
              <w:right w:w="15" w:type="dxa"/>
            </w:tcMar>
            <w:hideMark/>
          </w:tcPr>
          <w:p w14:paraId="216E4A32" w14:textId="77777777" w:rsidR="00AE2636" w:rsidRDefault="00152231">
            <w:pPr>
              <w:pStyle w:val="a4"/>
              <w:spacing w:before="0" w:beforeAutospacing="0" w:after="0" w:afterAutospacing="0"/>
              <w:jc w:val="center"/>
            </w:pPr>
            <w:r>
              <w:rPr>
                <w:rFonts w:hint="eastAsia"/>
                <w:sz w:val="18"/>
                <w:szCs w:val="18"/>
              </w:rPr>
              <w:t>环境管理体系认证证书</w:t>
            </w:r>
          </w:p>
        </w:tc>
        <w:tc>
          <w:tcPr>
            <w:tcW w:w="851" w:type="dxa"/>
            <w:tcBorders>
              <w:top w:val="nil"/>
              <w:left w:val="nil"/>
              <w:bottom w:val="single" w:sz="8" w:space="0" w:color="auto"/>
              <w:right w:val="single" w:sz="8" w:space="0" w:color="auto"/>
            </w:tcBorders>
            <w:tcMar>
              <w:top w:w="15" w:type="dxa"/>
              <w:left w:w="15" w:type="dxa"/>
              <w:bottom w:w="0" w:type="dxa"/>
              <w:right w:w="15" w:type="dxa"/>
            </w:tcMar>
            <w:hideMark/>
          </w:tcPr>
          <w:p w14:paraId="1F2130A4" w14:textId="77777777" w:rsidR="00AE2636" w:rsidRDefault="00152231">
            <w:pPr>
              <w:pStyle w:val="a4"/>
              <w:spacing w:before="0" w:beforeAutospacing="0" w:after="0" w:afterAutospacing="0"/>
              <w:jc w:val="center"/>
            </w:pPr>
            <w:r>
              <w:rPr>
                <w:rFonts w:hint="eastAsia"/>
                <w:sz w:val="18"/>
                <w:szCs w:val="18"/>
              </w:rPr>
              <w:t>运输资质</w:t>
            </w:r>
          </w:p>
        </w:tc>
        <w:tc>
          <w:tcPr>
            <w:tcW w:w="1417" w:type="dxa"/>
            <w:tcBorders>
              <w:top w:val="nil"/>
              <w:left w:val="nil"/>
              <w:bottom w:val="single" w:sz="8" w:space="0" w:color="auto"/>
              <w:right w:val="single" w:sz="8" w:space="0" w:color="auto"/>
            </w:tcBorders>
            <w:tcMar>
              <w:top w:w="15" w:type="dxa"/>
              <w:left w:w="15" w:type="dxa"/>
              <w:bottom w:w="0" w:type="dxa"/>
              <w:right w:w="15" w:type="dxa"/>
            </w:tcMar>
            <w:hideMark/>
          </w:tcPr>
          <w:p w14:paraId="5753BA33" w14:textId="77777777" w:rsidR="00AE2636" w:rsidRDefault="00152231">
            <w:pPr>
              <w:pStyle w:val="a4"/>
              <w:spacing w:before="0" w:beforeAutospacing="0" w:after="0" w:afterAutospacing="0"/>
              <w:jc w:val="center"/>
            </w:pPr>
            <w:r>
              <w:rPr>
                <w:rFonts w:hint="eastAsia"/>
                <w:sz w:val="18"/>
                <w:szCs w:val="18"/>
              </w:rPr>
              <w:t>许可范围内的危险货物道路运输、普通货物道路运输</w:t>
            </w:r>
          </w:p>
        </w:tc>
        <w:tc>
          <w:tcPr>
            <w:tcW w:w="776" w:type="dxa"/>
            <w:tcBorders>
              <w:top w:val="nil"/>
              <w:left w:val="nil"/>
              <w:bottom w:val="single" w:sz="8" w:space="0" w:color="auto"/>
              <w:right w:val="single" w:sz="8" w:space="0" w:color="auto"/>
            </w:tcBorders>
            <w:tcMar>
              <w:top w:w="15" w:type="dxa"/>
              <w:left w:w="15" w:type="dxa"/>
              <w:bottom w:w="0" w:type="dxa"/>
              <w:right w:w="15" w:type="dxa"/>
            </w:tcMar>
            <w:hideMark/>
          </w:tcPr>
          <w:p w14:paraId="421B2054" w14:textId="77777777" w:rsidR="00AE2636" w:rsidRDefault="00152231">
            <w:pPr>
              <w:pStyle w:val="a4"/>
              <w:spacing w:before="0" w:beforeAutospacing="0" w:after="0" w:afterAutospacing="0"/>
              <w:jc w:val="center"/>
            </w:pPr>
            <w:r>
              <w:rPr>
                <w:rFonts w:hint="eastAsia"/>
                <w:sz w:val="18"/>
                <w:szCs w:val="18"/>
              </w:rPr>
              <w:t>国内各区域</w:t>
            </w:r>
          </w:p>
        </w:tc>
        <w:tc>
          <w:tcPr>
            <w:tcW w:w="1040" w:type="dxa"/>
            <w:tcBorders>
              <w:top w:val="nil"/>
              <w:left w:val="nil"/>
              <w:bottom w:val="single" w:sz="8" w:space="0" w:color="auto"/>
              <w:right w:val="single" w:sz="8" w:space="0" w:color="auto"/>
            </w:tcBorders>
            <w:tcMar>
              <w:top w:w="15" w:type="dxa"/>
              <w:left w:w="15" w:type="dxa"/>
              <w:bottom w:w="0" w:type="dxa"/>
              <w:right w:w="15" w:type="dxa"/>
            </w:tcMar>
            <w:hideMark/>
          </w:tcPr>
          <w:p w14:paraId="25B3FC47" w14:textId="77777777" w:rsidR="00AE2636" w:rsidRDefault="00152231">
            <w:pPr>
              <w:pStyle w:val="a4"/>
              <w:spacing w:before="0" w:beforeAutospacing="0" w:after="0" w:afterAutospacing="0"/>
              <w:jc w:val="center"/>
            </w:pPr>
            <w:r>
              <w:rPr>
                <w:rFonts w:hint="eastAsia"/>
                <w:sz w:val="18"/>
                <w:szCs w:val="18"/>
              </w:rPr>
              <w:t>2020年12月11日至2023年12月10日</w:t>
            </w:r>
          </w:p>
        </w:tc>
        <w:tc>
          <w:tcPr>
            <w:tcW w:w="1660" w:type="dxa"/>
            <w:tcBorders>
              <w:top w:val="nil"/>
              <w:left w:val="nil"/>
              <w:bottom w:val="single" w:sz="8" w:space="0" w:color="auto"/>
              <w:right w:val="single" w:sz="8" w:space="0" w:color="auto"/>
            </w:tcBorders>
            <w:tcMar>
              <w:top w:w="15" w:type="dxa"/>
              <w:left w:w="15" w:type="dxa"/>
              <w:bottom w:w="0" w:type="dxa"/>
              <w:right w:w="15" w:type="dxa"/>
            </w:tcMar>
            <w:hideMark/>
          </w:tcPr>
          <w:p w14:paraId="04E1E765" w14:textId="77777777" w:rsidR="00AE2636" w:rsidRDefault="00152231">
            <w:pPr>
              <w:pStyle w:val="a4"/>
              <w:spacing w:before="0" w:beforeAutospacing="0" w:after="0" w:afterAutospacing="0"/>
              <w:jc w:val="center"/>
            </w:pPr>
            <w:r>
              <w:rPr>
                <w:rFonts w:hint="eastAsia"/>
                <w:sz w:val="18"/>
                <w:szCs w:val="18"/>
              </w:rPr>
              <w:t>下一报告期内届满换证</w:t>
            </w:r>
          </w:p>
        </w:tc>
      </w:tr>
      <w:tr w:rsidR="00AE2636" w14:paraId="7EA4F7D7" w14:textId="77777777" w:rsidTr="00695CF4">
        <w:trPr>
          <w:divId w:val="1202472758"/>
          <w:trHeight w:val="1160"/>
          <w:jc w:val="center"/>
        </w:trPr>
        <w:tc>
          <w:tcPr>
            <w:tcW w:w="677"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A95AF0A" w14:textId="52253E23" w:rsidR="00AE2636" w:rsidRDefault="00E06434">
            <w:pPr>
              <w:pStyle w:val="a4"/>
              <w:spacing w:before="0" w:beforeAutospacing="0" w:after="0" w:afterAutospacing="0"/>
              <w:jc w:val="center"/>
            </w:pPr>
            <w:r>
              <w:rPr>
                <w:sz w:val="18"/>
                <w:szCs w:val="18"/>
              </w:rPr>
              <w:t>25</w:t>
            </w:r>
          </w:p>
        </w:tc>
        <w:tc>
          <w:tcPr>
            <w:tcW w:w="1102" w:type="dxa"/>
            <w:tcBorders>
              <w:top w:val="nil"/>
              <w:left w:val="nil"/>
              <w:bottom w:val="single" w:sz="8" w:space="0" w:color="auto"/>
              <w:right w:val="single" w:sz="8" w:space="0" w:color="auto"/>
            </w:tcBorders>
            <w:tcMar>
              <w:top w:w="15" w:type="dxa"/>
              <w:left w:w="15" w:type="dxa"/>
              <w:bottom w:w="0" w:type="dxa"/>
              <w:right w:w="15" w:type="dxa"/>
            </w:tcMar>
            <w:hideMark/>
          </w:tcPr>
          <w:p w14:paraId="2B68CF1A" w14:textId="77777777" w:rsidR="00AE2636" w:rsidRDefault="00152231">
            <w:pPr>
              <w:pStyle w:val="a4"/>
              <w:spacing w:before="0" w:beforeAutospacing="0" w:after="0" w:afterAutospacing="0"/>
              <w:jc w:val="center"/>
            </w:pPr>
            <w:r>
              <w:rPr>
                <w:rFonts w:hint="eastAsia"/>
                <w:sz w:val="18"/>
                <w:szCs w:val="18"/>
              </w:rPr>
              <w:t>绵阳运输</w:t>
            </w:r>
          </w:p>
        </w:tc>
        <w:tc>
          <w:tcPr>
            <w:tcW w:w="1417" w:type="dxa"/>
            <w:tcBorders>
              <w:top w:val="nil"/>
              <w:left w:val="nil"/>
              <w:bottom w:val="single" w:sz="8" w:space="0" w:color="auto"/>
              <w:right w:val="single" w:sz="8" w:space="0" w:color="auto"/>
            </w:tcBorders>
            <w:tcMar>
              <w:top w:w="15" w:type="dxa"/>
              <w:left w:w="15" w:type="dxa"/>
              <w:bottom w:w="0" w:type="dxa"/>
              <w:right w:w="15" w:type="dxa"/>
            </w:tcMar>
            <w:hideMark/>
          </w:tcPr>
          <w:p w14:paraId="6EDDE252" w14:textId="77777777" w:rsidR="00AE2636" w:rsidRDefault="00152231">
            <w:pPr>
              <w:pStyle w:val="a4"/>
              <w:spacing w:before="0" w:beforeAutospacing="0" w:after="0" w:afterAutospacing="0"/>
              <w:jc w:val="center"/>
            </w:pPr>
            <w:r>
              <w:rPr>
                <w:rFonts w:hint="eastAsia"/>
                <w:sz w:val="18"/>
                <w:szCs w:val="18"/>
              </w:rPr>
              <w:t>职业健康安全管理体系证书</w:t>
            </w:r>
          </w:p>
        </w:tc>
        <w:tc>
          <w:tcPr>
            <w:tcW w:w="851" w:type="dxa"/>
            <w:tcBorders>
              <w:top w:val="nil"/>
              <w:left w:val="nil"/>
              <w:bottom w:val="single" w:sz="8" w:space="0" w:color="auto"/>
              <w:right w:val="single" w:sz="8" w:space="0" w:color="auto"/>
            </w:tcBorders>
            <w:tcMar>
              <w:top w:w="15" w:type="dxa"/>
              <w:left w:w="15" w:type="dxa"/>
              <w:bottom w:w="0" w:type="dxa"/>
              <w:right w:w="15" w:type="dxa"/>
            </w:tcMar>
            <w:hideMark/>
          </w:tcPr>
          <w:p w14:paraId="514067BD" w14:textId="77777777" w:rsidR="00AE2636" w:rsidRDefault="00152231">
            <w:pPr>
              <w:pStyle w:val="a4"/>
              <w:spacing w:before="0" w:beforeAutospacing="0" w:after="0" w:afterAutospacing="0"/>
              <w:jc w:val="center"/>
            </w:pPr>
            <w:r>
              <w:rPr>
                <w:rFonts w:hint="eastAsia"/>
                <w:sz w:val="18"/>
                <w:szCs w:val="18"/>
              </w:rPr>
              <w:t>运输资质</w:t>
            </w:r>
          </w:p>
        </w:tc>
        <w:tc>
          <w:tcPr>
            <w:tcW w:w="1417" w:type="dxa"/>
            <w:tcBorders>
              <w:top w:val="nil"/>
              <w:left w:val="nil"/>
              <w:bottom w:val="single" w:sz="8" w:space="0" w:color="auto"/>
              <w:right w:val="single" w:sz="8" w:space="0" w:color="auto"/>
            </w:tcBorders>
            <w:tcMar>
              <w:top w:w="15" w:type="dxa"/>
              <w:left w:w="15" w:type="dxa"/>
              <w:bottom w:w="0" w:type="dxa"/>
              <w:right w:w="15" w:type="dxa"/>
            </w:tcMar>
            <w:hideMark/>
          </w:tcPr>
          <w:p w14:paraId="2ED8928E" w14:textId="77777777" w:rsidR="00AE2636" w:rsidRDefault="00152231">
            <w:pPr>
              <w:pStyle w:val="a4"/>
              <w:spacing w:before="0" w:beforeAutospacing="0" w:after="0" w:afterAutospacing="0"/>
              <w:jc w:val="center"/>
            </w:pPr>
            <w:r>
              <w:rPr>
                <w:rFonts w:hint="eastAsia"/>
                <w:sz w:val="18"/>
                <w:szCs w:val="18"/>
              </w:rPr>
              <w:t>许可范围内的道路危险货物运输</w:t>
            </w:r>
          </w:p>
        </w:tc>
        <w:tc>
          <w:tcPr>
            <w:tcW w:w="776" w:type="dxa"/>
            <w:tcBorders>
              <w:top w:val="nil"/>
              <w:left w:val="nil"/>
              <w:bottom w:val="single" w:sz="8" w:space="0" w:color="auto"/>
              <w:right w:val="single" w:sz="8" w:space="0" w:color="auto"/>
            </w:tcBorders>
            <w:tcMar>
              <w:top w:w="15" w:type="dxa"/>
              <w:left w:w="15" w:type="dxa"/>
              <w:bottom w:w="0" w:type="dxa"/>
              <w:right w:w="15" w:type="dxa"/>
            </w:tcMar>
            <w:hideMark/>
          </w:tcPr>
          <w:p w14:paraId="457B23B5" w14:textId="77777777" w:rsidR="00AE2636" w:rsidRDefault="00152231">
            <w:pPr>
              <w:pStyle w:val="a4"/>
              <w:spacing w:before="0" w:beforeAutospacing="0" w:after="0" w:afterAutospacing="0"/>
              <w:jc w:val="center"/>
            </w:pPr>
            <w:r>
              <w:rPr>
                <w:rFonts w:hint="eastAsia"/>
                <w:sz w:val="18"/>
                <w:szCs w:val="18"/>
              </w:rPr>
              <w:t>国内各区域</w:t>
            </w:r>
          </w:p>
        </w:tc>
        <w:tc>
          <w:tcPr>
            <w:tcW w:w="1040" w:type="dxa"/>
            <w:tcBorders>
              <w:top w:val="nil"/>
              <w:left w:val="nil"/>
              <w:bottom w:val="single" w:sz="8" w:space="0" w:color="auto"/>
              <w:right w:val="single" w:sz="8" w:space="0" w:color="auto"/>
            </w:tcBorders>
            <w:tcMar>
              <w:top w:w="15" w:type="dxa"/>
              <w:left w:w="15" w:type="dxa"/>
              <w:bottom w:w="0" w:type="dxa"/>
              <w:right w:w="15" w:type="dxa"/>
            </w:tcMar>
            <w:hideMark/>
          </w:tcPr>
          <w:p w14:paraId="2015B398" w14:textId="77777777" w:rsidR="00AE2636" w:rsidRDefault="00152231">
            <w:pPr>
              <w:pStyle w:val="a4"/>
              <w:spacing w:before="0" w:beforeAutospacing="0" w:after="0" w:afterAutospacing="0"/>
              <w:jc w:val="center"/>
            </w:pPr>
            <w:r>
              <w:rPr>
                <w:rFonts w:hint="eastAsia"/>
                <w:sz w:val="18"/>
                <w:szCs w:val="18"/>
              </w:rPr>
              <w:t>2019年11月8日至2022年12月7日</w:t>
            </w:r>
          </w:p>
        </w:tc>
        <w:tc>
          <w:tcPr>
            <w:tcW w:w="1660" w:type="dxa"/>
            <w:tcBorders>
              <w:top w:val="nil"/>
              <w:left w:val="nil"/>
              <w:bottom w:val="single" w:sz="8" w:space="0" w:color="auto"/>
              <w:right w:val="single" w:sz="8" w:space="0" w:color="auto"/>
            </w:tcBorders>
            <w:tcMar>
              <w:top w:w="15" w:type="dxa"/>
              <w:left w:w="15" w:type="dxa"/>
              <w:bottom w:w="0" w:type="dxa"/>
              <w:right w:w="15" w:type="dxa"/>
            </w:tcMar>
            <w:hideMark/>
          </w:tcPr>
          <w:p w14:paraId="7B9783B7" w14:textId="77777777" w:rsidR="00AE2636" w:rsidRDefault="00152231">
            <w:pPr>
              <w:pStyle w:val="a4"/>
              <w:spacing w:before="0" w:beforeAutospacing="0" w:after="0" w:afterAutospacing="0"/>
              <w:jc w:val="center"/>
            </w:pPr>
            <w:r>
              <w:rPr>
                <w:rFonts w:hint="eastAsia"/>
                <w:sz w:val="18"/>
                <w:szCs w:val="18"/>
              </w:rPr>
              <w:t>已续期至2025年11月7日</w:t>
            </w:r>
          </w:p>
        </w:tc>
      </w:tr>
      <w:tr w:rsidR="00AE2636" w14:paraId="2A030937" w14:textId="77777777" w:rsidTr="00695CF4">
        <w:trPr>
          <w:divId w:val="1202472758"/>
          <w:trHeight w:val="1160"/>
          <w:jc w:val="center"/>
        </w:trPr>
        <w:tc>
          <w:tcPr>
            <w:tcW w:w="677"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9C4F6C2" w14:textId="145D0D84" w:rsidR="00AE2636" w:rsidRDefault="00152231" w:rsidP="00E06434">
            <w:pPr>
              <w:pStyle w:val="a4"/>
              <w:spacing w:before="0" w:beforeAutospacing="0" w:after="0" w:afterAutospacing="0"/>
              <w:jc w:val="center"/>
            </w:pPr>
            <w:r>
              <w:rPr>
                <w:rFonts w:hint="eastAsia"/>
                <w:sz w:val="18"/>
                <w:szCs w:val="18"/>
              </w:rPr>
              <w:t>2</w:t>
            </w:r>
            <w:r w:rsidR="00E06434">
              <w:rPr>
                <w:sz w:val="18"/>
                <w:szCs w:val="18"/>
              </w:rPr>
              <w:t>6</w:t>
            </w:r>
          </w:p>
        </w:tc>
        <w:tc>
          <w:tcPr>
            <w:tcW w:w="1102" w:type="dxa"/>
            <w:tcBorders>
              <w:top w:val="nil"/>
              <w:left w:val="nil"/>
              <w:bottom w:val="single" w:sz="8" w:space="0" w:color="auto"/>
              <w:right w:val="single" w:sz="8" w:space="0" w:color="auto"/>
            </w:tcBorders>
            <w:tcMar>
              <w:top w:w="15" w:type="dxa"/>
              <w:left w:w="15" w:type="dxa"/>
              <w:bottom w:w="0" w:type="dxa"/>
              <w:right w:w="15" w:type="dxa"/>
            </w:tcMar>
            <w:hideMark/>
          </w:tcPr>
          <w:p w14:paraId="343B297F" w14:textId="77777777" w:rsidR="00AE2636" w:rsidRDefault="00152231">
            <w:pPr>
              <w:pStyle w:val="a4"/>
              <w:spacing w:before="0" w:beforeAutospacing="0" w:after="0" w:afterAutospacing="0"/>
              <w:jc w:val="center"/>
            </w:pPr>
            <w:r>
              <w:rPr>
                <w:rFonts w:hint="eastAsia"/>
                <w:sz w:val="18"/>
                <w:szCs w:val="18"/>
              </w:rPr>
              <w:t>绵阳运输</w:t>
            </w:r>
          </w:p>
        </w:tc>
        <w:tc>
          <w:tcPr>
            <w:tcW w:w="1417" w:type="dxa"/>
            <w:tcBorders>
              <w:top w:val="nil"/>
              <w:left w:val="nil"/>
              <w:bottom w:val="single" w:sz="8" w:space="0" w:color="auto"/>
              <w:right w:val="single" w:sz="8" w:space="0" w:color="auto"/>
            </w:tcBorders>
            <w:tcMar>
              <w:top w:w="15" w:type="dxa"/>
              <w:left w:w="15" w:type="dxa"/>
              <w:bottom w:w="0" w:type="dxa"/>
              <w:right w:w="15" w:type="dxa"/>
            </w:tcMar>
            <w:hideMark/>
          </w:tcPr>
          <w:p w14:paraId="5CB3CFBE" w14:textId="77777777" w:rsidR="00AE2636" w:rsidRDefault="00152231">
            <w:pPr>
              <w:pStyle w:val="a4"/>
              <w:spacing w:before="0" w:beforeAutospacing="0" w:after="0" w:afterAutospacing="0"/>
              <w:jc w:val="center"/>
            </w:pPr>
            <w:r>
              <w:rPr>
                <w:rFonts w:hint="eastAsia"/>
                <w:sz w:val="18"/>
                <w:szCs w:val="18"/>
              </w:rPr>
              <w:t>质量管理体系认证证书</w:t>
            </w:r>
          </w:p>
        </w:tc>
        <w:tc>
          <w:tcPr>
            <w:tcW w:w="851" w:type="dxa"/>
            <w:tcBorders>
              <w:top w:val="nil"/>
              <w:left w:val="nil"/>
              <w:bottom w:val="single" w:sz="8" w:space="0" w:color="auto"/>
              <w:right w:val="single" w:sz="8" w:space="0" w:color="auto"/>
            </w:tcBorders>
            <w:tcMar>
              <w:top w:w="15" w:type="dxa"/>
              <w:left w:w="15" w:type="dxa"/>
              <w:bottom w:w="0" w:type="dxa"/>
              <w:right w:w="15" w:type="dxa"/>
            </w:tcMar>
            <w:hideMark/>
          </w:tcPr>
          <w:p w14:paraId="7935875C" w14:textId="77777777" w:rsidR="00AE2636" w:rsidRDefault="00152231">
            <w:pPr>
              <w:pStyle w:val="a4"/>
              <w:spacing w:before="0" w:beforeAutospacing="0" w:after="0" w:afterAutospacing="0"/>
              <w:jc w:val="center"/>
            </w:pPr>
            <w:r>
              <w:rPr>
                <w:rFonts w:hint="eastAsia"/>
                <w:sz w:val="18"/>
                <w:szCs w:val="18"/>
              </w:rPr>
              <w:t>运输资质</w:t>
            </w:r>
          </w:p>
        </w:tc>
        <w:tc>
          <w:tcPr>
            <w:tcW w:w="1417" w:type="dxa"/>
            <w:tcBorders>
              <w:top w:val="nil"/>
              <w:left w:val="nil"/>
              <w:bottom w:val="single" w:sz="8" w:space="0" w:color="auto"/>
              <w:right w:val="single" w:sz="8" w:space="0" w:color="auto"/>
            </w:tcBorders>
            <w:tcMar>
              <w:top w:w="15" w:type="dxa"/>
              <w:left w:w="15" w:type="dxa"/>
              <w:bottom w:w="0" w:type="dxa"/>
              <w:right w:w="15" w:type="dxa"/>
            </w:tcMar>
            <w:hideMark/>
          </w:tcPr>
          <w:p w14:paraId="1596BE60" w14:textId="77777777" w:rsidR="00AE2636" w:rsidRDefault="00152231">
            <w:pPr>
              <w:pStyle w:val="a4"/>
              <w:spacing w:before="0" w:beforeAutospacing="0" w:after="0" w:afterAutospacing="0"/>
              <w:jc w:val="center"/>
            </w:pPr>
            <w:r>
              <w:rPr>
                <w:rFonts w:hint="eastAsia"/>
                <w:sz w:val="18"/>
                <w:szCs w:val="18"/>
              </w:rPr>
              <w:t>许可范围内的道路危险货物运输</w:t>
            </w:r>
          </w:p>
        </w:tc>
        <w:tc>
          <w:tcPr>
            <w:tcW w:w="776" w:type="dxa"/>
            <w:tcBorders>
              <w:top w:val="nil"/>
              <w:left w:val="nil"/>
              <w:bottom w:val="single" w:sz="8" w:space="0" w:color="auto"/>
              <w:right w:val="single" w:sz="8" w:space="0" w:color="auto"/>
            </w:tcBorders>
            <w:tcMar>
              <w:top w:w="15" w:type="dxa"/>
              <w:left w:w="15" w:type="dxa"/>
              <w:bottom w:w="0" w:type="dxa"/>
              <w:right w:w="15" w:type="dxa"/>
            </w:tcMar>
            <w:hideMark/>
          </w:tcPr>
          <w:p w14:paraId="5312165B" w14:textId="77777777" w:rsidR="00AE2636" w:rsidRDefault="00152231">
            <w:pPr>
              <w:pStyle w:val="a4"/>
              <w:spacing w:before="0" w:beforeAutospacing="0" w:after="0" w:afterAutospacing="0"/>
              <w:jc w:val="center"/>
            </w:pPr>
            <w:r>
              <w:rPr>
                <w:rFonts w:hint="eastAsia"/>
                <w:sz w:val="18"/>
                <w:szCs w:val="18"/>
              </w:rPr>
              <w:t>国内各区域</w:t>
            </w:r>
          </w:p>
        </w:tc>
        <w:tc>
          <w:tcPr>
            <w:tcW w:w="1040" w:type="dxa"/>
            <w:tcBorders>
              <w:top w:val="nil"/>
              <w:left w:val="nil"/>
              <w:bottom w:val="single" w:sz="8" w:space="0" w:color="auto"/>
              <w:right w:val="single" w:sz="8" w:space="0" w:color="auto"/>
            </w:tcBorders>
            <w:tcMar>
              <w:top w:w="15" w:type="dxa"/>
              <w:left w:w="15" w:type="dxa"/>
              <w:bottom w:w="0" w:type="dxa"/>
              <w:right w:w="15" w:type="dxa"/>
            </w:tcMar>
            <w:hideMark/>
          </w:tcPr>
          <w:p w14:paraId="77F084B6" w14:textId="77777777" w:rsidR="00AE2636" w:rsidRDefault="00152231">
            <w:pPr>
              <w:pStyle w:val="a4"/>
              <w:spacing w:before="0" w:beforeAutospacing="0" w:after="0" w:afterAutospacing="0"/>
              <w:jc w:val="center"/>
            </w:pPr>
            <w:r>
              <w:rPr>
                <w:rFonts w:hint="eastAsia"/>
                <w:sz w:val="18"/>
                <w:szCs w:val="18"/>
              </w:rPr>
              <w:t>2019年11月8日至2022年12月7日</w:t>
            </w:r>
          </w:p>
        </w:tc>
        <w:tc>
          <w:tcPr>
            <w:tcW w:w="1660" w:type="dxa"/>
            <w:tcBorders>
              <w:top w:val="nil"/>
              <w:left w:val="nil"/>
              <w:bottom w:val="single" w:sz="8" w:space="0" w:color="auto"/>
              <w:right w:val="single" w:sz="8" w:space="0" w:color="auto"/>
            </w:tcBorders>
            <w:tcMar>
              <w:top w:w="15" w:type="dxa"/>
              <w:left w:w="15" w:type="dxa"/>
              <w:bottom w:w="0" w:type="dxa"/>
              <w:right w:w="15" w:type="dxa"/>
            </w:tcMar>
            <w:hideMark/>
          </w:tcPr>
          <w:p w14:paraId="61202A48" w14:textId="77777777" w:rsidR="00AE2636" w:rsidRDefault="00152231">
            <w:pPr>
              <w:pStyle w:val="a4"/>
              <w:spacing w:before="0" w:beforeAutospacing="0" w:after="0" w:afterAutospacing="0"/>
              <w:jc w:val="center"/>
            </w:pPr>
            <w:r>
              <w:rPr>
                <w:rFonts w:hint="eastAsia"/>
                <w:sz w:val="18"/>
                <w:szCs w:val="18"/>
              </w:rPr>
              <w:t>已续期至2025年11月7日</w:t>
            </w:r>
          </w:p>
        </w:tc>
      </w:tr>
      <w:tr w:rsidR="00AE2636" w14:paraId="7F43CECF" w14:textId="77777777" w:rsidTr="00695CF4">
        <w:trPr>
          <w:divId w:val="1202472758"/>
          <w:trHeight w:val="1160"/>
          <w:jc w:val="center"/>
        </w:trPr>
        <w:tc>
          <w:tcPr>
            <w:tcW w:w="677"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1853C86" w14:textId="28F54802" w:rsidR="00AE2636" w:rsidRDefault="00152231" w:rsidP="00E06434">
            <w:pPr>
              <w:pStyle w:val="a4"/>
              <w:spacing w:before="0" w:beforeAutospacing="0" w:after="0" w:afterAutospacing="0"/>
              <w:jc w:val="center"/>
            </w:pPr>
            <w:r>
              <w:rPr>
                <w:rFonts w:hint="eastAsia"/>
                <w:sz w:val="18"/>
                <w:szCs w:val="18"/>
              </w:rPr>
              <w:t>2</w:t>
            </w:r>
            <w:r w:rsidR="00E06434">
              <w:rPr>
                <w:sz w:val="18"/>
                <w:szCs w:val="18"/>
              </w:rPr>
              <w:t>7</w:t>
            </w:r>
          </w:p>
        </w:tc>
        <w:tc>
          <w:tcPr>
            <w:tcW w:w="1102" w:type="dxa"/>
            <w:tcBorders>
              <w:top w:val="nil"/>
              <w:left w:val="nil"/>
              <w:bottom w:val="single" w:sz="8" w:space="0" w:color="auto"/>
              <w:right w:val="single" w:sz="8" w:space="0" w:color="auto"/>
            </w:tcBorders>
            <w:tcMar>
              <w:top w:w="15" w:type="dxa"/>
              <w:left w:w="15" w:type="dxa"/>
              <w:bottom w:w="0" w:type="dxa"/>
              <w:right w:w="15" w:type="dxa"/>
            </w:tcMar>
            <w:hideMark/>
          </w:tcPr>
          <w:p w14:paraId="7F6FCDB2" w14:textId="77777777" w:rsidR="00AE2636" w:rsidRDefault="00152231">
            <w:pPr>
              <w:pStyle w:val="a4"/>
              <w:spacing w:before="0" w:beforeAutospacing="0" w:after="0" w:afterAutospacing="0"/>
              <w:jc w:val="center"/>
            </w:pPr>
            <w:r>
              <w:rPr>
                <w:rFonts w:hint="eastAsia"/>
                <w:sz w:val="18"/>
                <w:szCs w:val="18"/>
              </w:rPr>
              <w:t>绵阳运输</w:t>
            </w:r>
          </w:p>
        </w:tc>
        <w:tc>
          <w:tcPr>
            <w:tcW w:w="1417" w:type="dxa"/>
            <w:tcBorders>
              <w:top w:val="nil"/>
              <w:left w:val="nil"/>
              <w:bottom w:val="single" w:sz="8" w:space="0" w:color="auto"/>
              <w:right w:val="single" w:sz="8" w:space="0" w:color="auto"/>
            </w:tcBorders>
            <w:tcMar>
              <w:top w:w="15" w:type="dxa"/>
              <w:left w:w="15" w:type="dxa"/>
              <w:bottom w:w="0" w:type="dxa"/>
              <w:right w:w="15" w:type="dxa"/>
            </w:tcMar>
            <w:hideMark/>
          </w:tcPr>
          <w:p w14:paraId="7F3330E1" w14:textId="77777777" w:rsidR="00AE2636" w:rsidRDefault="00152231">
            <w:pPr>
              <w:pStyle w:val="a4"/>
              <w:spacing w:before="0" w:beforeAutospacing="0" w:after="0" w:afterAutospacing="0"/>
              <w:jc w:val="center"/>
            </w:pPr>
            <w:r>
              <w:rPr>
                <w:rFonts w:hint="eastAsia"/>
                <w:sz w:val="18"/>
                <w:szCs w:val="18"/>
              </w:rPr>
              <w:t>环境管理体系认证证书</w:t>
            </w:r>
          </w:p>
        </w:tc>
        <w:tc>
          <w:tcPr>
            <w:tcW w:w="851" w:type="dxa"/>
            <w:tcBorders>
              <w:top w:val="nil"/>
              <w:left w:val="nil"/>
              <w:bottom w:val="single" w:sz="8" w:space="0" w:color="auto"/>
              <w:right w:val="single" w:sz="8" w:space="0" w:color="auto"/>
            </w:tcBorders>
            <w:tcMar>
              <w:top w:w="15" w:type="dxa"/>
              <w:left w:w="15" w:type="dxa"/>
              <w:bottom w:w="0" w:type="dxa"/>
              <w:right w:w="15" w:type="dxa"/>
            </w:tcMar>
            <w:hideMark/>
          </w:tcPr>
          <w:p w14:paraId="69E71475" w14:textId="77777777" w:rsidR="00AE2636" w:rsidRDefault="00152231">
            <w:pPr>
              <w:pStyle w:val="a4"/>
              <w:spacing w:before="0" w:beforeAutospacing="0" w:after="0" w:afterAutospacing="0"/>
              <w:jc w:val="center"/>
            </w:pPr>
            <w:r>
              <w:rPr>
                <w:rFonts w:hint="eastAsia"/>
                <w:sz w:val="18"/>
                <w:szCs w:val="18"/>
              </w:rPr>
              <w:t>运输资质</w:t>
            </w:r>
          </w:p>
        </w:tc>
        <w:tc>
          <w:tcPr>
            <w:tcW w:w="1417" w:type="dxa"/>
            <w:tcBorders>
              <w:top w:val="nil"/>
              <w:left w:val="nil"/>
              <w:bottom w:val="single" w:sz="8" w:space="0" w:color="auto"/>
              <w:right w:val="single" w:sz="8" w:space="0" w:color="auto"/>
            </w:tcBorders>
            <w:tcMar>
              <w:top w:w="15" w:type="dxa"/>
              <w:left w:w="15" w:type="dxa"/>
              <w:bottom w:w="0" w:type="dxa"/>
              <w:right w:w="15" w:type="dxa"/>
            </w:tcMar>
            <w:hideMark/>
          </w:tcPr>
          <w:p w14:paraId="6108BBEC" w14:textId="77777777" w:rsidR="00AE2636" w:rsidRDefault="00152231">
            <w:pPr>
              <w:pStyle w:val="a4"/>
              <w:spacing w:before="0" w:beforeAutospacing="0" w:after="0" w:afterAutospacing="0"/>
              <w:jc w:val="center"/>
            </w:pPr>
            <w:r>
              <w:rPr>
                <w:rFonts w:hint="eastAsia"/>
                <w:sz w:val="18"/>
                <w:szCs w:val="18"/>
              </w:rPr>
              <w:t>许可范围内的道路危险货物运输</w:t>
            </w:r>
          </w:p>
        </w:tc>
        <w:tc>
          <w:tcPr>
            <w:tcW w:w="776" w:type="dxa"/>
            <w:tcBorders>
              <w:top w:val="nil"/>
              <w:left w:val="nil"/>
              <w:bottom w:val="single" w:sz="8" w:space="0" w:color="auto"/>
              <w:right w:val="single" w:sz="8" w:space="0" w:color="auto"/>
            </w:tcBorders>
            <w:tcMar>
              <w:top w:w="15" w:type="dxa"/>
              <w:left w:w="15" w:type="dxa"/>
              <w:bottom w:w="0" w:type="dxa"/>
              <w:right w:w="15" w:type="dxa"/>
            </w:tcMar>
            <w:hideMark/>
          </w:tcPr>
          <w:p w14:paraId="271E2A66" w14:textId="77777777" w:rsidR="00AE2636" w:rsidRDefault="00152231">
            <w:pPr>
              <w:pStyle w:val="a4"/>
              <w:spacing w:before="0" w:beforeAutospacing="0" w:after="0" w:afterAutospacing="0"/>
              <w:jc w:val="center"/>
            </w:pPr>
            <w:r>
              <w:rPr>
                <w:rFonts w:hint="eastAsia"/>
                <w:sz w:val="18"/>
                <w:szCs w:val="18"/>
              </w:rPr>
              <w:t>国内各区域</w:t>
            </w:r>
          </w:p>
        </w:tc>
        <w:tc>
          <w:tcPr>
            <w:tcW w:w="1040" w:type="dxa"/>
            <w:tcBorders>
              <w:top w:val="nil"/>
              <w:left w:val="nil"/>
              <w:bottom w:val="single" w:sz="8" w:space="0" w:color="auto"/>
              <w:right w:val="single" w:sz="8" w:space="0" w:color="auto"/>
            </w:tcBorders>
            <w:tcMar>
              <w:top w:w="15" w:type="dxa"/>
              <w:left w:w="15" w:type="dxa"/>
              <w:bottom w:w="0" w:type="dxa"/>
              <w:right w:w="15" w:type="dxa"/>
            </w:tcMar>
            <w:hideMark/>
          </w:tcPr>
          <w:p w14:paraId="4B4D407A" w14:textId="77777777" w:rsidR="00AE2636" w:rsidRDefault="00152231">
            <w:pPr>
              <w:pStyle w:val="a4"/>
              <w:spacing w:before="0" w:beforeAutospacing="0" w:after="0" w:afterAutospacing="0"/>
              <w:jc w:val="center"/>
            </w:pPr>
            <w:r>
              <w:rPr>
                <w:rFonts w:hint="eastAsia"/>
                <w:sz w:val="18"/>
                <w:szCs w:val="18"/>
              </w:rPr>
              <w:t>2019年11月8日至2022年12月7日</w:t>
            </w:r>
          </w:p>
        </w:tc>
        <w:tc>
          <w:tcPr>
            <w:tcW w:w="1660" w:type="dxa"/>
            <w:tcBorders>
              <w:top w:val="nil"/>
              <w:left w:val="nil"/>
              <w:bottom w:val="single" w:sz="8" w:space="0" w:color="auto"/>
              <w:right w:val="single" w:sz="8" w:space="0" w:color="auto"/>
            </w:tcBorders>
            <w:tcMar>
              <w:top w:w="15" w:type="dxa"/>
              <w:left w:w="15" w:type="dxa"/>
              <w:bottom w:w="0" w:type="dxa"/>
              <w:right w:w="15" w:type="dxa"/>
            </w:tcMar>
            <w:hideMark/>
          </w:tcPr>
          <w:p w14:paraId="6DAF75B7" w14:textId="77777777" w:rsidR="00AE2636" w:rsidRDefault="00152231">
            <w:pPr>
              <w:pStyle w:val="a4"/>
              <w:spacing w:before="0" w:beforeAutospacing="0" w:after="0" w:afterAutospacing="0"/>
              <w:jc w:val="center"/>
            </w:pPr>
            <w:r>
              <w:rPr>
                <w:rFonts w:hint="eastAsia"/>
                <w:sz w:val="18"/>
                <w:szCs w:val="18"/>
              </w:rPr>
              <w:t>已续期至2025年11月7日</w:t>
            </w:r>
          </w:p>
        </w:tc>
      </w:tr>
      <w:tr w:rsidR="00AE2636" w14:paraId="45E389B8" w14:textId="77777777" w:rsidTr="00695CF4">
        <w:trPr>
          <w:divId w:val="1202472758"/>
          <w:trHeight w:val="1160"/>
          <w:jc w:val="center"/>
        </w:trPr>
        <w:tc>
          <w:tcPr>
            <w:tcW w:w="677"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761D99A" w14:textId="5B174FA6" w:rsidR="00AE2636" w:rsidRDefault="00152231" w:rsidP="00E06434">
            <w:pPr>
              <w:pStyle w:val="a4"/>
              <w:spacing w:before="0" w:beforeAutospacing="0" w:after="0" w:afterAutospacing="0"/>
              <w:jc w:val="center"/>
            </w:pPr>
            <w:r>
              <w:rPr>
                <w:rFonts w:hint="eastAsia"/>
                <w:sz w:val="18"/>
                <w:szCs w:val="18"/>
              </w:rPr>
              <w:t>2</w:t>
            </w:r>
            <w:r w:rsidR="00E06434">
              <w:rPr>
                <w:sz w:val="18"/>
                <w:szCs w:val="18"/>
              </w:rPr>
              <w:t>8</w:t>
            </w:r>
          </w:p>
        </w:tc>
        <w:tc>
          <w:tcPr>
            <w:tcW w:w="1102" w:type="dxa"/>
            <w:tcBorders>
              <w:top w:val="nil"/>
              <w:left w:val="nil"/>
              <w:bottom w:val="single" w:sz="8" w:space="0" w:color="auto"/>
              <w:right w:val="single" w:sz="8" w:space="0" w:color="auto"/>
            </w:tcBorders>
            <w:tcMar>
              <w:top w:w="15" w:type="dxa"/>
              <w:left w:w="15" w:type="dxa"/>
              <w:bottom w:w="0" w:type="dxa"/>
              <w:right w:w="15" w:type="dxa"/>
            </w:tcMar>
            <w:hideMark/>
          </w:tcPr>
          <w:p w14:paraId="2FE5D345" w14:textId="77777777" w:rsidR="00AE2636" w:rsidRDefault="00152231">
            <w:pPr>
              <w:pStyle w:val="a4"/>
              <w:spacing w:before="0" w:beforeAutospacing="0" w:after="0" w:afterAutospacing="0"/>
              <w:jc w:val="center"/>
            </w:pPr>
            <w:r>
              <w:rPr>
                <w:rFonts w:hint="eastAsia"/>
                <w:sz w:val="18"/>
                <w:szCs w:val="18"/>
              </w:rPr>
              <w:t>金恒运输</w:t>
            </w:r>
          </w:p>
        </w:tc>
        <w:tc>
          <w:tcPr>
            <w:tcW w:w="1417" w:type="dxa"/>
            <w:tcBorders>
              <w:top w:val="nil"/>
              <w:left w:val="nil"/>
              <w:bottom w:val="single" w:sz="8" w:space="0" w:color="auto"/>
              <w:right w:val="single" w:sz="8" w:space="0" w:color="auto"/>
            </w:tcBorders>
            <w:tcMar>
              <w:top w:w="15" w:type="dxa"/>
              <w:left w:w="15" w:type="dxa"/>
              <w:bottom w:w="0" w:type="dxa"/>
              <w:right w:w="15" w:type="dxa"/>
            </w:tcMar>
            <w:hideMark/>
          </w:tcPr>
          <w:p w14:paraId="1EE6CE3E" w14:textId="77777777" w:rsidR="00AE2636" w:rsidRDefault="00152231">
            <w:pPr>
              <w:pStyle w:val="a4"/>
              <w:spacing w:before="0" w:beforeAutospacing="0" w:after="0" w:afterAutospacing="0"/>
              <w:jc w:val="center"/>
            </w:pPr>
            <w:r>
              <w:rPr>
                <w:rFonts w:hint="eastAsia"/>
                <w:sz w:val="18"/>
                <w:szCs w:val="18"/>
              </w:rPr>
              <w:t>安全生产标准化建设二级达标证</w:t>
            </w:r>
          </w:p>
        </w:tc>
        <w:tc>
          <w:tcPr>
            <w:tcW w:w="851" w:type="dxa"/>
            <w:tcBorders>
              <w:top w:val="nil"/>
              <w:left w:val="nil"/>
              <w:bottom w:val="single" w:sz="8" w:space="0" w:color="auto"/>
              <w:right w:val="single" w:sz="8" w:space="0" w:color="auto"/>
            </w:tcBorders>
            <w:tcMar>
              <w:top w:w="15" w:type="dxa"/>
              <w:left w:w="15" w:type="dxa"/>
              <w:bottom w:w="0" w:type="dxa"/>
              <w:right w:w="15" w:type="dxa"/>
            </w:tcMar>
            <w:hideMark/>
          </w:tcPr>
          <w:p w14:paraId="1782E1A4" w14:textId="77777777" w:rsidR="00AE2636" w:rsidRDefault="00152231">
            <w:pPr>
              <w:pStyle w:val="a4"/>
              <w:spacing w:before="0" w:beforeAutospacing="0" w:after="0" w:afterAutospacing="0"/>
              <w:jc w:val="center"/>
            </w:pPr>
            <w:r>
              <w:rPr>
                <w:rFonts w:hint="eastAsia"/>
                <w:sz w:val="18"/>
                <w:szCs w:val="18"/>
              </w:rPr>
              <w:t>运输资质</w:t>
            </w:r>
          </w:p>
        </w:tc>
        <w:tc>
          <w:tcPr>
            <w:tcW w:w="1417" w:type="dxa"/>
            <w:tcBorders>
              <w:top w:val="nil"/>
              <w:left w:val="nil"/>
              <w:bottom w:val="single" w:sz="8" w:space="0" w:color="auto"/>
              <w:right w:val="single" w:sz="8" w:space="0" w:color="auto"/>
            </w:tcBorders>
            <w:tcMar>
              <w:top w:w="15" w:type="dxa"/>
              <w:left w:w="15" w:type="dxa"/>
              <w:bottom w:w="0" w:type="dxa"/>
              <w:right w:w="15" w:type="dxa"/>
            </w:tcMar>
            <w:hideMark/>
          </w:tcPr>
          <w:p w14:paraId="1316FE23" w14:textId="77777777" w:rsidR="00AE2636" w:rsidRDefault="00152231">
            <w:pPr>
              <w:pStyle w:val="a4"/>
              <w:spacing w:before="0" w:beforeAutospacing="0" w:after="0" w:afterAutospacing="0"/>
              <w:jc w:val="center"/>
            </w:pPr>
            <w:r>
              <w:rPr>
                <w:rFonts w:hint="eastAsia"/>
                <w:sz w:val="18"/>
                <w:szCs w:val="18"/>
              </w:rPr>
              <w:t>道路危险货物运输</w:t>
            </w:r>
          </w:p>
        </w:tc>
        <w:tc>
          <w:tcPr>
            <w:tcW w:w="776" w:type="dxa"/>
            <w:tcBorders>
              <w:top w:val="nil"/>
              <w:left w:val="nil"/>
              <w:bottom w:val="single" w:sz="8" w:space="0" w:color="auto"/>
              <w:right w:val="single" w:sz="8" w:space="0" w:color="auto"/>
            </w:tcBorders>
            <w:tcMar>
              <w:top w:w="15" w:type="dxa"/>
              <w:left w:w="15" w:type="dxa"/>
              <w:bottom w:w="0" w:type="dxa"/>
              <w:right w:w="15" w:type="dxa"/>
            </w:tcMar>
            <w:hideMark/>
          </w:tcPr>
          <w:p w14:paraId="742048F9" w14:textId="3F8EE52F" w:rsidR="00AE2636" w:rsidRDefault="00695CF4">
            <w:pPr>
              <w:pStyle w:val="a4"/>
              <w:spacing w:before="0" w:beforeAutospacing="0" w:after="0" w:afterAutospacing="0"/>
              <w:jc w:val="center"/>
            </w:pPr>
            <w:r>
              <w:rPr>
                <w:rFonts w:hint="eastAsia"/>
                <w:sz w:val="18"/>
                <w:szCs w:val="18"/>
              </w:rPr>
              <w:t>国内各区域 </w:t>
            </w:r>
          </w:p>
        </w:tc>
        <w:tc>
          <w:tcPr>
            <w:tcW w:w="1040" w:type="dxa"/>
            <w:tcBorders>
              <w:top w:val="nil"/>
              <w:left w:val="nil"/>
              <w:bottom w:val="single" w:sz="8" w:space="0" w:color="auto"/>
              <w:right w:val="single" w:sz="8" w:space="0" w:color="auto"/>
            </w:tcBorders>
            <w:tcMar>
              <w:top w:w="15" w:type="dxa"/>
              <w:left w:w="15" w:type="dxa"/>
              <w:bottom w:w="0" w:type="dxa"/>
              <w:right w:w="15" w:type="dxa"/>
            </w:tcMar>
            <w:hideMark/>
          </w:tcPr>
          <w:p w14:paraId="159C6482" w14:textId="77777777" w:rsidR="00AE2636" w:rsidRDefault="00152231">
            <w:pPr>
              <w:pStyle w:val="a4"/>
              <w:spacing w:before="0" w:beforeAutospacing="0" w:after="0" w:afterAutospacing="0"/>
              <w:jc w:val="center"/>
            </w:pPr>
            <w:r>
              <w:rPr>
                <w:rFonts w:hint="eastAsia"/>
                <w:sz w:val="18"/>
                <w:szCs w:val="18"/>
              </w:rPr>
              <w:t>2022年12月11日至2025年12月10日</w:t>
            </w:r>
          </w:p>
        </w:tc>
        <w:tc>
          <w:tcPr>
            <w:tcW w:w="1660" w:type="dxa"/>
            <w:tcBorders>
              <w:top w:val="nil"/>
              <w:left w:val="nil"/>
              <w:bottom w:val="single" w:sz="8" w:space="0" w:color="auto"/>
              <w:right w:val="single" w:sz="8" w:space="0" w:color="auto"/>
            </w:tcBorders>
            <w:tcMar>
              <w:top w:w="15" w:type="dxa"/>
              <w:left w:w="15" w:type="dxa"/>
              <w:bottom w:w="0" w:type="dxa"/>
              <w:right w:w="15" w:type="dxa"/>
            </w:tcMar>
            <w:hideMark/>
          </w:tcPr>
          <w:p w14:paraId="2BC88002" w14:textId="77777777" w:rsidR="00AE2636" w:rsidRDefault="00152231">
            <w:pPr>
              <w:pStyle w:val="a4"/>
              <w:spacing w:before="0" w:beforeAutospacing="0" w:after="0" w:afterAutospacing="0"/>
              <w:jc w:val="center"/>
            </w:pPr>
            <w:r>
              <w:rPr>
                <w:rFonts w:hint="eastAsia"/>
                <w:sz w:val="18"/>
                <w:szCs w:val="18"/>
              </w:rPr>
              <w:t>报告期内新增</w:t>
            </w:r>
          </w:p>
        </w:tc>
      </w:tr>
      <w:tr w:rsidR="00AE2636" w14:paraId="280FFAB2" w14:textId="77777777" w:rsidTr="00695CF4">
        <w:trPr>
          <w:divId w:val="1202472758"/>
          <w:trHeight w:val="1160"/>
          <w:jc w:val="center"/>
        </w:trPr>
        <w:tc>
          <w:tcPr>
            <w:tcW w:w="677"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5272C23" w14:textId="514EE310" w:rsidR="00AE2636" w:rsidRDefault="00E06434">
            <w:pPr>
              <w:pStyle w:val="a4"/>
              <w:spacing w:before="0" w:beforeAutospacing="0" w:after="0" w:afterAutospacing="0"/>
              <w:jc w:val="center"/>
            </w:pPr>
            <w:r>
              <w:rPr>
                <w:sz w:val="18"/>
                <w:szCs w:val="18"/>
              </w:rPr>
              <w:t>29</w:t>
            </w:r>
          </w:p>
        </w:tc>
        <w:tc>
          <w:tcPr>
            <w:tcW w:w="1102" w:type="dxa"/>
            <w:tcBorders>
              <w:top w:val="nil"/>
              <w:left w:val="nil"/>
              <w:bottom w:val="single" w:sz="8" w:space="0" w:color="auto"/>
              <w:right w:val="single" w:sz="8" w:space="0" w:color="auto"/>
            </w:tcBorders>
            <w:tcMar>
              <w:top w:w="15" w:type="dxa"/>
              <w:left w:w="15" w:type="dxa"/>
              <w:bottom w:w="0" w:type="dxa"/>
              <w:right w:w="15" w:type="dxa"/>
            </w:tcMar>
            <w:hideMark/>
          </w:tcPr>
          <w:p w14:paraId="0AD521D2" w14:textId="77777777" w:rsidR="00AE2636" w:rsidRDefault="00152231">
            <w:pPr>
              <w:pStyle w:val="a4"/>
              <w:spacing w:before="0" w:beforeAutospacing="0" w:after="0" w:afterAutospacing="0"/>
              <w:jc w:val="center"/>
            </w:pPr>
            <w:r>
              <w:rPr>
                <w:rFonts w:hint="eastAsia"/>
                <w:sz w:val="18"/>
                <w:szCs w:val="18"/>
              </w:rPr>
              <w:t>吉阳运输</w:t>
            </w:r>
          </w:p>
        </w:tc>
        <w:tc>
          <w:tcPr>
            <w:tcW w:w="1417" w:type="dxa"/>
            <w:tcBorders>
              <w:top w:val="nil"/>
              <w:left w:val="nil"/>
              <w:bottom w:val="single" w:sz="8" w:space="0" w:color="auto"/>
              <w:right w:val="single" w:sz="8" w:space="0" w:color="auto"/>
            </w:tcBorders>
            <w:tcMar>
              <w:top w:w="15" w:type="dxa"/>
              <w:left w:w="15" w:type="dxa"/>
              <w:bottom w:w="0" w:type="dxa"/>
              <w:right w:w="15" w:type="dxa"/>
            </w:tcMar>
            <w:hideMark/>
          </w:tcPr>
          <w:p w14:paraId="2D7F265E" w14:textId="77777777" w:rsidR="00AE2636" w:rsidRDefault="00152231">
            <w:pPr>
              <w:pStyle w:val="a4"/>
              <w:spacing w:before="0" w:beforeAutospacing="0" w:after="0" w:afterAutospacing="0"/>
              <w:jc w:val="center"/>
            </w:pPr>
            <w:r>
              <w:rPr>
                <w:rFonts w:hint="eastAsia"/>
                <w:sz w:val="18"/>
                <w:szCs w:val="18"/>
              </w:rPr>
              <w:t>安全生产标准化建设二级达标证</w:t>
            </w:r>
          </w:p>
        </w:tc>
        <w:tc>
          <w:tcPr>
            <w:tcW w:w="851" w:type="dxa"/>
            <w:tcBorders>
              <w:top w:val="nil"/>
              <w:left w:val="nil"/>
              <w:bottom w:val="single" w:sz="8" w:space="0" w:color="auto"/>
              <w:right w:val="single" w:sz="8" w:space="0" w:color="auto"/>
            </w:tcBorders>
            <w:tcMar>
              <w:top w:w="15" w:type="dxa"/>
              <w:left w:w="15" w:type="dxa"/>
              <w:bottom w:w="0" w:type="dxa"/>
              <w:right w:w="15" w:type="dxa"/>
            </w:tcMar>
            <w:hideMark/>
          </w:tcPr>
          <w:p w14:paraId="01EFBD04" w14:textId="77777777" w:rsidR="00AE2636" w:rsidRDefault="00152231">
            <w:pPr>
              <w:pStyle w:val="a4"/>
              <w:spacing w:before="0" w:beforeAutospacing="0" w:after="0" w:afterAutospacing="0"/>
              <w:jc w:val="center"/>
            </w:pPr>
            <w:r>
              <w:rPr>
                <w:rFonts w:hint="eastAsia"/>
                <w:sz w:val="18"/>
                <w:szCs w:val="18"/>
              </w:rPr>
              <w:t>运输资质</w:t>
            </w:r>
          </w:p>
        </w:tc>
        <w:tc>
          <w:tcPr>
            <w:tcW w:w="1417" w:type="dxa"/>
            <w:tcBorders>
              <w:top w:val="nil"/>
              <w:left w:val="nil"/>
              <w:bottom w:val="single" w:sz="8" w:space="0" w:color="auto"/>
              <w:right w:val="single" w:sz="8" w:space="0" w:color="auto"/>
            </w:tcBorders>
            <w:tcMar>
              <w:top w:w="15" w:type="dxa"/>
              <w:left w:w="15" w:type="dxa"/>
              <w:bottom w:w="0" w:type="dxa"/>
              <w:right w:w="15" w:type="dxa"/>
            </w:tcMar>
            <w:hideMark/>
          </w:tcPr>
          <w:p w14:paraId="65330643" w14:textId="77777777" w:rsidR="00AE2636" w:rsidRDefault="00152231">
            <w:pPr>
              <w:pStyle w:val="a4"/>
              <w:spacing w:before="0" w:beforeAutospacing="0" w:after="0" w:afterAutospacing="0"/>
              <w:jc w:val="center"/>
            </w:pPr>
            <w:r>
              <w:rPr>
                <w:rFonts w:hint="eastAsia"/>
                <w:sz w:val="18"/>
                <w:szCs w:val="18"/>
              </w:rPr>
              <w:t>道路危险货物运输</w:t>
            </w:r>
          </w:p>
        </w:tc>
        <w:tc>
          <w:tcPr>
            <w:tcW w:w="776" w:type="dxa"/>
            <w:tcBorders>
              <w:top w:val="nil"/>
              <w:left w:val="nil"/>
              <w:bottom w:val="single" w:sz="8" w:space="0" w:color="auto"/>
              <w:right w:val="single" w:sz="8" w:space="0" w:color="auto"/>
            </w:tcBorders>
            <w:tcMar>
              <w:top w:w="15" w:type="dxa"/>
              <w:left w:w="15" w:type="dxa"/>
              <w:bottom w:w="0" w:type="dxa"/>
              <w:right w:w="15" w:type="dxa"/>
            </w:tcMar>
            <w:hideMark/>
          </w:tcPr>
          <w:p w14:paraId="718420F0" w14:textId="50E3101F" w:rsidR="00AE2636" w:rsidRDefault="00152231">
            <w:pPr>
              <w:pStyle w:val="a4"/>
              <w:spacing w:before="0" w:beforeAutospacing="0" w:after="0" w:afterAutospacing="0"/>
              <w:jc w:val="center"/>
            </w:pPr>
            <w:r>
              <w:rPr>
                <w:rFonts w:hint="eastAsia"/>
                <w:sz w:val="18"/>
                <w:szCs w:val="18"/>
              </w:rPr>
              <w:t> </w:t>
            </w:r>
            <w:r w:rsidR="00695CF4">
              <w:rPr>
                <w:rFonts w:hint="eastAsia"/>
                <w:sz w:val="18"/>
                <w:szCs w:val="18"/>
              </w:rPr>
              <w:t>国内各区域</w:t>
            </w:r>
          </w:p>
        </w:tc>
        <w:tc>
          <w:tcPr>
            <w:tcW w:w="1040" w:type="dxa"/>
            <w:tcBorders>
              <w:top w:val="nil"/>
              <w:left w:val="nil"/>
              <w:bottom w:val="single" w:sz="8" w:space="0" w:color="auto"/>
              <w:right w:val="single" w:sz="8" w:space="0" w:color="auto"/>
            </w:tcBorders>
            <w:tcMar>
              <w:top w:w="15" w:type="dxa"/>
              <w:left w:w="15" w:type="dxa"/>
              <w:bottom w:w="0" w:type="dxa"/>
              <w:right w:w="15" w:type="dxa"/>
            </w:tcMar>
            <w:hideMark/>
          </w:tcPr>
          <w:p w14:paraId="74F09DE8" w14:textId="77777777" w:rsidR="00AE2636" w:rsidRDefault="00152231">
            <w:pPr>
              <w:pStyle w:val="a4"/>
              <w:spacing w:before="0" w:beforeAutospacing="0" w:after="0" w:afterAutospacing="0"/>
              <w:jc w:val="center"/>
            </w:pPr>
            <w:r>
              <w:rPr>
                <w:rFonts w:hint="eastAsia"/>
                <w:sz w:val="18"/>
                <w:szCs w:val="18"/>
              </w:rPr>
              <w:t>2022年4月4日至2025年4月3日</w:t>
            </w:r>
          </w:p>
        </w:tc>
        <w:tc>
          <w:tcPr>
            <w:tcW w:w="1660" w:type="dxa"/>
            <w:tcBorders>
              <w:top w:val="nil"/>
              <w:left w:val="nil"/>
              <w:bottom w:val="single" w:sz="8" w:space="0" w:color="auto"/>
              <w:right w:val="single" w:sz="8" w:space="0" w:color="auto"/>
            </w:tcBorders>
            <w:tcMar>
              <w:top w:w="15" w:type="dxa"/>
              <w:left w:w="15" w:type="dxa"/>
              <w:bottom w:w="0" w:type="dxa"/>
              <w:right w:w="15" w:type="dxa"/>
            </w:tcMar>
            <w:hideMark/>
          </w:tcPr>
          <w:p w14:paraId="4DE6BDE6" w14:textId="77777777" w:rsidR="00AE2636" w:rsidRDefault="00152231">
            <w:pPr>
              <w:pStyle w:val="a4"/>
              <w:spacing w:before="0" w:beforeAutospacing="0" w:after="0" w:afterAutospacing="0"/>
              <w:jc w:val="center"/>
            </w:pPr>
            <w:r>
              <w:rPr>
                <w:rFonts w:hint="eastAsia"/>
                <w:sz w:val="18"/>
                <w:szCs w:val="18"/>
              </w:rPr>
              <w:t>报告期内新增</w:t>
            </w:r>
          </w:p>
        </w:tc>
      </w:tr>
      <w:tr w:rsidR="00AE2636" w14:paraId="551DC1E5" w14:textId="77777777" w:rsidTr="00695CF4">
        <w:trPr>
          <w:divId w:val="1202472758"/>
          <w:trHeight w:val="1160"/>
          <w:jc w:val="center"/>
        </w:trPr>
        <w:tc>
          <w:tcPr>
            <w:tcW w:w="677"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81145DA" w14:textId="2BA6F6DF" w:rsidR="00AE2636" w:rsidRDefault="00152231" w:rsidP="00E06434">
            <w:pPr>
              <w:pStyle w:val="a4"/>
              <w:spacing w:before="0" w:beforeAutospacing="0" w:after="0" w:afterAutospacing="0"/>
              <w:jc w:val="center"/>
            </w:pPr>
            <w:r>
              <w:rPr>
                <w:rFonts w:hint="eastAsia"/>
                <w:sz w:val="18"/>
                <w:szCs w:val="18"/>
              </w:rPr>
              <w:lastRenderedPageBreak/>
              <w:t>3</w:t>
            </w:r>
            <w:r w:rsidR="00E06434">
              <w:rPr>
                <w:sz w:val="18"/>
                <w:szCs w:val="18"/>
              </w:rPr>
              <w:t>0</w:t>
            </w:r>
          </w:p>
        </w:tc>
        <w:tc>
          <w:tcPr>
            <w:tcW w:w="1102"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9B15EBD" w14:textId="77777777" w:rsidR="00AE2636" w:rsidRDefault="00152231">
            <w:pPr>
              <w:pStyle w:val="a4"/>
              <w:spacing w:before="0" w:beforeAutospacing="0" w:after="0" w:afterAutospacing="0"/>
              <w:jc w:val="center"/>
            </w:pPr>
            <w:r>
              <w:rPr>
                <w:rFonts w:hint="eastAsia"/>
                <w:color w:val="000000"/>
                <w:sz w:val="18"/>
                <w:szCs w:val="18"/>
              </w:rPr>
              <w:t>蓉广通</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48C4862" w14:textId="77777777" w:rsidR="00AE2636" w:rsidRDefault="00152231">
            <w:pPr>
              <w:pStyle w:val="a4"/>
              <w:spacing w:before="0" w:beforeAutospacing="0" w:after="0" w:afterAutospacing="0"/>
              <w:jc w:val="center"/>
            </w:pPr>
            <w:r>
              <w:rPr>
                <w:rFonts w:hint="eastAsia"/>
                <w:color w:val="000000"/>
                <w:sz w:val="18"/>
                <w:szCs w:val="18"/>
              </w:rPr>
              <w:t>道路运输许可证</w:t>
            </w:r>
          </w:p>
        </w:tc>
        <w:tc>
          <w:tcPr>
            <w:tcW w:w="851"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54C1BBA1" w14:textId="77777777" w:rsidR="00AE2636" w:rsidRDefault="00152231">
            <w:pPr>
              <w:pStyle w:val="a4"/>
              <w:spacing w:before="0" w:beforeAutospacing="0" w:after="0" w:afterAutospacing="0"/>
              <w:jc w:val="center"/>
            </w:pPr>
            <w:r>
              <w:rPr>
                <w:rFonts w:hint="eastAsia"/>
                <w:color w:val="000000"/>
                <w:sz w:val="18"/>
                <w:szCs w:val="18"/>
              </w:rPr>
              <w:t>运输资质</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747FC23" w14:textId="77777777" w:rsidR="00AE2636" w:rsidRDefault="00152231">
            <w:pPr>
              <w:pStyle w:val="a4"/>
              <w:spacing w:before="0" w:beforeAutospacing="0" w:after="0" w:afterAutospacing="0"/>
              <w:jc w:val="center"/>
            </w:pPr>
            <w:r>
              <w:rPr>
                <w:rFonts w:hint="eastAsia"/>
                <w:color w:val="000000"/>
                <w:sz w:val="18"/>
                <w:szCs w:val="18"/>
              </w:rPr>
              <w:t>许可范围内的危险货物道路运输、普通货物道路运输</w:t>
            </w:r>
          </w:p>
        </w:tc>
        <w:tc>
          <w:tcPr>
            <w:tcW w:w="776"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0FA08CBB" w14:textId="77777777" w:rsidR="00AE2636" w:rsidRDefault="00152231">
            <w:pPr>
              <w:pStyle w:val="a4"/>
              <w:spacing w:before="0" w:beforeAutospacing="0" w:after="0" w:afterAutospacing="0"/>
              <w:jc w:val="center"/>
            </w:pPr>
            <w:r>
              <w:rPr>
                <w:rFonts w:hint="eastAsia"/>
                <w:color w:val="000000"/>
                <w:sz w:val="18"/>
                <w:szCs w:val="18"/>
              </w:rPr>
              <w:t>国内各区域</w:t>
            </w:r>
          </w:p>
        </w:tc>
        <w:tc>
          <w:tcPr>
            <w:tcW w:w="104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D439663" w14:textId="77777777" w:rsidR="00AE2636" w:rsidRDefault="00152231">
            <w:pPr>
              <w:pStyle w:val="a4"/>
              <w:spacing w:before="0" w:beforeAutospacing="0" w:after="0" w:afterAutospacing="0"/>
              <w:jc w:val="center"/>
            </w:pPr>
            <w:r>
              <w:rPr>
                <w:rFonts w:hint="eastAsia"/>
                <w:color w:val="000000"/>
                <w:sz w:val="18"/>
                <w:szCs w:val="18"/>
              </w:rPr>
              <w:t>2022年6月29日至2026年6月19日</w:t>
            </w:r>
          </w:p>
        </w:tc>
        <w:tc>
          <w:tcPr>
            <w:tcW w:w="166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4ED0D23" w14:textId="77777777" w:rsidR="00AE2636" w:rsidRDefault="00152231">
            <w:pPr>
              <w:pStyle w:val="a4"/>
              <w:spacing w:before="0" w:beforeAutospacing="0" w:after="0" w:afterAutospacing="0"/>
              <w:jc w:val="center"/>
            </w:pPr>
            <w:r>
              <w:rPr>
                <w:rFonts w:hint="eastAsia"/>
                <w:sz w:val="18"/>
                <w:szCs w:val="18"/>
              </w:rPr>
              <w:t>报告期内新增</w:t>
            </w:r>
          </w:p>
        </w:tc>
      </w:tr>
      <w:tr w:rsidR="00AE2636" w14:paraId="7416707B" w14:textId="77777777" w:rsidTr="00695CF4">
        <w:trPr>
          <w:divId w:val="1202472758"/>
          <w:trHeight w:val="700"/>
          <w:jc w:val="center"/>
        </w:trPr>
        <w:tc>
          <w:tcPr>
            <w:tcW w:w="677"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1A44149" w14:textId="0C8EF823" w:rsidR="00AE2636" w:rsidRDefault="00152231" w:rsidP="00E06434">
            <w:pPr>
              <w:pStyle w:val="a4"/>
              <w:spacing w:before="0" w:beforeAutospacing="0" w:after="0" w:afterAutospacing="0"/>
              <w:jc w:val="center"/>
            </w:pPr>
            <w:r>
              <w:rPr>
                <w:rFonts w:hint="eastAsia"/>
                <w:sz w:val="18"/>
                <w:szCs w:val="18"/>
              </w:rPr>
              <w:t>3</w:t>
            </w:r>
            <w:r w:rsidR="00E06434">
              <w:rPr>
                <w:sz w:val="18"/>
                <w:szCs w:val="18"/>
              </w:rPr>
              <w:t>1</w:t>
            </w:r>
          </w:p>
        </w:tc>
        <w:tc>
          <w:tcPr>
            <w:tcW w:w="1102"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5697838" w14:textId="77777777" w:rsidR="00AE2636" w:rsidRDefault="00152231">
            <w:pPr>
              <w:pStyle w:val="a4"/>
              <w:spacing w:before="0" w:beforeAutospacing="0" w:after="0" w:afterAutospacing="0"/>
              <w:jc w:val="center"/>
            </w:pPr>
            <w:r>
              <w:rPr>
                <w:rFonts w:hint="eastAsia"/>
                <w:color w:val="000000"/>
                <w:sz w:val="18"/>
                <w:szCs w:val="18"/>
              </w:rPr>
              <w:t>安徽蓉创</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7A35C8FE" w14:textId="77777777" w:rsidR="00AE2636" w:rsidRDefault="00152231">
            <w:pPr>
              <w:pStyle w:val="a4"/>
              <w:spacing w:before="0" w:beforeAutospacing="0" w:after="0" w:afterAutospacing="0"/>
              <w:jc w:val="center"/>
            </w:pPr>
            <w:r>
              <w:rPr>
                <w:rFonts w:hint="eastAsia"/>
                <w:color w:val="000000"/>
                <w:sz w:val="18"/>
                <w:szCs w:val="18"/>
              </w:rPr>
              <w:t>道路运输许可证</w:t>
            </w:r>
          </w:p>
        </w:tc>
        <w:tc>
          <w:tcPr>
            <w:tcW w:w="851"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7C6CB181" w14:textId="77777777" w:rsidR="00AE2636" w:rsidRDefault="00152231">
            <w:pPr>
              <w:pStyle w:val="a4"/>
              <w:spacing w:before="0" w:beforeAutospacing="0" w:after="0" w:afterAutospacing="0"/>
              <w:jc w:val="center"/>
            </w:pPr>
            <w:r>
              <w:rPr>
                <w:rFonts w:hint="eastAsia"/>
                <w:color w:val="000000"/>
                <w:sz w:val="18"/>
                <w:szCs w:val="18"/>
              </w:rPr>
              <w:t>运输资质</w:t>
            </w:r>
          </w:p>
        </w:tc>
        <w:tc>
          <w:tcPr>
            <w:tcW w:w="1417"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70E29E2B" w14:textId="77777777" w:rsidR="00AE2636" w:rsidRDefault="00152231">
            <w:pPr>
              <w:pStyle w:val="a4"/>
              <w:spacing w:before="0" w:beforeAutospacing="0" w:after="0" w:afterAutospacing="0"/>
              <w:jc w:val="center"/>
            </w:pPr>
            <w:r>
              <w:rPr>
                <w:rFonts w:hint="eastAsia"/>
                <w:color w:val="000000"/>
                <w:sz w:val="18"/>
                <w:szCs w:val="18"/>
              </w:rPr>
              <w:t>网络货运</w:t>
            </w:r>
          </w:p>
        </w:tc>
        <w:tc>
          <w:tcPr>
            <w:tcW w:w="776"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0DABEA6" w14:textId="77777777" w:rsidR="00AE2636" w:rsidRDefault="00152231">
            <w:pPr>
              <w:pStyle w:val="a4"/>
              <w:spacing w:before="0" w:beforeAutospacing="0" w:after="0" w:afterAutospacing="0"/>
              <w:jc w:val="center"/>
            </w:pPr>
            <w:r>
              <w:rPr>
                <w:rFonts w:hint="eastAsia"/>
                <w:color w:val="000000"/>
                <w:sz w:val="18"/>
                <w:szCs w:val="18"/>
              </w:rPr>
              <w:t>国内各区域</w:t>
            </w:r>
          </w:p>
        </w:tc>
        <w:tc>
          <w:tcPr>
            <w:tcW w:w="104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2D0B6DB" w14:textId="77777777" w:rsidR="00AE2636" w:rsidRDefault="00152231">
            <w:pPr>
              <w:pStyle w:val="a4"/>
              <w:spacing w:before="0" w:beforeAutospacing="0" w:after="0" w:afterAutospacing="0"/>
              <w:jc w:val="center"/>
            </w:pPr>
            <w:r>
              <w:rPr>
                <w:rFonts w:hint="eastAsia"/>
                <w:color w:val="000000"/>
                <w:sz w:val="18"/>
                <w:szCs w:val="18"/>
              </w:rPr>
              <w:t>2022年5月9日至2026年5月8日</w:t>
            </w:r>
          </w:p>
        </w:tc>
        <w:tc>
          <w:tcPr>
            <w:tcW w:w="166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C03AD26" w14:textId="77777777" w:rsidR="00AE2636" w:rsidRDefault="00152231">
            <w:pPr>
              <w:pStyle w:val="a4"/>
              <w:spacing w:before="0" w:beforeAutospacing="0" w:after="0" w:afterAutospacing="0"/>
              <w:jc w:val="center"/>
            </w:pPr>
            <w:r>
              <w:rPr>
                <w:rFonts w:hint="eastAsia"/>
                <w:sz w:val="18"/>
                <w:szCs w:val="18"/>
              </w:rPr>
              <w:t>报告期内新增</w:t>
            </w:r>
          </w:p>
        </w:tc>
      </w:tr>
    </w:tbl>
    <w:p w14:paraId="1BE60B2F" w14:textId="77777777" w:rsidR="00AE2636" w:rsidRDefault="00AE2636">
      <w:pPr>
        <w:divId w:val="1202472758"/>
      </w:pPr>
    </w:p>
    <w:p w14:paraId="6347BE26"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报告期内安全管理相关内部控制制度的建设及运行情况</w:t>
      </w:r>
    </w:p>
    <w:p w14:paraId="52569ADC" w14:textId="77777777" w:rsidR="00AE2636" w:rsidRPr="00695CF4" w:rsidRDefault="00152231" w:rsidP="00695CF4">
      <w:pPr>
        <w:pStyle w:val="a4"/>
        <w:adjustRightInd w:val="0"/>
        <w:snapToGrid w:val="0"/>
        <w:spacing w:before="0" w:beforeAutospacing="0" w:after="0" w:afterAutospacing="0" w:line="360" w:lineRule="auto"/>
        <w:ind w:firstLine="357"/>
        <w:divId w:val="1882814494"/>
        <w:rPr>
          <w:rFonts w:ascii="Times New Roman" w:hAnsi="Times New Roman"/>
        </w:rPr>
      </w:pPr>
      <w:r w:rsidRPr="00695CF4">
        <w:rPr>
          <w:rFonts w:ascii="Times New Roman" w:hAnsi="Times New Roman" w:hint="eastAsia"/>
          <w:sz w:val="18"/>
          <w:szCs w:val="18"/>
        </w:rPr>
        <w:t>报告期内，集团及各公司各级领导坚持安全发展理念，深入学习贯彻落实习总书记关于安全生产一系列重要指示，贯彻落实安全生产工作的十五条硬措施，严格开展安全生产专项整治三年行动、安全生产标准化达标创建、安全生产大检查大整治大提升行动，积极推行智能制造提升，提高生产线本质安全化程度，防止了各类事故的发生，安全生产形势平稳有序。</w:t>
      </w:r>
    </w:p>
    <w:p w14:paraId="5F7FC8B4" w14:textId="77777777" w:rsidR="00AE2636" w:rsidRPr="00695CF4" w:rsidRDefault="00152231" w:rsidP="00695CF4">
      <w:pPr>
        <w:pStyle w:val="a4"/>
        <w:adjustRightInd w:val="0"/>
        <w:snapToGrid w:val="0"/>
        <w:spacing w:before="0" w:beforeAutospacing="0" w:after="0" w:afterAutospacing="0" w:line="360" w:lineRule="auto"/>
        <w:ind w:firstLine="357"/>
        <w:divId w:val="1882814494"/>
        <w:rPr>
          <w:rFonts w:ascii="Times New Roman" w:hAnsi="Times New Roman"/>
        </w:rPr>
      </w:pPr>
      <w:r w:rsidRPr="00695CF4">
        <w:rPr>
          <w:rFonts w:ascii="Times New Roman" w:hAnsi="Times New Roman" w:hint="eastAsia"/>
          <w:sz w:val="18"/>
          <w:szCs w:val="18"/>
        </w:rPr>
        <w:t>集团成立了以总裁为主任，集团经营班子及各子公司主要负责人为成员的安全生产委员会，以集团安全技术部作为安全管理专职部门，负责集团安全日常管理工作；各子公司成立了以公司总经理为组长，各部门负责人为成员的安全管理机构，设置了安全生产部，配置了专职安全管理人员，车间建立了安全生产领导小组，生产班组配备了兼职安全员，从而形成了逐级管理、层层负责的全方位安全管理体系；安全生产主体责任得到有效落实。</w:t>
      </w:r>
    </w:p>
    <w:p w14:paraId="444398FA" w14:textId="77777777" w:rsidR="00AE2636" w:rsidRPr="00695CF4" w:rsidRDefault="00152231" w:rsidP="00695CF4">
      <w:pPr>
        <w:pStyle w:val="a4"/>
        <w:adjustRightInd w:val="0"/>
        <w:snapToGrid w:val="0"/>
        <w:spacing w:before="0" w:beforeAutospacing="0" w:after="0" w:afterAutospacing="0" w:line="360" w:lineRule="auto"/>
        <w:ind w:firstLine="357"/>
        <w:divId w:val="1882814494"/>
        <w:rPr>
          <w:rFonts w:ascii="Times New Roman" w:hAnsi="Times New Roman"/>
        </w:rPr>
      </w:pPr>
      <w:r w:rsidRPr="00695CF4">
        <w:rPr>
          <w:rFonts w:ascii="Times New Roman" w:hAnsi="Times New Roman" w:hint="eastAsia"/>
          <w:sz w:val="18"/>
          <w:szCs w:val="18"/>
        </w:rPr>
        <w:t>集团及各公司建立了以《安全生产责任制》为核心安全管理制度的管理体系，全力夯实安全基础管理，制订下发了《安全管理办法》《安全培训教育制度》《安全隐患排查治理制度》《安全风险评价管理办法》《安全事故管理制度》等安全管理制度，各类安全管理制度健全完善。各公司对制度、规程的执行纳入综合检查，并对执行情况进行考核，确保了集团和各公司制度、规程能指导管理，具有实用性及有效性。</w:t>
      </w:r>
    </w:p>
    <w:p w14:paraId="705084C3" w14:textId="77777777" w:rsidR="00AE2636" w:rsidRPr="00695CF4" w:rsidRDefault="00152231" w:rsidP="00695CF4">
      <w:pPr>
        <w:pStyle w:val="a4"/>
        <w:adjustRightInd w:val="0"/>
        <w:snapToGrid w:val="0"/>
        <w:spacing w:before="0" w:beforeAutospacing="0" w:after="0" w:afterAutospacing="0" w:line="360" w:lineRule="auto"/>
        <w:ind w:firstLine="357"/>
        <w:divId w:val="1882814494"/>
        <w:rPr>
          <w:rFonts w:ascii="Times New Roman" w:hAnsi="Times New Roman"/>
        </w:rPr>
      </w:pPr>
      <w:r w:rsidRPr="00695CF4">
        <w:rPr>
          <w:rFonts w:ascii="Times New Roman" w:hAnsi="Times New Roman" w:hint="eastAsia"/>
          <w:sz w:val="18"/>
          <w:szCs w:val="18"/>
        </w:rPr>
        <w:t>集团每年制定安全生产目标任务并层层分解落实，坚持和完善安全生产控制指标考核制度，加强督查检查，对安全工作和指标实行“月度检查考核兑现并通报”的办法，实行安全指标“一票否决”的考核机制，通过目标任务考核，确保了安全责任的有效落实。</w:t>
      </w:r>
    </w:p>
    <w:p w14:paraId="5C0213CA" w14:textId="77777777" w:rsidR="00AE2636" w:rsidRPr="00695CF4" w:rsidRDefault="00152231" w:rsidP="00695CF4">
      <w:pPr>
        <w:pStyle w:val="a4"/>
        <w:adjustRightInd w:val="0"/>
        <w:snapToGrid w:val="0"/>
        <w:spacing w:before="0" w:beforeAutospacing="0" w:after="0" w:afterAutospacing="0" w:line="360" w:lineRule="auto"/>
        <w:ind w:firstLine="357"/>
        <w:divId w:val="1882814494"/>
        <w:rPr>
          <w:rFonts w:ascii="Times New Roman" w:hAnsi="Times New Roman"/>
        </w:rPr>
      </w:pPr>
      <w:r w:rsidRPr="00695CF4">
        <w:rPr>
          <w:rFonts w:ascii="Times New Roman" w:hAnsi="Times New Roman" w:hint="eastAsia"/>
          <w:sz w:val="18"/>
          <w:szCs w:val="18"/>
        </w:rPr>
        <w:t>通过强化安全投入管理，落实员工劳动防护投入，严格落实项目安全设施“三同时”管理，通过技术改造不断提升生产线本质安全水平。报告期内，安全生产投入金额为</w:t>
      </w:r>
      <w:r w:rsidRPr="00695CF4">
        <w:rPr>
          <w:rFonts w:ascii="Times New Roman" w:hAnsi="Times New Roman" w:hint="eastAsia"/>
          <w:sz w:val="18"/>
          <w:szCs w:val="18"/>
        </w:rPr>
        <w:t>5532</w:t>
      </w:r>
      <w:r w:rsidRPr="00695CF4">
        <w:rPr>
          <w:rFonts w:ascii="Times New Roman" w:hAnsi="Times New Roman" w:hint="eastAsia"/>
          <w:sz w:val="18"/>
          <w:szCs w:val="18"/>
        </w:rPr>
        <w:t>万元。</w:t>
      </w:r>
    </w:p>
    <w:p w14:paraId="56BE1C66" w14:textId="77777777" w:rsidR="00AE2636" w:rsidRPr="00695CF4" w:rsidRDefault="00152231" w:rsidP="00695CF4">
      <w:pPr>
        <w:pStyle w:val="a4"/>
        <w:adjustRightInd w:val="0"/>
        <w:snapToGrid w:val="0"/>
        <w:spacing w:before="0" w:beforeAutospacing="0" w:after="0" w:afterAutospacing="0" w:line="360" w:lineRule="auto"/>
        <w:ind w:firstLine="357"/>
        <w:divId w:val="1882814494"/>
        <w:rPr>
          <w:rFonts w:ascii="Times New Roman" w:hAnsi="Times New Roman"/>
        </w:rPr>
      </w:pPr>
      <w:r w:rsidRPr="00695CF4">
        <w:rPr>
          <w:rFonts w:ascii="Times New Roman" w:hAnsi="Times New Roman" w:hint="eastAsia"/>
          <w:sz w:val="18"/>
          <w:szCs w:val="18"/>
        </w:rPr>
        <w:t>集团根据《民爆行业安全生产专项整治三年行动工作方案》，由总裁亲自领导和布置，开展《巩固和提升安全管理基础建设专项活动成果，强化安全风险辨识和隐患排查治理安全基础建设专项活动》，各公司组织全体员工参与自查自纠活动，对基层作业人员培训辨识方法，并组织员工从“人、机、料、法、环”五个要素充分考虑潜在的安全风险，自下而上逐一开展辨识，辨识本岗位、环境、设备、作业安全风险，逐层落实公司、车间、班组、岗位管控责任，从组织、制度、技术、应急等方面对安全风险实施严格管控，对安全风险进行分级分类管理。</w:t>
      </w:r>
    </w:p>
    <w:p w14:paraId="56546419" w14:textId="77777777" w:rsidR="00AE2636" w:rsidRPr="00695CF4" w:rsidRDefault="00152231" w:rsidP="00695CF4">
      <w:pPr>
        <w:pStyle w:val="a4"/>
        <w:adjustRightInd w:val="0"/>
        <w:snapToGrid w:val="0"/>
        <w:spacing w:before="0" w:beforeAutospacing="0" w:after="0" w:afterAutospacing="0" w:line="360" w:lineRule="auto"/>
        <w:ind w:firstLine="357"/>
        <w:divId w:val="1882814494"/>
        <w:rPr>
          <w:rFonts w:ascii="Times New Roman" w:hAnsi="Times New Roman"/>
        </w:rPr>
      </w:pPr>
      <w:r w:rsidRPr="00695CF4">
        <w:rPr>
          <w:rFonts w:ascii="Times New Roman" w:hAnsi="Times New Roman" w:hint="eastAsia"/>
          <w:sz w:val="18"/>
          <w:szCs w:val="18"/>
        </w:rPr>
        <w:t>全集团从提升企业本质安全水平着手开展清理整治工作，落实安全管理责任体系，以危险、有害因素辨识和风险评价为基础，与教育培训、安全投入等方面的管理有机结合，通过信息交流和沟通，实现安全管理系统化、规范化、制度化。各公司以建立《企业安全生产主体责任清单》《重大安全风险管控清单》《安全生产岗位责任清单》《日常安全工作清单》等基础清单为契机，以流程梳理为基础，开展标准体系建设，有效提升管理水平。报告期内，集团各生产性公司积极开展了安全生产标准化达标创建工作并全部通过达标验收，安全生产标准化工作成效显著。</w:t>
      </w:r>
    </w:p>
    <w:p w14:paraId="7E90F443" w14:textId="77777777" w:rsidR="00AE2636" w:rsidRPr="00695CF4" w:rsidRDefault="00152231" w:rsidP="00695CF4">
      <w:pPr>
        <w:pStyle w:val="a4"/>
        <w:adjustRightInd w:val="0"/>
        <w:snapToGrid w:val="0"/>
        <w:spacing w:before="0" w:beforeAutospacing="0" w:after="0" w:afterAutospacing="0" w:line="360" w:lineRule="auto"/>
        <w:ind w:firstLine="357"/>
        <w:divId w:val="1882814494"/>
        <w:rPr>
          <w:rFonts w:ascii="Times New Roman" w:hAnsi="Times New Roman"/>
        </w:rPr>
      </w:pPr>
      <w:r w:rsidRPr="00695CF4">
        <w:rPr>
          <w:rFonts w:ascii="Times New Roman" w:hAnsi="Times New Roman" w:hint="eastAsia"/>
          <w:sz w:val="18"/>
          <w:szCs w:val="18"/>
        </w:rPr>
        <w:t>运行期间，省、市、县经信委、工办、应急管理、公安消防等行政主管部门对各公司进行了安全监督检查，并提出整改建议，公司均及时进行了整改与验收。</w:t>
      </w:r>
    </w:p>
    <w:p w14:paraId="19F79EBC" w14:textId="77777777" w:rsidR="00AE2636" w:rsidRPr="00695CF4" w:rsidRDefault="00152231" w:rsidP="00695CF4">
      <w:pPr>
        <w:pStyle w:val="a4"/>
        <w:adjustRightInd w:val="0"/>
        <w:snapToGrid w:val="0"/>
        <w:spacing w:before="0" w:beforeAutospacing="0" w:after="0" w:afterAutospacing="0" w:line="360" w:lineRule="auto"/>
        <w:ind w:firstLine="357"/>
        <w:divId w:val="1882814494"/>
        <w:rPr>
          <w:rFonts w:ascii="Times New Roman" w:hAnsi="Times New Roman"/>
        </w:rPr>
      </w:pPr>
      <w:r w:rsidRPr="00695CF4">
        <w:rPr>
          <w:rFonts w:ascii="Times New Roman" w:hAnsi="Times New Roman" w:hint="eastAsia"/>
          <w:sz w:val="18"/>
          <w:szCs w:val="18"/>
        </w:rPr>
        <w:t>报告期内，公司安全态势平稳，未发生一起重大安全事故。</w:t>
      </w:r>
    </w:p>
    <w:p w14:paraId="4B915775"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公司是否开展境外业务</w:t>
      </w:r>
    </w:p>
    <w:p w14:paraId="21D4F015"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是 □否</w:t>
      </w:r>
    </w:p>
    <w:p w14:paraId="010B2189" w14:textId="77777777" w:rsidR="00AE2636" w:rsidRPr="00695CF4" w:rsidRDefault="00152231" w:rsidP="00695CF4">
      <w:pPr>
        <w:pStyle w:val="a4"/>
        <w:adjustRightInd w:val="0"/>
        <w:snapToGrid w:val="0"/>
        <w:spacing w:line="360" w:lineRule="auto"/>
        <w:divId w:val="881672822"/>
        <w:rPr>
          <w:rFonts w:ascii="Times New Roman" w:hAnsi="Times New Roman"/>
          <w:sz w:val="18"/>
          <w:szCs w:val="18"/>
        </w:rPr>
      </w:pPr>
      <w:r>
        <w:rPr>
          <w:rFonts w:hint="eastAsia"/>
          <w:sz w:val="18"/>
          <w:szCs w:val="18"/>
        </w:rPr>
        <w:lastRenderedPageBreak/>
        <w:t xml:space="preserve">  </w:t>
      </w:r>
      <w:r w:rsidRPr="00695CF4">
        <w:rPr>
          <w:rFonts w:ascii="Times New Roman" w:hAnsi="Times New Roman" w:hint="eastAsia"/>
          <w:sz w:val="18"/>
          <w:szCs w:val="18"/>
        </w:rPr>
        <w:t>公司境外业务主要分布在新西兰、澳大利亚和津巴布韦三个国家，主要从事民爆产品的生产、销售、提供爆破服务以及锂矿矿山开采业务。报告期内公司海外业务所在地新西兰、澳大利亚和津巴布韦三个国家的经营环境和行业政策未发生重大变化。</w:t>
      </w:r>
    </w:p>
    <w:p w14:paraId="23123853" w14:textId="77777777" w:rsidR="000F2395" w:rsidRDefault="00152231">
      <w:pPr>
        <w:keepNext/>
        <w:keepLines/>
        <w:spacing w:before="300" w:after="300" w:line="280" w:lineRule="exact"/>
        <w:outlineLvl w:val="3"/>
        <w:rPr>
          <w:rFonts w:ascii="宋体" w:eastAsia="宋体" w:hAnsi="宋体" w:cs="宋体"/>
          <w:b/>
          <w:bCs/>
          <w:sz w:val="18"/>
          <w:szCs w:val="18"/>
        </w:rPr>
      </w:pPr>
      <w:bookmarkStart w:id="22" w:name="_Toc988911"/>
      <w:r>
        <w:rPr>
          <w:rFonts w:ascii="宋体" w:eastAsia="宋体" w:hAnsi="宋体" w:cs="宋体"/>
          <w:b/>
          <w:bCs/>
          <w:sz w:val="18"/>
          <w:szCs w:val="18"/>
        </w:rPr>
        <w:t>（3） 公司实物销售收入是否大于劳务收入</w:t>
      </w:r>
      <w:bookmarkEnd w:id="22"/>
    </w:p>
    <w:p w14:paraId="0D077A6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是 □否</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606"/>
        <w:gridCol w:w="1606"/>
        <w:gridCol w:w="1606"/>
        <w:gridCol w:w="1607"/>
        <w:gridCol w:w="1607"/>
        <w:gridCol w:w="1607"/>
      </w:tblGrid>
      <w:tr w:rsidR="000F2395" w14:paraId="7A1E8C8C"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2F0AEB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行业分类</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66C192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C0EE8D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单位</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306F52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2022年</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CF8388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2021年</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99D7F0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同比增减</w:t>
            </w:r>
          </w:p>
        </w:tc>
      </w:tr>
      <w:tr w:rsidR="000F2395" w14:paraId="51F9C594" w14:textId="77777777">
        <w:trPr>
          <w:trHeight w:val="240"/>
        </w:trPr>
        <w:tc>
          <w:tcPr>
            <w:tcW w:w="1606" w:type="dxa"/>
            <w:vMerge w:val="restart"/>
            <w:tcBorders>
              <w:top w:val="single" w:sz="2" w:space="0" w:color="auto"/>
              <w:left w:val="single" w:sz="2" w:space="0" w:color="auto"/>
              <w:bottom w:val="single" w:sz="2" w:space="0" w:color="auto"/>
              <w:right w:val="single" w:sz="2" w:space="0" w:color="auto"/>
            </w:tcBorders>
            <w:vAlign w:val="center"/>
          </w:tcPr>
          <w:p w14:paraId="0102DDB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工业炸药</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60126F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销售量</w:t>
            </w:r>
          </w:p>
        </w:tc>
        <w:tc>
          <w:tcPr>
            <w:tcW w:w="1606" w:type="dxa"/>
            <w:tcBorders>
              <w:top w:val="single" w:sz="2" w:space="0" w:color="auto"/>
              <w:left w:val="single" w:sz="2" w:space="0" w:color="auto"/>
              <w:bottom w:val="single" w:sz="2" w:space="0" w:color="auto"/>
              <w:right w:val="single" w:sz="2" w:space="0" w:color="auto"/>
            </w:tcBorders>
            <w:vAlign w:val="center"/>
          </w:tcPr>
          <w:p w14:paraId="554108B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吨</w:t>
            </w:r>
          </w:p>
        </w:tc>
        <w:tc>
          <w:tcPr>
            <w:tcW w:w="1606" w:type="dxa"/>
            <w:tcBorders>
              <w:top w:val="single" w:sz="2" w:space="0" w:color="auto"/>
              <w:left w:val="single" w:sz="2" w:space="0" w:color="auto"/>
              <w:bottom w:val="single" w:sz="2" w:space="0" w:color="auto"/>
              <w:right w:val="single" w:sz="2" w:space="0" w:color="auto"/>
            </w:tcBorders>
            <w:vAlign w:val="center"/>
          </w:tcPr>
          <w:p w14:paraId="3AF7DC6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185,180</w:t>
            </w:r>
          </w:p>
        </w:tc>
        <w:tc>
          <w:tcPr>
            <w:tcW w:w="1606" w:type="dxa"/>
            <w:tcBorders>
              <w:top w:val="single" w:sz="2" w:space="0" w:color="auto"/>
              <w:left w:val="single" w:sz="2" w:space="0" w:color="auto"/>
              <w:bottom w:val="single" w:sz="2" w:space="0" w:color="auto"/>
              <w:right w:val="single" w:sz="2" w:space="0" w:color="auto"/>
            </w:tcBorders>
            <w:vAlign w:val="center"/>
          </w:tcPr>
          <w:p w14:paraId="51CFFED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195,949</w:t>
            </w:r>
          </w:p>
        </w:tc>
        <w:tc>
          <w:tcPr>
            <w:tcW w:w="1606" w:type="dxa"/>
            <w:tcBorders>
              <w:top w:val="single" w:sz="2" w:space="0" w:color="auto"/>
              <w:left w:val="single" w:sz="2" w:space="0" w:color="auto"/>
              <w:bottom w:val="single" w:sz="2" w:space="0" w:color="auto"/>
              <w:right w:val="single" w:sz="2" w:space="0" w:color="auto"/>
            </w:tcBorders>
            <w:vAlign w:val="center"/>
          </w:tcPr>
          <w:p w14:paraId="336F5AC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-5.50%</w:t>
            </w:r>
          </w:p>
        </w:tc>
      </w:tr>
      <w:tr w:rsidR="000F2395" w14:paraId="677BF420" w14:textId="77777777">
        <w:trPr>
          <w:trHeight w:val="240"/>
        </w:trPr>
        <w:tc>
          <w:tcPr>
            <w:tcW w:w="1606" w:type="dxa"/>
            <w:vMerge/>
            <w:tcBorders>
              <w:top w:val="single" w:sz="2" w:space="0" w:color="auto"/>
              <w:left w:val="single" w:sz="2" w:space="0" w:color="auto"/>
              <w:bottom w:val="single" w:sz="2" w:space="0" w:color="auto"/>
              <w:right w:val="single" w:sz="2" w:space="0" w:color="auto"/>
            </w:tcBorders>
            <w:vAlign w:val="center"/>
          </w:tcPr>
          <w:p w14:paraId="761D9754"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843662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生产量</w:t>
            </w:r>
          </w:p>
        </w:tc>
        <w:tc>
          <w:tcPr>
            <w:tcW w:w="1606" w:type="dxa"/>
            <w:tcBorders>
              <w:top w:val="single" w:sz="2" w:space="0" w:color="auto"/>
              <w:left w:val="single" w:sz="2" w:space="0" w:color="auto"/>
              <w:bottom w:val="single" w:sz="2" w:space="0" w:color="auto"/>
              <w:right w:val="single" w:sz="2" w:space="0" w:color="auto"/>
            </w:tcBorders>
            <w:vAlign w:val="center"/>
          </w:tcPr>
          <w:p w14:paraId="7CB3C58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吨</w:t>
            </w:r>
          </w:p>
        </w:tc>
        <w:tc>
          <w:tcPr>
            <w:tcW w:w="1606" w:type="dxa"/>
            <w:tcBorders>
              <w:top w:val="single" w:sz="2" w:space="0" w:color="auto"/>
              <w:left w:val="single" w:sz="2" w:space="0" w:color="auto"/>
              <w:bottom w:val="single" w:sz="2" w:space="0" w:color="auto"/>
              <w:right w:val="single" w:sz="2" w:space="0" w:color="auto"/>
            </w:tcBorders>
            <w:vAlign w:val="center"/>
          </w:tcPr>
          <w:p w14:paraId="17ACDB0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183,968</w:t>
            </w:r>
          </w:p>
        </w:tc>
        <w:tc>
          <w:tcPr>
            <w:tcW w:w="1606" w:type="dxa"/>
            <w:tcBorders>
              <w:top w:val="single" w:sz="2" w:space="0" w:color="auto"/>
              <w:left w:val="single" w:sz="2" w:space="0" w:color="auto"/>
              <w:bottom w:val="single" w:sz="2" w:space="0" w:color="auto"/>
              <w:right w:val="single" w:sz="2" w:space="0" w:color="auto"/>
            </w:tcBorders>
            <w:vAlign w:val="center"/>
          </w:tcPr>
          <w:p w14:paraId="5D5C5ED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192,303</w:t>
            </w:r>
          </w:p>
        </w:tc>
        <w:tc>
          <w:tcPr>
            <w:tcW w:w="1606" w:type="dxa"/>
            <w:tcBorders>
              <w:top w:val="single" w:sz="2" w:space="0" w:color="auto"/>
              <w:left w:val="single" w:sz="2" w:space="0" w:color="auto"/>
              <w:bottom w:val="single" w:sz="2" w:space="0" w:color="auto"/>
              <w:right w:val="single" w:sz="2" w:space="0" w:color="auto"/>
            </w:tcBorders>
            <w:vAlign w:val="center"/>
          </w:tcPr>
          <w:p w14:paraId="3BAFEF4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-4.33%</w:t>
            </w:r>
          </w:p>
        </w:tc>
      </w:tr>
      <w:tr w:rsidR="000F2395" w14:paraId="6F8BAEE7" w14:textId="77777777">
        <w:trPr>
          <w:trHeight w:val="240"/>
        </w:trPr>
        <w:tc>
          <w:tcPr>
            <w:tcW w:w="1606" w:type="dxa"/>
            <w:vMerge/>
            <w:tcBorders>
              <w:top w:val="single" w:sz="2" w:space="0" w:color="auto"/>
              <w:left w:val="single" w:sz="2" w:space="0" w:color="auto"/>
              <w:bottom w:val="single" w:sz="2" w:space="0" w:color="auto"/>
              <w:right w:val="single" w:sz="2" w:space="0" w:color="auto"/>
            </w:tcBorders>
            <w:vAlign w:val="center"/>
          </w:tcPr>
          <w:p w14:paraId="19514E56"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F37037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库存量</w:t>
            </w:r>
          </w:p>
        </w:tc>
        <w:tc>
          <w:tcPr>
            <w:tcW w:w="1606" w:type="dxa"/>
            <w:tcBorders>
              <w:top w:val="single" w:sz="2" w:space="0" w:color="auto"/>
              <w:left w:val="single" w:sz="2" w:space="0" w:color="auto"/>
              <w:bottom w:val="single" w:sz="2" w:space="0" w:color="auto"/>
              <w:right w:val="single" w:sz="2" w:space="0" w:color="auto"/>
            </w:tcBorders>
            <w:vAlign w:val="center"/>
          </w:tcPr>
          <w:p w14:paraId="5C8DF93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吨</w:t>
            </w:r>
          </w:p>
        </w:tc>
        <w:tc>
          <w:tcPr>
            <w:tcW w:w="1606" w:type="dxa"/>
            <w:tcBorders>
              <w:top w:val="single" w:sz="2" w:space="0" w:color="auto"/>
              <w:left w:val="single" w:sz="2" w:space="0" w:color="auto"/>
              <w:bottom w:val="single" w:sz="2" w:space="0" w:color="auto"/>
              <w:right w:val="single" w:sz="2" w:space="0" w:color="auto"/>
            </w:tcBorders>
            <w:vAlign w:val="center"/>
          </w:tcPr>
          <w:p w14:paraId="4D9E001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440</w:t>
            </w:r>
          </w:p>
        </w:tc>
        <w:tc>
          <w:tcPr>
            <w:tcW w:w="1606" w:type="dxa"/>
            <w:tcBorders>
              <w:top w:val="single" w:sz="2" w:space="0" w:color="auto"/>
              <w:left w:val="single" w:sz="2" w:space="0" w:color="auto"/>
              <w:bottom w:val="single" w:sz="2" w:space="0" w:color="auto"/>
              <w:right w:val="single" w:sz="2" w:space="0" w:color="auto"/>
            </w:tcBorders>
            <w:vAlign w:val="center"/>
          </w:tcPr>
          <w:p w14:paraId="4176D8D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1,652</w:t>
            </w:r>
          </w:p>
        </w:tc>
        <w:tc>
          <w:tcPr>
            <w:tcW w:w="1606" w:type="dxa"/>
            <w:tcBorders>
              <w:top w:val="single" w:sz="2" w:space="0" w:color="auto"/>
              <w:left w:val="single" w:sz="2" w:space="0" w:color="auto"/>
              <w:bottom w:val="single" w:sz="2" w:space="0" w:color="auto"/>
              <w:right w:val="single" w:sz="2" w:space="0" w:color="auto"/>
            </w:tcBorders>
            <w:vAlign w:val="center"/>
          </w:tcPr>
          <w:p w14:paraId="0769591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-73.37%</w:t>
            </w:r>
          </w:p>
        </w:tc>
      </w:tr>
      <w:tr w:rsidR="000F2395" w14:paraId="22C37416" w14:textId="77777777">
        <w:trPr>
          <w:trHeight w:val="240"/>
        </w:trPr>
        <w:tc>
          <w:tcPr>
            <w:tcW w:w="1606" w:type="dxa"/>
            <w:vMerge/>
            <w:tcBorders>
              <w:top w:val="single" w:sz="2" w:space="0" w:color="auto"/>
              <w:left w:val="single" w:sz="2" w:space="0" w:color="auto"/>
              <w:bottom w:val="single" w:sz="2" w:space="0" w:color="auto"/>
              <w:right w:val="single" w:sz="2" w:space="0" w:color="auto"/>
            </w:tcBorders>
            <w:vAlign w:val="center"/>
          </w:tcPr>
          <w:p w14:paraId="5CC1D52B"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31BB933"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99CA68E"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9AE64EF"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2630C60"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CDE99EA" w14:textId="77777777" w:rsidR="000F2395" w:rsidRDefault="000F2395">
            <w:pPr>
              <w:spacing w:line="240" w:lineRule="exact"/>
              <w:jc w:val="right"/>
              <w:rPr>
                <w:rFonts w:ascii="宋体" w:eastAsia="宋体" w:hAnsi="宋体" w:cs="宋体"/>
                <w:sz w:val="18"/>
                <w:szCs w:val="18"/>
              </w:rPr>
            </w:pPr>
          </w:p>
        </w:tc>
      </w:tr>
      <w:tr w:rsidR="000F2395" w14:paraId="309CE47C" w14:textId="77777777">
        <w:trPr>
          <w:trHeight w:val="240"/>
        </w:trPr>
        <w:tc>
          <w:tcPr>
            <w:tcW w:w="1606" w:type="dxa"/>
            <w:vMerge w:val="restart"/>
            <w:tcBorders>
              <w:top w:val="single" w:sz="2" w:space="0" w:color="auto"/>
              <w:left w:val="single" w:sz="2" w:space="0" w:color="auto"/>
              <w:bottom w:val="single" w:sz="2" w:space="0" w:color="auto"/>
              <w:right w:val="single" w:sz="2" w:space="0" w:color="auto"/>
            </w:tcBorders>
            <w:vAlign w:val="center"/>
          </w:tcPr>
          <w:p w14:paraId="3F492DC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起爆器材</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56F326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销售量</w:t>
            </w:r>
          </w:p>
        </w:tc>
        <w:tc>
          <w:tcPr>
            <w:tcW w:w="1606" w:type="dxa"/>
            <w:tcBorders>
              <w:top w:val="single" w:sz="2" w:space="0" w:color="auto"/>
              <w:left w:val="single" w:sz="2" w:space="0" w:color="auto"/>
              <w:bottom w:val="single" w:sz="2" w:space="0" w:color="auto"/>
              <w:right w:val="single" w:sz="2" w:space="0" w:color="auto"/>
            </w:tcBorders>
            <w:vAlign w:val="center"/>
          </w:tcPr>
          <w:p w14:paraId="45EE130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万发.万米</w:t>
            </w:r>
          </w:p>
        </w:tc>
        <w:tc>
          <w:tcPr>
            <w:tcW w:w="1606" w:type="dxa"/>
            <w:tcBorders>
              <w:top w:val="single" w:sz="2" w:space="0" w:color="auto"/>
              <w:left w:val="single" w:sz="2" w:space="0" w:color="auto"/>
              <w:bottom w:val="single" w:sz="2" w:space="0" w:color="auto"/>
              <w:right w:val="single" w:sz="2" w:space="0" w:color="auto"/>
            </w:tcBorders>
            <w:vAlign w:val="center"/>
          </w:tcPr>
          <w:p w14:paraId="595BE90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11,332</w:t>
            </w:r>
          </w:p>
        </w:tc>
        <w:tc>
          <w:tcPr>
            <w:tcW w:w="1606" w:type="dxa"/>
            <w:tcBorders>
              <w:top w:val="single" w:sz="2" w:space="0" w:color="auto"/>
              <w:left w:val="single" w:sz="2" w:space="0" w:color="auto"/>
              <w:bottom w:val="single" w:sz="2" w:space="0" w:color="auto"/>
              <w:right w:val="single" w:sz="2" w:space="0" w:color="auto"/>
            </w:tcBorders>
            <w:vAlign w:val="center"/>
          </w:tcPr>
          <w:p w14:paraId="3606847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12,389</w:t>
            </w:r>
          </w:p>
        </w:tc>
        <w:tc>
          <w:tcPr>
            <w:tcW w:w="1606" w:type="dxa"/>
            <w:tcBorders>
              <w:top w:val="single" w:sz="2" w:space="0" w:color="auto"/>
              <w:left w:val="single" w:sz="2" w:space="0" w:color="auto"/>
              <w:bottom w:val="single" w:sz="2" w:space="0" w:color="auto"/>
              <w:right w:val="single" w:sz="2" w:space="0" w:color="auto"/>
            </w:tcBorders>
            <w:vAlign w:val="center"/>
          </w:tcPr>
          <w:p w14:paraId="3314661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-8.53%</w:t>
            </w:r>
          </w:p>
        </w:tc>
      </w:tr>
      <w:tr w:rsidR="000F2395" w14:paraId="5F7BEA50" w14:textId="77777777">
        <w:trPr>
          <w:trHeight w:val="240"/>
        </w:trPr>
        <w:tc>
          <w:tcPr>
            <w:tcW w:w="1606" w:type="dxa"/>
            <w:vMerge/>
            <w:tcBorders>
              <w:top w:val="single" w:sz="2" w:space="0" w:color="auto"/>
              <w:left w:val="single" w:sz="2" w:space="0" w:color="auto"/>
              <w:bottom w:val="single" w:sz="2" w:space="0" w:color="auto"/>
              <w:right w:val="single" w:sz="2" w:space="0" w:color="auto"/>
            </w:tcBorders>
            <w:vAlign w:val="center"/>
          </w:tcPr>
          <w:p w14:paraId="0DF62D03"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82975E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生产量</w:t>
            </w:r>
          </w:p>
        </w:tc>
        <w:tc>
          <w:tcPr>
            <w:tcW w:w="1606" w:type="dxa"/>
            <w:tcBorders>
              <w:top w:val="single" w:sz="2" w:space="0" w:color="auto"/>
              <w:left w:val="single" w:sz="2" w:space="0" w:color="auto"/>
              <w:bottom w:val="single" w:sz="2" w:space="0" w:color="auto"/>
              <w:right w:val="single" w:sz="2" w:space="0" w:color="auto"/>
            </w:tcBorders>
            <w:vAlign w:val="center"/>
          </w:tcPr>
          <w:p w14:paraId="299CE00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万发.万米</w:t>
            </w:r>
          </w:p>
        </w:tc>
        <w:tc>
          <w:tcPr>
            <w:tcW w:w="1606" w:type="dxa"/>
            <w:tcBorders>
              <w:top w:val="single" w:sz="2" w:space="0" w:color="auto"/>
              <w:left w:val="single" w:sz="2" w:space="0" w:color="auto"/>
              <w:bottom w:val="single" w:sz="2" w:space="0" w:color="auto"/>
              <w:right w:val="single" w:sz="2" w:space="0" w:color="auto"/>
            </w:tcBorders>
            <w:vAlign w:val="center"/>
          </w:tcPr>
          <w:p w14:paraId="024B66D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11,119</w:t>
            </w:r>
          </w:p>
        </w:tc>
        <w:tc>
          <w:tcPr>
            <w:tcW w:w="1606" w:type="dxa"/>
            <w:tcBorders>
              <w:top w:val="single" w:sz="2" w:space="0" w:color="auto"/>
              <w:left w:val="single" w:sz="2" w:space="0" w:color="auto"/>
              <w:bottom w:val="single" w:sz="2" w:space="0" w:color="auto"/>
              <w:right w:val="single" w:sz="2" w:space="0" w:color="auto"/>
            </w:tcBorders>
            <w:vAlign w:val="center"/>
          </w:tcPr>
          <w:p w14:paraId="21B4974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11,277</w:t>
            </w:r>
          </w:p>
        </w:tc>
        <w:tc>
          <w:tcPr>
            <w:tcW w:w="1606" w:type="dxa"/>
            <w:tcBorders>
              <w:top w:val="single" w:sz="2" w:space="0" w:color="auto"/>
              <w:left w:val="single" w:sz="2" w:space="0" w:color="auto"/>
              <w:bottom w:val="single" w:sz="2" w:space="0" w:color="auto"/>
              <w:right w:val="single" w:sz="2" w:space="0" w:color="auto"/>
            </w:tcBorders>
            <w:vAlign w:val="center"/>
          </w:tcPr>
          <w:p w14:paraId="281C447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-1.40%</w:t>
            </w:r>
          </w:p>
        </w:tc>
      </w:tr>
      <w:tr w:rsidR="000F2395" w14:paraId="6B281A15" w14:textId="77777777">
        <w:trPr>
          <w:trHeight w:val="240"/>
        </w:trPr>
        <w:tc>
          <w:tcPr>
            <w:tcW w:w="1606" w:type="dxa"/>
            <w:vMerge/>
            <w:tcBorders>
              <w:top w:val="single" w:sz="2" w:space="0" w:color="auto"/>
              <w:left w:val="single" w:sz="2" w:space="0" w:color="auto"/>
              <w:bottom w:val="single" w:sz="2" w:space="0" w:color="auto"/>
              <w:right w:val="single" w:sz="2" w:space="0" w:color="auto"/>
            </w:tcBorders>
            <w:vAlign w:val="center"/>
          </w:tcPr>
          <w:p w14:paraId="2FD8F1C7"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0C03CA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库存量</w:t>
            </w:r>
          </w:p>
        </w:tc>
        <w:tc>
          <w:tcPr>
            <w:tcW w:w="1606" w:type="dxa"/>
            <w:tcBorders>
              <w:top w:val="single" w:sz="2" w:space="0" w:color="auto"/>
              <w:left w:val="single" w:sz="2" w:space="0" w:color="auto"/>
              <w:bottom w:val="single" w:sz="2" w:space="0" w:color="auto"/>
              <w:right w:val="single" w:sz="2" w:space="0" w:color="auto"/>
            </w:tcBorders>
            <w:vAlign w:val="center"/>
          </w:tcPr>
          <w:p w14:paraId="59E3B8F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万发.万米</w:t>
            </w:r>
          </w:p>
        </w:tc>
        <w:tc>
          <w:tcPr>
            <w:tcW w:w="1606" w:type="dxa"/>
            <w:tcBorders>
              <w:top w:val="single" w:sz="2" w:space="0" w:color="auto"/>
              <w:left w:val="single" w:sz="2" w:space="0" w:color="auto"/>
              <w:bottom w:val="single" w:sz="2" w:space="0" w:color="auto"/>
              <w:right w:val="single" w:sz="2" w:space="0" w:color="auto"/>
            </w:tcBorders>
            <w:vAlign w:val="center"/>
          </w:tcPr>
          <w:p w14:paraId="103AF36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225</w:t>
            </w:r>
          </w:p>
        </w:tc>
        <w:tc>
          <w:tcPr>
            <w:tcW w:w="1606" w:type="dxa"/>
            <w:tcBorders>
              <w:top w:val="single" w:sz="2" w:space="0" w:color="auto"/>
              <w:left w:val="single" w:sz="2" w:space="0" w:color="auto"/>
              <w:bottom w:val="single" w:sz="2" w:space="0" w:color="auto"/>
              <w:right w:val="single" w:sz="2" w:space="0" w:color="auto"/>
            </w:tcBorders>
            <w:vAlign w:val="center"/>
          </w:tcPr>
          <w:p w14:paraId="4099A2C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438</w:t>
            </w:r>
          </w:p>
        </w:tc>
        <w:tc>
          <w:tcPr>
            <w:tcW w:w="1606" w:type="dxa"/>
            <w:tcBorders>
              <w:top w:val="single" w:sz="2" w:space="0" w:color="auto"/>
              <w:left w:val="single" w:sz="2" w:space="0" w:color="auto"/>
              <w:bottom w:val="single" w:sz="2" w:space="0" w:color="auto"/>
              <w:right w:val="single" w:sz="2" w:space="0" w:color="auto"/>
            </w:tcBorders>
            <w:vAlign w:val="center"/>
          </w:tcPr>
          <w:p w14:paraId="61072BC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-48.63%</w:t>
            </w:r>
          </w:p>
        </w:tc>
      </w:tr>
      <w:tr w:rsidR="000F2395" w14:paraId="2865AA61" w14:textId="77777777">
        <w:trPr>
          <w:trHeight w:val="240"/>
        </w:trPr>
        <w:tc>
          <w:tcPr>
            <w:tcW w:w="1606" w:type="dxa"/>
            <w:vMerge/>
            <w:tcBorders>
              <w:top w:val="single" w:sz="2" w:space="0" w:color="auto"/>
              <w:left w:val="single" w:sz="2" w:space="0" w:color="auto"/>
              <w:bottom w:val="single" w:sz="2" w:space="0" w:color="auto"/>
              <w:right w:val="single" w:sz="2" w:space="0" w:color="auto"/>
            </w:tcBorders>
            <w:vAlign w:val="center"/>
          </w:tcPr>
          <w:p w14:paraId="7C7D83D2"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6371A94"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B039361"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339D492"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C9CA0D5"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FD2E346" w14:textId="77777777" w:rsidR="000F2395" w:rsidRDefault="000F2395">
            <w:pPr>
              <w:spacing w:line="240" w:lineRule="exact"/>
              <w:jc w:val="right"/>
              <w:rPr>
                <w:rFonts w:ascii="宋体" w:eastAsia="宋体" w:hAnsi="宋体" w:cs="宋体"/>
                <w:sz w:val="18"/>
                <w:szCs w:val="18"/>
              </w:rPr>
            </w:pPr>
          </w:p>
        </w:tc>
      </w:tr>
      <w:tr w:rsidR="000F2395" w14:paraId="521CD5E6" w14:textId="77777777">
        <w:trPr>
          <w:trHeight w:val="240"/>
        </w:trPr>
        <w:tc>
          <w:tcPr>
            <w:tcW w:w="1606" w:type="dxa"/>
            <w:vMerge w:val="restart"/>
            <w:tcBorders>
              <w:top w:val="single" w:sz="2" w:space="0" w:color="auto"/>
              <w:left w:val="single" w:sz="2" w:space="0" w:color="auto"/>
              <w:bottom w:val="single" w:sz="2" w:space="0" w:color="auto"/>
              <w:right w:val="single" w:sz="2" w:space="0" w:color="auto"/>
            </w:tcBorders>
            <w:vAlign w:val="center"/>
          </w:tcPr>
          <w:p w14:paraId="5F461CA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锂产品</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FC7506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销售量</w:t>
            </w:r>
          </w:p>
        </w:tc>
        <w:tc>
          <w:tcPr>
            <w:tcW w:w="1606" w:type="dxa"/>
            <w:tcBorders>
              <w:top w:val="single" w:sz="2" w:space="0" w:color="auto"/>
              <w:left w:val="single" w:sz="2" w:space="0" w:color="auto"/>
              <w:bottom w:val="single" w:sz="2" w:space="0" w:color="auto"/>
              <w:right w:val="single" w:sz="2" w:space="0" w:color="auto"/>
            </w:tcBorders>
            <w:vAlign w:val="center"/>
          </w:tcPr>
          <w:p w14:paraId="3C6519D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吨</w:t>
            </w:r>
          </w:p>
        </w:tc>
        <w:tc>
          <w:tcPr>
            <w:tcW w:w="1606" w:type="dxa"/>
            <w:tcBorders>
              <w:top w:val="single" w:sz="2" w:space="0" w:color="auto"/>
              <w:left w:val="single" w:sz="2" w:space="0" w:color="auto"/>
              <w:bottom w:val="single" w:sz="2" w:space="0" w:color="auto"/>
              <w:right w:val="single" w:sz="2" w:space="0" w:color="auto"/>
            </w:tcBorders>
            <w:vAlign w:val="center"/>
          </w:tcPr>
          <w:p w14:paraId="0D9C7E4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31,665</w:t>
            </w:r>
          </w:p>
        </w:tc>
        <w:tc>
          <w:tcPr>
            <w:tcW w:w="1606" w:type="dxa"/>
            <w:tcBorders>
              <w:top w:val="single" w:sz="2" w:space="0" w:color="auto"/>
              <w:left w:val="single" w:sz="2" w:space="0" w:color="auto"/>
              <w:bottom w:val="single" w:sz="2" w:space="0" w:color="auto"/>
              <w:right w:val="single" w:sz="2" w:space="0" w:color="auto"/>
            </w:tcBorders>
            <w:vAlign w:val="center"/>
          </w:tcPr>
          <w:p w14:paraId="47A566B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29,136</w:t>
            </w:r>
          </w:p>
        </w:tc>
        <w:tc>
          <w:tcPr>
            <w:tcW w:w="1606" w:type="dxa"/>
            <w:tcBorders>
              <w:top w:val="single" w:sz="2" w:space="0" w:color="auto"/>
              <w:left w:val="single" w:sz="2" w:space="0" w:color="auto"/>
              <w:bottom w:val="single" w:sz="2" w:space="0" w:color="auto"/>
              <w:right w:val="single" w:sz="2" w:space="0" w:color="auto"/>
            </w:tcBorders>
            <w:vAlign w:val="center"/>
          </w:tcPr>
          <w:p w14:paraId="2F61B30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8.68%</w:t>
            </w:r>
          </w:p>
        </w:tc>
      </w:tr>
      <w:tr w:rsidR="000F2395" w14:paraId="0B405946" w14:textId="77777777">
        <w:trPr>
          <w:trHeight w:val="240"/>
        </w:trPr>
        <w:tc>
          <w:tcPr>
            <w:tcW w:w="1606" w:type="dxa"/>
            <w:vMerge/>
            <w:tcBorders>
              <w:top w:val="single" w:sz="2" w:space="0" w:color="auto"/>
              <w:left w:val="single" w:sz="2" w:space="0" w:color="auto"/>
              <w:bottom w:val="single" w:sz="2" w:space="0" w:color="auto"/>
              <w:right w:val="single" w:sz="2" w:space="0" w:color="auto"/>
            </w:tcBorders>
            <w:vAlign w:val="center"/>
          </w:tcPr>
          <w:p w14:paraId="3746BCA9"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FC06CA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生产量</w:t>
            </w:r>
          </w:p>
        </w:tc>
        <w:tc>
          <w:tcPr>
            <w:tcW w:w="1606" w:type="dxa"/>
            <w:tcBorders>
              <w:top w:val="single" w:sz="2" w:space="0" w:color="auto"/>
              <w:left w:val="single" w:sz="2" w:space="0" w:color="auto"/>
              <w:bottom w:val="single" w:sz="2" w:space="0" w:color="auto"/>
              <w:right w:val="single" w:sz="2" w:space="0" w:color="auto"/>
            </w:tcBorders>
            <w:vAlign w:val="center"/>
          </w:tcPr>
          <w:p w14:paraId="0414DA3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吨</w:t>
            </w:r>
          </w:p>
        </w:tc>
        <w:tc>
          <w:tcPr>
            <w:tcW w:w="1606" w:type="dxa"/>
            <w:tcBorders>
              <w:top w:val="single" w:sz="2" w:space="0" w:color="auto"/>
              <w:left w:val="single" w:sz="2" w:space="0" w:color="auto"/>
              <w:bottom w:val="single" w:sz="2" w:space="0" w:color="auto"/>
              <w:right w:val="single" w:sz="2" w:space="0" w:color="auto"/>
            </w:tcBorders>
            <w:vAlign w:val="center"/>
          </w:tcPr>
          <w:p w14:paraId="2F038B5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28,447</w:t>
            </w:r>
          </w:p>
        </w:tc>
        <w:tc>
          <w:tcPr>
            <w:tcW w:w="1606" w:type="dxa"/>
            <w:tcBorders>
              <w:top w:val="single" w:sz="2" w:space="0" w:color="auto"/>
              <w:left w:val="single" w:sz="2" w:space="0" w:color="auto"/>
              <w:bottom w:val="single" w:sz="2" w:space="0" w:color="auto"/>
              <w:right w:val="single" w:sz="2" w:space="0" w:color="auto"/>
            </w:tcBorders>
            <w:vAlign w:val="center"/>
          </w:tcPr>
          <w:p w14:paraId="3605D7B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27,330</w:t>
            </w:r>
          </w:p>
        </w:tc>
        <w:tc>
          <w:tcPr>
            <w:tcW w:w="1606" w:type="dxa"/>
            <w:tcBorders>
              <w:top w:val="single" w:sz="2" w:space="0" w:color="auto"/>
              <w:left w:val="single" w:sz="2" w:space="0" w:color="auto"/>
              <w:bottom w:val="single" w:sz="2" w:space="0" w:color="auto"/>
              <w:right w:val="single" w:sz="2" w:space="0" w:color="auto"/>
            </w:tcBorders>
            <w:vAlign w:val="center"/>
          </w:tcPr>
          <w:p w14:paraId="193116B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4.09%</w:t>
            </w:r>
          </w:p>
        </w:tc>
      </w:tr>
      <w:tr w:rsidR="000F2395" w14:paraId="6A4A1A5B" w14:textId="77777777">
        <w:trPr>
          <w:trHeight w:val="240"/>
        </w:trPr>
        <w:tc>
          <w:tcPr>
            <w:tcW w:w="1606" w:type="dxa"/>
            <w:vMerge/>
            <w:tcBorders>
              <w:top w:val="single" w:sz="2" w:space="0" w:color="auto"/>
              <w:left w:val="single" w:sz="2" w:space="0" w:color="auto"/>
              <w:bottom w:val="single" w:sz="2" w:space="0" w:color="auto"/>
              <w:right w:val="single" w:sz="2" w:space="0" w:color="auto"/>
            </w:tcBorders>
            <w:vAlign w:val="center"/>
          </w:tcPr>
          <w:p w14:paraId="3EAD8528"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1DA284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库存量</w:t>
            </w:r>
          </w:p>
        </w:tc>
        <w:tc>
          <w:tcPr>
            <w:tcW w:w="1606" w:type="dxa"/>
            <w:tcBorders>
              <w:top w:val="single" w:sz="2" w:space="0" w:color="auto"/>
              <w:left w:val="single" w:sz="2" w:space="0" w:color="auto"/>
              <w:bottom w:val="single" w:sz="2" w:space="0" w:color="auto"/>
              <w:right w:val="single" w:sz="2" w:space="0" w:color="auto"/>
            </w:tcBorders>
            <w:vAlign w:val="center"/>
          </w:tcPr>
          <w:p w14:paraId="4946D52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吨</w:t>
            </w:r>
          </w:p>
        </w:tc>
        <w:tc>
          <w:tcPr>
            <w:tcW w:w="1606" w:type="dxa"/>
            <w:tcBorders>
              <w:top w:val="single" w:sz="2" w:space="0" w:color="auto"/>
              <w:left w:val="single" w:sz="2" w:space="0" w:color="auto"/>
              <w:bottom w:val="single" w:sz="2" w:space="0" w:color="auto"/>
              <w:right w:val="single" w:sz="2" w:space="0" w:color="auto"/>
            </w:tcBorders>
            <w:vAlign w:val="center"/>
          </w:tcPr>
          <w:p w14:paraId="3D6AF71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4,275</w:t>
            </w:r>
          </w:p>
        </w:tc>
        <w:tc>
          <w:tcPr>
            <w:tcW w:w="1606" w:type="dxa"/>
            <w:tcBorders>
              <w:top w:val="single" w:sz="2" w:space="0" w:color="auto"/>
              <w:left w:val="single" w:sz="2" w:space="0" w:color="auto"/>
              <w:bottom w:val="single" w:sz="2" w:space="0" w:color="auto"/>
              <w:right w:val="single" w:sz="2" w:space="0" w:color="auto"/>
            </w:tcBorders>
            <w:vAlign w:val="center"/>
          </w:tcPr>
          <w:p w14:paraId="4B968F6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5,834</w:t>
            </w:r>
          </w:p>
        </w:tc>
        <w:tc>
          <w:tcPr>
            <w:tcW w:w="1606" w:type="dxa"/>
            <w:tcBorders>
              <w:top w:val="single" w:sz="2" w:space="0" w:color="auto"/>
              <w:left w:val="single" w:sz="2" w:space="0" w:color="auto"/>
              <w:bottom w:val="single" w:sz="2" w:space="0" w:color="auto"/>
              <w:right w:val="single" w:sz="2" w:space="0" w:color="auto"/>
            </w:tcBorders>
            <w:vAlign w:val="center"/>
          </w:tcPr>
          <w:p w14:paraId="6A08AFB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-26.72%</w:t>
            </w:r>
          </w:p>
        </w:tc>
      </w:tr>
      <w:tr w:rsidR="000F2395" w14:paraId="2835A064" w14:textId="77777777">
        <w:trPr>
          <w:trHeight w:val="240"/>
        </w:trPr>
        <w:tc>
          <w:tcPr>
            <w:tcW w:w="1606" w:type="dxa"/>
            <w:vMerge/>
            <w:tcBorders>
              <w:top w:val="single" w:sz="2" w:space="0" w:color="auto"/>
              <w:left w:val="single" w:sz="2" w:space="0" w:color="auto"/>
              <w:bottom w:val="single" w:sz="2" w:space="0" w:color="auto"/>
              <w:right w:val="single" w:sz="2" w:space="0" w:color="auto"/>
            </w:tcBorders>
            <w:vAlign w:val="center"/>
          </w:tcPr>
          <w:p w14:paraId="37E20035"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42EC159"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0BC7A34"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9A8F4EF"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1C938B7"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F916753" w14:textId="77777777" w:rsidR="000F2395" w:rsidRDefault="000F2395">
            <w:pPr>
              <w:spacing w:line="240" w:lineRule="exact"/>
              <w:jc w:val="right"/>
              <w:rPr>
                <w:rFonts w:ascii="宋体" w:eastAsia="宋体" w:hAnsi="宋体" w:cs="宋体"/>
                <w:sz w:val="18"/>
                <w:szCs w:val="18"/>
              </w:rPr>
            </w:pPr>
          </w:p>
        </w:tc>
      </w:tr>
    </w:tbl>
    <w:p w14:paraId="2C56E08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相关数据同比发生变动30%以上的原因说明</w:t>
      </w:r>
    </w:p>
    <w:p w14:paraId="1BEFE6AC"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5D71093C" w14:textId="76454EB0" w:rsidR="00AE2636" w:rsidRPr="00695CF4" w:rsidRDefault="00152231" w:rsidP="00695CF4">
      <w:pPr>
        <w:pStyle w:val="a4"/>
        <w:adjustRightInd w:val="0"/>
        <w:snapToGrid w:val="0"/>
        <w:spacing w:line="360" w:lineRule="auto"/>
        <w:divId w:val="1340278971"/>
        <w:rPr>
          <w:rFonts w:ascii="Times New Roman" w:hAnsi="Times New Roman"/>
          <w:sz w:val="18"/>
          <w:szCs w:val="18"/>
        </w:rPr>
      </w:pPr>
      <w:r>
        <w:rPr>
          <w:rFonts w:hint="eastAsia"/>
          <w:sz w:val="18"/>
          <w:szCs w:val="18"/>
        </w:rPr>
        <w:t> </w:t>
      </w:r>
      <w:r w:rsidRPr="00695CF4">
        <w:rPr>
          <w:rFonts w:ascii="Times New Roman" w:hAnsi="Times New Roman" w:hint="eastAsia"/>
          <w:sz w:val="18"/>
          <w:szCs w:val="18"/>
        </w:rPr>
        <w:t xml:space="preserve"> </w:t>
      </w:r>
      <w:r w:rsidRPr="00695CF4">
        <w:rPr>
          <w:rFonts w:ascii="Times New Roman" w:hAnsi="Times New Roman" w:hint="eastAsia"/>
          <w:sz w:val="18"/>
          <w:szCs w:val="18"/>
        </w:rPr>
        <w:t>工业炸药期末库存量较期初减少</w:t>
      </w:r>
      <w:r w:rsidRPr="00695CF4">
        <w:rPr>
          <w:rFonts w:ascii="Times New Roman" w:hAnsi="Times New Roman" w:hint="eastAsia"/>
          <w:sz w:val="18"/>
          <w:szCs w:val="18"/>
        </w:rPr>
        <w:t>1,212</w:t>
      </w:r>
      <w:r w:rsidRPr="00695CF4">
        <w:rPr>
          <w:rFonts w:ascii="Times New Roman" w:hAnsi="Times New Roman" w:hint="eastAsia"/>
          <w:sz w:val="18"/>
          <w:szCs w:val="18"/>
        </w:rPr>
        <w:t>吨，下降</w:t>
      </w:r>
      <w:r w:rsidRPr="00695CF4">
        <w:rPr>
          <w:rFonts w:ascii="Times New Roman" w:hAnsi="Times New Roman" w:hint="eastAsia"/>
          <w:sz w:val="18"/>
          <w:szCs w:val="18"/>
        </w:rPr>
        <w:t>73.37%</w:t>
      </w:r>
      <w:r w:rsidRPr="00695CF4">
        <w:rPr>
          <w:rFonts w:ascii="Times New Roman" w:hAnsi="Times New Roman" w:hint="eastAsia"/>
          <w:sz w:val="18"/>
          <w:szCs w:val="18"/>
        </w:rPr>
        <w:t>；起爆器材期末库存量较年初减少</w:t>
      </w:r>
      <w:r w:rsidRPr="00695CF4">
        <w:rPr>
          <w:rFonts w:ascii="Times New Roman" w:hAnsi="Times New Roman" w:hint="eastAsia"/>
          <w:sz w:val="18"/>
          <w:szCs w:val="18"/>
        </w:rPr>
        <w:t>213</w:t>
      </w:r>
      <w:r w:rsidRPr="00695CF4">
        <w:rPr>
          <w:rFonts w:ascii="Times New Roman" w:hAnsi="Times New Roman" w:hint="eastAsia"/>
          <w:sz w:val="18"/>
          <w:szCs w:val="18"/>
        </w:rPr>
        <w:t>万发</w:t>
      </w:r>
      <w:r w:rsidRPr="00695CF4">
        <w:rPr>
          <w:rFonts w:ascii="Times New Roman" w:hAnsi="Times New Roman" w:hint="eastAsia"/>
          <w:sz w:val="18"/>
          <w:szCs w:val="18"/>
        </w:rPr>
        <w:t>.</w:t>
      </w:r>
      <w:r w:rsidRPr="00695CF4">
        <w:rPr>
          <w:rFonts w:ascii="Times New Roman" w:hAnsi="Times New Roman" w:hint="eastAsia"/>
          <w:sz w:val="18"/>
          <w:szCs w:val="18"/>
        </w:rPr>
        <w:t>万米，下降</w:t>
      </w:r>
      <w:r w:rsidRPr="00695CF4">
        <w:rPr>
          <w:rFonts w:ascii="Times New Roman" w:hAnsi="Times New Roman" w:hint="eastAsia"/>
          <w:sz w:val="18"/>
          <w:szCs w:val="18"/>
        </w:rPr>
        <w:t>48.63%</w:t>
      </w:r>
      <w:r w:rsidRPr="00695CF4">
        <w:rPr>
          <w:rFonts w:ascii="Times New Roman" w:hAnsi="Times New Roman" w:hint="eastAsia"/>
          <w:sz w:val="18"/>
          <w:szCs w:val="18"/>
        </w:rPr>
        <w:t>，主要原因是随着</w:t>
      </w:r>
      <w:r w:rsidR="00E04E6B">
        <w:rPr>
          <w:rFonts w:ascii="Times New Roman" w:hAnsi="Times New Roman" w:hint="eastAsia"/>
          <w:sz w:val="18"/>
          <w:szCs w:val="18"/>
        </w:rPr>
        <w:t>防控</w:t>
      </w:r>
      <w:r w:rsidRPr="00695CF4">
        <w:rPr>
          <w:rFonts w:ascii="Times New Roman" w:hAnsi="Times New Roman" w:hint="eastAsia"/>
          <w:sz w:val="18"/>
          <w:szCs w:val="18"/>
        </w:rPr>
        <w:t>放开，民爆业务回升，本期销售量大于本期生产量。</w:t>
      </w:r>
    </w:p>
    <w:p w14:paraId="547C17D7" w14:textId="77777777" w:rsidR="000F2395" w:rsidRDefault="00152231">
      <w:pPr>
        <w:keepNext/>
        <w:keepLines/>
        <w:spacing w:before="300" w:after="300" w:line="280" w:lineRule="exact"/>
        <w:outlineLvl w:val="3"/>
        <w:rPr>
          <w:rFonts w:ascii="宋体" w:eastAsia="宋体" w:hAnsi="宋体" w:cs="宋体"/>
          <w:b/>
          <w:bCs/>
          <w:sz w:val="18"/>
          <w:szCs w:val="18"/>
        </w:rPr>
      </w:pPr>
      <w:bookmarkStart w:id="23" w:name="_Toc988912"/>
      <w:r>
        <w:rPr>
          <w:rFonts w:ascii="宋体" w:eastAsia="宋体" w:hAnsi="宋体" w:cs="宋体"/>
          <w:b/>
          <w:bCs/>
          <w:sz w:val="18"/>
          <w:szCs w:val="18"/>
        </w:rPr>
        <w:t>（4） 公司已签订的重大销售合同、重大采购合同截至本报告期的履行情况</w:t>
      </w:r>
      <w:bookmarkEnd w:id="23"/>
    </w:p>
    <w:p w14:paraId="37AB732A"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476DE6DA"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已签订的重大销售合同截至本报告期的履行情况</w:t>
      </w:r>
    </w:p>
    <w:p w14:paraId="5E3E15CE"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0ED76D29"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单位：万元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204"/>
        <w:gridCol w:w="1205"/>
        <w:gridCol w:w="1205"/>
        <w:gridCol w:w="1205"/>
        <w:gridCol w:w="1205"/>
        <w:gridCol w:w="1205"/>
        <w:gridCol w:w="1205"/>
        <w:gridCol w:w="1205"/>
      </w:tblGrid>
      <w:tr w:rsidR="000F2395" w14:paraId="520341E9" w14:textId="77777777" w:rsidTr="00695CF4">
        <w:trPr>
          <w:trHeight w:val="240"/>
        </w:trPr>
        <w:tc>
          <w:tcPr>
            <w:tcW w:w="1204" w:type="dxa"/>
            <w:tcBorders>
              <w:top w:val="single" w:sz="2" w:space="0" w:color="auto"/>
              <w:left w:val="single" w:sz="2" w:space="0" w:color="auto"/>
              <w:bottom w:val="single" w:sz="2" w:space="0" w:color="auto"/>
              <w:right w:val="single" w:sz="2" w:space="0" w:color="auto"/>
            </w:tcBorders>
            <w:shd w:val="clear" w:color="auto" w:fill="D3D3D3"/>
            <w:vAlign w:val="center"/>
          </w:tcPr>
          <w:p w14:paraId="798371E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合同标的</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42B53A4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对方当事人</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3D8998C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合同总金额</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62B6BBB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合计已履行金额</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174D63B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本报告期履行金额</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0EF7D28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待履行金额</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545362F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是否正常履行</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1E08C89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合同未正常履行的说明</w:t>
            </w:r>
          </w:p>
        </w:tc>
      </w:tr>
      <w:tr w:rsidR="000F2395" w14:paraId="260BEAEF" w14:textId="77777777" w:rsidTr="00695CF4">
        <w:trPr>
          <w:trHeight w:val="240"/>
        </w:trPr>
        <w:tc>
          <w:tcPr>
            <w:tcW w:w="1204" w:type="dxa"/>
            <w:tcBorders>
              <w:top w:val="single" w:sz="2" w:space="0" w:color="auto"/>
              <w:left w:val="single" w:sz="2" w:space="0" w:color="auto"/>
              <w:bottom w:val="single" w:sz="2" w:space="0" w:color="auto"/>
              <w:right w:val="single" w:sz="2" w:space="0" w:color="auto"/>
            </w:tcBorders>
            <w:vAlign w:val="center"/>
          </w:tcPr>
          <w:p w14:paraId="62045C5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电池级氢氧化锂产品</w:t>
            </w:r>
          </w:p>
        </w:tc>
        <w:tc>
          <w:tcPr>
            <w:tcW w:w="1205" w:type="dxa"/>
            <w:tcBorders>
              <w:top w:val="single" w:sz="2" w:space="0" w:color="auto"/>
              <w:left w:val="single" w:sz="2" w:space="0" w:color="auto"/>
              <w:bottom w:val="single" w:sz="2" w:space="0" w:color="auto"/>
              <w:right w:val="single" w:sz="2" w:space="0" w:color="auto"/>
            </w:tcBorders>
            <w:vAlign w:val="center"/>
          </w:tcPr>
          <w:p w14:paraId="5C564CA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特斯拉</w:t>
            </w:r>
          </w:p>
        </w:tc>
        <w:tc>
          <w:tcPr>
            <w:tcW w:w="1205" w:type="dxa"/>
            <w:tcBorders>
              <w:top w:val="single" w:sz="2" w:space="0" w:color="auto"/>
              <w:left w:val="single" w:sz="2" w:space="0" w:color="auto"/>
              <w:bottom w:val="single" w:sz="2" w:space="0" w:color="auto"/>
              <w:right w:val="single" w:sz="2" w:space="0" w:color="auto"/>
            </w:tcBorders>
            <w:vAlign w:val="center"/>
          </w:tcPr>
          <w:p w14:paraId="75C718C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561,061.6</w:t>
            </w:r>
          </w:p>
        </w:tc>
        <w:tc>
          <w:tcPr>
            <w:tcW w:w="1205" w:type="dxa"/>
            <w:tcBorders>
              <w:top w:val="single" w:sz="2" w:space="0" w:color="auto"/>
              <w:left w:val="single" w:sz="2" w:space="0" w:color="auto"/>
              <w:bottom w:val="single" w:sz="2" w:space="0" w:color="auto"/>
              <w:right w:val="single" w:sz="2" w:space="0" w:color="auto"/>
            </w:tcBorders>
            <w:vAlign w:val="center"/>
          </w:tcPr>
          <w:p w14:paraId="720E650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246,819.87</w:t>
            </w:r>
          </w:p>
        </w:tc>
        <w:tc>
          <w:tcPr>
            <w:tcW w:w="1205" w:type="dxa"/>
            <w:tcBorders>
              <w:top w:val="single" w:sz="2" w:space="0" w:color="auto"/>
              <w:left w:val="single" w:sz="2" w:space="0" w:color="auto"/>
              <w:bottom w:val="single" w:sz="2" w:space="0" w:color="auto"/>
              <w:right w:val="single" w:sz="2" w:space="0" w:color="auto"/>
            </w:tcBorders>
            <w:vAlign w:val="center"/>
          </w:tcPr>
          <w:p w14:paraId="2D46BC8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244,328.56</w:t>
            </w:r>
          </w:p>
        </w:tc>
        <w:tc>
          <w:tcPr>
            <w:tcW w:w="1205" w:type="dxa"/>
            <w:tcBorders>
              <w:top w:val="single" w:sz="2" w:space="0" w:color="auto"/>
              <w:left w:val="single" w:sz="2" w:space="0" w:color="auto"/>
              <w:bottom w:val="single" w:sz="2" w:space="0" w:color="auto"/>
              <w:right w:val="single" w:sz="2" w:space="0" w:color="auto"/>
            </w:tcBorders>
            <w:vAlign w:val="center"/>
          </w:tcPr>
          <w:p w14:paraId="0DBC1C3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314,241.73</w:t>
            </w:r>
          </w:p>
        </w:tc>
        <w:tc>
          <w:tcPr>
            <w:tcW w:w="1205" w:type="dxa"/>
            <w:tcBorders>
              <w:top w:val="single" w:sz="2" w:space="0" w:color="auto"/>
              <w:left w:val="single" w:sz="2" w:space="0" w:color="auto"/>
              <w:bottom w:val="single" w:sz="2" w:space="0" w:color="auto"/>
              <w:right w:val="single" w:sz="2" w:space="0" w:color="auto"/>
            </w:tcBorders>
            <w:vAlign w:val="center"/>
          </w:tcPr>
          <w:p w14:paraId="0492CC7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是</w:t>
            </w:r>
          </w:p>
        </w:tc>
        <w:tc>
          <w:tcPr>
            <w:tcW w:w="1205" w:type="dxa"/>
            <w:tcBorders>
              <w:top w:val="single" w:sz="2" w:space="0" w:color="auto"/>
              <w:left w:val="single" w:sz="2" w:space="0" w:color="auto"/>
              <w:bottom w:val="single" w:sz="2" w:space="0" w:color="auto"/>
              <w:right w:val="single" w:sz="2" w:space="0" w:color="auto"/>
            </w:tcBorders>
            <w:vAlign w:val="center"/>
          </w:tcPr>
          <w:p w14:paraId="0EBA8EFB" w14:textId="77777777" w:rsidR="000F2395" w:rsidRDefault="000F2395">
            <w:pPr>
              <w:spacing w:line="240" w:lineRule="exact"/>
              <w:rPr>
                <w:rFonts w:ascii="宋体" w:eastAsia="宋体" w:hAnsi="宋体" w:cs="宋体"/>
                <w:sz w:val="18"/>
                <w:szCs w:val="18"/>
              </w:rPr>
            </w:pPr>
          </w:p>
        </w:tc>
      </w:tr>
      <w:tr w:rsidR="00695CF4" w14:paraId="203C1734" w14:textId="77777777" w:rsidTr="00695CF4">
        <w:trPr>
          <w:trHeight w:val="240"/>
        </w:trPr>
        <w:tc>
          <w:tcPr>
            <w:tcW w:w="1204" w:type="dxa"/>
            <w:tcBorders>
              <w:top w:val="single" w:sz="2" w:space="0" w:color="auto"/>
              <w:left w:val="single" w:sz="2" w:space="0" w:color="auto"/>
              <w:bottom w:val="single" w:sz="2" w:space="0" w:color="auto"/>
              <w:right w:val="single" w:sz="2" w:space="0" w:color="auto"/>
            </w:tcBorders>
            <w:vAlign w:val="center"/>
          </w:tcPr>
          <w:p w14:paraId="32408BB2" w14:textId="77777777" w:rsidR="00695CF4" w:rsidRDefault="00695CF4" w:rsidP="00695CF4">
            <w:pPr>
              <w:spacing w:line="240" w:lineRule="exact"/>
              <w:rPr>
                <w:rFonts w:ascii="宋体" w:eastAsia="宋体" w:hAnsi="宋体" w:cs="宋体"/>
                <w:sz w:val="18"/>
                <w:szCs w:val="18"/>
              </w:rPr>
            </w:pPr>
            <w:r>
              <w:rPr>
                <w:rFonts w:ascii="宋体" w:eastAsia="宋体" w:hAnsi="宋体" w:cs="宋体"/>
                <w:sz w:val="18"/>
                <w:szCs w:val="18"/>
              </w:rPr>
              <w:t>电池级氢氧化锂产品</w:t>
            </w:r>
          </w:p>
        </w:tc>
        <w:tc>
          <w:tcPr>
            <w:tcW w:w="1205" w:type="dxa"/>
            <w:tcBorders>
              <w:top w:val="single" w:sz="2" w:space="0" w:color="auto"/>
              <w:left w:val="single" w:sz="2" w:space="0" w:color="auto"/>
              <w:bottom w:val="single" w:sz="2" w:space="0" w:color="auto"/>
              <w:right w:val="single" w:sz="2" w:space="0" w:color="auto"/>
            </w:tcBorders>
            <w:vAlign w:val="center"/>
          </w:tcPr>
          <w:p w14:paraId="713C0055" w14:textId="77777777" w:rsidR="00695CF4" w:rsidRDefault="00695CF4" w:rsidP="00695CF4">
            <w:pPr>
              <w:spacing w:line="240" w:lineRule="exact"/>
              <w:rPr>
                <w:rFonts w:ascii="宋体" w:eastAsia="宋体" w:hAnsi="宋体" w:cs="宋体"/>
                <w:sz w:val="18"/>
                <w:szCs w:val="18"/>
              </w:rPr>
            </w:pPr>
            <w:r>
              <w:rPr>
                <w:rFonts w:ascii="宋体" w:eastAsia="宋体" w:hAnsi="宋体" w:cs="宋体"/>
                <w:sz w:val="18"/>
                <w:szCs w:val="18"/>
              </w:rPr>
              <w:t>SK ON</w:t>
            </w:r>
          </w:p>
        </w:tc>
        <w:tc>
          <w:tcPr>
            <w:tcW w:w="1205" w:type="dxa"/>
            <w:tcBorders>
              <w:top w:val="single" w:sz="2" w:space="0" w:color="auto"/>
              <w:left w:val="single" w:sz="2" w:space="0" w:color="auto"/>
              <w:bottom w:val="single" w:sz="2" w:space="0" w:color="auto"/>
              <w:right w:val="single" w:sz="2" w:space="0" w:color="auto"/>
            </w:tcBorders>
            <w:vAlign w:val="center"/>
          </w:tcPr>
          <w:p w14:paraId="25E5A076" w14:textId="27D2FC61" w:rsidR="00695CF4" w:rsidRDefault="00695CF4" w:rsidP="00695CF4">
            <w:pPr>
              <w:spacing w:line="240" w:lineRule="exact"/>
              <w:jc w:val="right"/>
              <w:rPr>
                <w:rFonts w:ascii="宋体" w:eastAsia="宋体" w:hAnsi="宋体" w:cs="宋体"/>
                <w:sz w:val="18"/>
                <w:szCs w:val="18"/>
              </w:rPr>
            </w:pPr>
            <w:r>
              <w:rPr>
                <w:rFonts w:ascii="宋体" w:eastAsia="宋体" w:hAnsi="宋体" w:cs="宋体" w:hint="eastAsia"/>
                <w:sz w:val="18"/>
                <w:szCs w:val="18"/>
              </w:rPr>
              <w:t>合同数量不少于</w:t>
            </w:r>
            <w:r>
              <w:rPr>
                <w:rFonts w:ascii="宋体" w:eastAsia="宋体" w:hAnsi="宋体" w:cs="宋体"/>
                <w:sz w:val="18"/>
                <w:szCs w:val="18"/>
              </w:rPr>
              <w:t>2万吨，不高于3万吨</w:t>
            </w:r>
          </w:p>
        </w:tc>
        <w:tc>
          <w:tcPr>
            <w:tcW w:w="1205" w:type="dxa"/>
            <w:tcBorders>
              <w:top w:val="single" w:sz="2" w:space="0" w:color="auto"/>
              <w:left w:val="single" w:sz="2" w:space="0" w:color="auto"/>
              <w:bottom w:val="single" w:sz="2" w:space="0" w:color="auto"/>
              <w:right w:val="single" w:sz="2" w:space="0" w:color="auto"/>
            </w:tcBorders>
            <w:vAlign w:val="center"/>
          </w:tcPr>
          <w:p w14:paraId="754991C6" w14:textId="77777777" w:rsidR="00695CF4" w:rsidRDefault="00695CF4" w:rsidP="00695CF4">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226A6100" w14:textId="77777777" w:rsidR="00695CF4" w:rsidRDefault="00695CF4" w:rsidP="00695CF4">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66181171" w14:textId="77777777" w:rsidR="00695CF4" w:rsidRDefault="00695CF4" w:rsidP="00695CF4">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4621117" w14:textId="77777777" w:rsidR="00695CF4" w:rsidRDefault="00695CF4" w:rsidP="00695CF4">
            <w:pPr>
              <w:spacing w:line="240" w:lineRule="exact"/>
              <w:rPr>
                <w:rFonts w:ascii="宋体" w:eastAsia="宋体" w:hAnsi="宋体" w:cs="宋体"/>
                <w:sz w:val="18"/>
                <w:szCs w:val="18"/>
              </w:rPr>
            </w:pPr>
            <w:r>
              <w:rPr>
                <w:rFonts w:ascii="宋体" w:eastAsia="宋体" w:hAnsi="宋体" w:cs="宋体"/>
                <w:sz w:val="18"/>
                <w:szCs w:val="18"/>
              </w:rPr>
              <w:t>是</w:t>
            </w:r>
          </w:p>
        </w:tc>
        <w:tc>
          <w:tcPr>
            <w:tcW w:w="1205" w:type="dxa"/>
            <w:tcBorders>
              <w:top w:val="single" w:sz="2" w:space="0" w:color="auto"/>
              <w:left w:val="single" w:sz="2" w:space="0" w:color="auto"/>
              <w:bottom w:val="single" w:sz="2" w:space="0" w:color="auto"/>
              <w:right w:val="single" w:sz="2" w:space="0" w:color="auto"/>
            </w:tcBorders>
            <w:vAlign w:val="center"/>
          </w:tcPr>
          <w:p w14:paraId="01366E8F" w14:textId="77777777" w:rsidR="00695CF4" w:rsidRDefault="00695CF4" w:rsidP="00695CF4">
            <w:pPr>
              <w:spacing w:line="240" w:lineRule="exact"/>
              <w:rPr>
                <w:rFonts w:ascii="宋体" w:eastAsia="宋体" w:hAnsi="宋体" w:cs="宋体"/>
                <w:sz w:val="18"/>
                <w:szCs w:val="18"/>
              </w:rPr>
            </w:pPr>
          </w:p>
        </w:tc>
      </w:tr>
      <w:tr w:rsidR="00695CF4" w14:paraId="0A95E718" w14:textId="77777777" w:rsidTr="00695CF4">
        <w:trPr>
          <w:trHeight w:val="240"/>
        </w:trPr>
        <w:tc>
          <w:tcPr>
            <w:tcW w:w="1204" w:type="dxa"/>
            <w:tcBorders>
              <w:top w:val="single" w:sz="2" w:space="0" w:color="auto"/>
              <w:left w:val="single" w:sz="2" w:space="0" w:color="auto"/>
              <w:bottom w:val="single" w:sz="2" w:space="0" w:color="auto"/>
              <w:right w:val="single" w:sz="2" w:space="0" w:color="auto"/>
            </w:tcBorders>
            <w:vAlign w:val="center"/>
          </w:tcPr>
          <w:p w14:paraId="3C52E2A9" w14:textId="77777777" w:rsidR="00695CF4" w:rsidRDefault="00695CF4" w:rsidP="00695CF4">
            <w:pPr>
              <w:spacing w:line="240" w:lineRule="exact"/>
              <w:rPr>
                <w:rFonts w:ascii="宋体" w:eastAsia="宋体" w:hAnsi="宋体" w:cs="宋体"/>
                <w:sz w:val="18"/>
                <w:szCs w:val="18"/>
              </w:rPr>
            </w:pPr>
            <w:r>
              <w:rPr>
                <w:rFonts w:ascii="宋体" w:eastAsia="宋体" w:hAnsi="宋体" w:cs="宋体"/>
                <w:sz w:val="18"/>
                <w:szCs w:val="18"/>
              </w:rPr>
              <w:t>电池级氢氧化锂产品</w:t>
            </w:r>
          </w:p>
        </w:tc>
        <w:tc>
          <w:tcPr>
            <w:tcW w:w="1205" w:type="dxa"/>
            <w:tcBorders>
              <w:top w:val="single" w:sz="2" w:space="0" w:color="auto"/>
              <w:left w:val="single" w:sz="2" w:space="0" w:color="auto"/>
              <w:bottom w:val="single" w:sz="2" w:space="0" w:color="auto"/>
              <w:right w:val="single" w:sz="2" w:space="0" w:color="auto"/>
            </w:tcBorders>
            <w:vAlign w:val="center"/>
          </w:tcPr>
          <w:p w14:paraId="52CE3849" w14:textId="77777777" w:rsidR="00695CF4" w:rsidRDefault="00695CF4" w:rsidP="00695CF4">
            <w:pPr>
              <w:spacing w:line="240" w:lineRule="exact"/>
              <w:rPr>
                <w:rFonts w:ascii="宋体" w:eastAsia="宋体" w:hAnsi="宋体" w:cs="宋体"/>
                <w:sz w:val="18"/>
                <w:szCs w:val="18"/>
              </w:rPr>
            </w:pPr>
            <w:r>
              <w:rPr>
                <w:rFonts w:ascii="宋体" w:eastAsia="宋体" w:hAnsi="宋体" w:cs="宋体"/>
                <w:sz w:val="18"/>
                <w:szCs w:val="18"/>
              </w:rPr>
              <w:t>LGES</w:t>
            </w:r>
          </w:p>
        </w:tc>
        <w:tc>
          <w:tcPr>
            <w:tcW w:w="1205" w:type="dxa"/>
            <w:tcBorders>
              <w:top w:val="single" w:sz="2" w:space="0" w:color="auto"/>
              <w:left w:val="single" w:sz="2" w:space="0" w:color="auto"/>
              <w:bottom w:val="single" w:sz="2" w:space="0" w:color="auto"/>
              <w:right w:val="single" w:sz="2" w:space="0" w:color="auto"/>
            </w:tcBorders>
            <w:vAlign w:val="center"/>
          </w:tcPr>
          <w:p w14:paraId="4C52243B" w14:textId="6428DBD2" w:rsidR="00695CF4" w:rsidRDefault="00695CF4" w:rsidP="00695CF4">
            <w:pPr>
              <w:spacing w:line="240" w:lineRule="exact"/>
              <w:jc w:val="right"/>
              <w:rPr>
                <w:rFonts w:ascii="宋体" w:eastAsia="宋体" w:hAnsi="宋体" w:cs="宋体"/>
                <w:sz w:val="18"/>
                <w:szCs w:val="18"/>
              </w:rPr>
            </w:pPr>
            <w:r>
              <w:rPr>
                <w:rFonts w:ascii="宋体" w:eastAsia="宋体" w:hAnsi="宋体" w:cs="宋体" w:hint="eastAsia"/>
                <w:sz w:val="18"/>
                <w:szCs w:val="18"/>
              </w:rPr>
              <w:t>合同数量不超过</w:t>
            </w:r>
            <w:r>
              <w:rPr>
                <w:rFonts w:ascii="宋体" w:eastAsia="宋体" w:hAnsi="宋体" w:cs="宋体"/>
                <w:sz w:val="18"/>
                <w:szCs w:val="18"/>
              </w:rPr>
              <w:t>3</w:t>
            </w:r>
            <w:r>
              <w:rPr>
                <w:rFonts w:ascii="宋体" w:eastAsia="宋体" w:hAnsi="宋体" w:cs="宋体" w:hint="eastAsia"/>
                <w:sz w:val="18"/>
                <w:szCs w:val="18"/>
              </w:rPr>
              <w:t>万</w:t>
            </w:r>
            <w:r>
              <w:rPr>
                <w:rFonts w:ascii="宋体" w:eastAsia="宋体" w:hAnsi="宋体" w:cs="宋体"/>
                <w:sz w:val="18"/>
                <w:szCs w:val="18"/>
              </w:rPr>
              <w:t>吨</w:t>
            </w:r>
          </w:p>
        </w:tc>
        <w:tc>
          <w:tcPr>
            <w:tcW w:w="1205" w:type="dxa"/>
            <w:tcBorders>
              <w:top w:val="single" w:sz="2" w:space="0" w:color="auto"/>
              <w:left w:val="single" w:sz="2" w:space="0" w:color="auto"/>
              <w:bottom w:val="single" w:sz="2" w:space="0" w:color="auto"/>
              <w:right w:val="single" w:sz="2" w:space="0" w:color="auto"/>
            </w:tcBorders>
            <w:vAlign w:val="center"/>
          </w:tcPr>
          <w:p w14:paraId="0644D1DD" w14:textId="77777777" w:rsidR="00695CF4" w:rsidRDefault="00695CF4" w:rsidP="00695CF4">
            <w:pPr>
              <w:spacing w:line="240" w:lineRule="exact"/>
              <w:jc w:val="right"/>
              <w:rPr>
                <w:rFonts w:ascii="宋体" w:eastAsia="宋体" w:hAnsi="宋体" w:cs="宋体"/>
                <w:sz w:val="18"/>
                <w:szCs w:val="18"/>
              </w:rPr>
            </w:pPr>
            <w:r>
              <w:rPr>
                <w:rFonts w:ascii="宋体" w:eastAsia="宋体" w:hAnsi="宋体" w:cs="宋体"/>
                <w:sz w:val="18"/>
                <w:szCs w:val="18"/>
              </w:rPr>
              <w:t>50,741.75</w:t>
            </w:r>
          </w:p>
        </w:tc>
        <w:tc>
          <w:tcPr>
            <w:tcW w:w="1205" w:type="dxa"/>
            <w:tcBorders>
              <w:top w:val="single" w:sz="2" w:space="0" w:color="auto"/>
              <w:left w:val="single" w:sz="2" w:space="0" w:color="auto"/>
              <w:bottom w:val="single" w:sz="2" w:space="0" w:color="auto"/>
              <w:right w:val="single" w:sz="2" w:space="0" w:color="auto"/>
            </w:tcBorders>
            <w:vAlign w:val="center"/>
          </w:tcPr>
          <w:p w14:paraId="1933CA61" w14:textId="77777777" w:rsidR="00695CF4" w:rsidRDefault="00695CF4" w:rsidP="00695CF4">
            <w:pPr>
              <w:spacing w:line="240" w:lineRule="exact"/>
              <w:jc w:val="right"/>
              <w:rPr>
                <w:rFonts w:ascii="宋体" w:eastAsia="宋体" w:hAnsi="宋体" w:cs="宋体"/>
                <w:sz w:val="18"/>
                <w:szCs w:val="18"/>
              </w:rPr>
            </w:pPr>
            <w:r>
              <w:rPr>
                <w:rFonts w:ascii="宋体" w:eastAsia="宋体" w:hAnsi="宋体" w:cs="宋体"/>
                <w:sz w:val="18"/>
                <w:szCs w:val="18"/>
              </w:rPr>
              <w:t>50,741.75</w:t>
            </w:r>
          </w:p>
        </w:tc>
        <w:tc>
          <w:tcPr>
            <w:tcW w:w="1205" w:type="dxa"/>
            <w:tcBorders>
              <w:top w:val="single" w:sz="2" w:space="0" w:color="auto"/>
              <w:left w:val="single" w:sz="2" w:space="0" w:color="auto"/>
              <w:bottom w:val="single" w:sz="2" w:space="0" w:color="auto"/>
              <w:right w:val="single" w:sz="2" w:space="0" w:color="auto"/>
            </w:tcBorders>
            <w:vAlign w:val="center"/>
          </w:tcPr>
          <w:p w14:paraId="72E79C77" w14:textId="77777777" w:rsidR="00695CF4" w:rsidRDefault="00695CF4" w:rsidP="00695CF4">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A6A6808" w14:textId="77777777" w:rsidR="00695CF4" w:rsidRDefault="00695CF4" w:rsidP="00695CF4">
            <w:pPr>
              <w:spacing w:line="240" w:lineRule="exact"/>
              <w:rPr>
                <w:rFonts w:ascii="宋体" w:eastAsia="宋体" w:hAnsi="宋体" w:cs="宋体"/>
                <w:sz w:val="18"/>
                <w:szCs w:val="18"/>
              </w:rPr>
            </w:pPr>
            <w:r>
              <w:rPr>
                <w:rFonts w:ascii="宋体" w:eastAsia="宋体" w:hAnsi="宋体" w:cs="宋体"/>
                <w:sz w:val="18"/>
                <w:szCs w:val="18"/>
              </w:rPr>
              <w:t>是</w:t>
            </w:r>
          </w:p>
        </w:tc>
        <w:tc>
          <w:tcPr>
            <w:tcW w:w="1205" w:type="dxa"/>
            <w:tcBorders>
              <w:top w:val="single" w:sz="2" w:space="0" w:color="auto"/>
              <w:left w:val="single" w:sz="2" w:space="0" w:color="auto"/>
              <w:bottom w:val="single" w:sz="2" w:space="0" w:color="auto"/>
              <w:right w:val="single" w:sz="2" w:space="0" w:color="auto"/>
            </w:tcBorders>
            <w:vAlign w:val="center"/>
          </w:tcPr>
          <w:p w14:paraId="1F25DCD7" w14:textId="77777777" w:rsidR="00695CF4" w:rsidRDefault="00695CF4" w:rsidP="00695CF4">
            <w:pPr>
              <w:spacing w:line="240" w:lineRule="exact"/>
              <w:rPr>
                <w:rFonts w:ascii="宋体" w:eastAsia="宋体" w:hAnsi="宋体" w:cs="宋体"/>
                <w:sz w:val="18"/>
                <w:szCs w:val="18"/>
              </w:rPr>
            </w:pPr>
          </w:p>
        </w:tc>
      </w:tr>
    </w:tbl>
    <w:p w14:paraId="33CF4608"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已签订的重大采购合同截至本报告期的履行情况</w:t>
      </w:r>
    </w:p>
    <w:p w14:paraId="31BE713B"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720AB37B" w14:textId="77777777" w:rsidR="000F2395" w:rsidRDefault="00152231">
      <w:pPr>
        <w:keepNext/>
        <w:keepLines/>
        <w:spacing w:before="300" w:after="300" w:line="280" w:lineRule="exact"/>
        <w:outlineLvl w:val="3"/>
        <w:rPr>
          <w:rFonts w:ascii="宋体" w:eastAsia="宋体" w:hAnsi="宋体" w:cs="宋体"/>
          <w:b/>
          <w:bCs/>
          <w:sz w:val="18"/>
          <w:szCs w:val="18"/>
        </w:rPr>
      </w:pPr>
      <w:bookmarkStart w:id="24" w:name="_Toc988913"/>
      <w:r>
        <w:rPr>
          <w:rFonts w:ascii="宋体" w:eastAsia="宋体" w:hAnsi="宋体" w:cs="宋体"/>
          <w:b/>
          <w:bCs/>
          <w:sz w:val="18"/>
          <w:szCs w:val="18"/>
        </w:rPr>
        <w:lastRenderedPageBreak/>
        <w:t>（5） 营业成本构成</w:t>
      </w:r>
      <w:bookmarkEnd w:id="24"/>
    </w:p>
    <w:p w14:paraId="1F9467B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行业和产品分类</w:t>
      </w:r>
    </w:p>
    <w:p w14:paraId="1B5C0FBB"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行业和产品分类</w:t>
      </w:r>
    </w:p>
    <w:p w14:paraId="35D44583"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377"/>
        <w:gridCol w:w="1377"/>
        <w:gridCol w:w="1377"/>
        <w:gridCol w:w="1377"/>
        <w:gridCol w:w="1377"/>
        <w:gridCol w:w="1377"/>
        <w:gridCol w:w="1377"/>
      </w:tblGrid>
      <w:tr w:rsidR="000F2395" w14:paraId="205AE1FC"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B7B7E7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行业分类</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BB081B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D6C159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2022年</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684A40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2021年</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995BC0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同比增减</w:t>
            </w:r>
          </w:p>
        </w:tc>
      </w:tr>
      <w:tr w:rsidR="000F2395" w14:paraId="3D0ED34B" w14:textId="77777777">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99C560A" w14:textId="77777777" w:rsidR="000F2395" w:rsidRDefault="000F2395"/>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D9DA123" w14:textId="77777777" w:rsidR="000F2395" w:rsidRDefault="000F2395"/>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33B9DF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1272BC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占营业成本比重</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6C7231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09B451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占营业成本比重</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FB63B53" w14:textId="77777777" w:rsidR="000F2395" w:rsidRDefault="000F2395"/>
        </w:tc>
      </w:tr>
      <w:tr w:rsidR="000F2395" w14:paraId="4F42C8C1"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CCCACB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锂行业</w:t>
            </w:r>
          </w:p>
        </w:tc>
        <w:tc>
          <w:tcPr>
            <w:tcW w:w="1377" w:type="dxa"/>
            <w:tcBorders>
              <w:top w:val="single" w:sz="2" w:space="0" w:color="auto"/>
              <w:left w:val="single" w:sz="2" w:space="0" w:color="auto"/>
              <w:bottom w:val="single" w:sz="2" w:space="0" w:color="auto"/>
              <w:right w:val="single" w:sz="2" w:space="0" w:color="auto"/>
            </w:tcBorders>
            <w:vAlign w:val="center"/>
          </w:tcPr>
          <w:p w14:paraId="530A41A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材料成本</w:t>
            </w:r>
          </w:p>
        </w:tc>
        <w:tc>
          <w:tcPr>
            <w:tcW w:w="1377" w:type="dxa"/>
            <w:tcBorders>
              <w:top w:val="single" w:sz="2" w:space="0" w:color="auto"/>
              <w:left w:val="single" w:sz="2" w:space="0" w:color="auto"/>
              <w:bottom w:val="single" w:sz="2" w:space="0" w:color="auto"/>
              <w:right w:val="single" w:sz="2" w:space="0" w:color="auto"/>
            </w:tcBorders>
            <w:vAlign w:val="center"/>
          </w:tcPr>
          <w:p w14:paraId="4B8613A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5,535,394,209.47</w:t>
            </w:r>
          </w:p>
        </w:tc>
        <w:tc>
          <w:tcPr>
            <w:tcW w:w="1377" w:type="dxa"/>
            <w:tcBorders>
              <w:top w:val="single" w:sz="2" w:space="0" w:color="auto"/>
              <w:left w:val="single" w:sz="2" w:space="0" w:color="auto"/>
              <w:bottom w:val="single" w:sz="2" w:space="0" w:color="auto"/>
              <w:right w:val="single" w:sz="2" w:space="0" w:color="auto"/>
            </w:tcBorders>
            <w:vAlign w:val="center"/>
          </w:tcPr>
          <w:p w14:paraId="71AD32B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69.05%</w:t>
            </w:r>
          </w:p>
        </w:tc>
        <w:tc>
          <w:tcPr>
            <w:tcW w:w="1377" w:type="dxa"/>
            <w:tcBorders>
              <w:top w:val="single" w:sz="2" w:space="0" w:color="auto"/>
              <w:left w:val="single" w:sz="2" w:space="0" w:color="auto"/>
              <w:bottom w:val="single" w:sz="2" w:space="0" w:color="auto"/>
              <w:right w:val="single" w:sz="2" w:space="0" w:color="auto"/>
            </w:tcBorders>
            <w:vAlign w:val="center"/>
          </w:tcPr>
          <w:p w14:paraId="1C7FFED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1,145,453,055.75</w:t>
            </w:r>
          </w:p>
        </w:tc>
        <w:tc>
          <w:tcPr>
            <w:tcW w:w="1377" w:type="dxa"/>
            <w:tcBorders>
              <w:top w:val="single" w:sz="2" w:space="0" w:color="auto"/>
              <w:left w:val="single" w:sz="2" w:space="0" w:color="auto"/>
              <w:bottom w:val="single" w:sz="2" w:space="0" w:color="auto"/>
              <w:right w:val="single" w:sz="2" w:space="0" w:color="auto"/>
            </w:tcBorders>
            <w:vAlign w:val="center"/>
          </w:tcPr>
          <w:p w14:paraId="7560158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33.71%</w:t>
            </w:r>
          </w:p>
        </w:tc>
        <w:tc>
          <w:tcPr>
            <w:tcW w:w="1377" w:type="dxa"/>
            <w:tcBorders>
              <w:top w:val="single" w:sz="2" w:space="0" w:color="auto"/>
              <w:left w:val="single" w:sz="2" w:space="0" w:color="auto"/>
              <w:bottom w:val="single" w:sz="2" w:space="0" w:color="auto"/>
              <w:right w:val="single" w:sz="2" w:space="0" w:color="auto"/>
            </w:tcBorders>
            <w:vAlign w:val="center"/>
          </w:tcPr>
          <w:p w14:paraId="0227E32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383.25%</w:t>
            </w:r>
          </w:p>
        </w:tc>
      </w:tr>
      <w:tr w:rsidR="000F2395" w14:paraId="226B9EB8"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01C6FA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锂行业</w:t>
            </w:r>
          </w:p>
        </w:tc>
        <w:tc>
          <w:tcPr>
            <w:tcW w:w="1377" w:type="dxa"/>
            <w:tcBorders>
              <w:top w:val="single" w:sz="2" w:space="0" w:color="auto"/>
              <w:left w:val="single" w:sz="2" w:space="0" w:color="auto"/>
              <w:bottom w:val="single" w:sz="2" w:space="0" w:color="auto"/>
              <w:right w:val="single" w:sz="2" w:space="0" w:color="auto"/>
            </w:tcBorders>
            <w:vAlign w:val="center"/>
          </w:tcPr>
          <w:p w14:paraId="6DF52F5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人工成本</w:t>
            </w:r>
          </w:p>
        </w:tc>
        <w:tc>
          <w:tcPr>
            <w:tcW w:w="1377" w:type="dxa"/>
            <w:tcBorders>
              <w:top w:val="single" w:sz="2" w:space="0" w:color="auto"/>
              <w:left w:val="single" w:sz="2" w:space="0" w:color="auto"/>
              <w:bottom w:val="single" w:sz="2" w:space="0" w:color="auto"/>
              <w:right w:val="single" w:sz="2" w:space="0" w:color="auto"/>
            </w:tcBorders>
            <w:vAlign w:val="center"/>
          </w:tcPr>
          <w:p w14:paraId="7226013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38,061,778.61</w:t>
            </w:r>
          </w:p>
        </w:tc>
        <w:tc>
          <w:tcPr>
            <w:tcW w:w="1377" w:type="dxa"/>
            <w:tcBorders>
              <w:top w:val="single" w:sz="2" w:space="0" w:color="auto"/>
              <w:left w:val="single" w:sz="2" w:space="0" w:color="auto"/>
              <w:bottom w:val="single" w:sz="2" w:space="0" w:color="auto"/>
              <w:right w:val="single" w:sz="2" w:space="0" w:color="auto"/>
            </w:tcBorders>
            <w:vAlign w:val="center"/>
          </w:tcPr>
          <w:p w14:paraId="370A328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0.47%</w:t>
            </w:r>
          </w:p>
        </w:tc>
        <w:tc>
          <w:tcPr>
            <w:tcW w:w="1377" w:type="dxa"/>
            <w:tcBorders>
              <w:top w:val="single" w:sz="2" w:space="0" w:color="auto"/>
              <w:left w:val="single" w:sz="2" w:space="0" w:color="auto"/>
              <w:bottom w:val="single" w:sz="2" w:space="0" w:color="auto"/>
              <w:right w:val="single" w:sz="2" w:space="0" w:color="auto"/>
            </w:tcBorders>
            <w:vAlign w:val="center"/>
          </w:tcPr>
          <w:p w14:paraId="1D41A69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45,137,870.15</w:t>
            </w:r>
          </w:p>
        </w:tc>
        <w:tc>
          <w:tcPr>
            <w:tcW w:w="1377" w:type="dxa"/>
            <w:tcBorders>
              <w:top w:val="single" w:sz="2" w:space="0" w:color="auto"/>
              <w:left w:val="single" w:sz="2" w:space="0" w:color="auto"/>
              <w:bottom w:val="single" w:sz="2" w:space="0" w:color="auto"/>
              <w:right w:val="single" w:sz="2" w:space="0" w:color="auto"/>
            </w:tcBorders>
            <w:vAlign w:val="center"/>
          </w:tcPr>
          <w:p w14:paraId="7AA082C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1.33%</w:t>
            </w:r>
          </w:p>
        </w:tc>
        <w:tc>
          <w:tcPr>
            <w:tcW w:w="1377" w:type="dxa"/>
            <w:tcBorders>
              <w:top w:val="single" w:sz="2" w:space="0" w:color="auto"/>
              <w:left w:val="single" w:sz="2" w:space="0" w:color="auto"/>
              <w:bottom w:val="single" w:sz="2" w:space="0" w:color="auto"/>
              <w:right w:val="single" w:sz="2" w:space="0" w:color="auto"/>
            </w:tcBorders>
            <w:vAlign w:val="center"/>
          </w:tcPr>
          <w:p w14:paraId="7AC63EF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-15.68%</w:t>
            </w:r>
          </w:p>
        </w:tc>
      </w:tr>
      <w:tr w:rsidR="000F2395" w14:paraId="340FC1D7"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5B4C9D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锂行业</w:t>
            </w:r>
          </w:p>
        </w:tc>
        <w:tc>
          <w:tcPr>
            <w:tcW w:w="1377" w:type="dxa"/>
            <w:tcBorders>
              <w:top w:val="single" w:sz="2" w:space="0" w:color="auto"/>
              <w:left w:val="single" w:sz="2" w:space="0" w:color="auto"/>
              <w:bottom w:val="single" w:sz="2" w:space="0" w:color="auto"/>
              <w:right w:val="single" w:sz="2" w:space="0" w:color="auto"/>
            </w:tcBorders>
            <w:vAlign w:val="center"/>
          </w:tcPr>
          <w:p w14:paraId="53B0248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制造费用</w:t>
            </w:r>
          </w:p>
        </w:tc>
        <w:tc>
          <w:tcPr>
            <w:tcW w:w="1377" w:type="dxa"/>
            <w:tcBorders>
              <w:top w:val="single" w:sz="2" w:space="0" w:color="auto"/>
              <w:left w:val="single" w:sz="2" w:space="0" w:color="auto"/>
              <w:bottom w:val="single" w:sz="2" w:space="0" w:color="auto"/>
              <w:right w:val="single" w:sz="2" w:space="0" w:color="auto"/>
            </w:tcBorders>
            <w:vAlign w:val="center"/>
          </w:tcPr>
          <w:p w14:paraId="27755C2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60,211,999.90</w:t>
            </w:r>
          </w:p>
        </w:tc>
        <w:tc>
          <w:tcPr>
            <w:tcW w:w="1377" w:type="dxa"/>
            <w:tcBorders>
              <w:top w:val="single" w:sz="2" w:space="0" w:color="auto"/>
              <w:left w:val="single" w:sz="2" w:space="0" w:color="auto"/>
              <w:bottom w:val="single" w:sz="2" w:space="0" w:color="auto"/>
              <w:right w:val="single" w:sz="2" w:space="0" w:color="auto"/>
            </w:tcBorders>
            <w:vAlign w:val="center"/>
          </w:tcPr>
          <w:p w14:paraId="5C5E191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0.75%</w:t>
            </w:r>
          </w:p>
        </w:tc>
        <w:tc>
          <w:tcPr>
            <w:tcW w:w="1377" w:type="dxa"/>
            <w:tcBorders>
              <w:top w:val="single" w:sz="2" w:space="0" w:color="auto"/>
              <w:left w:val="single" w:sz="2" w:space="0" w:color="auto"/>
              <w:bottom w:val="single" w:sz="2" w:space="0" w:color="auto"/>
              <w:right w:val="single" w:sz="2" w:space="0" w:color="auto"/>
            </w:tcBorders>
            <w:vAlign w:val="center"/>
          </w:tcPr>
          <w:p w14:paraId="20F5730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126,773,067.92</w:t>
            </w:r>
          </w:p>
        </w:tc>
        <w:tc>
          <w:tcPr>
            <w:tcW w:w="1377" w:type="dxa"/>
            <w:tcBorders>
              <w:top w:val="single" w:sz="2" w:space="0" w:color="auto"/>
              <w:left w:val="single" w:sz="2" w:space="0" w:color="auto"/>
              <w:bottom w:val="single" w:sz="2" w:space="0" w:color="auto"/>
              <w:right w:val="single" w:sz="2" w:space="0" w:color="auto"/>
            </w:tcBorders>
            <w:vAlign w:val="center"/>
          </w:tcPr>
          <w:p w14:paraId="034AAE0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3.73%</w:t>
            </w:r>
          </w:p>
        </w:tc>
        <w:tc>
          <w:tcPr>
            <w:tcW w:w="1377" w:type="dxa"/>
            <w:tcBorders>
              <w:top w:val="single" w:sz="2" w:space="0" w:color="auto"/>
              <w:left w:val="single" w:sz="2" w:space="0" w:color="auto"/>
              <w:bottom w:val="single" w:sz="2" w:space="0" w:color="auto"/>
              <w:right w:val="single" w:sz="2" w:space="0" w:color="auto"/>
            </w:tcBorders>
            <w:vAlign w:val="center"/>
          </w:tcPr>
          <w:p w14:paraId="6304391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-52.50%</w:t>
            </w:r>
          </w:p>
        </w:tc>
      </w:tr>
      <w:tr w:rsidR="000F2395" w14:paraId="7DA2EE7A"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B8C175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锂行业</w:t>
            </w:r>
          </w:p>
        </w:tc>
        <w:tc>
          <w:tcPr>
            <w:tcW w:w="1377" w:type="dxa"/>
            <w:tcBorders>
              <w:top w:val="single" w:sz="2" w:space="0" w:color="auto"/>
              <w:left w:val="single" w:sz="2" w:space="0" w:color="auto"/>
              <w:bottom w:val="single" w:sz="2" w:space="0" w:color="auto"/>
              <w:right w:val="single" w:sz="2" w:space="0" w:color="auto"/>
            </w:tcBorders>
            <w:vAlign w:val="center"/>
          </w:tcPr>
          <w:p w14:paraId="2868545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燃料成本</w:t>
            </w:r>
          </w:p>
        </w:tc>
        <w:tc>
          <w:tcPr>
            <w:tcW w:w="1377" w:type="dxa"/>
            <w:tcBorders>
              <w:top w:val="single" w:sz="2" w:space="0" w:color="auto"/>
              <w:left w:val="single" w:sz="2" w:space="0" w:color="auto"/>
              <w:bottom w:val="single" w:sz="2" w:space="0" w:color="auto"/>
              <w:right w:val="single" w:sz="2" w:space="0" w:color="auto"/>
            </w:tcBorders>
            <w:vAlign w:val="center"/>
          </w:tcPr>
          <w:p w14:paraId="4577C75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76,729,521.24</w:t>
            </w:r>
          </w:p>
        </w:tc>
        <w:tc>
          <w:tcPr>
            <w:tcW w:w="1377" w:type="dxa"/>
            <w:tcBorders>
              <w:top w:val="single" w:sz="2" w:space="0" w:color="auto"/>
              <w:left w:val="single" w:sz="2" w:space="0" w:color="auto"/>
              <w:bottom w:val="single" w:sz="2" w:space="0" w:color="auto"/>
              <w:right w:val="single" w:sz="2" w:space="0" w:color="auto"/>
            </w:tcBorders>
            <w:vAlign w:val="center"/>
          </w:tcPr>
          <w:p w14:paraId="1F26867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0.96%</w:t>
            </w:r>
          </w:p>
        </w:tc>
        <w:tc>
          <w:tcPr>
            <w:tcW w:w="1377" w:type="dxa"/>
            <w:tcBorders>
              <w:top w:val="single" w:sz="2" w:space="0" w:color="auto"/>
              <w:left w:val="single" w:sz="2" w:space="0" w:color="auto"/>
              <w:bottom w:val="single" w:sz="2" w:space="0" w:color="auto"/>
              <w:right w:val="single" w:sz="2" w:space="0" w:color="auto"/>
            </w:tcBorders>
            <w:vAlign w:val="center"/>
          </w:tcPr>
          <w:p w14:paraId="2400FF0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104,411,475.21</w:t>
            </w:r>
          </w:p>
        </w:tc>
        <w:tc>
          <w:tcPr>
            <w:tcW w:w="1377" w:type="dxa"/>
            <w:tcBorders>
              <w:top w:val="single" w:sz="2" w:space="0" w:color="auto"/>
              <w:left w:val="single" w:sz="2" w:space="0" w:color="auto"/>
              <w:bottom w:val="single" w:sz="2" w:space="0" w:color="auto"/>
              <w:right w:val="single" w:sz="2" w:space="0" w:color="auto"/>
            </w:tcBorders>
            <w:vAlign w:val="center"/>
          </w:tcPr>
          <w:p w14:paraId="5544CF8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3.07%</w:t>
            </w:r>
          </w:p>
        </w:tc>
        <w:tc>
          <w:tcPr>
            <w:tcW w:w="1377" w:type="dxa"/>
            <w:tcBorders>
              <w:top w:val="single" w:sz="2" w:space="0" w:color="auto"/>
              <w:left w:val="single" w:sz="2" w:space="0" w:color="auto"/>
              <w:bottom w:val="single" w:sz="2" w:space="0" w:color="auto"/>
              <w:right w:val="single" w:sz="2" w:space="0" w:color="auto"/>
            </w:tcBorders>
            <w:vAlign w:val="center"/>
          </w:tcPr>
          <w:p w14:paraId="4BD9CD3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-26.51%</w:t>
            </w:r>
          </w:p>
        </w:tc>
      </w:tr>
      <w:tr w:rsidR="000F2395" w14:paraId="207B5AB0"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EA3B84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民爆业务</w:t>
            </w:r>
          </w:p>
        </w:tc>
        <w:tc>
          <w:tcPr>
            <w:tcW w:w="1377" w:type="dxa"/>
            <w:tcBorders>
              <w:top w:val="single" w:sz="2" w:space="0" w:color="auto"/>
              <w:left w:val="single" w:sz="2" w:space="0" w:color="auto"/>
              <w:bottom w:val="single" w:sz="2" w:space="0" w:color="auto"/>
              <w:right w:val="single" w:sz="2" w:space="0" w:color="auto"/>
            </w:tcBorders>
            <w:vAlign w:val="center"/>
          </w:tcPr>
          <w:p w14:paraId="19E2571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材料成本</w:t>
            </w:r>
          </w:p>
        </w:tc>
        <w:tc>
          <w:tcPr>
            <w:tcW w:w="1377" w:type="dxa"/>
            <w:tcBorders>
              <w:top w:val="single" w:sz="2" w:space="0" w:color="auto"/>
              <w:left w:val="single" w:sz="2" w:space="0" w:color="auto"/>
              <w:bottom w:val="single" w:sz="2" w:space="0" w:color="auto"/>
              <w:right w:val="single" w:sz="2" w:space="0" w:color="auto"/>
            </w:tcBorders>
            <w:vAlign w:val="center"/>
          </w:tcPr>
          <w:p w14:paraId="1B33BD3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1,006,495,379.08</w:t>
            </w:r>
          </w:p>
        </w:tc>
        <w:tc>
          <w:tcPr>
            <w:tcW w:w="1377" w:type="dxa"/>
            <w:tcBorders>
              <w:top w:val="single" w:sz="2" w:space="0" w:color="auto"/>
              <w:left w:val="single" w:sz="2" w:space="0" w:color="auto"/>
              <w:bottom w:val="single" w:sz="2" w:space="0" w:color="auto"/>
              <w:right w:val="single" w:sz="2" w:space="0" w:color="auto"/>
            </w:tcBorders>
            <w:vAlign w:val="center"/>
          </w:tcPr>
          <w:p w14:paraId="2AEF834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12.55%</w:t>
            </w:r>
          </w:p>
        </w:tc>
        <w:tc>
          <w:tcPr>
            <w:tcW w:w="1377" w:type="dxa"/>
            <w:tcBorders>
              <w:top w:val="single" w:sz="2" w:space="0" w:color="auto"/>
              <w:left w:val="single" w:sz="2" w:space="0" w:color="auto"/>
              <w:bottom w:val="single" w:sz="2" w:space="0" w:color="auto"/>
              <w:right w:val="single" w:sz="2" w:space="0" w:color="auto"/>
            </w:tcBorders>
            <w:vAlign w:val="center"/>
          </w:tcPr>
          <w:p w14:paraId="418B5A5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848,422,554.73</w:t>
            </w:r>
          </w:p>
        </w:tc>
        <w:tc>
          <w:tcPr>
            <w:tcW w:w="1377" w:type="dxa"/>
            <w:tcBorders>
              <w:top w:val="single" w:sz="2" w:space="0" w:color="auto"/>
              <w:left w:val="single" w:sz="2" w:space="0" w:color="auto"/>
              <w:bottom w:val="single" w:sz="2" w:space="0" w:color="auto"/>
              <w:right w:val="single" w:sz="2" w:space="0" w:color="auto"/>
            </w:tcBorders>
            <w:vAlign w:val="center"/>
          </w:tcPr>
          <w:p w14:paraId="1A165E0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24.97%</w:t>
            </w:r>
          </w:p>
        </w:tc>
        <w:tc>
          <w:tcPr>
            <w:tcW w:w="1377" w:type="dxa"/>
            <w:tcBorders>
              <w:top w:val="single" w:sz="2" w:space="0" w:color="auto"/>
              <w:left w:val="single" w:sz="2" w:space="0" w:color="auto"/>
              <w:bottom w:val="single" w:sz="2" w:space="0" w:color="auto"/>
              <w:right w:val="single" w:sz="2" w:space="0" w:color="auto"/>
            </w:tcBorders>
            <w:vAlign w:val="center"/>
          </w:tcPr>
          <w:p w14:paraId="67220DE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18.63%</w:t>
            </w:r>
          </w:p>
        </w:tc>
      </w:tr>
      <w:tr w:rsidR="000F2395" w14:paraId="29CB087D"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752E5A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民爆业务</w:t>
            </w:r>
          </w:p>
        </w:tc>
        <w:tc>
          <w:tcPr>
            <w:tcW w:w="1377" w:type="dxa"/>
            <w:tcBorders>
              <w:top w:val="single" w:sz="2" w:space="0" w:color="auto"/>
              <w:left w:val="single" w:sz="2" w:space="0" w:color="auto"/>
              <w:bottom w:val="single" w:sz="2" w:space="0" w:color="auto"/>
              <w:right w:val="single" w:sz="2" w:space="0" w:color="auto"/>
            </w:tcBorders>
            <w:vAlign w:val="center"/>
          </w:tcPr>
          <w:p w14:paraId="02404D9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人工成本</w:t>
            </w:r>
          </w:p>
        </w:tc>
        <w:tc>
          <w:tcPr>
            <w:tcW w:w="1377" w:type="dxa"/>
            <w:tcBorders>
              <w:top w:val="single" w:sz="2" w:space="0" w:color="auto"/>
              <w:left w:val="single" w:sz="2" w:space="0" w:color="auto"/>
              <w:bottom w:val="single" w:sz="2" w:space="0" w:color="auto"/>
              <w:right w:val="single" w:sz="2" w:space="0" w:color="auto"/>
            </w:tcBorders>
            <w:vAlign w:val="center"/>
          </w:tcPr>
          <w:p w14:paraId="77ECAC1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40,166,942.77</w:t>
            </w:r>
          </w:p>
        </w:tc>
        <w:tc>
          <w:tcPr>
            <w:tcW w:w="1377" w:type="dxa"/>
            <w:tcBorders>
              <w:top w:val="single" w:sz="2" w:space="0" w:color="auto"/>
              <w:left w:val="single" w:sz="2" w:space="0" w:color="auto"/>
              <w:bottom w:val="single" w:sz="2" w:space="0" w:color="auto"/>
              <w:right w:val="single" w:sz="2" w:space="0" w:color="auto"/>
            </w:tcBorders>
            <w:vAlign w:val="center"/>
          </w:tcPr>
          <w:p w14:paraId="4D929DD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0.50%</w:t>
            </w:r>
          </w:p>
        </w:tc>
        <w:tc>
          <w:tcPr>
            <w:tcW w:w="1377" w:type="dxa"/>
            <w:tcBorders>
              <w:top w:val="single" w:sz="2" w:space="0" w:color="auto"/>
              <w:left w:val="single" w:sz="2" w:space="0" w:color="auto"/>
              <w:bottom w:val="single" w:sz="2" w:space="0" w:color="auto"/>
              <w:right w:val="single" w:sz="2" w:space="0" w:color="auto"/>
            </w:tcBorders>
            <w:vAlign w:val="center"/>
          </w:tcPr>
          <w:p w14:paraId="0CBEF7F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30,899,245.64</w:t>
            </w:r>
          </w:p>
        </w:tc>
        <w:tc>
          <w:tcPr>
            <w:tcW w:w="1377" w:type="dxa"/>
            <w:tcBorders>
              <w:top w:val="single" w:sz="2" w:space="0" w:color="auto"/>
              <w:left w:val="single" w:sz="2" w:space="0" w:color="auto"/>
              <w:bottom w:val="single" w:sz="2" w:space="0" w:color="auto"/>
              <w:right w:val="single" w:sz="2" w:space="0" w:color="auto"/>
            </w:tcBorders>
            <w:vAlign w:val="center"/>
          </w:tcPr>
          <w:p w14:paraId="153C4A1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0.91%</w:t>
            </w:r>
          </w:p>
        </w:tc>
        <w:tc>
          <w:tcPr>
            <w:tcW w:w="1377" w:type="dxa"/>
            <w:tcBorders>
              <w:top w:val="single" w:sz="2" w:space="0" w:color="auto"/>
              <w:left w:val="single" w:sz="2" w:space="0" w:color="auto"/>
              <w:bottom w:val="single" w:sz="2" w:space="0" w:color="auto"/>
              <w:right w:val="single" w:sz="2" w:space="0" w:color="auto"/>
            </w:tcBorders>
            <w:vAlign w:val="center"/>
          </w:tcPr>
          <w:p w14:paraId="44F2985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29.99%</w:t>
            </w:r>
          </w:p>
        </w:tc>
      </w:tr>
      <w:tr w:rsidR="000F2395" w14:paraId="5AC21C45"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D1176C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民爆业务</w:t>
            </w:r>
          </w:p>
        </w:tc>
        <w:tc>
          <w:tcPr>
            <w:tcW w:w="1377" w:type="dxa"/>
            <w:tcBorders>
              <w:top w:val="single" w:sz="2" w:space="0" w:color="auto"/>
              <w:left w:val="single" w:sz="2" w:space="0" w:color="auto"/>
              <w:bottom w:val="single" w:sz="2" w:space="0" w:color="auto"/>
              <w:right w:val="single" w:sz="2" w:space="0" w:color="auto"/>
            </w:tcBorders>
            <w:vAlign w:val="center"/>
          </w:tcPr>
          <w:p w14:paraId="52079D0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制造费用</w:t>
            </w:r>
          </w:p>
        </w:tc>
        <w:tc>
          <w:tcPr>
            <w:tcW w:w="1377" w:type="dxa"/>
            <w:tcBorders>
              <w:top w:val="single" w:sz="2" w:space="0" w:color="auto"/>
              <w:left w:val="single" w:sz="2" w:space="0" w:color="auto"/>
              <w:bottom w:val="single" w:sz="2" w:space="0" w:color="auto"/>
              <w:right w:val="single" w:sz="2" w:space="0" w:color="auto"/>
            </w:tcBorders>
            <w:vAlign w:val="center"/>
          </w:tcPr>
          <w:p w14:paraId="0920918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40,456,226.40</w:t>
            </w:r>
          </w:p>
        </w:tc>
        <w:tc>
          <w:tcPr>
            <w:tcW w:w="1377" w:type="dxa"/>
            <w:tcBorders>
              <w:top w:val="single" w:sz="2" w:space="0" w:color="auto"/>
              <w:left w:val="single" w:sz="2" w:space="0" w:color="auto"/>
              <w:bottom w:val="single" w:sz="2" w:space="0" w:color="auto"/>
              <w:right w:val="single" w:sz="2" w:space="0" w:color="auto"/>
            </w:tcBorders>
            <w:vAlign w:val="center"/>
          </w:tcPr>
          <w:p w14:paraId="417BBC6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0.50%</w:t>
            </w:r>
          </w:p>
        </w:tc>
        <w:tc>
          <w:tcPr>
            <w:tcW w:w="1377" w:type="dxa"/>
            <w:tcBorders>
              <w:top w:val="single" w:sz="2" w:space="0" w:color="auto"/>
              <w:left w:val="single" w:sz="2" w:space="0" w:color="auto"/>
              <w:bottom w:val="single" w:sz="2" w:space="0" w:color="auto"/>
              <w:right w:val="single" w:sz="2" w:space="0" w:color="auto"/>
            </w:tcBorders>
            <w:vAlign w:val="center"/>
          </w:tcPr>
          <w:p w14:paraId="42F7F63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57,830,476.46</w:t>
            </w:r>
          </w:p>
        </w:tc>
        <w:tc>
          <w:tcPr>
            <w:tcW w:w="1377" w:type="dxa"/>
            <w:tcBorders>
              <w:top w:val="single" w:sz="2" w:space="0" w:color="auto"/>
              <w:left w:val="single" w:sz="2" w:space="0" w:color="auto"/>
              <w:bottom w:val="single" w:sz="2" w:space="0" w:color="auto"/>
              <w:right w:val="single" w:sz="2" w:space="0" w:color="auto"/>
            </w:tcBorders>
            <w:vAlign w:val="center"/>
          </w:tcPr>
          <w:p w14:paraId="3DAD6F4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1.70%</w:t>
            </w:r>
          </w:p>
        </w:tc>
        <w:tc>
          <w:tcPr>
            <w:tcW w:w="1377" w:type="dxa"/>
            <w:tcBorders>
              <w:top w:val="single" w:sz="2" w:space="0" w:color="auto"/>
              <w:left w:val="single" w:sz="2" w:space="0" w:color="auto"/>
              <w:bottom w:val="single" w:sz="2" w:space="0" w:color="auto"/>
              <w:right w:val="single" w:sz="2" w:space="0" w:color="auto"/>
            </w:tcBorders>
            <w:vAlign w:val="center"/>
          </w:tcPr>
          <w:p w14:paraId="4193B63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-30.04%</w:t>
            </w:r>
          </w:p>
        </w:tc>
      </w:tr>
      <w:tr w:rsidR="000F2395" w14:paraId="0FDBB470"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3C3570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民爆业务</w:t>
            </w:r>
          </w:p>
        </w:tc>
        <w:tc>
          <w:tcPr>
            <w:tcW w:w="1377" w:type="dxa"/>
            <w:tcBorders>
              <w:top w:val="single" w:sz="2" w:space="0" w:color="auto"/>
              <w:left w:val="single" w:sz="2" w:space="0" w:color="auto"/>
              <w:bottom w:val="single" w:sz="2" w:space="0" w:color="auto"/>
              <w:right w:val="single" w:sz="2" w:space="0" w:color="auto"/>
            </w:tcBorders>
            <w:vAlign w:val="center"/>
          </w:tcPr>
          <w:p w14:paraId="57EFCC0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燃料成本</w:t>
            </w:r>
          </w:p>
        </w:tc>
        <w:tc>
          <w:tcPr>
            <w:tcW w:w="1377" w:type="dxa"/>
            <w:tcBorders>
              <w:top w:val="single" w:sz="2" w:space="0" w:color="auto"/>
              <w:left w:val="single" w:sz="2" w:space="0" w:color="auto"/>
              <w:bottom w:val="single" w:sz="2" w:space="0" w:color="auto"/>
              <w:right w:val="single" w:sz="2" w:space="0" w:color="auto"/>
            </w:tcBorders>
            <w:vAlign w:val="center"/>
          </w:tcPr>
          <w:p w14:paraId="2573838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12,544,937.70</w:t>
            </w:r>
          </w:p>
        </w:tc>
        <w:tc>
          <w:tcPr>
            <w:tcW w:w="1377" w:type="dxa"/>
            <w:tcBorders>
              <w:top w:val="single" w:sz="2" w:space="0" w:color="auto"/>
              <w:left w:val="single" w:sz="2" w:space="0" w:color="auto"/>
              <w:bottom w:val="single" w:sz="2" w:space="0" w:color="auto"/>
              <w:right w:val="single" w:sz="2" w:space="0" w:color="auto"/>
            </w:tcBorders>
            <w:vAlign w:val="center"/>
          </w:tcPr>
          <w:p w14:paraId="5B8ADC5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0.16%</w:t>
            </w:r>
          </w:p>
        </w:tc>
        <w:tc>
          <w:tcPr>
            <w:tcW w:w="1377" w:type="dxa"/>
            <w:tcBorders>
              <w:top w:val="single" w:sz="2" w:space="0" w:color="auto"/>
              <w:left w:val="single" w:sz="2" w:space="0" w:color="auto"/>
              <w:bottom w:val="single" w:sz="2" w:space="0" w:color="auto"/>
              <w:right w:val="single" w:sz="2" w:space="0" w:color="auto"/>
            </w:tcBorders>
            <w:vAlign w:val="center"/>
          </w:tcPr>
          <w:p w14:paraId="7932E15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15,927,635.06</w:t>
            </w:r>
          </w:p>
        </w:tc>
        <w:tc>
          <w:tcPr>
            <w:tcW w:w="1377" w:type="dxa"/>
            <w:tcBorders>
              <w:top w:val="single" w:sz="2" w:space="0" w:color="auto"/>
              <w:left w:val="single" w:sz="2" w:space="0" w:color="auto"/>
              <w:bottom w:val="single" w:sz="2" w:space="0" w:color="auto"/>
              <w:right w:val="single" w:sz="2" w:space="0" w:color="auto"/>
            </w:tcBorders>
            <w:vAlign w:val="center"/>
          </w:tcPr>
          <w:p w14:paraId="2FFAF51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0.47%</w:t>
            </w:r>
          </w:p>
        </w:tc>
        <w:tc>
          <w:tcPr>
            <w:tcW w:w="1377" w:type="dxa"/>
            <w:tcBorders>
              <w:top w:val="single" w:sz="2" w:space="0" w:color="auto"/>
              <w:left w:val="single" w:sz="2" w:space="0" w:color="auto"/>
              <w:bottom w:val="single" w:sz="2" w:space="0" w:color="auto"/>
              <w:right w:val="single" w:sz="2" w:space="0" w:color="auto"/>
            </w:tcBorders>
            <w:vAlign w:val="center"/>
          </w:tcPr>
          <w:p w14:paraId="49990ED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-21.24%</w:t>
            </w:r>
          </w:p>
        </w:tc>
      </w:tr>
      <w:tr w:rsidR="000F2395" w14:paraId="60629470"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AA5EE1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工程爆破</w:t>
            </w:r>
          </w:p>
        </w:tc>
        <w:tc>
          <w:tcPr>
            <w:tcW w:w="1377" w:type="dxa"/>
            <w:tcBorders>
              <w:top w:val="single" w:sz="2" w:space="0" w:color="auto"/>
              <w:left w:val="single" w:sz="2" w:space="0" w:color="auto"/>
              <w:bottom w:val="single" w:sz="2" w:space="0" w:color="auto"/>
              <w:right w:val="single" w:sz="2" w:space="0" w:color="auto"/>
            </w:tcBorders>
            <w:vAlign w:val="center"/>
          </w:tcPr>
          <w:p w14:paraId="4AAC24E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材料成本</w:t>
            </w:r>
          </w:p>
        </w:tc>
        <w:tc>
          <w:tcPr>
            <w:tcW w:w="1377" w:type="dxa"/>
            <w:tcBorders>
              <w:top w:val="single" w:sz="2" w:space="0" w:color="auto"/>
              <w:left w:val="single" w:sz="2" w:space="0" w:color="auto"/>
              <w:bottom w:val="single" w:sz="2" w:space="0" w:color="auto"/>
              <w:right w:val="single" w:sz="2" w:space="0" w:color="auto"/>
            </w:tcBorders>
            <w:vAlign w:val="center"/>
          </w:tcPr>
          <w:p w14:paraId="490F7F8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568,562,924.61</w:t>
            </w:r>
          </w:p>
        </w:tc>
        <w:tc>
          <w:tcPr>
            <w:tcW w:w="1377" w:type="dxa"/>
            <w:tcBorders>
              <w:top w:val="single" w:sz="2" w:space="0" w:color="auto"/>
              <w:left w:val="single" w:sz="2" w:space="0" w:color="auto"/>
              <w:bottom w:val="single" w:sz="2" w:space="0" w:color="auto"/>
              <w:right w:val="single" w:sz="2" w:space="0" w:color="auto"/>
            </w:tcBorders>
            <w:vAlign w:val="center"/>
          </w:tcPr>
          <w:p w14:paraId="729BB22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7.09%</w:t>
            </w:r>
          </w:p>
        </w:tc>
        <w:tc>
          <w:tcPr>
            <w:tcW w:w="1377" w:type="dxa"/>
            <w:tcBorders>
              <w:top w:val="single" w:sz="2" w:space="0" w:color="auto"/>
              <w:left w:val="single" w:sz="2" w:space="0" w:color="auto"/>
              <w:bottom w:val="single" w:sz="2" w:space="0" w:color="auto"/>
              <w:right w:val="single" w:sz="2" w:space="0" w:color="auto"/>
            </w:tcBorders>
            <w:vAlign w:val="center"/>
          </w:tcPr>
          <w:p w14:paraId="5A0DB19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474,017,994.85</w:t>
            </w:r>
          </w:p>
        </w:tc>
        <w:tc>
          <w:tcPr>
            <w:tcW w:w="1377" w:type="dxa"/>
            <w:tcBorders>
              <w:top w:val="single" w:sz="2" w:space="0" w:color="auto"/>
              <w:left w:val="single" w:sz="2" w:space="0" w:color="auto"/>
              <w:bottom w:val="single" w:sz="2" w:space="0" w:color="auto"/>
              <w:right w:val="single" w:sz="2" w:space="0" w:color="auto"/>
            </w:tcBorders>
            <w:vAlign w:val="center"/>
          </w:tcPr>
          <w:p w14:paraId="5A63F08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13.95%</w:t>
            </w:r>
          </w:p>
        </w:tc>
        <w:tc>
          <w:tcPr>
            <w:tcW w:w="1377" w:type="dxa"/>
            <w:tcBorders>
              <w:top w:val="single" w:sz="2" w:space="0" w:color="auto"/>
              <w:left w:val="single" w:sz="2" w:space="0" w:color="auto"/>
              <w:bottom w:val="single" w:sz="2" w:space="0" w:color="auto"/>
              <w:right w:val="single" w:sz="2" w:space="0" w:color="auto"/>
            </w:tcBorders>
            <w:vAlign w:val="center"/>
          </w:tcPr>
          <w:p w14:paraId="471088F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19.95%</w:t>
            </w:r>
          </w:p>
        </w:tc>
      </w:tr>
      <w:tr w:rsidR="000F2395" w14:paraId="1B29F474"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0E5757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工程爆破</w:t>
            </w:r>
          </w:p>
        </w:tc>
        <w:tc>
          <w:tcPr>
            <w:tcW w:w="1377" w:type="dxa"/>
            <w:tcBorders>
              <w:top w:val="single" w:sz="2" w:space="0" w:color="auto"/>
              <w:left w:val="single" w:sz="2" w:space="0" w:color="auto"/>
              <w:bottom w:val="single" w:sz="2" w:space="0" w:color="auto"/>
              <w:right w:val="single" w:sz="2" w:space="0" w:color="auto"/>
            </w:tcBorders>
            <w:vAlign w:val="center"/>
          </w:tcPr>
          <w:p w14:paraId="3DD720F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人工成本</w:t>
            </w:r>
          </w:p>
        </w:tc>
        <w:tc>
          <w:tcPr>
            <w:tcW w:w="1377" w:type="dxa"/>
            <w:tcBorders>
              <w:top w:val="single" w:sz="2" w:space="0" w:color="auto"/>
              <w:left w:val="single" w:sz="2" w:space="0" w:color="auto"/>
              <w:bottom w:val="single" w:sz="2" w:space="0" w:color="auto"/>
              <w:right w:val="single" w:sz="2" w:space="0" w:color="auto"/>
            </w:tcBorders>
            <w:vAlign w:val="center"/>
          </w:tcPr>
          <w:p w14:paraId="0119081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148,587,166.02</w:t>
            </w:r>
          </w:p>
        </w:tc>
        <w:tc>
          <w:tcPr>
            <w:tcW w:w="1377" w:type="dxa"/>
            <w:tcBorders>
              <w:top w:val="single" w:sz="2" w:space="0" w:color="auto"/>
              <w:left w:val="single" w:sz="2" w:space="0" w:color="auto"/>
              <w:bottom w:val="single" w:sz="2" w:space="0" w:color="auto"/>
              <w:right w:val="single" w:sz="2" w:space="0" w:color="auto"/>
            </w:tcBorders>
            <w:vAlign w:val="center"/>
          </w:tcPr>
          <w:p w14:paraId="38590C9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1.85%</w:t>
            </w:r>
          </w:p>
        </w:tc>
        <w:tc>
          <w:tcPr>
            <w:tcW w:w="1377" w:type="dxa"/>
            <w:tcBorders>
              <w:top w:val="single" w:sz="2" w:space="0" w:color="auto"/>
              <w:left w:val="single" w:sz="2" w:space="0" w:color="auto"/>
              <w:bottom w:val="single" w:sz="2" w:space="0" w:color="auto"/>
              <w:right w:val="single" w:sz="2" w:space="0" w:color="auto"/>
            </w:tcBorders>
            <w:vAlign w:val="center"/>
          </w:tcPr>
          <w:p w14:paraId="4B44BE5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109,728,243.88</w:t>
            </w:r>
          </w:p>
        </w:tc>
        <w:tc>
          <w:tcPr>
            <w:tcW w:w="1377" w:type="dxa"/>
            <w:tcBorders>
              <w:top w:val="single" w:sz="2" w:space="0" w:color="auto"/>
              <w:left w:val="single" w:sz="2" w:space="0" w:color="auto"/>
              <w:bottom w:val="single" w:sz="2" w:space="0" w:color="auto"/>
              <w:right w:val="single" w:sz="2" w:space="0" w:color="auto"/>
            </w:tcBorders>
            <w:vAlign w:val="center"/>
          </w:tcPr>
          <w:p w14:paraId="274711D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3.23%</w:t>
            </w:r>
          </w:p>
        </w:tc>
        <w:tc>
          <w:tcPr>
            <w:tcW w:w="1377" w:type="dxa"/>
            <w:tcBorders>
              <w:top w:val="single" w:sz="2" w:space="0" w:color="auto"/>
              <w:left w:val="single" w:sz="2" w:space="0" w:color="auto"/>
              <w:bottom w:val="single" w:sz="2" w:space="0" w:color="auto"/>
              <w:right w:val="single" w:sz="2" w:space="0" w:color="auto"/>
            </w:tcBorders>
            <w:vAlign w:val="center"/>
          </w:tcPr>
          <w:p w14:paraId="6C83E66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35.41%</w:t>
            </w:r>
          </w:p>
        </w:tc>
      </w:tr>
      <w:tr w:rsidR="000F2395" w14:paraId="6B2266A5"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393B81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工程爆破</w:t>
            </w:r>
          </w:p>
        </w:tc>
        <w:tc>
          <w:tcPr>
            <w:tcW w:w="1377" w:type="dxa"/>
            <w:tcBorders>
              <w:top w:val="single" w:sz="2" w:space="0" w:color="auto"/>
              <w:left w:val="single" w:sz="2" w:space="0" w:color="auto"/>
              <w:bottom w:val="single" w:sz="2" w:space="0" w:color="auto"/>
              <w:right w:val="single" w:sz="2" w:space="0" w:color="auto"/>
            </w:tcBorders>
            <w:vAlign w:val="center"/>
          </w:tcPr>
          <w:p w14:paraId="450B36A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设备费用</w:t>
            </w:r>
          </w:p>
        </w:tc>
        <w:tc>
          <w:tcPr>
            <w:tcW w:w="1377" w:type="dxa"/>
            <w:tcBorders>
              <w:top w:val="single" w:sz="2" w:space="0" w:color="auto"/>
              <w:left w:val="single" w:sz="2" w:space="0" w:color="auto"/>
              <w:bottom w:val="single" w:sz="2" w:space="0" w:color="auto"/>
              <w:right w:val="single" w:sz="2" w:space="0" w:color="auto"/>
            </w:tcBorders>
            <w:vAlign w:val="center"/>
          </w:tcPr>
          <w:p w14:paraId="5A3CAA1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61,203,344.63</w:t>
            </w:r>
          </w:p>
        </w:tc>
        <w:tc>
          <w:tcPr>
            <w:tcW w:w="1377" w:type="dxa"/>
            <w:tcBorders>
              <w:top w:val="single" w:sz="2" w:space="0" w:color="auto"/>
              <w:left w:val="single" w:sz="2" w:space="0" w:color="auto"/>
              <w:bottom w:val="single" w:sz="2" w:space="0" w:color="auto"/>
              <w:right w:val="single" w:sz="2" w:space="0" w:color="auto"/>
            </w:tcBorders>
            <w:vAlign w:val="center"/>
          </w:tcPr>
          <w:p w14:paraId="645707A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0.76%</w:t>
            </w:r>
          </w:p>
        </w:tc>
        <w:tc>
          <w:tcPr>
            <w:tcW w:w="1377" w:type="dxa"/>
            <w:tcBorders>
              <w:top w:val="single" w:sz="2" w:space="0" w:color="auto"/>
              <w:left w:val="single" w:sz="2" w:space="0" w:color="auto"/>
              <w:bottom w:val="single" w:sz="2" w:space="0" w:color="auto"/>
              <w:right w:val="single" w:sz="2" w:space="0" w:color="auto"/>
            </w:tcBorders>
            <w:vAlign w:val="center"/>
          </w:tcPr>
          <w:p w14:paraId="79CC974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55,747,337.84</w:t>
            </w:r>
          </w:p>
        </w:tc>
        <w:tc>
          <w:tcPr>
            <w:tcW w:w="1377" w:type="dxa"/>
            <w:tcBorders>
              <w:top w:val="single" w:sz="2" w:space="0" w:color="auto"/>
              <w:left w:val="single" w:sz="2" w:space="0" w:color="auto"/>
              <w:bottom w:val="single" w:sz="2" w:space="0" w:color="auto"/>
              <w:right w:val="single" w:sz="2" w:space="0" w:color="auto"/>
            </w:tcBorders>
            <w:vAlign w:val="center"/>
          </w:tcPr>
          <w:p w14:paraId="38D59A2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1.64%</w:t>
            </w:r>
          </w:p>
        </w:tc>
        <w:tc>
          <w:tcPr>
            <w:tcW w:w="1377" w:type="dxa"/>
            <w:tcBorders>
              <w:top w:val="single" w:sz="2" w:space="0" w:color="auto"/>
              <w:left w:val="single" w:sz="2" w:space="0" w:color="auto"/>
              <w:bottom w:val="single" w:sz="2" w:space="0" w:color="auto"/>
              <w:right w:val="single" w:sz="2" w:space="0" w:color="auto"/>
            </w:tcBorders>
            <w:vAlign w:val="center"/>
          </w:tcPr>
          <w:p w14:paraId="758785B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9.79%</w:t>
            </w:r>
          </w:p>
        </w:tc>
      </w:tr>
      <w:tr w:rsidR="000F2395" w14:paraId="14A8E376"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1C8B0C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工程爆破</w:t>
            </w:r>
          </w:p>
        </w:tc>
        <w:tc>
          <w:tcPr>
            <w:tcW w:w="1377" w:type="dxa"/>
            <w:tcBorders>
              <w:top w:val="single" w:sz="2" w:space="0" w:color="auto"/>
              <w:left w:val="single" w:sz="2" w:space="0" w:color="auto"/>
              <w:bottom w:val="single" w:sz="2" w:space="0" w:color="auto"/>
              <w:right w:val="single" w:sz="2" w:space="0" w:color="auto"/>
            </w:tcBorders>
            <w:vAlign w:val="center"/>
          </w:tcPr>
          <w:p w14:paraId="2B322D8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间接费用</w:t>
            </w:r>
          </w:p>
        </w:tc>
        <w:tc>
          <w:tcPr>
            <w:tcW w:w="1377" w:type="dxa"/>
            <w:tcBorders>
              <w:top w:val="single" w:sz="2" w:space="0" w:color="auto"/>
              <w:left w:val="single" w:sz="2" w:space="0" w:color="auto"/>
              <w:bottom w:val="single" w:sz="2" w:space="0" w:color="auto"/>
              <w:right w:val="single" w:sz="2" w:space="0" w:color="auto"/>
            </w:tcBorders>
            <w:vAlign w:val="center"/>
          </w:tcPr>
          <w:p w14:paraId="3F09D4E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261,281,838.01</w:t>
            </w:r>
          </w:p>
        </w:tc>
        <w:tc>
          <w:tcPr>
            <w:tcW w:w="1377" w:type="dxa"/>
            <w:tcBorders>
              <w:top w:val="single" w:sz="2" w:space="0" w:color="auto"/>
              <w:left w:val="single" w:sz="2" w:space="0" w:color="auto"/>
              <w:bottom w:val="single" w:sz="2" w:space="0" w:color="auto"/>
              <w:right w:val="single" w:sz="2" w:space="0" w:color="auto"/>
            </w:tcBorders>
            <w:vAlign w:val="center"/>
          </w:tcPr>
          <w:p w14:paraId="7739B6F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3.26%</w:t>
            </w:r>
          </w:p>
        </w:tc>
        <w:tc>
          <w:tcPr>
            <w:tcW w:w="1377" w:type="dxa"/>
            <w:tcBorders>
              <w:top w:val="single" w:sz="2" w:space="0" w:color="auto"/>
              <w:left w:val="single" w:sz="2" w:space="0" w:color="auto"/>
              <w:bottom w:val="single" w:sz="2" w:space="0" w:color="auto"/>
              <w:right w:val="single" w:sz="2" w:space="0" w:color="auto"/>
            </w:tcBorders>
            <w:vAlign w:val="center"/>
          </w:tcPr>
          <w:p w14:paraId="7C2C6CF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281,127,027.31</w:t>
            </w:r>
          </w:p>
        </w:tc>
        <w:tc>
          <w:tcPr>
            <w:tcW w:w="1377" w:type="dxa"/>
            <w:tcBorders>
              <w:top w:val="single" w:sz="2" w:space="0" w:color="auto"/>
              <w:left w:val="single" w:sz="2" w:space="0" w:color="auto"/>
              <w:bottom w:val="single" w:sz="2" w:space="0" w:color="auto"/>
              <w:right w:val="single" w:sz="2" w:space="0" w:color="auto"/>
            </w:tcBorders>
            <w:vAlign w:val="center"/>
          </w:tcPr>
          <w:p w14:paraId="4F5DB7D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8.27%</w:t>
            </w:r>
          </w:p>
        </w:tc>
        <w:tc>
          <w:tcPr>
            <w:tcW w:w="1377" w:type="dxa"/>
            <w:tcBorders>
              <w:top w:val="single" w:sz="2" w:space="0" w:color="auto"/>
              <w:left w:val="single" w:sz="2" w:space="0" w:color="auto"/>
              <w:bottom w:val="single" w:sz="2" w:space="0" w:color="auto"/>
              <w:right w:val="single" w:sz="2" w:space="0" w:color="auto"/>
            </w:tcBorders>
            <w:vAlign w:val="center"/>
          </w:tcPr>
          <w:p w14:paraId="5961B6A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-7.06%</w:t>
            </w:r>
          </w:p>
        </w:tc>
      </w:tr>
      <w:tr w:rsidR="000F2395" w14:paraId="67E0D750"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E2AE19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运输业务</w:t>
            </w:r>
          </w:p>
        </w:tc>
        <w:tc>
          <w:tcPr>
            <w:tcW w:w="1377" w:type="dxa"/>
            <w:tcBorders>
              <w:top w:val="single" w:sz="2" w:space="0" w:color="auto"/>
              <w:left w:val="single" w:sz="2" w:space="0" w:color="auto"/>
              <w:bottom w:val="single" w:sz="2" w:space="0" w:color="auto"/>
              <w:right w:val="single" w:sz="2" w:space="0" w:color="auto"/>
            </w:tcBorders>
            <w:vAlign w:val="center"/>
          </w:tcPr>
          <w:p w14:paraId="3E1D086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材料成本</w:t>
            </w:r>
          </w:p>
        </w:tc>
        <w:tc>
          <w:tcPr>
            <w:tcW w:w="1377" w:type="dxa"/>
            <w:tcBorders>
              <w:top w:val="single" w:sz="2" w:space="0" w:color="auto"/>
              <w:left w:val="single" w:sz="2" w:space="0" w:color="auto"/>
              <w:bottom w:val="single" w:sz="2" w:space="0" w:color="auto"/>
              <w:right w:val="single" w:sz="2" w:space="0" w:color="auto"/>
            </w:tcBorders>
            <w:vAlign w:val="center"/>
          </w:tcPr>
          <w:p w14:paraId="7AD8AAF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5,630,582.20</w:t>
            </w:r>
          </w:p>
        </w:tc>
        <w:tc>
          <w:tcPr>
            <w:tcW w:w="1377" w:type="dxa"/>
            <w:tcBorders>
              <w:top w:val="single" w:sz="2" w:space="0" w:color="auto"/>
              <w:left w:val="single" w:sz="2" w:space="0" w:color="auto"/>
              <w:bottom w:val="single" w:sz="2" w:space="0" w:color="auto"/>
              <w:right w:val="single" w:sz="2" w:space="0" w:color="auto"/>
            </w:tcBorders>
            <w:vAlign w:val="center"/>
          </w:tcPr>
          <w:p w14:paraId="6522B09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0.07%</w:t>
            </w:r>
          </w:p>
        </w:tc>
        <w:tc>
          <w:tcPr>
            <w:tcW w:w="1377" w:type="dxa"/>
            <w:tcBorders>
              <w:top w:val="single" w:sz="2" w:space="0" w:color="auto"/>
              <w:left w:val="single" w:sz="2" w:space="0" w:color="auto"/>
              <w:bottom w:val="single" w:sz="2" w:space="0" w:color="auto"/>
              <w:right w:val="single" w:sz="2" w:space="0" w:color="auto"/>
            </w:tcBorders>
            <w:vAlign w:val="center"/>
          </w:tcPr>
          <w:p w14:paraId="7EDEB24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9,502,178.82</w:t>
            </w:r>
          </w:p>
        </w:tc>
        <w:tc>
          <w:tcPr>
            <w:tcW w:w="1377" w:type="dxa"/>
            <w:tcBorders>
              <w:top w:val="single" w:sz="2" w:space="0" w:color="auto"/>
              <w:left w:val="single" w:sz="2" w:space="0" w:color="auto"/>
              <w:bottom w:val="single" w:sz="2" w:space="0" w:color="auto"/>
              <w:right w:val="single" w:sz="2" w:space="0" w:color="auto"/>
            </w:tcBorders>
            <w:vAlign w:val="center"/>
          </w:tcPr>
          <w:p w14:paraId="406A4AE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0.28%</w:t>
            </w:r>
          </w:p>
        </w:tc>
        <w:tc>
          <w:tcPr>
            <w:tcW w:w="1377" w:type="dxa"/>
            <w:tcBorders>
              <w:top w:val="single" w:sz="2" w:space="0" w:color="auto"/>
              <w:left w:val="single" w:sz="2" w:space="0" w:color="auto"/>
              <w:bottom w:val="single" w:sz="2" w:space="0" w:color="auto"/>
              <w:right w:val="single" w:sz="2" w:space="0" w:color="auto"/>
            </w:tcBorders>
            <w:vAlign w:val="center"/>
          </w:tcPr>
          <w:p w14:paraId="48C926C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-40.74%</w:t>
            </w:r>
          </w:p>
        </w:tc>
      </w:tr>
      <w:tr w:rsidR="000F2395" w14:paraId="492CAD20"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7B0F50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运输业务</w:t>
            </w:r>
          </w:p>
        </w:tc>
        <w:tc>
          <w:tcPr>
            <w:tcW w:w="1377" w:type="dxa"/>
            <w:tcBorders>
              <w:top w:val="single" w:sz="2" w:space="0" w:color="auto"/>
              <w:left w:val="single" w:sz="2" w:space="0" w:color="auto"/>
              <w:bottom w:val="single" w:sz="2" w:space="0" w:color="auto"/>
              <w:right w:val="single" w:sz="2" w:space="0" w:color="auto"/>
            </w:tcBorders>
            <w:vAlign w:val="center"/>
          </w:tcPr>
          <w:p w14:paraId="1AB5B72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人工成本</w:t>
            </w:r>
          </w:p>
        </w:tc>
        <w:tc>
          <w:tcPr>
            <w:tcW w:w="1377" w:type="dxa"/>
            <w:tcBorders>
              <w:top w:val="single" w:sz="2" w:space="0" w:color="auto"/>
              <w:left w:val="single" w:sz="2" w:space="0" w:color="auto"/>
              <w:bottom w:val="single" w:sz="2" w:space="0" w:color="auto"/>
              <w:right w:val="single" w:sz="2" w:space="0" w:color="auto"/>
            </w:tcBorders>
            <w:vAlign w:val="center"/>
          </w:tcPr>
          <w:p w14:paraId="484065A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12,682,409.90</w:t>
            </w:r>
          </w:p>
        </w:tc>
        <w:tc>
          <w:tcPr>
            <w:tcW w:w="1377" w:type="dxa"/>
            <w:tcBorders>
              <w:top w:val="single" w:sz="2" w:space="0" w:color="auto"/>
              <w:left w:val="single" w:sz="2" w:space="0" w:color="auto"/>
              <w:bottom w:val="single" w:sz="2" w:space="0" w:color="auto"/>
              <w:right w:val="single" w:sz="2" w:space="0" w:color="auto"/>
            </w:tcBorders>
            <w:vAlign w:val="center"/>
          </w:tcPr>
          <w:p w14:paraId="698895A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0.16%</w:t>
            </w:r>
          </w:p>
        </w:tc>
        <w:tc>
          <w:tcPr>
            <w:tcW w:w="1377" w:type="dxa"/>
            <w:tcBorders>
              <w:top w:val="single" w:sz="2" w:space="0" w:color="auto"/>
              <w:left w:val="single" w:sz="2" w:space="0" w:color="auto"/>
              <w:bottom w:val="single" w:sz="2" w:space="0" w:color="auto"/>
              <w:right w:val="single" w:sz="2" w:space="0" w:color="auto"/>
            </w:tcBorders>
            <w:vAlign w:val="center"/>
          </w:tcPr>
          <w:p w14:paraId="37E112C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17,319,196.00</w:t>
            </w:r>
          </w:p>
        </w:tc>
        <w:tc>
          <w:tcPr>
            <w:tcW w:w="1377" w:type="dxa"/>
            <w:tcBorders>
              <w:top w:val="single" w:sz="2" w:space="0" w:color="auto"/>
              <w:left w:val="single" w:sz="2" w:space="0" w:color="auto"/>
              <w:bottom w:val="single" w:sz="2" w:space="0" w:color="auto"/>
              <w:right w:val="single" w:sz="2" w:space="0" w:color="auto"/>
            </w:tcBorders>
            <w:vAlign w:val="center"/>
          </w:tcPr>
          <w:p w14:paraId="509A85E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0.51%</w:t>
            </w:r>
          </w:p>
        </w:tc>
        <w:tc>
          <w:tcPr>
            <w:tcW w:w="1377" w:type="dxa"/>
            <w:tcBorders>
              <w:top w:val="single" w:sz="2" w:space="0" w:color="auto"/>
              <w:left w:val="single" w:sz="2" w:space="0" w:color="auto"/>
              <w:bottom w:val="single" w:sz="2" w:space="0" w:color="auto"/>
              <w:right w:val="single" w:sz="2" w:space="0" w:color="auto"/>
            </w:tcBorders>
            <w:vAlign w:val="center"/>
          </w:tcPr>
          <w:p w14:paraId="5310DE4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-26.77%</w:t>
            </w:r>
          </w:p>
        </w:tc>
      </w:tr>
      <w:tr w:rsidR="000F2395" w14:paraId="54130C52"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1FA823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运输业务</w:t>
            </w:r>
          </w:p>
        </w:tc>
        <w:tc>
          <w:tcPr>
            <w:tcW w:w="1377" w:type="dxa"/>
            <w:tcBorders>
              <w:top w:val="single" w:sz="2" w:space="0" w:color="auto"/>
              <w:left w:val="single" w:sz="2" w:space="0" w:color="auto"/>
              <w:bottom w:val="single" w:sz="2" w:space="0" w:color="auto"/>
              <w:right w:val="single" w:sz="2" w:space="0" w:color="auto"/>
            </w:tcBorders>
            <w:vAlign w:val="center"/>
          </w:tcPr>
          <w:p w14:paraId="1262267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间接费用</w:t>
            </w:r>
          </w:p>
        </w:tc>
        <w:tc>
          <w:tcPr>
            <w:tcW w:w="1377" w:type="dxa"/>
            <w:tcBorders>
              <w:top w:val="single" w:sz="2" w:space="0" w:color="auto"/>
              <w:left w:val="single" w:sz="2" w:space="0" w:color="auto"/>
              <w:bottom w:val="single" w:sz="2" w:space="0" w:color="auto"/>
              <w:right w:val="single" w:sz="2" w:space="0" w:color="auto"/>
            </w:tcBorders>
            <w:vAlign w:val="center"/>
          </w:tcPr>
          <w:p w14:paraId="5A6961D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148,301,563.33</w:t>
            </w:r>
          </w:p>
        </w:tc>
        <w:tc>
          <w:tcPr>
            <w:tcW w:w="1377" w:type="dxa"/>
            <w:tcBorders>
              <w:top w:val="single" w:sz="2" w:space="0" w:color="auto"/>
              <w:left w:val="single" w:sz="2" w:space="0" w:color="auto"/>
              <w:bottom w:val="single" w:sz="2" w:space="0" w:color="auto"/>
              <w:right w:val="single" w:sz="2" w:space="0" w:color="auto"/>
            </w:tcBorders>
            <w:vAlign w:val="center"/>
          </w:tcPr>
          <w:p w14:paraId="17DB561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1.85%</w:t>
            </w:r>
          </w:p>
        </w:tc>
        <w:tc>
          <w:tcPr>
            <w:tcW w:w="1377" w:type="dxa"/>
            <w:tcBorders>
              <w:top w:val="single" w:sz="2" w:space="0" w:color="auto"/>
              <w:left w:val="single" w:sz="2" w:space="0" w:color="auto"/>
              <w:bottom w:val="single" w:sz="2" w:space="0" w:color="auto"/>
              <w:right w:val="single" w:sz="2" w:space="0" w:color="auto"/>
            </w:tcBorders>
            <w:vAlign w:val="center"/>
          </w:tcPr>
          <w:p w14:paraId="54817F4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74,292,923.95</w:t>
            </w:r>
          </w:p>
        </w:tc>
        <w:tc>
          <w:tcPr>
            <w:tcW w:w="1377" w:type="dxa"/>
            <w:tcBorders>
              <w:top w:val="single" w:sz="2" w:space="0" w:color="auto"/>
              <w:left w:val="single" w:sz="2" w:space="0" w:color="auto"/>
              <w:bottom w:val="single" w:sz="2" w:space="0" w:color="auto"/>
              <w:right w:val="single" w:sz="2" w:space="0" w:color="auto"/>
            </w:tcBorders>
            <w:vAlign w:val="center"/>
          </w:tcPr>
          <w:p w14:paraId="06FD7E8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2.19%</w:t>
            </w:r>
          </w:p>
        </w:tc>
        <w:tc>
          <w:tcPr>
            <w:tcW w:w="1377" w:type="dxa"/>
            <w:tcBorders>
              <w:top w:val="single" w:sz="2" w:space="0" w:color="auto"/>
              <w:left w:val="single" w:sz="2" w:space="0" w:color="auto"/>
              <w:bottom w:val="single" w:sz="2" w:space="0" w:color="auto"/>
              <w:right w:val="single" w:sz="2" w:space="0" w:color="auto"/>
            </w:tcBorders>
            <w:vAlign w:val="center"/>
          </w:tcPr>
          <w:p w14:paraId="45EA999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99.62%</w:t>
            </w:r>
          </w:p>
        </w:tc>
      </w:tr>
      <w:tr w:rsidR="000F2395" w14:paraId="1DD36E78"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9CC972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vAlign w:val="center"/>
          </w:tcPr>
          <w:p w14:paraId="38CFAC8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经营成本</w:t>
            </w:r>
          </w:p>
        </w:tc>
        <w:tc>
          <w:tcPr>
            <w:tcW w:w="1377" w:type="dxa"/>
            <w:tcBorders>
              <w:top w:val="single" w:sz="2" w:space="0" w:color="auto"/>
              <w:left w:val="single" w:sz="2" w:space="0" w:color="auto"/>
              <w:bottom w:val="single" w:sz="2" w:space="0" w:color="auto"/>
              <w:right w:val="single" w:sz="2" w:space="0" w:color="auto"/>
            </w:tcBorders>
            <w:vAlign w:val="center"/>
          </w:tcPr>
          <w:p w14:paraId="121B80F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383,367.65</w:t>
            </w:r>
          </w:p>
        </w:tc>
        <w:tc>
          <w:tcPr>
            <w:tcW w:w="1377" w:type="dxa"/>
            <w:tcBorders>
              <w:top w:val="single" w:sz="2" w:space="0" w:color="auto"/>
              <w:left w:val="single" w:sz="2" w:space="0" w:color="auto"/>
              <w:bottom w:val="single" w:sz="2" w:space="0" w:color="auto"/>
              <w:right w:val="single" w:sz="2" w:space="0" w:color="auto"/>
            </w:tcBorders>
            <w:vAlign w:val="center"/>
          </w:tcPr>
          <w:p w14:paraId="442EE16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377" w:type="dxa"/>
            <w:tcBorders>
              <w:top w:val="single" w:sz="2" w:space="0" w:color="auto"/>
              <w:left w:val="single" w:sz="2" w:space="0" w:color="auto"/>
              <w:bottom w:val="single" w:sz="2" w:space="0" w:color="auto"/>
              <w:right w:val="single" w:sz="2" w:space="0" w:color="auto"/>
            </w:tcBorders>
            <w:vAlign w:val="center"/>
          </w:tcPr>
          <w:p w14:paraId="558A720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1,180,992.09</w:t>
            </w:r>
          </w:p>
        </w:tc>
        <w:tc>
          <w:tcPr>
            <w:tcW w:w="1377" w:type="dxa"/>
            <w:tcBorders>
              <w:top w:val="single" w:sz="2" w:space="0" w:color="auto"/>
              <w:left w:val="single" w:sz="2" w:space="0" w:color="auto"/>
              <w:bottom w:val="single" w:sz="2" w:space="0" w:color="auto"/>
              <w:right w:val="single" w:sz="2" w:space="0" w:color="auto"/>
            </w:tcBorders>
            <w:vAlign w:val="center"/>
          </w:tcPr>
          <w:p w14:paraId="3B4469A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0.03%</w:t>
            </w:r>
          </w:p>
        </w:tc>
        <w:tc>
          <w:tcPr>
            <w:tcW w:w="1377" w:type="dxa"/>
            <w:tcBorders>
              <w:top w:val="single" w:sz="2" w:space="0" w:color="auto"/>
              <w:left w:val="single" w:sz="2" w:space="0" w:color="auto"/>
              <w:bottom w:val="single" w:sz="2" w:space="0" w:color="auto"/>
              <w:right w:val="single" w:sz="2" w:space="0" w:color="auto"/>
            </w:tcBorders>
            <w:vAlign w:val="center"/>
          </w:tcPr>
          <w:p w14:paraId="4A96FF7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-67.54%</w:t>
            </w:r>
          </w:p>
        </w:tc>
      </w:tr>
    </w:tbl>
    <w:p w14:paraId="5341BD32"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377"/>
        <w:gridCol w:w="1377"/>
        <w:gridCol w:w="1377"/>
        <w:gridCol w:w="1377"/>
        <w:gridCol w:w="1377"/>
        <w:gridCol w:w="1377"/>
        <w:gridCol w:w="1377"/>
      </w:tblGrid>
      <w:tr w:rsidR="000F2395" w14:paraId="0DCE78BE"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C040B9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产品分类</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23CA2C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B3E663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2022年</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3E5353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2021年</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B37268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同比增减</w:t>
            </w:r>
          </w:p>
        </w:tc>
      </w:tr>
      <w:tr w:rsidR="000F2395" w14:paraId="335A1D23" w14:textId="77777777">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4FAC732" w14:textId="77777777" w:rsidR="000F2395" w:rsidRDefault="000F2395"/>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3B8AF84" w14:textId="77777777" w:rsidR="000F2395" w:rsidRDefault="000F2395"/>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F32397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4D2596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占营业成本比重</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4BC847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F33482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占营业成本比重</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D633E4F" w14:textId="77777777" w:rsidR="000F2395" w:rsidRDefault="000F2395"/>
        </w:tc>
      </w:tr>
      <w:tr w:rsidR="000F2395" w14:paraId="40C133C0"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31CA9A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锂产品</w:t>
            </w:r>
          </w:p>
        </w:tc>
        <w:tc>
          <w:tcPr>
            <w:tcW w:w="1377" w:type="dxa"/>
            <w:tcBorders>
              <w:top w:val="single" w:sz="2" w:space="0" w:color="auto"/>
              <w:left w:val="single" w:sz="2" w:space="0" w:color="auto"/>
              <w:bottom w:val="single" w:sz="2" w:space="0" w:color="auto"/>
              <w:right w:val="single" w:sz="2" w:space="0" w:color="auto"/>
            </w:tcBorders>
            <w:vAlign w:val="center"/>
          </w:tcPr>
          <w:p w14:paraId="1DA5084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材料成本</w:t>
            </w:r>
          </w:p>
        </w:tc>
        <w:tc>
          <w:tcPr>
            <w:tcW w:w="1377" w:type="dxa"/>
            <w:tcBorders>
              <w:top w:val="single" w:sz="2" w:space="0" w:color="auto"/>
              <w:left w:val="single" w:sz="2" w:space="0" w:color="auto"/>
              <w:bottom w:val="single" w:sz="2" w:space="0" w:color="auto"/>
              <w:right w:val="single" w:sz="2" w:space="0" w:color="auto"/>
            </w:tcBorders>
            <w:vAlign w:val="center"/>
          </w:tcPr>
          <w:p w14:paraId="5F3BE78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5,535,394,209.47</w:t>
            </w:r>
          </w:p>
        </w:tc>
        <w:tc>
          <w:tcPr>
            <w:tcW w:w="1377" w:type="dxa"/>
            <w:tcBorders>
              <w:top w:val="single" w:sz="2" w:space="0" w:color="auto"/>
              <w:left w:val="single" w:sz="2" w:space="0" w:color="auto"/>
              <w:bottom w:val="single" w:sz="2" w:space="0" w:color="auto"/>
              <w:right w:val="single" w:sz="2" w:space="0" w:color="auto"/>
            </w:tcBorders>
            <w:vAlign w:val="center"/>
          </w:tcPr>
          <w:p w14:paraId="182F294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69.05%</w:t>
            </w:r>
          </w:p>
        </w:tc>
        <w:tc>
          <w:tcPr>
            <w:tcW w:w="1377" w:type="dxa"/>
            <w:tcBorders>
              <w:top w:val="single" w:sz="2" w:space="0" w:color="auto"/>
              <w:left w:val="single" w:sz="2" w:space="0" w:color="auto"/>
              <w:bottom w:val="single" w:sz="2" w:space="0" w:color="auto"/>
              <w:right w:val="single" w:sz="2" w:space="0" w:color="auto"/>
            </w:tcBorders>
            <w:vAlign w:val="center"/>
          </w:tcPr>
          <w:p w14:paraId="644F317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1,145,453,055.75</w:t>
            </w:r>
          </w:p>
        </w:tc>
        <w:tc>
          <w:tcPr>
            <w:tcW w:w="1377" w:type="dxa"/>
            <w:tcBorders>
              <w:top w:val="single" w:sz="2" w:space="0" w:color="auto"/>
              <w:left w:val="single" w:sz="2" w:space="0" w:color="auto"/>
              <w:bottom w:val="single" w:sz="2" w:space="0" w:color="auto"/>
              <w:right w:val="single" w:sz="2" w:space="0" w:color="auto"/>
            </w:tcBorders>
            <w:vAlign w:val="center"/>
          </w:tcPr>
          <w:p w14:paraId="4D2A075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33.71%</w:t>
            </w:r>
          </w:p>
        </w:tc>
        <w:tc>
          <w:tcPr>
            <w:tcW w:w="1377" w:type="dxa"/>
            <w:tcBorders>
              <w:top w:val="single" w:sz="2" w:space="0" w:color="auto"/>
              <w:left w:val="single" w:sz="2" w:space="0" w:color="auto"/>
              <w:bottom w:val="single" w:sz="2" w:space="0" w:color="auto"/>
              <w:right w:val="single" w:sz="2" w:space="0" w:color="auto"/>
            </w:tcBorders>
            <w:vAlign w:val="center"/>
          </w:tcPr>
          <w:p w14:paraId="60693FC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383.25%</w:t>
            </w:r>
          </w:p>
        </w:tc>
      </w:tr>
      <w:tr w:rsidR="000F2395" w14:paraId="0444E467"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EEB20E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锂产品</w:t>
            </w:r>
          </w:p>
        </w:tc>
        <w:tc>
          <w:tcPr>
            <w:tcW w:w="1377" w:type="dxa"/>
            <w:tcBorders>
              <w:top w:val="single" w:sz="2" w:space="0" w:color="auto"/>
              <w:left w:val="single" w:sz="2" w:space="0" w:color="auto"/>
              <w:bottom w:val="single" w:sz="2" w:space="0" w:color="auto"/>
              <w:right w:val="single" w:sz="2" w:space="0" w:color="auto"/>
            </w:tcBorders>
            <w:vAlign w:val="center"/>
          </w:tcPr>
          <w:p w14:paraId="2D59CA5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人工成本</w:t>
            </w:r>
          </w:p>
        </w:tc>
        <w:tc>
          <w:tcPr>
            <w:tcW w:w="1377" w:type="dxa"/>
            <w:tcBorders>
              <w:top w:val="single" w:sz="2" w:space="0" w:color="auto"/>
              <w:left w:val="single" w:sz="2" w:space="0" w:color="auto"/>
              <w:bottom w:val="single" w:sz="2" w:space="0" w:color="auto"/>
              <w:right w:val="single" w:sz="2" w:space="0" w:color="auto"/>
            </w:tcBorders>
            <w:vAlign w:val="center"/>
          </w:tcPr>
          <w:p w14:paraId="68B4E4B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38,061,778.61</w:t>
            </w:r>
          </w:p>
        </w:tc>
        <w:tc>
          <w:tcPr>
            <w:tcW w:w="1377" w:type="dxa"/>
            <w:tcBorders>
              <w:top w:val="single" w:sz="2" w:space="0" w:color="auto"/>
              <w:left w:val="single" w:sz="2" w:space="0" w:color="auto"/>
              <w:bottom w:val="single" w:sz="2" w:space="0" w:color="auto"/>
              <w:right w:val="single" w:sz="2" w:space="0" w:color="auto"/>
            </w:tcBorders>
            <w:vAlign w:val="center"/>
          </w:tcPr>
          <w:p w14:paraId="7EB8252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0.47%</w:t>
            </w:r>
          </w:p>
        </w:tc>
        <w:tc>
          <w:tcPr>
            <w:tcW w:w="1377" w:type="dxa"/>
            <w:tcBorders>
              <w:top w:val="single" w:sz="2" w:space="0" w:color="auto"/>
              <w:left w:val="single" w:sz="2" w:space="0" w:color="auto"/>
              <w:bottom w:val="single" w:sz="2" w:space="0" w:color="auto"/>
              <w:right w:val="single" w:sz="2" w:space="0" w:color="auto"/>
            </w:tcBorders>
            <w:vAlign w:val="center"/>
          </w:tcPr>
          <w:p w14:paraId="7975A0E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45,137,870.15</w:t>
            </w:r>
          </w:p>
        </w:tc>
        <w:tc>
          <w:tcPr>
            <w:tcW w:w="1377" w:type="dxa"/>
            <w:tcBorders>
              <w:top w:val="single" w:sz="2" w:space="0" w:color="auto"/>
              <w:left w:val="single" w:sz="2" w:space="0" w:color="auto"/>
              <w:bottom w:val="single" w:sz="2" w:space="0" w:color="auto"/>
              <w:right w:val="single" w:sz="2" w:space="0" w:color="auto"/>
            </w:tcBorders>
            <w:vAlign w:val="center"/>
          </w:tcPr>
          <w:p w14:paraId="30ABB5F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1.33%</w:t>
            </w:r>
          </w:p>
        </w:tc>
        <w:tc>
          <w:tcPr>
            <w:tcW w:w="1377" w:type="dxa"/>
            <w:tcBorders>
              <w:top w:val="single" w:sz="2" w:space="0" w:color="auto"/>
              <w:left w:val="single" w:sz="2" w:space="0" w:color="auto"/>
              <w:bottom w:val="single" w:sz="2" w:space="0" w:color="auto"/>
              <w:right w:val="single" w:sz="2" w:space="0" w:color="auto"/>
            </w:tcBorders>
            <w:vAlign w:val="center"/>
          </w:tcPr>
          <w:p w14:paraId="4671513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-15.68%</w:t>
            </w:r>
          </w:p>
        </w:tc>
      </w:tr>
      <w:tr w:rsidR="000F2395" w14:paraId="29DB86BC"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1FAF2D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锂产品</w:t>
            </w:r>
          </w:p>
        </w:tc>
        <w:tc>
          <w:tcPr>
            <w:tcW w:w="1377" w:type="dxa"/>
            <w:tcBorders>
              <w:top w:val="single" w:sz="2" w:space="0" w:color="auto"/>
              <w:left w:val="single" w:sz="2" w:space="0" w:color="auto"/>
              <w:bottom w:val="single" w:sz="2" w:space="0" w:color="auto"/>
              <w:right w:val="single" w:sz="2" w:space="0" w:color="auto"/>
            </w:tcBorders>
            <w:vAlign w:val="center"/>
          </w:tcPr>
          <w:p w14:paraId="734347D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制造费用</w:t>
            </w:r>
          </w:p>
        </w:tc>
        <w:tc>
          <w:tcPr>
            <w:tcW w:w="1377" w:type="dxa"/>
            <w:tcBorders>
              <w:top w:val="single" w:sz="2" w:space="0" w:color="auto"/>
              <w:left w:val="single" w:sz="2" w:space="0" w:color="auto"/>
              <w:bottom w:val="single" w:sz="2" w:space="0" w:color="auto"/>
              <w:right w:val="single" w:sz="2" w:space="0" w:color="auto"/>
            </w:tcBorders>
            <w:vAlign w:val="center"/>
          </w:tcPr>
          <w:p w14:paraId="7728219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60,211,999.90</w:t>
            </w:r>
          </w:p>
        </w:tc>
        <w:tc>
          <w:tcPr>
            <w:tcW w:w="1377" w:type="dxa"/>
            <w:tcBorders>
              <w:top w:val="single" w:sz="2" w:space="0" w:color="auto"/>
              <w:left w:val="single" w:sz="2" w:space="0" w:color="auto"/>
              <w:bottom w:val="single" w:sz="2" w:space="0" w:color="auto"/>
              <w:right w:val="single" w:sz="2" w:space="0" w:color="auto"/>
            </w:tcBorders>
            <w:vAlign w:val="center"/>
          </w:tcPr>
          <w:p w14:paraId="599D0B3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0.75%</w:t>
            </w:r>
          </w:p>
        </w:tc>
        <w:tc>
          <w:tcPr>
            <w:tcW w:w="1377" w:type="dxa"/>
            <w:tcBorders>
              <w:top w:val="single" w:sz="2" w:space="0" w:color="auto"/>
              <w:left w:val="single" w:sz="2" w:space="0" w:color="auto"/>
              <w:bottom w:val="single" w:sz="2" w:space="0" w:color="auto"/>
              <w:right w:val="single" w:sz="2" w:space="0" w:color="auto"/>
            </w:tcBorders>
            <w:vAlign w:val="center"/>
          </w:tcPr>
          <w:p w14:paraId="78C374A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126,773,067.92</w:t>
            </w:r>
          </w:p>
        </w:tc>
        <w:tc>
          <w:tcPr>
            <w:tcW w:w="1377" w:type="dxa"/>
            <w:tcBorders>
              <w:top w:val="single" w:sz="2" w:space="0" w:color="auto"/>
              <w:left w:val="single" w:sz="2" w:space="0" w:color="auto"/>
              <w:bottom w:val="single" w:sz="2" w:space="0" w:color="auto"/>
              <w:right w:val="single" w:sz="2" w:space="0" w:color="auto"/>
            </w:tcBorders>
            <w:vAlign w:val="center"/>
          </w:tcPr>
          <w:p w14:paraId="7D5FDFD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3.73%</w:t>
            </w:r>
          </w:p>
        </w:tc>
        <w:tc>
          <w:tcPr>
            <w:tcW w:w="1377" w:type="dxa"/>
            <w:tcBorders>
              <w:top w:val="single" w:sz="2" w:space="0" w:color="auto"/>
              <w:left w:val="single" w:sz="2" w:space="0" w:color="auto"/>
              <w:bottom w:val="single" w:sz="2" w:space="0" w:color="auto"/>
              <w:right w:val="single" w:sz="2" w:space="0" w:color="auto"/>
            </w:tcBorders>
            <w:vAlign w:val="center"/>
          </w:tcPr>
          <w:p w14:paraId="621A668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-52.50%</w:t>
            </w:r>
          </w:p>
        </w:tc>
      </w:tr>
      <w:tr w:rsidR="000F2395" w14:paraId="294191C1"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5CC974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锂产品</w:t>
            </w:r>
          </w:p>
        </w:tc>
        <w:tc>
          <w:tcPr>
            <w:tcW w:w="1377" w:type="dxa"/>
            <w:tcBorders>
              <w:top w:val="single" w:sz="2" w:space="0" w:color="auto"/>
              <w:left w:val="single" w:sz="2" w:space="0" w:color="auto"/>
              <w:bottom w:val="single" w:sz="2" w:space="0" w:color="auto"/>
              <w:right w:val="single" w:sz="2" w:space="0" w:color="auto"/>
            </w:tcBorders>
            <w:vAlign w:val="center"/>
          </w:tcPr>
          <w:p w14:paraId="74D4C62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燃料成本</w:t>
            </w:r>
          </w:p>
        </w:tc>
        <w:tc>
          <w:tcPr>
            <w:tcW w:w="1377" w:type="dxa"/>
            <w:tcBorders>
              <w:top w:val="single" w:sz="2" w:space="0" w:color="auto"/>
              <w:left w:val="single" w:sz="2" w:space="0" w:color="auto"/>
              <w:bottom w:val="single" w:sz="2" w:space="0" w:color="auto"/>
              <w:right w:val="single" w:sz="2" w:space="0" w:color="auto"/>
            </w:tcBorders>
            <w:vAlign w:val="center"/>
          </w:tcPr>
          <w:p w14:paraId="21C3937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76,729,521.24</w:t>
            </w:r>
          </w:p>
        </w:tc>
        <w:tc>
          <w:tcPr>
            <w:tcW w:w="1377" w:type="dxa"/>
            <w:tcBorders>
              <w:top w:val="single" w:sz="2" w:space="0" w:color="auto"/>
              <w:left w:val="single" w:sz="2" w:space="0" w:color="auto"/>
              <w:bottom w:val="single" w:sz="2" w:space="0" w:color="auto"/>
              <w:right w:val="single" w:sz="2" w:space="0" w:color="auto"/>
            </w:tcBorders>
            <w:vAlign w:val="center"/>
          </w:tcPr>
          <w:p w14:paraId="66FC7A3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0.96%</w:t>
            </w:r>
          </w:p>
        </w:tc>
        <w:tc>
          <w:tcPr>
            <w:tcW w:w="1377" w:type="dxa"/>
            <w:tcBorders>
              <w:top w:val="single" w:sz="2" w:space="0" w:color="auto"/>
              <w:left w:val="single" w:sz="2" w:space="0" w:color="auto"/>
              <w:bottom w:val="single" w:sz="2" w:space="0" w:color="auto"/>
              <w:right w:val="single" w:sz="2" w:space="0" w:color="auto"/>
            </w:tcBorders>
            <w:vAlign w:val="center"/>
          </w:tcPr>
          <w:p w14:paraId="7EE98F3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104,411,475.21</w:t>
            </w:r>
          </w:p>
        </w:tc>
        <w:tc>
          <w:tcPr>
            <w:tcW w:w="1377" w:type="dxa"/>
            <w:tcBorders>
              <w:top w:val="single" w:sz="2" w:space="0" w:color="auto"/>
              <w:left w:val="single" w:sz="2" w:space="0" w:color="auto"/>
              <w:bottom w:val="single" w:sz="2" w:space="0" w:color="auto"/>
              <w:right w:val="single" w:sz="2" w:space="0" w:color="auto"/>
            </w:tcBorders>
            <w:vAlign w:val="center"/>
          </w:tcPr>
          <w:p w14:paraId="6127CE6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3.07%</w:t>
            </w:r>
          </w:p>
        </w:tc>
        <w:tc>
          <w:tcPr>
            <w:tcW w:w="1377" w:type="dxa"/>
            <w:tcBorders>
              <w:top w:val="single" w:sz="2" w:space="0" w:color="auto"/>
              <w:left w:val="single" w:sz="2" w:space="0" w:color="auto"/>
              <w:bottom w:val="single" w:sz="2" w:space="0" w:color="auto"/>
              <w:right w:val="single" w:sz="2" w:space="0" w:color="auto"/>
            </w:tcBorders>
            <w:vAlign w:val="center"/>
          </w:tcPr>
          <w:p w14:paraId="4F27144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-26.51%</w:t>
            </w:r>
          </w:p>
        </w:tc>
      </w:tr>
      <w:tr w:rsidR="000F2395" w14:paraId="697D0C62"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381682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爆破服务</w:t>
            </w:r>
          </w:p>
        </w:tc>
        <w:tc>
          <w:tcPr>
            <w:tcW w:w="1377" w:type="dxa"/>
            <w:tcBorders>
              <w:top w:val="single" w:sz="2" w:space="0" w:color="auto"/>
              <w:left w:val="single" w:sz="2" w:space="0" w:color="auto"/>
              <w:bottom w:val="single" w:sz="2" w:space="0" w:color="auto"/>
              <w:right w:val="single" w:sz="2" w:space="0" w:color="auto"/>
            </w:tcBorders>
            <w:vAlign w:val="center"/>
          </w:tcPr>
          <w:p w14:paraId="2685DEF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材料成本</w:t>
            </w:r>
          </w:p>
        </w:tc>
        <w:tc>
          <w:tcPr>
            <w:tcW w:w="1377" w:type="dxa"/>
            <w:tcBorders>
              <w:top w:val="single" w:sz="2" w:space="0" w:color="auto"/>
              <w:left w:val="single" w:sz="2" w:space="0" w:color="auto"/>
              <w:bottom w:val="single" w:sz="2" w:space="0" w:color="auto"/>
              <w:right w:val="single" w:sz="2" w:space="0" w:color="auto"/>
            </w:tcBorders>
            <w:vAlign w:val="center"/>
          </w:tcPr>
          <w:p w14:paraId="78C6623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568,562,924.61</w:t>
            </w:r>
          </w:p>
        </w:tc>
        <w:tc>
          <w:tcPr>
            <w:tcW w:w="1377" w:type="dxa"/>
            <w:tcBorders>
              <w:top w:val="single" w:sz="2" w:space="0" w:color="auto"/>
              <w:left w:val="single" w:sz="2" w:space="0" w:color="auto"/>
              <w:bottom w:val="single" w:sz="2" w:space="0" w:color="auto"/>
              <w:right w:val="single" w:sz="2" w:space="0" w:color="auto"/>
            </w:tcBorders>
            <w:vAlign w:val="center"/>
          </w:tcPr>
          <w:p w14:paraId="6DB1FD2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7.09%</w:t>
            </w:r>
          </w:p>
        </w:tc>
        <w:tc>
          <w:tcPr>
            <w:tcW w:w="1377" w:type="dxa"/>
            <w:tcBorders>
              <w:top w:val="single" w:sz="2" w:space="0" w:color="auto"/>
              <w:left w:val="single" w:sz="2" w:space="0" w:color="auto"/>
              <w:bottom w:val="single" w:sz="2" w:space="0" w:color="auto"/>
              <w:right w:val="single" w:sz="2" w:space="0" w:color="auto"/>
            </w:tcBorders>
            <w:vAlign w:val="center"/>
          </w:tcPr>
          <w:p w14:paraId="604A2EC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474,017,994.85</w:t>
            </w:r>
          </w:p>
        </w:tc>
        <w:tc>
          <w:tcPr>
            <w:tcW w:w="1377" w:type="dxa"/>
            <w:tcBorders>
              <w:top w:val="single" w:sz="2" w:space="0" w:color="auto"/>
              <w:left w:val="single" w:sz="2" w:space="0" w:color="auto"/>
              <w:bottom w:val="single" w:sz="2" w:space="0" w:color="auto"/>
              <w:right w:val="single" w:sz="2" w:space="0" w:color="auto"/>
            </w:tcBorders>
            <w:vAlign w:val="center"/>
          </w:tcPr>
          <w:p w14:paraId="18F0EE7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13.95%</w:t>
            </w:r>
          </w:p>
        </w:tc>
        <w:tc>
          <w:tcPr>
            <w:tcW w:w="1377" w:type="dxa"/>
            <w:tcBorders>
              <w:top w:val="single" w:sz="2" w:space="0" w:color="auto"/>
              <w:left w:val="single" w:sz="2" w:space="0" w:color="auto"/>
              <w:bottom w:val="single" w:sz="2" w:space="0" w:color="auto"/>
              <w:right w:val="single" w:sz="2" w:space="0" w:color="auto"/>
            </w:tcBorders>
            <w:vAlign w:val="center"/>
          </w:tcPr>
          <w:p w14:paraId="6DF84BB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19.95%</w:t>
            </w:r>
          </w:p>
        </w:tc>
      </w:tr>
      <w:tr w:rsidR="000F2395" w14:paraId="15A0161E"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D50FD4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爆破服务</w:t>
            </w:r>
          </w:p>
        </w:tc>
        <w:tc>
          <w:tcPr>
            <w:tcW w:w="1377" w:type="dxa"/>
            <w:tcBorders>
              <w:top w:val="single" w:sz="2" w:space="0" w:color="auto"/>
              <w:left w:val="single" w:sz="2" w:space="0" w:color="auto"/>
              <w:bottom w:val="single" w:sz="2" w:space="0" w:color="auto"/>
              <w:right w:val="single" w:sz="2" w:space="0" w:color="auto"/>
            </w:tcBorders>
            <w:vAlign w:val="center"/>
          </w:tcPr>
          <w:p w14:paraId="2711089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人工成本</w:t>
            </w:r>
          </w:p>
        </w:tc>
        <w:tc>
          <w:tcPr>
            <w:tcW w:w="1377" w:type="dxa"/>
            <w:tcBorders>
              <w:top w:val="single" w:sz="2" w:space="0" w:color="auto"/>
              <w:left w:val="single" w:sz="2" w:space="0" w:color="auto"/>
              <w:bottom w:val="single" w:sz="2" w:space="0" w:color="auto"/>
              <w:right w:val="single" w:sz="2" w:space="0" w:color="auto"/>
            </w:tcBorders>
            <w:vAlign w:val="center"/>
          </w:tcPr>
          <w:p w14:paraId="5383A8D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148,587,166.</w:t>
            </w:r>
            <w:r>
              <w:rPr>
                <w:rFonts w:ascii="宋体" w:eastAsia="宋体" w:hAnsi="宋体" w:cs="宋体"/>
                <w:sz w:val="18"/>
                <w:szCs w:val="18"/>
              </w:rPr>
              <w:lastRenderedPageBreak/>
              <w:t>02</w:t>
            </w:r>
          </w:p>
        </w:tc>
        <w:tc>
          <w:tcPr>
            <w:tcW w:w="1377" w:type="dxa"/>
            <w:tcBorders>
              <w:top w:val="single" w:sz="2" w:space="0" w:color="auto"/>
              <w:left w:val="single" w:sz="2" w:space="0" w:color="auto"/>
              <w:bottom w:val="single" w:sz="2" w:space="0" w:color="auto"/>
              <w:right w:val="single" w:sz="2" w:space="0" w:color="auto"/>
            </w:tcBorders>
            <w:vAlign w:val="center"/>
          </w:tcPr>
          <w:p w14:paraId="7CF09F4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lastRenderedPageBreak/>
              <w:t>1.85%</w:t>
            </w:r>
          </w:p>
        </w:tc>
        <w:tc>
          <w:tcPr>
            <w:tcW w:w="1377" w:type="dxa"/>
            <w:tcBorders>
              <w:top w:val="single" w:sz="2" w:space="0" w:color="auto"/>
              <w:left w:val="single" w:sz="2" w:space="0" w:color="auto"/>
              <w:bottom w:val="single" w:sz="2" w:space="0" w:color="auto"/>
              <w:right w:val="single" w:sz="2" w:space="0" w:color="auto"/>
            </w:tcBorders>
            <w:vAlign w:val="center"/>
          </w:tcPr>
          <w:p w14:paraId="361B9E4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109,728,243.</w:t>
            </w:r>
            <w:r>
              <w:rPr>
                <w:rFonts w:ascii="宋体" w:eastAsia="宋体" w:hAnsi="宋体" w:cs="宋体"/>
                <w:sz w:val="18"/>
                <w:szCs w:val="18"/>
              </w:rPr>
              <w:lastRenderedPageBreak/>
              <w:t>88</w:t>
            </w:r>
          </w:p>
        </w:tc>
        <w:tc>
          <w:tcPr>
            <w:tcW w:w="1377" w:type="dxa"/>
            <w:tcBorders>
              <w:top w:val="single" w:sz="2" w:space="0" w:color="auto"/>
              <w:left w:val="single" w:sz="2" w:space="0" w:color="auto"/>
              <w:bottom w:val="single" w:sz="2" w:space="0" w:color="auto"/>
              <w:right w:val="single" w:sz="2" w:space="0" w:color="auto"/>
            </w:tcBorders>
            <w:vAlign w:val="center"/>
          </w:tcPr>
          <w:p w14:paraId="5C9476F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lastRenderedPageBreak/>
              <w:t>3.23%</w:t>
            </w:r>
          </w:p>
        </w:tc>
        <w:tc>
          <w:tcPr>
            <w:tcW w:w="1377" w:type="dxa"/>
            <w:tcBorders>
              <w:top w:val="single" w:sz="2" w:space="0" w:color="auto"/>
              <w:left w:val="single" w:sz="2" w:space="0" w:color="auto"/>
              <w:bottom w:val="single" w:sz="2" w:space="0" w:color="auto"/>
              <w:right w:val="single" w:sz="2" w:space="0" w:color="auto"/>
            </w:tcBorders>
            <w:vAlign w:val="center"/>
          </w:tcPr>
          <w:p w14:paraId="46A3D14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35.41%</w:t>
            </w:r>
          </w:p>
        </w:tc>
      </w:tr>
      <w:tr w:rsidR="000F2395" w14:paraId="1570CC24"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97D2C6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爆破服务</w:t>
            </w:r>
          </w:p>
        </w:tc>
        <w:tc>
          <w:tcPr>
            <w:tcW w:w="1377" w:type="dxa"/>
            <w:tcBorders>
              <w:top w:val="single" w:sz="2" w:space="0" w:color="auto"/>
              <w:left w:val="single" w:sz="2" w:space="0" w:color="auto"/>
              <w:bottom w:val="single" w:sz="2" w:space="0" w:color="auto"/>
              <w:right w:val="single" w:sz="2" w:space="0" w:color="auto"/>
            </w:tcBorders>
            <w:vAlign w:val="center"/>
          </w:tcPr>
          <w:p w14:paraId="121D4B6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设备费用</w:t>
            </w:r>
          </w:p>
        </w:tc>
        <w:tc>
          <w:tcPr>
            <w:tcW w:w="1377" w:type="dxa"/>
            <w:tcBorders>
              <w:top w:val="single" w:sz="2" w:space="0" w:color="auto"/>
              <w:left w:val="single" w:sz="2" w:space="0" w:color="auto"/>
              <w:bottom w:val="single" w:sz="2" w:space="0" w:color="auto"/>
              <w:right w:val="single" w:sz="2" w:space="0" w:color="auto"/>
            </w:tcBorders>
            <w:vAlign w:val="center"/>
          </w:tcPr>
          <w:p w14:paraId="08E27C0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61,203,344.63</w:t>
            </w:r>
          </w:p>
        </w:tc>
        <w:tc>
          <w:tcPr>
            <w:tcW w:w="1377" w:type="dxa"/>
            <w:tcBorders>
              <w:top w:val="single" w:sz="2" w:space="0" w:color="auto"/>
              <w:left w:val="single" w:sz="2" w:space="0" w:color="auto"/>
              <w:bottom w:val="single" w:sz="2" w:space="0" w:color="auto"/>
              <w:right w:val="single" w:sz="2" w:space="0" w:color="auto"/>
            </w:tcBorders>
            <w:vAlign w:val="center"/>
          </w:tcPr>
          <w:p w14:paraId="73BD92B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0.76%</w:t>
            </w:r>
          </w:p>
        </w:tc>
        <w:tc>
          <w:tcPr>
            <w:tcW w:w="1377" w:type="dxa"/>
            <w:tcBorders>
              <w:top w:val="single" w:sz="2" w:space="0" w:color="auto"/>
              <w:left w:val="single" w:sz="2" w:space="0" w:color="auto"/>
              <w:bottom w:val="single" w:sz="2" w:space="0" w:color="auto"/>
              <w:right w:val="single" w:sz="2" w:space="0" w:color="auto"/>
            </w:tcBorders>
            <w:vAlign w:val="center"/>
          </w:tcPr>
          <w:p w14:paraId="4AB2D68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55,747,337.84</w:t>
            </w:r>
          </w:p>
        </w:tc>
        <w:tc>
          <w:tcPr>
            <w:tcW w:w="1377" w:type="dxa"/>
            <w:tcBorders>
              <w:top w:val="single" w:sz="2" w:space="0" w:color="auto"/>
              <w:left w:val="single" w:sz="2" w:space="0" w:color="auto"/>
              <w:bottom w:val="single" w:sz="2" w:space="0" w:color="auto"/>
              <w:right w:val="single" w:sz="2" w:space="0" w:color="auto"/>
            </w:tcBorders>
            <w:vAlign w:val="center"/>
          </w:tcPr>
          <w:p w14:paraId="49DC63F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1.64%</w:t>
            </w:r>
          </w:p>
        </w:tc>
        <w:tc>
          <w:tcPr>
            <w:tcW w:w="1377" w:type="dxa"/>
            <w:tcBorders>
              <w:top w:val="single" w:sz="2" w:space="0" w:color="auto"/>
              <w:left w:val="single" w:sz="2" w:space="0" w:color="auto"/>
              <w:bottom w:val="single" w:sz="2" w:space="0" w:color="auto"/>
              <w:right w:val="single" w:sz="2" w:space="0" w:color="auto"/>
            </w:tcBorders>
            <w:vAlign w:val="center"/>
          </w:tcPr>
          <w:p w14:paraId="26F4B92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9.79%</w:t>
            </w:r>
          </w:p>
        </w:tc>
      </w:tr>
      <w:tr w:rsidR="000F2395" w14:paraId="74F96D2D"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3543DE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爆破服务</w:t>
            </w:r>
          </w:p>
        </w:tc>
        <w:tc>
          <w:tcPr>
            <w:tcW w:w="1377" w:type="dxa"/>
            <w:tcBorders>
              <w:top w:val="single" w:sz="2" w:space="0" w:color="auto"/>
              <w:left w:val="single" w:sz="2" w:space="0" w:color="auto"/>
              <w:bottom w:val="single" w:sz="2" w:space="0" w:color="auto"/>
              <w:right w:val="single" w:sz="2" w:space="0" w:color="auto"/>
            </w:tcBorders>
            <w:vAlign w:val="center"/>
          </w:tcPr>
          <w:p w14:paraId="71D84D1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间接费用</w:t>
            </w:r>
          </w:p>
        </w:tc>
        <w:tc>
          <w:tcPr>
            <w:tcW w:w="1377" w:type="dxa"/>
            <w:tcBorders>
              <w:top w:val="single" w:sz="2" w:space="0" w:color="auto"/>
              <w:left w:val="single" w:sz="2" w:space="0" w:color="auto"/>
              <w:bottom w:val="single" w:sz="2" w:space="0" w:color="auto"/>
              <w:right w:val="single" w:sz="2" w:space="0" w:color="auto"/>
            </w:tcBorders>
            <w:vAlign w:val="center"/>
          </w:tcPr>
          <w:p w14:paraId="12125AB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261,281,838.01</w:t>
            </w:r>
          </w:p>
        </w:tc>
        <w:tc>
          <w:tcPr>
            <w:tcW w:w="1377" w:type="dxa"/>
            <w:tcBorders>
              <w:top w:val="single" w:sz="2" w:space="0" w:color="auto"/>
              <w:left w:val="single" w:sz="2" w:space="0" w:color="auto"/>
              <w:bottom w:val="single" w:sz="2" w:space="0" w:color="auto"/>
              <w:right w:val="single" w:sz="2" w:space="0" w:color="auto"/>
            </w:tcBorders>
            <w:vAlign w:val="center"/>
          </w:tcPr>
          <w:p w14:paraId="652E5BD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3.26%</w:t>
            </w:r>
          </w:p>
        </w:tc>
        <w:tc>
          <w:tcPr>
            <w:tcW w:w="1377" w:type="dxa"/>
            <w:tcBorders>
              <w:top w:val="single" w:sz="2" w:space="0" w:color="auto"/>
              <w:left w:val="single" w:sz="2" w:space="0" w:color="auto"/>
              <w:bottom w:val="single" w:sz="2" w:space="0" w:color="auto"/>
              <w:right w:val="single" w:sz="2" w:space="0" w:color="auto"/>
            </w:tcBorders>
            <w:vAlign w:val="center"/>
          </w:tcPr>
          <w:p w14:paraId="3E87417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281,127,027.31</w:t>
            </w:r>
          </w:p>
        </w:tc>
        <w:tc>
          <w:tcPr>
            <w:tcW w:w="1377" w:type="dxa"/>
            <w:tcBorders>
              <w:top w:val="single" w:sz="2" w:space="0" w:color="auto"/>
              <w:left w:val="single" w:sz="2" w:space="0" w:color="auto"/>
              <w:bottom w:val="single" w:sz="2" w:space="0" w:color="auto"/>
              <w:right w:val="single" w:sz="2" w:space="0" w:color="auto"/>
            </w:tcBorders>
            <w:vAlign w:val="center"/>
          </w:tcPr>
          <w:p w14:paraId="65E8638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8.27%</w:t>
            </w:r>
          </w:p>
        </w:tc>
        <w:tc>
          <w:tcPr>
            <w:tcW w:w="1377" w:type="dxa"/>
            <w:tcBorders>
              <w:top w:val="single" w:sz="2" w:space="0" w:color="auto"/>
              <w:left w:val="single" w:sz="2" w:space="0" w:color="auto"/>
              <w:bottom w:val="single" w:sz="2" w:space="0" w:color="auto"/>
              <w:right w:val="single" w:sz="2" w:space="0" w:color="auto"/>
            </w:tcBorders>
            <w:vAlign w:val="center"/>
          </w:tcPr>
          <w:p w14:paraId="1F3FFDD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-7.06%</w:t>
            </w:r>
          </w:p>
        </w:tc>
      </w:tr>
      <w:tr w:rsidR="000F2395" w14:paraId="5EB6ED6F"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FDE5C4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工业炸药</w:t>
            </w:r>
          </w:p>
        </w:tc>
        <w:tc>
          <w:tcPr>
            <w:tcW w:w="1377" w:type="dxa"/>
            <w:tcBorders>
              <w:top w:val="single" w:sz="2" w:space="0" w:color="auto"/>
              <w:left w:val="single" w:sz="2" w:space="0" w:color="auto"/>
              <w:bottom w:val="single" w:sz="2" w:space="0" w:color="auto"/>
              <w:right w:val="single" w:sz="2" w:space="0" w:color="auto"/>
            </w:tcBorders>
            <w:vAlign w:val="center"/>
          </w:tcPr>
          <w:p w14:paraId="3086A5E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材料成本</w:t>
            </w:r>
          </w:p>
        </w:tc>
        <w:tc>
          <w:tcPr>
            <w:tcW w:w="1377" w:type="dxa"/>
            <w:tcBorders>
              <w:top w:val="single" w:sz="2" w:space="0" w:color="auto"/>
              <w:left w:val="single" w:sz="2" w:space="0" w:color="auto"/>
              <w:bottom w:val="single" w:sz="2" w:space="0" w:color="auto"/>
              <w:right w:val="single" w:sz="2" w:space="0" w:color="auto"/>
            </w:tcBorders>
            <w:vAlign w:val="center"/>
          </w:tcPr>
          <w:p w14:paraId="3897326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574,767,822.46</w:t>
            </w:r>
          </w:p>
        </w:tc>
        <w:tc>
          <w:tcPr>
            <w:tcW w:w="1377" w:type="dxa"/>
            <w:tcBorders>
              <w:top w:val="single" w:sz="2" w:space="0" w:color="auto"/>
              <w:left w:val="single" w:sz="2" w:space="0" w:color="auto"/>
              <w:bottom w:val="single" w:sz="2" w:space="0" w:color="auto"/>
              <w:right w:val="single" w:sz="2" w:space="0" w:color="auto"/>
            </w:tcBorders>
            <w:vAlign w:val="center"/>
          </w:tcPr>
          <w:p w14:paraId="1B76A9E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7.17%</w:t>
            </w:r>
          </w:p>
        </w:tc>
        <w:tc>
          <w:tcPr>
            <w:tcW w:w="1377" w:type="dxa"/>
            <w:tcBorders>
              <w:top w:val="single" w:sz="2" w:space="0" w:color="auto"/>
              <w:left w:val="single" w:sz="2" w:space="0" w:color="auto"/>
              <w:bottom w:val="single" w:sz="2" w:space="0" w:color="auto"/>
              <w:right w:val="single" w:sz="2" w:space="0" w:color="auto"/>
            </w:tcBorders>
            <w:vAlign w:val="center"/>
          </w:tcPr>
          <w:p w14:paraId="3261247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561,413,308.57</w:t>
            </w:r>
          </w:p>
        </w:tc>
        <w:tc>
          <w:tcPr>
            <w:tcW w:w="1377" w:type="dxa"/>
            <w:tcBorders>
              <w:top w:val="single" w:sz="2" w:space="0" w:color="auto"/>
              <w:left w:val="single" w:sz="2" w:space="0" w:color="auto"/>
              <w:bottom w:val="single" w:sz="2" w:space="0" w:color="auto"/>
              <w:right w:val="single" w:sz="2" w:space="0" w:color="auto"/>
            </w:tcBorders>
            <w:vAlign w:val="center"/>
          </w:tcPr>
          <w:p w14:paraId="53C0B46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16.52%</w:t>
            </w:r>
          </w:p>
        </w:tc>
        <w:tc>
          <w:tcPr>
            <w:tcW w:w="1377" w:type="dxa"/>
            <w:tcBorders>
              <w:top w:val="single" w:sz="2" w:space="0" w:color="auto"/>
              <w:left w:val="single" w:sz="2" w:space="0" w:color="auto"/>
              <w:bottom w:val="single" w:sz="2" w:space="0" w:color="auto"/>
              <w:right w:val="single" w:sz="2" w:space="0" w:color="auto"/>
            </w:tcBorders>
            <w:vAlign w:val="center"/>
          </w:tcPr>
          <w:p w14:paraId="22D4F49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2.38%</w:t>
            </w:r>
          </w:p>
        </w:tc>
      </w:tr>
      <w:tr w:rsidR="000F2395" w14:paraId="5D3D3E04"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ABFB33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工业炸药</w:t>
            </w:r>
          </w:p>
        </w:tc>
        <w:tc>
          <w:tcPr>
            <w:tcW w:w="1377" w:type="dxa"/>
            <w:tcBorders>
              <w:top w:val="single" w:sz="2" w:space="0" w:color="auto"/>
              <w:left w:val="single" w:sz="2" w:space="0" w:color="auto"/>
              <w:bottom w:val="single" w:sz="2" w:space="0" w:color="auto"/>
              <w:right w:val="single" w:sz="2" w:space="0" w:color="auto"/>
            </w:tcBorders>
            <w:vAlign w:val="center"/>
          </w:tcPr>
          <w:p w14:paraId="174AEA1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人工成本</w:t>
            </w:r>
          </w:p>
        </w:tc>
        <w:tc>
          <w:tcPr>
            <w:tcW w:w="1377" w:type="dxa"/>
            <w:tcBorders>
              <w:top w:val="single" w:sz="2" w:space="0" w:color="auto"/>
              <w:left w:val="single" w:sz="2" w:space="0" w:color="auto"/>
              <w:bottom w:val="single" w:sz="2" w:space="0" w:color="auto"/>
              <w:right w:val="single" w:sz="2" w:space="0" w:color="auto"/>
            </w:tcBorders>
            <w:vAlign w:val="center"/>
          </w:tcPr>
          <w:p w14:paraId="30028B0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14,393,241.55</w:t>
            </w:r>
          </w:p>
        </w:tc>
        <w:tc>
          <w:tcPr>
            <w:tcW w:w="1377" w:type="dxa"/>
            <w:tcBorders>
              <w:top w:val="single" w:sz="2" w:space="0" w:color="auto"/>
              <w:left w:val="single" w:sz="2" w:space="0" w:color="auto"/>
              <w:bottom w:val="single" w:sz="2" w:space="0" w:color="auto"/>
              <w:right w:val="single" w:sz="2" w:space="0" w:color="auto"/>
            </w:tcBorders>
            <w:vAlign w:val="center"/>
          </w:tcPr>
          <w:p w14:paraId="6C9B96B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0.18%</w:t>
            </w:r>
          </w:p>
        </w:tc>
        <w:tc>
          <w:tcPr>
            <w:tcW w:w="1377" w:type="dxa"/>
            <w:tcBorders>
              <w:top w:val="single" w:sz="2" w:space="0" w:color="auto"/>
              <w:left w:val="single" w:sz="2" w:space="0" w:color="auto"/>
              <w:bottom w:val="single" w:sz="2" w:space="0" w:color="auto"/>
              <w:right w:val="single" w:sz="2" w:space="0" w:color="auto"/>
            </w:tcBorders>
            <w:vAlign w:val="center"/>
          </w:tcPr>
          <w:p w14:paraId="27F256F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20,446,471.67</w:t>
            </w:r>
          </w:p>
        </w:tc>
        <w:tc>
          <w:tcPr>
            <w:tcW w:w="1377" w:type="dxa"/>
            <w:tcBorders>
              <w:top w:val="single" w:sz="2" w:space="0" w:color="auto"/>
              <w:left w:val="single" w:sz="2" w:space="0" w:color="auto"/>
              <w:bottom w:val="single" w:sz="2" w:space="0" w:color="auto"/>
              <w:right w:val="single" w:sz="2" w:space="0" w:color="auto"/>
            </w:tcBorders>
            <w:vAlign w:val="center"/>
          </w:tcPr>
          <w:p w14:paraId="16FEB25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0.60%</w:t>
            </w:r>
          </w:p>
        </w:tc>
        <w:tc>
          <w:tcPr>
            <w:tcW w:w="1377" w:type="dxa"/>
            <w:tcBorders>
              <w:top w:val="single" w:sz="2" w:space="0" w:color="auto"/>
              <w:left w:val="single" w:sz="2" w:space="0" w:color="auto"/>
              <w:bottom w:val="single" w:sz="2" w:space="0" w:color="auto"/>
              <w:right w:val="single" w:sz="2" w:space="0" w:color="auto"/>
            </w:tcBorders>
            <w:vAlign w:val="center"/>
          </w:tcPr>
          <w:p w14:paraId="440DB74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-29.61%</w:t>
            </w:r>
          </w:p>
        </w:tc>
      </w:tr>
      <w:tr w:rsidR="000F2395" w14:paraId="3187EAF8"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180F8C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工业炸药</w:t>
            </w:r>
          </w:p>
        </w:tc>
        <w:tc>
          <w:tcPr>
            <w:tcW w:w="1377" w:type="dxa"/>
            <w:tcBorders>
              <w:top w:val="single" w:sz="2" w:space="0" w:color="auto"/>
              <w:left w:val="single" w:sz="2" w:space="0" w:color="auto"/>
              <w:bottom w:val="single" w:sz="2" w:space="0" w:color="auto"/>
              <w:right w:val="single" w:sz="2" w:space="0" w:color="auto"/>
            </w:tcBorders>
            <w:vAlign w:val="center"/>
          </w:tcPr>
          <w:p w14:paraId="1BD464D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制造费用</w:t>
            </w:r>
          </w:p>
        </w:tc>
        <w:tc>
          <w:tcPr>
            <w:tcW w:w="1377" w:type="dxa"/>
            <w:tcBorders>
              <w:top w:val="single" w:sz="2" w:space="0" w:color="auto"/>
              <w:left w:val="single" w:sz="2" w:space="0" w:color="auto"/>
              <w:bottom w:val="single" w:sz="2" w:space="0" w:color="auto"/>
              <w:right w:val="single" w:sz="2" w:space="0" w:color="auto"/>
            </w:tcBorders>
            <w:vAlign w:val="center"/>
          </w:tcPr>
          <w:p w14:paraId="3E2CC28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29,186,649.49</w:t>
            </w:r>
          </w:p>
        </w:tc>
        <w:tc>
          <w:tcPr>
            <w:tcW w:w="1377" w:type="dxa"/>
            <w:tcBorders>
              <w:top w:val="single" w:sz="2" w:space="0" w:color="auto"/>
              <w:left w:val="single" w:sz="2" w:space="0" w:color="auto"/>
              <w:bottom w:val="single" w:sz="2" w:space="0" w:color="auto"/>
              <w:right w:val="single" w:sz="2" w:space="0" w:color="auto"/>
            </w:tcBorders>
            <w:vAlign w:val="center"/>
          </w:tcPr>
          <w:p w14:paraId="562F80A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0.36%</w:t>
            </w:r>
          </w:p>
        </w:tc>
        <w:tc>
          <w:tcPr>
            <w:tcW w:w="1377" w:type="dxa"/>
            <w:tcBorders>
              <w:top w:val="single" w:sz="2" w:space="0" w:color="auto"/>
              <w:left w:val="single" w:sz="2" w:space="0" w:color="auto"/>
              <w:bottom w:val="single" w:sz="2" w:space="0" w:color="auto"/>
              <w:right w:val="single" w:sz="2" w:space="0" w:color="auto"/>
            </w:tcBorders>
            <w:vAlign w:val="center"/>
          </w:tcPr>
          <w:p w14:paraId="77671E5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38,267,251.31</w:t>
            </w:r>
          </w:p>
        </w:tc>
        <w:tc>
          <w:tcPr>
            <w:tcW w:w="1377" w:type="dxa"/>
            <w:tcBorders>
              <w:top w:val="single" w:sz="2" w:space="0" w:color="auto"/>
              <w:left w:val="single" w:sz="2" w:space="0" w:color="auto"/>
              <w:bottom w:val="single" w:sz="2" w:space="0" w:color="auto"/>
              <w:right w:val="single" w:sz="2" w:space="0" w:color="auto"/>
            </w:tcBorders>
            <w:vAlign w:val="center"/>
          </w:tcPr>
          <w:p w14:paraId="4A03FF1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1.13%</w:t>
            </w:r>
          </w:p>
        </w:tc>
        <w:tc>
          <w:tcPr>
            <w:tcW w:w="1377" w:type="dxa"/>
            <w:tcBorders>
              <w:top w:val="single" w:sz="2" w:space="0" w:color="auto"/>
              <w:left w:val="single" w:sz="2" w:space="0" w:color="auto"/>
              <w:bottom w:val="single" w:sz="2" w:space="0" w:color="auto"/>
              <w:right w:val="single" w:sz="2" w:space="0" w:color="auto"/>
            </w:tcBorders>
            <w:vAlign w:val="center"/>
          </w:tcPr>
          <w:p w14:paraId="165E0F9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-23.73%</w:t>
            </w:r>
          </w:p>
        </w:tc>
      </w:tr>
      <w:tr w:rsidR="000F2395" w14:paraId="334B89A1"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64DF5E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工业炸药</w:t>
            </w:r>
          </w:p>
        </w:tc>
        <w:tc>
          <w:tcPr>
            <w:tcW w:w="1377" w:type="dxa"/>
            <w:tcBorders>
              <w:top w:val="single" w:sz="2" w:space="0" w:color="auto"/>
              <w:left w:val="single" w:sz="2" w:space="0" w:color="auto"/>
              <w:bottom w:val="single" w:sz="2" w:space="0" w:color="auto"/>
              <w:right w:val="single" w:sz="2" w:space="0" w:color="auto"/>
            </w:tcBorders>
            <w:vAlign w:val="center"/>
          </w:tcPr>
          <w:p w14:paraId="37DF4F2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燃料成本</w:t>
            </w:r>
          </w:p>
        </w:tc>
        <w:tc>
          <w:tcPr>
            <w:tcW w:w="1377" w:type="dxa"/>
            <w:tcBorders>
              <w:top w:val="single" w:sz="2" w:space="0" w:color="auto"/>
              <w:left w:val="single" w:sz="2" w:space="0" w:color="auto"/>
              <w:bottom w:val="single" w:sz="2" w:space="0" w:color="auto"/>
              <w:right w:val="single" w:sz="2" w:space="0" w:color="auto"/>
            </w:tcBorders>
            <w:vAlign w:val="center"/>
          </w:tcPr>
          <w:p w14:paraId="0CED23E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10,095,885.11</w:t>
            </w:r>
          </w:p>
        </w:tc>
        <w:tc>
          <w:tcPr>
            <w:tcW w:w="1377" w:type="dxa"/>
            <w:tcBorders>
              <w:top w:val="single" w:sz="2" w:space="0" w:color="auto"/>
              <w:left w:val="single" w:sz="2" w:space="0" w:color="auto"/>
              <w:bottom w:val="single" w:sz="2" w:space="0" w:color="auto"/>
              <w:right w:val="single" w:sz="2" w:space="0" w:color="auto"/>
            </w:tcBorders>
            <w:vAlign w:val="center"/>
          </w:tcPr>
          <w:p w14:paraId="008805E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0.13%</w:t>
            </w:r>
          </w:p>
        </w:tc>
        <w:tc>
          <w:tcPr>
            <w:tcW w:w="1377" w:type="dxa"/>
            <w:tcBorders>
              <w:top w:val="single" w:sz="2" w:space="0" w:color="auto"/>
              <w:left w:val="single" w:sz="2" w:space="0" w:color="auto"/>
              <w:bottom w:val="single" w:sz="2" w:space="0" w:color="auto"/>
              <w:right w:val="single" w:sz="2" w:space="0" w:color="auto"/>
            </w:tcBorders>
            <w:vAlign w:val="center"/>
          </w:tcPr>
          <w:p w14:paraId="7D5646D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10,539,543.35</w:t>
            </w:r>
          </w:p>
        </w:tc>
        <w:tc>
          <w:tcPr>
            <w:tcW w:w="1377" w:type="dxa"/>
            <w:tcBorders>
              <w:top w:val="single" w:sz="2" w:space="0" w:color="auto"/>
              <w:left w:val="single" w:sz="2" w:space="0" w:color="auto"/>
              <w:bottom w:val="single" w:sz="2" w:space="0" w:color="auto"/>
              <w:right w:val="single" w:sz="2" w:space="0" w:color="auto"/>
            </w:tcBorders>
            <w:vAlign w:val="center"/>
          </w:tcPr>
          <w:p w14:paraId="71E9094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0.31%</w:t>
            </w:r>
          </w:p>
        </w:tc>
        <w:tc>
          <w:tcPr>
            <w:tcW w:w="1377" w:type="dxa"/>
            <w:tcBorders>
              <w:top w:val="single" w:sz="2" w:space="0" w:color="auto"/>
              <w:left w:val="single" w:sz="2" w:space="0" w:color="auto"/>
              <w:bottom w:val="single" w:sz="2" w:space="0" w:color="auto"/>
              <w:right w:val="single" w:sz="2" w:space="0" w:color="auto"/>
            </w:tcBorders>
            <w:vAlign w:val="center"/>
          </w:tcPr>
          <w:p w14:paraId="1416371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-4.21%</w:t>
            </w:r>
          </w:p>
        </w:tc>
      </w:tr>
      <w:tr w:rsidR="000F2395" w14:paraId="5DC6F145"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3EBA20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起爆器材</w:t>
            </w:r>
          </w:p>
        </w:tc>
        <w:tc>
          <w:tcPr>
            <w:tcW w:w="1377" w:type="dxa"/>
            <w:tcBorders>
              <w:top w:val="single" w:sz="2" w:space="0" w:color="auto"/>
              <w:left w:val="single" w:sz="2" w:space="0" w:color="auto"/>
              <w:bottom w:val="single" w:sz="2" w:space="0" w:color="auto"/>
              <w:right w:val="single" w:sz="2" w:space="0" w:color="auto"/>
            </w:tcBorders>
            <w:vAlign w:val="center"/>
          </w:tcPr>
          <w:p w14:paraId="31B3DDC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材料成本</w:t>
            </w:r>
          </w:p>
        </w:tc>
        <w:tc>
          <w:tcPr>
            <w:tcW w:w="1377" w:type="dxa"/>
            <w:tcBorders>
              <w:top w:val="single" w:sz="2" w:space="0" w:color="auto"/>
              <w:left w:val="single" w:sz="2" w:space="0" w:color="auto"/>
              <w:bottom w:val="single" w:sz="2" w:space="0" w:color="auto"/>
              <w:right w:val="single" w:sz="2" w:space="0" w:color="auto"/>
            </w:tcBorders>
            <w:vAlign w:val="center"/>
          </w:tcPr>
          <w:p w14:paraId="5C4F0EA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431,727,556.62</w:t>
            </w:r>
          </w:p>
        </w:tc>
        <w:tc>
          <w:tcPr>
            <w:tcW w:w="1377" w:type="dxa"/>
            <w:tcBorders>
              <w:top w:val="single" w:sz="2" w:space="0" w:color="auto"/>
              <w:left w:val="single" w:sz="2" w:space="0" w:color="auto"/>
              <w:bottom w:val="single" w:sz="2" w:space="0" w:color="auto"/>
              <w:right w:val="single" w:sz="2" w:space="0" w:color="auto"/>
            </w:tcBorders>
            <w:vAlign w:val="center"/>
          </w:tcPr>
          <w:p w14:paraId="5FF1F8D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5.39%</w:t>
            </w:r>
          </w:p>
        </w:tc>
        <w:tc>
          <w:tcPr>
            <w:tcW w:w="1377" w:type="dxa"/>
            <w:tcBorders>
              <w:top w:val="single" w:sz="2" w:space="0" w:color="auto"/>
              <w:left w:val="single" w:sz="2" w:space="0" w:color="auto"/>
              <w:bottom w:val="single" w:sz="2" w:space="0" w:color="auto"/>
              <w:right w:val="single" w:sz="2" w:space="0" w:color="auto"/>
            </w:tcBorders>
            <w:vAlign w:val="center"/>
          </w:tcPr>
          <w:p w14:paraId="60E3C6E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287,009,246.16</w:t>
            </w:r>
          </w:p>
        </w:tc>
        <w:tc>
          <w:tcPr>
            <w:tcW w:w="1377" w:type="dxa"/>
            <w:tcBorders>
              <w:top w:val="single" w:sz="2" w:space="0" w:color="auto"/>
              <w:left w:val="single" w:sz="2" w:space="0" w:color="auto"/>
              <w:bottom w:val="single" w:sz="2" w:space="0" w:color="auto"/>
              <w:right w:val="single" w:sz="2" w:space="0" w:color="auto"/>
            </w:tcBorders>
            <w:vAlign w:val="center"/>
          </w:tcPr>
          <w:p w14:paraId="1D51E58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8.45%</w:t>
            </w:r>
          </w:p>
        </w:tc>
        <w:tc>
          <w:tcPr>
            <w:tcW w:w="1377" w:type="dxa"/>
            <w:tcBorders>
              <w:top w:val="single" w:sz="2" w:space="0" w:color="auto"/>
              <w:left w:val="single" w:sz="2" w:space="0" w:color="auto"/>
              <w:bottom w:val="single" w:sz="2" w:space="0" w:color="auto"/>
              <w:right w:val="single" w:sz="2" w:space="0" w:color="auto"/>
            </w:tcBorders>
            <w:vAlign w:val="center"/>
          </w:tcPr>
          <w:p w14:paraId="69E0526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50.42%</w:t>
            </w:r>
          </w:p>
        </w:tc>
      </w:tr>
      <w:tr w:rsidR="000F2395" w14:paraId="33064BF9"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422BD7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起爆器材</w:t>
            </w:r>
          </w:p>
        </w:tc>
        <w:tc>
          <w:tcPr>
            <w:tcW w:w="1377" w:type="dxa"/>
            <w:tcBorders>
              <w:top w:val="single" w:sz="2" w:space="0" w:color="auto"/>
              <w:left w:val="single" w:sz="2" w:space="0" w:color="auto"/>
              <w:bottom w:val="single" w:sz="2" w:space="0" w:color="auto"/>
              <w:right w:val="single" w:sz="2" w:space="0" w:color="auto"/>
            </w:tcBorders>
            <w:vAlign w:val="center"/>
          </w:tcPr>
          <w:p w14:paraId="33CAFFB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人工成本</w:t>
            </w:r>
          </w:p>
        </w:tc>
        <w:tc>
          <w:tcPr>
            <w:tcW w:w="1377" w:type="dxa"/>
            <w:tcBorders>
              <w:top w:val="single" w:sz="2" w:space="0" w:color="auto"/>
              <w:left w:val="single" w:sz="2" w:space="0" w:color="auto"/>
              <w:bottom w:val="single" w:sz="2" w:space="0" w:color="auto"/>
              <w:right w:val="single" w:sz="2" w:space="0" w:color="auto"/>
            </w:tcBorders>
            <w:vAlign w:val="center"/>
          </w:tcPr>
          <w:p w14:paraId="0DC174B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25,773,701.22</w:t>
            </w:r>
          </w:p>
        </w:tc>
        <w:tc>
          <w:tcPr>
            <w:tcW w:w="1377" w:type="dxa"/>
            <w:tcBorders>
              <w:top w:val="single" w:sz="2" w:space="0" w:color="auto"/>
              <w:left w:val="single" w:sz="2" w:space="0" w:color="auto"/>
              <w:bottom w:val="single" w:sz="2" w:space="0" w:color="auto"/>
              <w:right w:val="single" w:sz="2" w:space="0" w:color="auto"/>
            </w:tcBorders>
            <w:vAlign w:val="center"/>
          </w:tcPr>
          <w:p w14:paraId="51A64FE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0.32%</w:t>
            </w:r>
          </w:p>
        </w:tc>
        <w:tc>
          <w:tcPr>
            <w:tcW w:w="1377" w:type="dxa"/>
            <w:tcBorders>
              <w:top w:val="single" w:sz="2" w:space="0" w:color="auto"/>
              <w:left w:val="single" w:sz="2" w:space="0" w:color="auto"/>
              <w:bottom w:val="single" w:sz="2" w:space="0" w:color="auto"/>
              <w:right w:val="single" w:sz="2" w:space="0" w:color="auto"/>
            </w:tcBorders>
            <w:vAlign w:val="center"/>
          </w:tcPr>
          <w:p w14:paraId="7454A4E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10,452,773.97</w:t>
            </w:r>
          </w:p>
        </w:tc>
        <w:tc>
          <w:tcPr>
            <w:tcW w:w="1377" w:type="dxa"/>
            <w:tcBorders>
              <w:top w:val="single" w:sz="2" w:space="0" w:color="auto"/>
              <w:left w:val="single" w:sz="2" w:space="0" w:color="auto"/>
              <w:bottom w:val="single" w:sz="2" w:space="0" w:color="auto"/>
              <w:right w:val="single" w:sz="2" w:space="0" w:color="auto"/>
            </w:tcBorders>
            <w:vAlign w:val="center"/>
          </w:tcPr>
          <w:p w14:paraId="6E46935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0.31%</w:t>
            </w:r>
          </w:p>
        </w:tc>
        <w:tc>
          <w:tcPr>
            <w:tcW w:w="1377" w:type="dxa"/>
            <w:tcBorders>
              <w:top w:val="single" w:sz="2" w:space="0" w:color="auto"/>
              <w:left w:val="single" w:sz="2" w:space="0" w:color="auto"/>
              <w:bottom w:val="single" w:sz="2" w:space="0" w:color="auto"/>
              <w:right w:val="single" w:sz="2" w:space="0" w:color="auto"/>
            </w:tcBorders>
            <w:vAlign w:val="center"/>
          </w:tcPr>
          <w:p w14:paraId="248F92F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146.57%</w:t>
            </w:r>
          </w:p>
        </w:tc>
      </w:tr>
      <w:tr w:rsidR="000F2395" w14:paraId="3975C08A"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39D706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起爆器材</w:t>
            </w:r>
          </w:p>
        </w:tc>
        <w:tc>
          <w:tcPr>
            <w:tcW w:w="1377" w:type="dxa"/>
            <w:tcBorders>
              <w:top w:val="single" w:sz="2" w:space="0" w:color="auto"/>
              <w:left w:val="single" w:sz="2" w:space="0" w:color="auto"/>
              <w:bottom w:val="single" w:sz="2" w:space="0" w:color="auto"/>
              <w:right w:val="single" w:sz="2" w:space="0" w:color="auto"/>
            </w:tcBorders>
            <w:vAlign w:val="center"/>
          </w:tcPr>
          <w:p w14:paraId="19EE6DF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制造费用</w:t>
            </w:r>
          </w:p>
        </w:tc>
        <w:tc>
          <w:tcPr>
            <w:tcW w:w="1377" w:type="dxa"/>
            <w:tcBorders>
              <w:top w:val="single" w:sz="2" w:space="0" w:color="auto"/>
              <w:left w:val="single" w:sz="2" w:space="0" w:color="auto"/>
              <w:bottom w:val="single" w:sz="2" w:space="0" w:color="auto"/>
              <w:right w:val="single" w:sz="2" w:space="0" w:color="auto"/>
            </w:tcBorders>
            <w:vAlign w:val="center"/>
          </w:tcPr>
          <w:p w14:paraId="6AFEA12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11,269,576.91</w:t>
            </w:r>
          </w:p>
        </w:tc>
        <w:tc>
          <w:tcPr>
            <w:tcW w:w="1377" w:type="dxa"/>
            <w:tcBorders>
              <w:top w:val="single" w:sz="2" w:space="0" w:color="auto"/>
              <w:left w:val="single" w:sz="2" w:space="0" w:color="auto"/>
              <w:bottom w:val="single" w:sz="2" w:space="0" w:color="auto"/>
              <w:right w:val="single" w:sz="2" w:space="0" w:color="auto"/>
            </w:tcBorders>
            <w:vAlign w:val="center"/>
          </w:tcPr>
          <w:p w14:paraId="45796D5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0.14%</w:t>
            </w:r>
          </w:p>
        </w:tc>
        <w:tc>
          <w:tcPr>
            <w:tcW w:w="1377" w:type="dxa"/>
            <w:tcBorders>
              <w:top w:val="single" w:sz="2" w:space="0" w:color="auto"/>
              <w:left w:val="single" w:sz="2" w:space="0" w:color="auto"/>
              <w:bottom w:val="single" w:sz="2" w:space="0" w:color="auto"/>
              <w:right w:val="single" w:sz="2" w:space="0" w:color="auto"/>
            </w:tcBorders>
            <w:vAlign w:val="center"/>
          </w:tcPr>
          <w:p w14:paraId="5E64C5D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19,563,225.14</w:t>
            </w:r>
          </w:p>
        </w:tc>
        <w:tc>
          <w:tcPr>
            <w:tcW w:w="1377" w:type="dxa"/>
            <w:tcBorders>
              <w:top w:val="single" w:sz="2" w:space="0" w:color="auto"/>
              <w:left w:val="single" w:sz="2" w:space="0" w:color="auto"/>
              <w:bottom w:val="single" w:sz="2" w:space="0" w:color="auto"/>
              <w:right w:val="single" w:sz="2" w:space="0" w:color="auto"/>
            </w:tcBorders>
            <w:vAlign w:val="center"/>
          </w:tcPr>
          <w:p w14:paraId="5B07F45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0.58%</w:t>
            </w:r>
          </w:p>
        </w:tc>
        <w:tc>
          <w:tcPr>
            <w:tcW w:w="1377" w:type="dxa"/>
            <w:tcBorders>
              <w:top w:val="single" w:sz="2" w:space="0" w:color="auto"/>
              <w:left w:val="single" w:sz="2" w:space="0" w:color="auto"/>
              <w:bottom w:val="single" w:sz="2" w:space="0" w:color="auto"/>
              <w:right w:val="single" w:sz="2" w:space="0" w:color="auto"/>
            </w:tcBorders>
            <w:vAlign w:val="center"/>
          </w:tcPr>
          <w:p w14:paraId="5B35C93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-42.39%</w:t>
            </w:r>
          </w:p>
        </w:tc>
      </w:tr>
      <w:tr w:rsidR="000F2395" w14:paraId="43FD6074"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5683B6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起爆器材</w:t>
            </w:r>
          </w:p>
        </w:tc>
        <w:tc>
          <w:tcPr>
            <w:tcW w:w="1377" w:type="dxa"/>
            <w:tcBorders>
              <w:top w:val="single" w:sz="2" w:space="0" w:color="auto"/>
              <w:left w:val="single" w:sz="2" w:space="0" w:color="auto"/>
              <w:bottom w:val="single" w:sz="2" w:space="0" w:color="auto"/>
              <w:right w:val="single" w:sz="2" w:space="0" w:color="auto"/>
            </w:tcBorders>
            <w:vAlign w:val="center"/>
          </w:tcPr>
          <w:p w14:paraId="3ABB02D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燃料成本</w:t>
            </w:r>
          </w:p>
        </w:tc>
        <w:tc>
          <w:tcPr>
            <w:tcW w:w="1377" w:type="dxa"/>
            <w:tcBorders>
              <w:top w:val="single" w:sz="2" w:space="0" w:color="auto"/>
              <w:left w:val="single" w:sz="2" w:space="0" w:color="auto"/>
              <w:bottom w:val="single" w:sz="2" w:space="0" w:color="auto"/>
              <w:right w:val="single" w:sz="2" w:space="0" w:color="auto"/>
            </w:tcBorders>
            <w:vAlign w:val="center"/>
          </w:tcPr>
          <w:p w14:paraId="336966E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2,449,052.59</w:t>
            </w:r>
          </w:p>
        </w:tc>
        <w:tc>
          <w:tcPr>
            <w:tcW w:w="1377" w:type="dxa"/>
            <w:tcBorders>
              <w:top w:val="single" w:sz="2" w:space="0" w:color="auto"/>
              <w:left w:val="single" w:sz="2" w:space="0" w:color="auto"/>
              <w:bottom w:val="single" w:sz="2" w:space="0" w:color="auto"/>
              <w:right w:val="single" w:sz="2" w:space="0" w:color="auto"/>
            </w:tcBorders>
            <w:vAlign w:val="center"/>
          </w:tcPr>
          <w:p w14:paraId="6D9D492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0.03%</w:t>
            </w:r>
          </w:p>
        </w:tc>
        <w:tc>
          <w:tcPr>
            <w:tcW w:w="1377" w:type="dxa"/>
            <w:tcBorders>
              <w:top w:val="single" w:sz="2" w:space="0" w:color="auto"/>
              <w:left w:val="single" w:sz="2" w:space="0" w:color="auto"/>
              <w:bottom w:val="single" w:sz="2" w:space="0" w:color="auto"/>
              <w:right w:val="single" w:sz="2" w:space="0" w:color="auto"/>
            </w:tcBorders>
            <w:vAlign w:val="center"/>
          </w:tcPr>
          <w:p w14:paraId="460BBDC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5,388,091.72</w:t>
            </w:r>
          </w:p>
        </w:tc>
        <w:tc>
          <w:tcPr>
            <w:tcW w:w="1377" w:type="dxa"/>
            <w:tcBorders>
              <w:top w:val="single" w:sz="2" w:space="0" w:color="auto"/>
              <w:left w:val="single" w:sz="2" w:space="0" w:color="auto"/>
              <w:bottom w:val="single" w:sz="2" w:space="0" w:color="auto"/>
              <w:right w:val="single" w:sz="2" w:space="0" w:color="auto"/>
            </w:tcBorders>
            <w:vAlign w:val="center"/>
          </w:tcPr>
          <w:p w14:paraId="4B7C2AB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0.16%</w:t>
            </w:r>
          </w:p>
        </w:tc>
        <w:tc>
          <w:tcPr>
            <w:tcW w:w="1377" w:type="dxa"/>
            <w:tcBorders>
              <w:top w:val="single" w:sz="2" w:space="0" w:color="auto"/>
              <w:left w:val="single" w:sz="2" w:space="0" w:color="auto"/>
              <w:bottom w:val="single" w:sz="2" w:space="0" w:color="auto"/>
              <w:right w:val="single" w:sz="2" w:space="0" w:color="auto"/>
            </w:tcBorders>
            <w:vAlign w:val="center"/>
          </w:tcPr>
          <w:p w14:paraId="757FD43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-54.55%</w:t>
            </w:r>
          </w:p>
        </w:tc>
      </w:tr>
      <w:tr w:rsidR="000F2395" w14:paraId="51301F0B"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A6A229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vAlign w:val="center"/>
          </w:tcPr>
          <w:p w14:paraId="04BD327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经营成本</w:t>
            </w:r>
          </w:p>
        </w:tc>
        <w:tc>
          <w:tcPr>
            <w:tcW w:w="1377" w:type="dxa"/>
            <w:tcBorders>
              <w:top w:val="single" w:sz="2" w:space="0" w:color="auto"/>
              <w:left w:val="single" w:sz="2" w:space="0" w:color="auto"/>
              <w:bottom w:val="single" w:sz="2" w:space="0" w:color="auto"/>
              <w:right w:val="single" w:sz="2" w:space="0" w:color="auto"/>
            </w:tcBorders>
            <w:vAlign w:val="center"/>
          </w:tcPr>
          <w:p w14:paraId="69463A5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166,997,923.08</w:t>
            </w:r>
          </w:p>
        </w:tc>
        <w:tc>
          <w:tcPr>
            <w:tcW w:w="1377" w:type="dxa"/>
            <w:tcBorders>
              <w:top w:val="single" w:sz="2" w:space="0" w:color="auto"/>
              <w:left w:val="single" w:sz="2" w:space="0" w:color="auto"/>
              <w:bottom w:val="single" w:sz="2" w:space="0" w:color="auto"/>
              <w:right w:val="single" w:sz="2" w:space="0" w:color="auto"/>
            </w:tcBorders>
            <w:vAlign w:val="center"/>
          </w:tcPr>
          <w:p w14:paraId="4638715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2.08%</w:t>
            </w:r>
          </w:p>
        </w:tc>
        <w:tc>
          <w:tcPr>
            <w:tcW w:w="1377" w:type="dxa"/>
            <w:tcBorders>
              <w:top w:val="single" w:sz="2" w:space="0" w:color="auto"/>
              <w:left w:val="single" w:sz="2" w:space="0" w:color="auto"/>
              <w:bottom w:val="single" w:sz="2" w:space="0" w:color="auto"/>
              <w:right w:val="single" w:sz="2" w:space="0" w:color="auto"/>
            </w:tcBorders>
            <w:vAlign w:val="center"/>
          </w:tcPr>
          <w:p w14:paraId="7E612C1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102,295,290.86</w:t>
            </w:r>
          </w:p>
        </w:tc>
        <w:tc>
          <w:tcPr>
            <w:tcW w:w="1377" w:type="dxa"/>
            <w:tcBorders>
              <w:top w:val="single" w:sz="2" w:space="0" w:color="auto"/>
              <w:left w:val="single" w:sz="2" w:space="0" w:color="auto"/>
              <w:bottom w:val="single" w:sz="2" w:space="0" w:color="auto"/>
              <w:right w:val="single" w:sz="2" w:space="0" w:color="auto"/>
            </w:tcBorders>
            <w:vAlign w:val="center"/>
          </w:tcPr>
          <w:p w14:paraId="70E5302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3.01%</w:t>
            </w:r>
          </w:p>
        </w:tc>
        <w:tc>
          <w:tcPr>
            <w:tcW w:w="1377" w:type="dxa"/>
            <w:tcBorders>
              <w:top w:val="single" w:sz="2" w:space="0" w:color="auto"/>
              <w:left w:val="single" w:sz="2" w:space="0" w:color="auto"/>
              <w:bottom w:val="single" w:sz="2" w:space="0" w:color="auto"/>
              <w:right w:val="single" w:sz="2" w:space="0" w:color="auto"/>
            </w:tcBorders>
            <w:vAlign w:val="center"/>
          </w:tcPr>
          <w:p w14:paraId="2374C18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63.25%</w:t>
            </w:r>
          </w:p>
        </w:tc>
      </w:tr>
    </w:tbl>
    <w:p w14:paraId="3E23D72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说明</w:t>
      </w:r>
    </w:p>
    <w:p w14:paraId="00015A5F" w14:textId="77777777" w:rsidR="00AE2636" w:rsidRDefault="00152231">
      <w:pPr>
        <w:pStyle w:val="a4"/>
        <w:divId w:val="2040156835"/>
        <w:rPr>
          <w:sz w:val="18"/>
          <w:szCs w:val="18"/>
        </w:rPr>
      </w:pPr>
      <w:r>
        <w:rPr>
          <w:rFonts w:hint="eastAsia"/>
          <w:sz w:val="18"/>
          <w:szCs w:val="18"/>
        </w:rPr>
        <w:t>无</w:t>
      </w:r>
    </w:p>
    <w:p w14:paraId="4EF49D44" w14:textId="77777777" w:rsidR="000F2395" w:rsidRDefault="00152231">
      <w:pPr>
        <w:keepNext/>
        <w:keepLines/>
        <w:spacing w:before="300" w:after="300" w:line="280" w:lineRule="exact"/>
        <w:outlineLvl w:val="3"/>
        <w:rPr>
          <w:rFonts w:ascii="宋体" w:eastAsia="宋体" w:hAnsi="宋体" w:cs="宋体"/>
          <w:b/>
          <w:bCs/>
          <w:sz w:val="18"/>
          <w:szCs w:val="18"/>
        </w:rPr>
      </w:pPr>
      <w:bookmarkStart w:id="25" w:name="_Toc988914"/>
      <w:r>
        <w:rPr>
          <w:rFonts w:ascii="宋体" w:eastAsia="宋体" w:hAnsi="宋体" w:cs="宋体"/>
          <w:b/>
          <w:bCs/>
          <w:sz w:val="18"/>
          <w:szCs w:val="18"/>
        </w:rPr>
        <w:t>（6） 报告期内合并范围是否发生变动</w:t>
      </w:r>
      <w:bookmarkEnd w:id="25"/>
    </w:p>
    <w:p w14:paraId="194220BC"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是 □否</w:t>
      </w:r>
    </w:p>
    <w:p w14:paraId="18EE8445" w14:textId="77777777" w:rsidR="00AE2636" w:rsidRPr="00695CF4" w:rsidRDefault="00152231" w:rsidP="00695CF4">
      <w:pPr>
        <w:pStyle w:val="a4"/>
        <w:adjustRightInd w:val="0"/>
        <w:snapToGrid w:val="0"/>
        <w:spacing w:before="0" w:beforeAutospacing="0" w:after="0" w:afterAutospacing="0" w:line="360" w:lineRule="auto"/>
        <w:ind w:firstLine="357"/>
        <w:jc w:val="both"/>
        <w:divId w:val="1450314959"/>
        <w:rPr>
          <w:rFonts w:ascii="Times New Roman" w:hAnsi="Times New Roman" w:cs="Times New Roman"/>
          <w:sz w:val="22"/>
          <w:szCs w:val="22"/>
        </w:rPr>
      </w:pPr>
      <w:r w:rsidRPr="00695CF4">
        <w:rPr>
          <w:rFonts w:ascii="Times New Roman" w:hAnsi="Times New Roman" w:cs="Times New Roman" w:hint="eastAsia"/>
          <w:sz w:val="18"/>
          <w:szCs w:val="18"/>
        </w:rPr>
        <w:t>1</w:t>
      </w:r>
      <w:r w:rsidRPr="00695CF4">
        <w:rPr>
          <w:rFonts w:ascii="Times New Roman" w:hAnsi="Times New Roman" w:cs="Times New Roman" w:hint="eastAsia"/>
          <w:sz w:val="18"/>
          <w:szCs w:val="18"/>
        </w:rPr>
        <w:t>、本年合并范围增加</w:t>
      </w:r>
      <w:r w:rsidRPr="00695CF4">
        <w:rPr>
          <w:rFonts w:ascii="Times New Roman" w:hAnsi="Times New Roman" w:cs="Times New Roman" w:hint="eastAsia"/>
          <w:sz w:val="18"/>
          <w:szCs w:val="18"/>
        </w:rPr>
        <w:t>7</w:t>
      </w:r>
      <w:r w:rsidRPr="00695CF4">
        <w:rPr>
          <w:rFonts w:ascii="Times New Roman" w:hAnsi="Times New Roman" w:cs="Times New Roman" w:hint="eastAsia"/>
          <w:sz w:val="18"/>
          <w:szCs w:val="18"/>
        </w:rPr>
        <w:t>家，即通过投资设立的安徽蓉创、蓉广通、蓉泸通、澳洲矿业、欣远公司，持股比例</w:t>
      </w:r>
      <w:r w:rsidRPr="00695CF4">
        <w:rPr>
          <w:rFonts w:ascii="Times New Roman" w:hAnsi="Times New Roman" w:cs="Times New Roman" w:hint="eastAsia"/>
          <w:sz w:val="18"/>
          <w:szCs w:val="18"/>
        </w:rPr>
        <w:t>100%</w:t>
      </w:r>
      <w:r w:rsidRPr="00695CF4">
        <w:rPr>
          <w:rFonts w:ascii="Times New Roman" w:hAnsi="Times New Roman" w:cs="Times New Roman" w:hint="eastAsia"/>
          <w:sz w:val="18"/>
          <w:szCs w:val="18"/>
        </w:rPr>
        <w:t>；收购合并普得科技，持股比例</w:t>
      </w:r>
      <w:r w:rsidRPr="00695CF4">
        <w:rPr>
          <w:rFonts w:ascii="Times New Roman" w:hAnsi="Times New Roman" w:cs="Times New Roman" w:hint="eastAsia"/>
          <w:sz w:val="18"/>
          <w:szCs w:val="18"/>
        </w:rPr>
        <w:t>70.59%</w:t>
      </w:r>
      <w:r w:rsidRPr="00695CF4">
        <w:rPr>
          <w:rFonts w:ascii="Times New Roman" w:hAnsi="Times New Roman" w:cs="Times New Roman" w:hint="eastAsia"/>
          <w:sz w:val="18"/>
          <w:szCs w:val="18"/>
        </w:rPr>
        <w:t>，间接控股</w:t>
      </w:r>
      <w:r w:rsidRPr="00695CF4">
        <w:rPr>
          <w:rFonts w:ascii="Times New Roman" w:hAnsi="Times New Roman" w:cs="Times New Roman" w:hint="eastAsia"/>
          <w:sz w:val="18"/>
          <w:szCs w:val="18"/>
        </w:rPr>
        <w:t>KMC</w:t>
      </w:r>
      <w:r w:rsidRPr="00695CF4">
        <w:rPr>
          <w:rFonts w:ascii="Times New Roman" w:hAnsi="Times New Roman" w:cs="Times New Roman" w:hint="eastAsia"/>
          <w:sz w:val="18"/>
          <w:szCs w:val="18"/>
        </w:rPr>
        <w:t>公司，持股比例</w:t>
      </w:r>
      <w:r w:rsidRPr="00695CF4">
        <w:rPr>
          <w:rFonts w:ascii="Times New Roman" w:hAnsi="Times New Roman" w:cs="Times New Roman" w:hint="eastAsia"/>
          <w:sz w:val="18"/>
          <w:szCs w:val="18"/>
        </w:rPr>
        <w:t>85.00%</w:t>
      </w:r>
      <w:r w:rsidRPr="00695CF4">
        <w:rPr>
          <w:rFonts w:ascii="Times New Roman" w:hAnsi="Times New Roman" w:cs="Times New Roman" w:hint="eastAsia"/>
          <w:sz w:val="18"/>
          <w:szCs w:val="18"/>
        </w:rPr>
        <w:t>。</w:t>
      </w:r>
    </w:p>
    <w:p w14:paraId="115518D8" w14:textId="77777777" w:rsidR="00AE2636" w:rsidRPr="00695CF4" w:rsidRDefault="00152231" w:rsidP="00695CF4">
      <w:pPr>
        <w:pStyle w:val="a4"/>
        <w:adjustRightInd w:val="0"/>
        <w:snapToGrid w:val="0"/>
        <w:spacing w:before="0" w:beforeAutospacing="0" w:after="0" w:afterAutospacing="0" w:line="360" w:lineRule="auto"/>
        <w:ind w:firstLine="357"/>
        <w:jc w:val="both"/>
        <w:divId w:val="1450314959"/>
        <w:rPr>
          <w:rFonts w:ascii="Times New Roman" w:hAnsi="Times New Roman" w:cs="Times New Roman"/>
          <w:sz w:val="22"/>
          <w:szCs w:val="22"/>
        </w:rPr>
      </w:pPr>
      <w:r w:rsidRPr="00695CF4">
        <w:rPr>
          <w:rFonts w:ascii="Times New Roman" w:hAnsi="Times New Roman" w:cs="Times New Roman" w:hint="eastAsia"/>
          <w:sz w:val="18"/>
          <w:szCs w:val="18"/>
        </w:rPr>
        <w:t>2</w:t>
      </w:r>
      <w:r w:rsidRPr="00695CF4">
        <w:rPr>
          <w:rFonts w:ascii="Times New Roman" w:hAnsi="Times New Roman" w:cs="Times New Roman" w:hint="eastAsia"/>
          <w:sz w:val="18"/>
          <w:szCs w:val="18"/>
        </w:rPr>
        <w:t>、本年合并范围减少</w:t>
      </w:r>
      <w:r w:rsidRPr="00695CF4">
        <w:rPr>
          <w:rFonts w:ascii="Times New Roman" w:hAnsi="Times New Roman" w:cs="Times New Roman" w:hint="eastAsia"/>
          <w:sz w:val="18"/>
          <w:szCs w:val="18"/>
        </w:rPr>
        <w:t>9</w:t>
      </w:r>
      <w:r w:rsidRPr="00695CF4">
        <w:rPr>
          <w:rFonts w:ascii="Times New Roman" w:hAnsi="Times New Roman" w:cs="Times New Roman" w:hint="eastAsia"/>
          <w:sz w:val="18"/>
          <w:szCs w:val="18"/>
        </w:rPr>
        <w:t>家，宽投幸运星</w:t>
      </w:r>
      <w:r w:rsidRPr="00695CF4">
        <w:rPr>
          <w:rFonts w:ascii="Times New Roman" w:hAnsi="Times New Roman" w:cs="Times New Roman" w:hint="eastAsia"/>
          <w:sz w:val="18"/>
          <w:szCs w:val="18"/>
        </w:rPr>
        <w:t>9</w:t>
      </w:r>
      <w:r w:rsidRPr="00695CF4">
        <w:rPr>
          <w:rFonts w:ascii="Times New Roman" w:hAnsi="Times New Roman" w:cs="Times New Roman" w:hint="eastAsia"/>
          <w:sz w:val="18"/>
          <w:szCs w:val="18"/>
        </w:rPr>
        <w:t>号私募基金（简称幸运星</w:t>
      </w:r>
      <w:r w:rsidRPr="00695CF4">
        <w:rPr>
          <w:rFonts w:ascii="Times New Roman" w:hAnsi="Times New Roman" w:cs="Times New Roman" w:hint="eastAsia"/>
          <w:sz w:val="18"/>
          <w:szCs w:val="18"/>
        </w:rPr>
        <w:t>9</w:t>
      </w:r>
      <w:r w:rsidRPr="00695CF4">
        <w:rPr>
          <w:rFonts w:ascii="Times New Roman" w:hAnsi="Times New Roman" w:cs="Times New Roman" w:hint="eastAsia"/>
          <w:sz w:val="18"/>
          <w:szCs w:val="18"/>
        </w:rPr>
        <w:t>号）、绵阳聚安民用爆破器材有限公司梓潼县分公司（简称聚安梓潼分公司）、绵阳聚安民用爆破器材有限公司安州区分公司（简称聚安安州分公司）、广元市广和民用爆炸物品有限公司昭化分公司（简称广和昭化分公司）、四川中鼎爆破工程有限公司香格里拉市分公司（简称中鼎香格里拉分公司）、广东蓉创智运供应链有限公司（简称广东蓉创）、四川科腾科技有限责任公司（简称科腾公司）因注销而减少；四川鼎业爆破工程有限公司（简称鼎业爆破）、吉林省吉阳爆破有限公司（简称吉阳爆破）因转让部分股权导致失去控制权而减少。</w:t>
      </w:r>
    </w:p>
    <w:p w14:paraId="08A6DEC7" w14:textId="77777777" w:rsidR="000F2395" w:rsidRDefault="00152231">
      <w:pPr>
        <w:keepNext/>
        <w:keepLines/>
        <w:spacing w:before="300" w:after="300" w:line="280" w:lineRule="exact"/>
        <w:outlineLvl w:val="3"/>
        <w:rPr>
          <w:rFonts w:ascii="宋体" w:eastAsia="宋体" w:hAnsi="宋体" w:cs="宋体"/>
          <w:b/>
          <w:bCs/>
          <w:sz w:val="18"/>
          <w:szCs w:val="18"/>
        </w:rPr>
      </w:pPr>
      <w:bookmarkStart w:id="26" w:name="_Toc988915"/>
      <w:r>
        <w:rPr>
          <w:rFonts w:ascii="宋体" w:eastAsia="宋体" w:hAnsi="宋体" w:cs="宋体"/>
          <w:b/>
          <w:bCs/>
          <w:sz w:val="18"/>
          <w:szCs w:val="18"/>
        </w:rPr>
        <w:t>（7） 公司报告期内业务、产品或服务发生重大变化或调整有关情况</w:t>
      </w:r>
      <w:bookmarkEnd w:id="26"/>
    </w:p>
    <w:p w14:paraId="04BD36A3"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9E5C37C" w14:textId="77777777" w:rsidR="000F2395" w:rsidRDefault="00152231">
      <w:pPr>
        <w:keepNext/>
        <w:keepLines/>
        <w:spacing w:before="300" w:after="300" w:line="280" w:lineRule="exact"/>
        <w:outlineLvl w:val="3"/>
        <w:rPr>
          <w:rFonts w:ascii="宋体" w:eastAsia="宋体" w:hAnsi="宋体" w:cs="宋体"/>
          <w:b/>
          <w:bCs/>
          <w:sz w:val="18"/>
          <w:szCs w:val="18"/>
        </w:rPr>
      </w:pPr>
      <w:bookmarkStart w:id="27" w:name="_Toc988916"/>
      <w:r>
        <w:rPr>
          <w:rFonts w:ascii="宋体" w:eastAsia="宋体" w:hAnsi="宋体" w:cs="宋体"/>
          <w:b/>
          <w:bCs/>
          <w:sz w:val="18"/>
          <w:szCs w:val="18"/>
        </w:rPr>
        <w:t>（8） 主要销售客户和主要供应商情况</w:t>
      </w:r>
      <w:bookmarkEnd w:id="27"/>
    </w:p>
    <w:p w14:paraId="2E8955B2"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公司主要销售客户情况</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4820"/>
        <w:gridCol w:w="4819"/>
      </w:tblGrid>
      <w:tr w:rsidR="000F2395" w14:paraId="73740BD1"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5A96BD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前五名客户合计销售金额（元）</w:t>
            </w:r>
          </w:p>
        </w:tc>
        <w:tc>
          <w:tcPr>
            <w:tcW w:w="4820" w:type="dxa"/>
            <w:tcBorders>
              <w:top w:val="single" w:sz="2" w:space="0" w:color="auto"/>
              <w:left w:val="single" w:sz="2" w:space="0" w:color="auto"/>
              <w:bottom w:val="single" w:sz="2" w:space="0" w:color="auto"/>
              <w:right w:val="single" w:sz="2" w:space="0" w:color="auto"/>
            </w:tcBorders>
            <w:vAlign w:val="center"/>
          </w:tcPr>
          <w:p w14:paraId="2F9B4A0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6,447,736,575.19</w:t>
            </w:r>
          </w:p>
        </w:tc>
      </w:tr>
      <w:tr w:rsidR="000F2395" w14:paraId="65126BBE"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5F634E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前五名客户合计销售金额占年度销售总额比例</w:t>
            </w:r>
          </w:p>
        </w:tc>
        <w:tc>
          <w:tcPr>
            <w:tcW w:w="4820" w:type="dxa"/>
            <w:tcBorders>
              <w:top w:val="single" w:sz="2" w:space="0" w:color="auto"/>
              <w:left w:val="single" w:sz="2" w:space="0" w:color="auto"/>
              <w:bottom w:val="single" w:sz="2" w:space="0" w:color="auto"/>
              <w:right w:val="single" w:sz="2" w:space="0" w:color="auto"/>
            </w:tcBorders>
            <w:vAlign w:val="center"/>
          </w:tcPr>
          <w:p w14:paraId="1157819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44.60%</w:t>
            </w:r>
          </w:p>
        </w:tc>
      </w:tr>
      <w:tr w:rsidR="000F2395" w14:paraId="7A107390"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EBC509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前五名客户销售额中关联方销售额占年度销售总额比例</w:t>
            </w:r>
          </w:p>
        </w:tc>
        <w:tc>
          <w:tcPr>
            <w:tcW w:w="4820" w:type="dxa"/>
            <w:tcBorders>
              <w:top w:val="single" w:sz="2" w:space="0" w:color="auto"/>
              <w:left w:val="single" w:sz="2" w:space="0" w:color="auto"/>
              <w:bottom w:val="single" w:sz="2" w:space="0" w:color="auto"/>
              <w:right w:val="single" w:sz="2" w:space="0" w:color="auto"/>
            </w:tcBorders>
            <w:vAlign w:val="center"/>
          </w:tcPr>
          <w:p w14:paraId="696C47E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r>
    </w:tbl>
    <w:p w14:paraId="642E500D"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公司前5大客户资料</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2409"/>
        <w:gridCol w:w="2410"/>
        <w:gridCol w:w="2410"/>
        <w:gridCol w:w="2410"/>
      </w:tblGrid>
      <w:tr w:rsidR="000F2395" w14:paraId="27575043"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FC1DC8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序号</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B3751F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客户名称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45109F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销售额（元）</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3F70A6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占年度销售总额比例</w:t>
            </w:r>
          </w:p>
        </w:tc>
      </w:tr>
      <w:tr w:rsidR="000F2395" w14:paraId="00EC86FE"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BAEE65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1</w:t>
            </w:r>
          </w:p>
        </w:tc>
        <w:tc>
          <w:tcPr>
            <w:tcW w:w="2410" w:type="dxa"/>
            <w:tcBorders>
              <w:top w:val="single" w:sz="2" w:space="0" w:color="auto"/>
              <w:left w:val="single" w:sz="2" w:space="0" w:color="auto"/>
              <w:bottom w:val="single" w:sz="2" w:space="0" w:color="auto"/>
              <w:right w:val="single" w:sz="2" w:space="0" w:color="auto"/>
            </w:tcBorders>
            <w:vAlign w:val="center"/>
          </w:tcPr>
          <w:p w14:paraId="5FC6924E" w14:textId="1F814DE8" w:rsidR="000F2395" w:rsidRDefault="00152231" w:rsidP="0040286D">
            <w:pPr>
              <w:spacing w:line="240" w:lineRule="exact"/>
              <w:rPr>
                <w:rFonts w:ascii="宋体" w:eastAsia="宋体" w:hAnsi="宋体" w:cs="宋体"/>
                <w:sz w:val="18"/>
                <w:szCs w:val="18"/>
              </w:rPr>
            </w:pPr>
            <w:r>
              <w:rPr>
                <w:rFonts w:ascii="宋体" w:eastAsia="宋体" w:hAnsi="宋体" w:cs="宋体"/>
                <w:sz w:val="18"/>
                <w:szCs w:val="18"/>
              </w:rPr>
              <w:t>客户</w:t>
            </w:r>
            <w:r w:rsidR="0040286D">
              <w:rPr>
                <w:rFonts w:ascii="宋体" w:eastAsia="宋体" w:hAnsi="宋体" w:cs="宋体"/>
                <w:sz w:val="18"/>
                <w:szCs w:val="18"/>
              </w:rPr>
              <w:t>8</w:t>
            </w:r>
          </w:p>
        </w:tc>
        <w:tc>
          <w:tcPr>
            <w:tcW w:w="2410" w:type="dxa"/>
            <w:tcBorders>
              <w:top w:val="single" w:sz="2" w:space="0" w:color="auto"/>
              <w:left w:val="single" w:sz="2" w:space="0" w:color="auto"/>
              <w:bottom w:val="single" w:sz="2" w:space="0" w:color="auto"/>
              <w:right w:val="single" w:sz="2" w:space="0" w:color="auto"/>
            </w:tcBorders>
            <w:vAlign w:val="center"/>
          </w:tcPr>
          <w:p w14:paraId="5FE7B53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2,162,199,644.07</w:t>
            </w:r>
          </w:p>
        </w:tc>
        <w:tc>
          <w:tcPr>
            <w:tcW w:w="2410" w:type="dxa"/>
            <w:tcBorders>
              <w:top w:val="single" w:sz="2" w:space="0" w:color="auto"/>
              <w:left w:val="single" w:sz="2" w:space="0" w:color="auto"/>
              <w:bottom w:val="single" w:sz="2" w:space="0" w:color="auto"/>
              <w:right w:val="single" w:sz="2" w:space="0" w:color="auto"/>
            </w:tcBorders>
            <w:vAlign w:val="center"/>
          </w:tcPr>
          <w:p w14:paraId="571FFAF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14.96%</w:t>
            </w:r>
          </w:p>
        </w:tc>
      </w:tr>
      <w:tr w:rsidR="000F2395" w14:paraId="67640956"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D0371E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w:t>
            </w:r>
          </w:p>
        </w:tc>
        <w:tc>
          <w:tcPr>
            <w:tcW w:w="2410" w:type="dxa"/>
            <w:tcBorders>
              <w:top w:val="single" w:sz="2" w:space="0" w:color="auto"/>
              <w:left w:val="single" w:sz="2" w:space="0" w:color="auto"/>
              <w:bottom w:val="single" w:sz="2" w:space="0" w:color="auto"/>
              <w:right w:val="single" w:sz="2" w:space="0" w:color="auto"/>
            </w:tcBorders>
            <w:vAlign w:val="center"/>
          </w:tcPr>
          <w:p w14:paraId="5835642A" w14:textId="4C929186" w:rsidR="000F2395" w:rsidRDefault="00152231" w:rsidP="0040286D">
            <w:pPr>
              <w:spacing w:line="240" w:lineRule="exact"/>
              <w:rPr>
                <w:rFonts w:ascii="宋体" w:eastAsia="宋体" w:hAnsi="宋体" w:cs="宋体"/>
                <w:sz w:val="18"/>
                <w:szCs w:val="18"/>
              </w:rPr>
            </w:pPr>
            <w:r>
              <w:rPr>
                <w:rFonts w:ascii="宋体" w:eastAsia="宋体" w:hAnsi="宋体" w:cs="宋体"/>
                <w:sz w:val="18"/>
                <w:szCs w:val="18"/>
              </w:rPr>
              <w:t>客户</w:t>
            </w:r>
            <w:r w:rsidR="0040286D">
              <w:rPr>
                <w:rFonts w:ascii="宋体" w:eastAsia="宋体" w:hAnsi="宋体" w:cs="宋体" w:hint="eastAsia"/>
                <w:sz w:val="18"/>
                <w:szCs w:val="18"/>
              </w:rPr>
              <w:t>1</w:t>
            </w:r>
            <w:r>
              <w:rPr>
                <w:rFonts w:ascii="宋体" w:eastAsia="宋体" w:hAnsi="宋体" w:cs="宋体"/>
                <w:sz w:val="18"/>
                <w:szCs w:val="18"/>
              </w:rPr>
              <w:t>a</w:t>
            </w:r>
          </w:p>
        </w:tc>
        <w:tc>
          <w:tcPr>
            <w:tcW w:w="2410" w:type="dxa"/>
            <w:tcBorders>
              <w:top w:val="single" w:sz="2" w:space="0" w:color="auto"/>
              <w:left w:val="single" w:sz="2" w:space="0" w:color="auto"/>
              <w:bottom w:val="single" w:sz="2" w:space="0" w:color="auto"/>
              <w:right w:val="single" w:sz="2" w:space="0" w:color="auto"/>
            </w:tcBorders>
            <w:vAlign w:val="center"/>
          </w:tcPr>
          <w:p w14:paraId="13507BE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1,336,589,499.04</w:t>
            </w:r>
          </w:p>
        </w:tc>
        <w:tc>
          <w:tcPr>
            <w:tcW w:w="2410" w:type="dxa"/>
            <w:tcBorders>
              <w:top w:val="single" w:sz="2" w:space="0" w:color="auto"/>
              <w:left w:val="single" w:sz="2" w:space="0" w:color="auto"/>
              <w:bottom w:val="single" w:sz="2" w:space="0" w:color="auto"/>
              <w:right w:val="single" w:sz="2" w:space="0" w:color="auto"/>
            </w:tcBorders>
            <w:vAlign w:val="center"/>
          </w:tcPr>
          <w:p w14:paraId="11AE50F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9.25%</w:t>
            </w:r>
          </w:p>
        </w:tc>
      </w:tr>
      <w:tr w:rsidR="000F2395" w14:paraId="4EBF0826"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3C715A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3</w:t>
            </w:r>
          </w:p>
        </w:tc>
        <w:tc>
          <w:tcPr>
            <w:tcW w:w="2410" w:type="dxa"/>
            <w:tcBorders>
              <w:top w:val="single" w:sz="2" w:space="0" w:color="auto"/>
              <w:left w:val="single" w:sz="2" w:space="0" w:color="auto"/>
              <w:bottom w:val="single" w:sz="2" w:space="0" w:color="auto"/>
              <w:right w:val="single" w:sz="2" w:space="0" w:color="auto"/>
            </w:tcBorders>
            <w:vAlign w:val="center"/>
          </w:tcPr>
          <w:p w14:paraId="0795EF8D" w14:textId="0681DE29" w:rsidR="000F2395" w:rsidRDefault="00152231" w:rsidP="0040286D">
            <w:pPr>
              <w:spacing w:line="240" w:lineRule="exact"/>
              <w:rPr>
                <w:rFonts w:ascii="宋体" w:eastAsia="宋体" w:hAnsi="宋体" w:cs="宋体"/>
                <w:sz w:val="18"/>
                <w:szCs w:val="18"/>
              </w:rPr>
            </w:pPr>
            <w:r>
              <w:rPr>
                <w:rFonts w:ascii="宋体" w:eastAsia="宋体" w:hAnsi="宋体" w:cs="宋体"/>
                <w:sz w:val="18"/>
                <w:szCs w:val="18"/>
              </w:rPr>
              <w:t>客户</w:t>
            </w:r>
            <w:r w:rsidR="0040286D">
              <w:rPr>
                <w:rFonts w:ascii="宋体" w:eastAsia="宋体" w:hAnsi="宋体" w:cs="宋体"/>
                <w:sz w:val="18"/>
                <w:szCs w:val="18"/>
              </w:rPr>
              <w:t>9</w:t>
            </w:r>
          </w:p>
        </w:tc>
        <w:tc>
          <w:tcPr>
            <w:tcW w:w="2410" w:type="dxa"/>
            <w:tcBorders>
              <w:top w:val="single" w:sz="2" w:space="0" w:color="auto"/>
              <w:left w:val="single" w:sz="2" w:space="0" w:color="auto"/>
              <w:bottom w:val="single" w:sz="2" w:space="0" w:color="auto"/>
              <w:right w:val="single" w:sz="2" w:space="0" w:color="auto"/>
            </w:tcBorders>
            <w:vAlign w:val="center"/>
          </w:tcPr>
          <w:p w14:paraId="1E13A5D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1,317,716,636.23</w:t>
            </w:r>
          </w:p>
        </w:tc>
        <w:tc>
          <w:tcPr>
            <w:tcW w:w="2410" w:type="dxa"/>
            <w:tcBorders>
              <w:top w:val="single" w:sz="2" w:space="0" w:color="auto"/>
              <w:left w:val="single" w:sz="2" w:space="0" w:color="auto"/>
              <w:bottom w:val="single" w:sz="2" w:space="0" w:color="auto"/>
              <w:right w:val="single" w:sz="2" w:space="0" w:color="auto"/>
            </w:tcBorders>
            <w:vAlign w:val="center"/>
          </w:tcPr>
          <w:p w14:paraId="72CD72E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9.11%</w:t>
            </w:r>
          </w:p>
        </w:tc>
      </w:tr>
      <w:tr w:rsidR="000F2395" w14:paraId="12454904"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1A8850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4</w:t>
            </w:r>
          </w:p>
        </w:tc>
        <w:tc>
          <w:tcPr>
            <w:tcW w:w="2410" w:type="dxa"/>
            <w:tcBorders>
              <w:top w:val="single" w:sz="2" w:space="0" w:color="auto"/>
              <w:left w:val="single" w:sz="2" w:space="0" w:color="auto"/>
              <w:bottom w:val="single" w:sz="2" w:space="0" w:color="auto"/>
              <w:right w:val="single" w:sz="2" w:space="0" w:color="auto"/>
            </w:tcBorders>
            <w:vAlign w:val="center"/>
          </w:tcPr>
          <w:p w14:paraId="0904349D" w14:textId="7EB85DE4" w:rsidR="000F2395" w:rsidRDefault="00152231" w:rsidP="0040286D">
            <w:pPr>
              <w:spacing w:line="240" w:lineRule="exact"/>
              <w:rPr>
                <w:rFonts w:ascii="宋体" w:eastAsia="宋体" w:hAnsi="宋体" w:cs="宋体"/>
                <w:sz w:val="18"/>
                <w:szCs w:val="18"/>
              </w:rPr>
            </w:pPr>
            <w:r>
              <w:rPr>
                <w:rFonts w:ascii="宋体" w:eastAsia="宋体" w:hAnsi="宋体" w:cs="宋体"/>
                <w:sz w:val="18"/>
                <w:szCs w:val="18"/>
              </w:rPr>
              <w:t>客户</w:t>
            </w:r>
            <w:r w:rsidR="0040286D">
              <w:rPr>
                <w:rFonts w:ascii="宋体" w:eastAsia="宋体" w:hAnsi="宋体" w:cs="宋体"/>
                <w:sz w:val="18"/>
                <w:szCs w:val="18"/>
              </w:rPr>
              <w:t>2</w:t>
            </w:r>
            <w:r>
              <w:rPr>
                <w:rFonts w:ascii="宋体" w:eastAsia="宋体" w:hAnsi="宋体" w:cs="宋体"/>
                <w:sz w:val="18"/>
                <w:szCs w:val="18"/>
              </w:rPr>
              <w:t>a</w:t>
            </w:r>
          </w:p>
        </w:tc>
        <w:tc>
          <w:tcPr>
            <w:tcW w:w="2410" w:type="dxa"/>
            <w:tcBorders>
              <w:top w:val="single" w:sz="2" w:space="0" w:color="auto"/>
              <w:left w:val="single" w:sz="2" w:space="0" w:color="auto"/>
              <w:bottom w:val="single" w:sz="2" w:space="0" w:color="auto"/>
              <w:right w:val="single" w:sz="2" w:space="0" w:color="auto"/>
            </w:tcBorders>
            <w:vAlign w:val="center"/>
          </w:tcPr>
          <w:p w14:paraId="0163211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938,948,672.08</w:t>
            </w:r>
          </w:p>
        </w:tc>
        <w:tc>
          <w:tcPr>
            <w:tcW w:w="2410" w:type="dxa"/>
            <w:tcBorders>
              <w:top w:val="single" w:sz="2" w:space="0" w:color="auto"/>
              <w:left w:val="single" w:sz="2" w:space="0" w:color="auto"/>
              <w:bottom w:val="single" w:sz="2" w:space="0" w:color="auto"/>
              <w:right w:val="single" w:sz="2" w:space="0" w:color="auto"/>
            </w:tcBorders>
            <w:vAlign w:val="center"/>
          </w:tcPr>
          <w:p w14:paraId="52F814D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6.49%</w:t>
            </w:r>
          </w:p>
        </w:tc>
      </w:tr>
      <w:tr w:rsidR="000F2395" w14:paraId="3831C9FF"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70EDE8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5</w:t>
            </w:r>
          </w:p>
        </w:tc>
        <w:tc>
          <w:tcPr>
            <w:tcW w:w="2410" w:type="dxa"/>
            <w:tcBorders>
              <w:top w:val="single" w:sz="2" w:space="0" w:color="auto"/>
              <w:left w:val="single" w:sz="2" w:space="0" w:color="auto"/>
              <w:bottom w:val="single" w:sz="2" w:space="0" w:color="auto"/>
              <w:right w:val="single" w:sz="2" w:space="0" w:color="auto"/>
            </w:tcBorders>
            <w:vAlign w:val="center"/>
          </w:tcPr>
          <w:p w14:paraId="607B5368" w14:textId="48C177B7" w:rsidR="000F2395" w:rsidRDefault="00152231" w:rsidP="0040286D">
            <w:pPr>
              <w:spacing w:line="240" w:lineRule="exact"/>
              <w:rPr>
                <w:rFonts w:ascii="宋体" w:eastAsia="宋体" w:hAnsi="宋体" w:cs="宋体"/>
                <w:sz w:val="18"/>
                <w:szCs w:val="18"/>
              </w:rPr>
            </w:pPr>
            <w:r>
              <w:rPr>
                <w:rFonts w:ascii="宋体" w:eastAsia="宋体" w:hAnsi="宋体" w:cs="宋体"/>
                <w:sz w:val="18"/>
                <w:szCs w:val="18"/>
              </w:rPr>
              <w:t>客户</w:t>
            </w:r>
            <w:r w:rsidR="0040286D">
              <w:rPr>
                <w:rFonts w:ascii="宋体" w:eastAsia="宋体" w:hAnsi="宋体" w:cs="宋体"/>
                <w:sz w:val="18"/>
                <w:szCs w:val="18"/>
              </w:rPr>
              <w:t>3</w:t>
            </w:r>
            <w:r>
              <w:rPr>
                <w:rFonts w:ascii="宋体" w:eastAsia="宋体" w:hAnsi="宋体" w:cs="宋体"/>
                <w:sz w:val="18"/>
                <w:szCs w:val="18"/>
              </w:rPr>
              <w:t>a</w:t>
            </w:r>
          </w:p>
        </w:tc>
        <w:tc>
          <w:tcPr>
            <w:tcW w:w="2410" w:type="dxa"/>
            <w:tcBorders>
              <w:top w:val="single" w:sz="2" w:space="0" w:color="auto"/>
              <w:left w:val="single" w:sz="2" w:space="0" w:color="auto"/>
              <w:bottom w:val="single" w:sz="2" w:space="0" w:color="auto"/>
              <w:right w:val="single" w:sz="2" w:space="0" w:color="auto"/>
            </w:tcBorders>
            <w:vAlign w:val="center"/>
          </w:tcPr>
          <w:p w14:paraId="763B945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692,282,123.77</w:t>
            </w:r>
          </w:p>
        </w:tc>
        <w:tc>
          <w:tcPr>
            <w:tcW w:w="2410" w:type="dxa"/>
            <w:tcBorders>
              <w:top w:val="single" w:sz="2" w:space="0" w:color="auto"/>
              <w:left w:val="single" w:sz="2" w:space="0" w:color="auto"/>
              <w:bottom w:val="single" w:sz="2" w:space="0" w:color="auto"/>
              <w:right w:val="single" w:sz="2" w:space="0" w:color="auto"/>
            </w:tcBorders>
            <w:vAlign w:val="center"/>
          </w:tcPr>
          <w:p w14:paraId="66B7E75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4.79%</w:t>
            </w:r>
          </w:p>
        </w:tc>
      </w:tr>
      <w:tr w:rsidR="000F2395" w14:paraId="6AF855C1"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91EFE9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51B026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2410" w:type="dxa"/>
            <w:tcBorders>
              <w:top w:val="single" w:sz="2" w:space="0" w:color="auto"/>
              <w:left w:val="single" w:sz="2" w:space="0" w:color="auto"/>
              <w:bottom w:val="single" w:sz="2" w:space="0" w:color="auto"/>
              <w:right w:val="single" w:sz="2" w:space="0" w:color="auto"/>
            </w:tcBorders>
            <w:vAlign w:val="center"/>
          </w:tcPr>
          <w:p w14:paraId="5839530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6,447,736,575.19</w:t>
            </w:r>
          </w:p>
        </w:tc>
        <w:tc>
          <w:tcPr>
            <w:tcW w:w="2410" w:type="dxa"/>
            <w:tcBorders>
              <w:top w:val="single" w:sz="2" w:space="0" w:color="auto"/>
              <w:left w:val="single" w:sz="2" w:space="0" w:color="auto"/>
              <w:bottom w:val="single" w:sz="2" w:space="0" w:color="auto"/>
              <w:right w:val="single" w:sz="2" w:space="0" w:color="auto"/>
            </w:tcBorders>
            <w:vAlign w:val="center"/>
          </w:tcPr>
          <w:p w14:paraId="2A32692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44.60%</w:t>
            </w:r>
          </w:p>
        </w:tc>
      </w:tr>
    </w:tbl>
    <w:p w14:paraId="53FEB87C"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主要客户其他情况说明</w:t>
      </w:r>
    </w:p>
    <w:p w14:paraId="6DF8521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A7370B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公司主要供应商情况</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4820"/>
        <w:gridCol w:w="4819"/>
      </w:tblGrid>
      <w:tr w:rsidR="000F2395" w14:paraId="44A9B45F"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9B8D7B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前五名供应商合计采购金额（元）</w:t>
            </w:r>
          </w:p>
        </w:tc>
        <w:tc>
          <w:tcPr>
            <w:tcW w:w="4820" w:type="dxa"/>
            <w:tcBorders>
              <w:top w:val="single" w:sz="2" w:space="0" w:color="auto"/>
              <w:left w:val="single" w:sz="2" w:space="0" w:color="auto"/>
              <w:bottom w:val="single" w:sz="2" w:space="0" w:color="auto"/>
              <w:right w:val="single" w:sz="2" w:space="0" w:color="auto"/>
            </w:tcBorders>
            <w:vAlign w:val="center"/>
          </w:tcPr>
          <w:p w14:paraId="7337F47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5,069,683,737.12</w:t>
            </w:r>
          </w:p>
        </w:tc>
      </w:tr>
      <w:tr w:rsidR="000F2395" w14:paraId="3323C762"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D797D3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前五名供应商合计采购金额占年度采购总额比例</w:t>
            </w:r>
          </w:p>
        </w:tc>
        <w:tc>
          <w:tcPr>
            <w:tcW w:w="4820" w:type="dxa"/>
            <w:tcBorders>
              <w:top w:val="single" w:sz="2" w:space="0" w:color="auto"/>
              <w:left w:val="single" w:sz="2" w:space="0" w:color="auto"/>
              <w:bottom w:val="single" w:sz="2" w:space="0" w:color="auto"/>
              <w:right w:val="single" w:sz="2" w:space="0" w:color="auto"/>
            </w:tcBorders>
            <w:vAlign w:val="center"/>
          </w:tcPr>
          <w:p w14:paraId="78C4DB7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50.91%</w:t>
            </w:r>
          </w:p>
        </w:tc>
      </w:tr>
      <w:tr w:rsidR="000F2395" w14:paraId="2D4CAAD0"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EA4D72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前五名供应商采购额中关联方采购额占年度采购总额比例</w:t>
            </w:r>
          </w:p>
        </w:tc>
        <w:tc>
          <w:tcPr>
            <w:tcW w:w="4820" w:type="dxa"/>
            <w:tcBorders>
              <w:top w:val="single" w:sz="2" w:space="0" w:color="auto"/>
              <w:left w:val="single" w:sz="2" w:space="0" w:color="auto"/>
              <w:bottom w:val="single" w:sz="2" w:space="0" w:color="auto"/>
              <w:right w:val="single" w:sz="2" w:space="0" w:color="auto"/>
            </w:tcBorders>
            <w:vAlign w:val="center"/>
          </w:tcPr>
          <w:p w14:paraId="14DE401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r>
    </w:tbl>
    <w:p w14:paraId="7141B0D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公司前5名供应商资料</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2409"/>
        <w:gridCol w:w="2410"/>
        <w:gridCol w:w="2410"/>
        <w:gridCol w:w="2410"/>
      </w:tblGrid>
      <w:tr w:rsidR="000F2395" w14:paraId="19EABFE5"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02A530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序号</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2BFA6B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供应商名称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D6C2B7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采购额（元）</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9CBC8F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占年度采购总额比例</w:t>
            </w:r>
          </w:p>
        </w:tc>
      </w:tr>
      <w:tr w:rsidR="000F2395" w14:paraId="24DBE46D"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DD0855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1</w:t>
            </w:r>
          </w:p>
        </w:tc>
        <w:tc>
          <w:tcPr>
            <w:tcW w:w="2410" w:type="dxa"/>
            <w:tcBorders>
              <w:top w:val="single" w:sz="2" w:space="0" w:color="auto"/>
              <w:left w:val="single" w:sz="2" w:space="0" w:color="auto"/>
              <w:bottom w:val="single" w:sz="2" w:space="0" w:color="auto"/>
              <w:right w:val="single" w:sz="2" w:space="0" w:color="auto"/>
            </w:tcBorders>
            <w:vAlign w:val="center"/>
          </w:tcPr>
          <w:p w14:paraId="2398299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供应商1a</w:t>
            </w:r>
          </w:p>
        </w:tc>
        <w:tc>
          <w:tcPr>
            <w:tcW w:w="2410" w:type="dxa"/>
            <w:tcBorders>
              <w:top w:val="single" w:sz="2" w:space="0" w:color="auto"/>
              <w:left w:val="single" w:sz="2" w:space="0" w:color="auto"/>
              <w:bottom w:val="single" w:sz="2" w:space="0" w:color="auto"/>
              <w:right w:val="single" w:sz="2" w:space="0" w:color="auto"/>
            </w:tcBorders>
            <w:vAlign w:val="center"/>
          </w:tcPr>
          <w:p w14:paraId="1F7FFDD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2,378,450,595.34</w:t>
            </w:r>
          </w:p>
        </w:tc>
        <w:tc>
          <w:tcPr>
            <w:tcW w:w="2410" w:type="dxa"/>
            <w:tcBorders>
              <w:top w:val="single" w:sz="2" w:space="0" w:color="auto"/>
              <w:left w:val="single" w:sz="2" w:space="0" w:color="auto"/>
              <w:bottom w:val="single" w:sz="2" w:space="0" w:color="auto"/>
              <w:right w:val="single" w:sz="2" w:space="0" w:color="auto"/>
            </w:tcBorders>
            <w:vAlign w:val="center"/>
          </w:tcPr>
          <w:p w14:paraId="0C39EA3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23.89%</w:t>
            </w:r>
          </w:p>
        </w:tc>
      </w:tr>
      <w:tr w:rsidR="000F2395" w14:paraId="7A07C76E"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2D7014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w:t>
            </w:r>
          </w:p>
        </w:tc>
        <w:tc>
          <w:tcPr>
            <w:tcW w:w="2410" w:type="dxa"/>
            <w:tcBorders>
              <w:top w:val="single" w:sz="2" w:space="0" w:color="auto"/>
              <w:left w:val="single" w:sz="2" w:space="0" w:color="auto"/>
              <w:bottom w:val="single" w:sz="2" w:space="0" w:color="auto"/>
              <w:right w:val="single" w:sz="2" w:space="0" w:color="auto"/>
            </w:tcBorders>
            <w:vAlign w:val="center"/>
          </w:tcPr>
          <w:p w14:paraId="2D58551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供应商2a</w:t>
            </w:r>
          </w:p>
        </w:tc>
        <w:tc>
          <w:tcPr>
            <w:tcW w:w="2410" w:type="dxa"/>
            <w:tcBorders>
              <w:top w:val="single" w:sz="2" w:space="0" w:color="auto"/>
              <w:left w:val="single" w:sz="2" w:space="0" w:color="auto"/>
              <w:bottom w:val="single" w:sz="2" w:space="0" w:color="auto"/>
              <w:right w:val="single" w:sz="2" w:space="0" w:color="auto"/>
            </w:tcBorders>
            <w:vAlign w:val="center"/>
          </w:tcPr>
          <w:p w14:paraId="30C5F0F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790,835,400.86</w:t>
            </w:r>
          </w:p>
        </w:tc>
        <w:tc>
          <w:tcPr>
            <w:tcW w:w="2410" w:type="dxa"/>
            <w:tcBorders>
              <w:top w:val="single" w:sz="2" w:space="0" w:color="auto"/>
              <w:left w:val="single" w:sz="2" w:space="0" w:color="auto"/>
              <w:bottom w:val="single" w:sz="2" w:space="0" w:color="auto"/>
              <w:right w:val="single" w:sz="2" w:space="0" w:color="auto"/>
            </w:tcBorders>
            <w:vAlign w:val="center"/>
          </w:tcPr>
          <w:p w14:paraId="34BAB6E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7.94%</w:t>
            </w:r>
          </w:p>
        </w:tc>
      </w:tr>
      <w:tr w:rsidR="000F2395" w14:paraId="785BA8C7"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77ACF6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3</w:t>
            </w:r>
          </w:p>
        </w:tc>
        <w:tc>
          <w:tcPr>
            <w:tcW w:w="2410" w:type="dxa"/>
            <w:tcBorders>
              <w:top w:val="single" w:sz="2" w:space="0" w:color="auto"/>
              <w:left w:val="single" w:sz="2" w:space="0" w:color="auto"/>
              <w:bottom w:val="single" w:sz="2" w:space="0" w:color="auto"/>
              <w:right w:val="single" w:sz="2" w:space="0" w:color="auto"/>
            </w:tcBorders>
            <w:vAlign w:val="center"/>
          </w:tcPr>
          <w:p w14:paraId="5D7399C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供应商3a</w:t>
            </w:r>
          </w:p>
        </w:tc>
        <w:tc>
          <w:tcPr>
            <w:tcW w:w="2410" w:type="dxa"/>
            <w:tcBorders>
              <w:top w:val="single" w:sz="2" w:space="0" w:color="auto"/>
              <w:left w:val="single" w:sz="2" w:space="0" w:color="auto"/>
              <w:bottom w:val="single" w:sz="2" w:space="0" w:color="auto"/>
              <w:right w:val="single" w:sz="2" w:space="0" w:color="auto"/>
            </w:tcBorders>
            <w:vAlign w:val="center"/>
          </w:tcPr>
          <w:p w14:paraId="36DF4EB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760,543,200.77</w:t>
            </w:r>
          </w:p>
        </w:tc>
        <w:tc>
          <w:tcPr>
            <w:tcW w:w="2410" w:type="dxa"/>
            <w:tcBorders>
              <w:top w:val="single" w:sz="2" w:space="0" w:color="auto"/>
              <w:left w:val="single" w:sz="2" w:space="0" w:color="auto"/>
              <w:bottom w:val="single" w:sz="2" w:space="0" w:color="auto"/>
              <w:right w:val="single" w:sz="2" w:space="0" w:color="auto"/>
            </w:tcBorders>
            <w:vAlign w:val="center"/>
          </w:tcPr>
          <w:p w14:paraId="2FDACF9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7.64%</w:t>
            </w:r>
          </w:p>
        </w:tc>
      </w:tr>
      <w:tr w:rsidR="000F2395" w14:paraId="4602005F"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F66C5F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4</w:t>
            </w:r>
          </w:p>
        </w:tc>
        <w:tc>
          <w:tcPr>
            <w:tcW w:w="2410" w:type="dxa"/>
            <w:tcBorders>
              <w:top w:val="single" w:sz="2" w:space="0" w:color="auto"/>
              <w:left w:val="single" w:sz="2" w:space="0" w:color="auto"/>
              <w:bottom w:val="single" w:sz="2" w:space="0" w:color="auto"/>
              <w:right w:val="single" w:sz="2" w:space="0" w:color="auto"/>
            </w:tcBorders>
            <w:vAlign w:val="center"/>
          </w:tcPr>
          <w:p w14:paraId="54C56F5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供应商4a</w:t>
            </w:r>
          </w:p>
        </w:tc>
        <w:tc>
          <w:tcPr>
            <w:tcW w:w="2410" w:type="dxa"/>
            <w:tcBorders>
              <w:top w:val="single" w:sz="2" w:space="0" w:color="auto"/>
              <w:left w:val="single" w:sz="2" w:space="0" w:color="auto"/>
              <w:bottom w:val="single" w:sz="2" w:space="0" w:color="auto"/>
              <w:right w:val="single" w:sz="2" w:space="0" w:color="auto"/>
            </w:tcBorders>
            <w:vAlign w:val="center"/>
          </w:tcPr>
          <w:p w14:paraId="354C677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697,286,700.43</w:t>
            </w:r>
          </w:p>
        </w:tc>
        <w:tc>
          <w:tcPr>
            <w:tcW w:w="2410" w:type="dxa"/>
            <w:tcBorders>
              <w:top w:val="single" w:sz="2" w:space="0" w:color="auto"/>
              <w:left w:val="single" w:sz="2" w:space="0" w:color="auto"/>
              <w:bottom w:val="single" w:sz="2" w:space="0" w:color="auto"/>
              <w:right w:val="single" w:sz="2" w:space="0" w:color="auto"/>
            </w:tcBorders>
            <w:vAlign w:val="center"/>
          </w:tcPr>
          <w:p w14:paraId="4F2B2A4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7.00%</w:t>
            </w:r>
          </w:p>
        </w:tc>
      </w:tr>
      <w:tr w:rsidR="000F2395" w14:paraId="30F32526"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5D50BC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5</w:t>
            </w:r>
          </w:p>
        </w:tc>
        <w:tc>
          <w:tcPr>
            <w:tcW w:w="2410" w:type="dxa"/>
            <w:tcBorders>
              <w:top w:val="single" w:sz="2" w:space="0" w:color="auto"/>
              <w:left w:val="single" w:sz="2" w:space="0" w:color="auto"/>
              <w:bottom w:val="single" w:sz="2" w:space="0" w:color="auto"/>
              <w:right w:val="single" w:sz="2" w:space="0" w:color="auto"/>
            </w:tcBorders>
            <w:vAlign w:val="center"/>
          </w:tcPr>
          <w:p w14:paraId="6931FE9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供应商5a</w:t>
            </w:r>
          </w:p>
        </w:tc>
        <w:tc>
          <w:tcPr>
            <w:tcW w:w="2410" w:type="dxa"/>
            <w:tcBorders>
              <w:top w:val="single" w:sz="2" w:space="0" w:color="auto"/>
              <w:left w:val="single" w:sz="2" w:space="0" w:color="auto"/>
              <w:bottom w:val="single" w:sz="2" w:space="0" w:color="auto"/>
              <w:right w:val="single" w:sz="2" w:space="0" w:color="auto"/>
            </w:tcBorders>
            <w:vAlign w:val="center"/>
          </w:tcPr>
          <w:p w14:paraId="3E0138F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442,567,839.72</w:t>
            </w:r>
          </w:p>
        </w:tc>
        <w:tc>
          <w:tcPr>
            <w:tcW w:w="2410" w:type="dxa"/>
            <w:tcBorders>
              <w:top w:val="single" w:sz="2" w:space="0" w:color="auto"/>
              <w:left w:val="single" w:sz="2" w:space="0" w:color="auto"/>
              <w:bottom w:val="single" w:sz="2" w:space="0" w:color="auto"/>
              <w:right w:val="single" w:sz="2" w:space="0" w:color="auto"/>
            </w:tcBorders>
            <w:vAlign w:val="center"/>
          </w:tcPr>
          <w:p w14:paraId="4FF2CEC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4.44%</w:t>
            </w:r>
          </w:p>
        </w:tc>
      </w:tr>
      <w:tr w:rsidR="000F2395" w14:paraId="1FBE0F97"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AE4E48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A1F814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2410" w:type="dxa"/>
            <w:tcBorders>
              <w:top w:val="single" w:sz="2" w:space="0" w:color="auto"/>
              <w:left w:val="single" w:sz="2" w:space="0" w:color="auto"/>
              <w:bottom w:val="single" w:sz="2" w:space="0" w:color="auto"/>
              <w:right w:val="single" w:sz="2" w:space="0" w:color="auto"/>
            </w:tcBorders>
            <w:vAlign w:val="center"/>
          </w:tcPr>
          <w:p w14:paraId="65AE8AA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5,069,683,737.12</w:t>
            </w:r>
          </w:p>
        </w:tc>
        <w:tc>
          <w:tcPr>
            <w:tcW w:w="2410" w:type="dxa"/>
            <w:tcBorders>
              <w:top w:val="single" w:sz="2" w:space="0" w:color="auto"/>
              <w:left w:val="single" w:sz="2" w:space="0" w:color="auto"/>
              <w:bottom w:val="single" w:sz="2" w:space="0" w:color="auto"/>
              <w:right w:val="single" w:sz="2" w:space="0" w:color="auto"/>
            </w:tcBorders>
            <w:vAlign w:val="center"/>
          </w:tcPr>
          <w:p w14:paraId="7409318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50.91%</w:t>
            </w:r>
          </w:p>
        </w:tc>
      </w:tr>
    </w:tbl>
    <w:p w14:paraId="5968DDF5"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主要供应商其他情况说明</w:t>
      </w:r>
    </w:p>
    <w:p w14:paraId="2717F27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CBEBA97" w14:textId="77777777" w:rsidR="000F2395" w:rsidRDefault="00152231">
      <w:pPr>
        <w:pStyle w:val="3"/>
        <w:spacing w:line="280" w:lineRule="exact"/>
        <w:jc w:val="left"/>
        <w:rPr>
          <w:rFonts w:ascii="宋体" w:hAnsi="宋体" w:cs="宋体"/>
          <w:b/>
          <w:bCs/>
        </w:rPr>
      </w:pPr>
      <w:bookmarkStart w:id="28" w:name="_Toc988917"/>
      <w:r>
        <w:rPr>
          <w:rFonts w:ascii="宋体" w:hAnsi="宋体" w:cs="宋体"/>
          <w:b/>
          <w:bCs/>
        </w:rPr>
        <w:t>3、费用</w:t>
      </w:r>
      <w:bookmarkEnd w:id="28"/>
    </w:p>
    <w:p w14:paraId="1C092580"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14:paraId="575458C1"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5F04F88"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F27D87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2022年</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6A73E3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2021年</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909C12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同比增减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643EFD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重大变动说明</w:t>
            </w:r>
          </w:p>
        </w:tc>
      </w:tr>
      <w:tr w:rsidR="000F2395" w14:paraId="6A33A2E3"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9DDBB8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销售费用</w:t>
            </w:r>
          </w:p>
        </w:tc>
        <w:tc>
          <w:tcPr>
            <w:tcW w:w="1928" w:type="dxa"/>
            <w:tcBorders>
              <w:top w:val="single" w:sz="2" w:space="0" w:color="auto"/>
              <w:left w:val="single" w:sz="2" w:space="0" w:color="auto"/>
              <w:bottom w:val="single" w:sz="2" w:space="0" w:color="auto"/>
              <w:right w:val="single" w:sz="2" w:space="0" w:color="auto"/>
            </w:tcBorders>
            <w:vAlign w:val="center"/>
          </w:tcPr>
          <w:p w14:paraId="2A710F7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61,854,098.08</w:t>
            </w:r>
          </w:p>
        </w:tc>
        <w:tc>
          <w:tcPr>
            <w:tcW w:w="1928" w:type="dxa"/>
            <w:tcBorders>
              <w:top w:val="single" w:sz="2" w:space="0" w:color="auto"/>
              <w:left w:val="single" w:sz="2" w:space="0" w:color="auto"/>
              <w:bottom w:val="single" w:sz="2" w:space="0" w:color="auto"/>
              <w:right w:val="single" w:sz="2" w:space="0" w:color="auto"/>
            </w:tcBorders>
            <w:vAlign w:val="center"/>
          </w:tcPr>
          <w:p w14:paraId="4E6A98F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68,418,283.92</w:t>
            </w:r>
          </w:p>
        </w:tc>
        <w:tc>
          <w:tcPr>
            <w:tcW w:w="1928" w:type="dxa"/>
            <w:tcBorders>
              <w:top w:val="single" w:sz="2" w:space="0" w:color="auto"/>
              <w:left w:val="single" w:sz="2" w:space="0" w:color="auto"/>
              <w:bottom w:val="single" w:sz="2" w:space="0" w:color="auto"/>
              <w:right w:val="single" w:sz="2" w:space="0" w:color="auto"/>
            </w:tcBorders>
            <w:vAlign w:val="center"/>
          </w:tcPr>
          <w:p w14:paraId="6A7A8AE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-9.59%</w:t>
            </w:r>
          </w:p>
        </w:tc>
        <w:tc>
          <w:tcPr>
            <w:tcW w:w="1928" w:type="dxa"/>
            <w:tcBorders>
              <w:top w:val="single" w:sz="2" w:space="0" w:color="auto"/>
              <w:left w:val="single" w:sz="2" w:space="0" w:color="auto"/>
              <w:bottom w:val="single" w:sz="2" w:space="0" w:color="auto"/>
              <w:right w:val="single" w:sz="2" w:space="0" w:color="auto"/>
            </w:tcBorders>
            <w:vAlign w:val="center"/>
          </w:tcPr>
          <w:p w14:paraId="7A2EA317" w14:textId="77777777" w:rsidR="000F2395" w:rsidRDefault="000F2395">
            <w:pPr>
              <w:spacing w:line="240" w:lineRule="exact"/>
              <w:rPr>
                <w:rFonts w:ascii="宋体" w:eastAsia="宋体" w:hAnsi="宋体" w:cs="宋体"/>
                <w:sz w:val="18"/>
                <w:szCs w:val="18"/>
              </w:rPr>
            </w:pPr>
          </w:p>
        </w:tc>
      </w:tr>
      <w:tr w:rsidR="000F2395" w14:paraId="56837F47"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9FCD04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管理费用</w:t>
            </w:r>
          </w:p>
        </w:tc>
        <w:tc>
          <w:tcPr>
            <w:tcW w:w="1928" w:type="dxa"/>
            <w:tcBorders>
              <w:top w:val="single" w:sz="2" w:space="0" w:color="auto"/>
              <w:left w:val="single" w:sz="2" w:space="0" w:color="auto"/>
              <w:bottom w:val="single" w:sz="2" w:space="0" w:color="auto"/>
              <w:right w:val="single" w:sz="2" w:space="0" w:color="auto"/>
            </w:tcBorders>
            <w:vAlign w:val="center"/>
          </w:tcPr>
          <w:p w14:paraId="52CF309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534,416,408.04</w:t>
            </w:r>
          </w:p>
        </w:tc>
        <w:tc>
          <w:tcPr>
            <w:tcW w:w="1928" w:type="dxa"/>
            <w:tcBorders>
              <w:top w:val="single" w:sz="2" w:space="0" w:color="auto"/>
              <w:left w:val="single" w:sz="2" w:space="0" w:color="auto"/>
              <w:bottom w:val="single" w:sz="2" w:space="0" w:color="auto"/>
              <w:right w:val="single" w:sz="2" w:space="0" w:color="auto"/>
            </w:tcBorders>
            <w:vAlign w:val="center"/>
          </w:tcPr>
          <w:p w14:paraId="7189352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408,539,855.15</w:t>
            </w:r>
          </w:p>
        </w:tc>
        <w:tc>
          <w:tcPr>
            <w:tcW w:w="1928" w:type="dxa"/>
            <w:tcBorders>
              <w:top w:val="single" w:sz="2" w:space="0" w:color="auto"/>
              <w:left w:val="single" w:sz="2" w:space="0" w:color="auto"/>
              <w:bottom w:val="single" w:sz="2" w:space="0" w:color="auto"/>
              <w:right w:val="single" w:sz="2" w:space="0" w:color="auto"/>
            </w:tcBorders>
            <w:vAlign w:val="center"/>
          </w:tcPr>
          <w:p w14:paraId="37C8060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30.81%</w:t>
            </w:r>
          </w:p>
        </w:tc>
        <w:tc>
          <w:tcPr>
            <w:tcW w:w="1928" w:type="dxa"/>
            <w:tcBorders>
              <w:top w:val="single" w:sz="2" w:space="0" w:color="auto"/>
              <w:left w:val="single" w:sz="2" w:space="0" w:color="auto"/>
              <w:bottom w:val="single" w:sz="2" w:space="0" w:color="auto"/>
              <w:right w:val="single" w:sz="2" w:space="0" w:color="auto"/>
            </w:tcBorders>
            <w:vAlign w:val="center"/>
          </w:tcPr>
          <w:p w14:paraId="0F9B5E7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主要原因是本年度公司实施股权激励发生的费用及对外并购整合项目加快推进发生的整合费用增加。</w:t>
            </w:r>
          </w:p>
        </w:tc>
      </w:tr>
      <w:tr w:rsidR="000F2395" w14:paraId="465C0627"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DB6994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财务费用</w:t>
            </w:r>
          </w:p>
        </w:tc>
        <w:tc>
          <w:tcPr>
            <w:tcW w:w="1928" w:type="dxa"/>
            <w:tcBorders>
              <w:top w:val="single" w:sz="2" w:space="0" w:color="auto"/>
              <w:left w:val="single" w:sz="2" w:space="0" w:color="auto"/>
              <w:bottom w:val="single" w:sz="2" w:space="0" w:color="auto"/>
              <w:right w:val="single" w:sz="2" w:space="0" w:color="auto"/>
            </w:tcBorders>
            <w:vAlign w:val="center"/>
          </w:tcPr>
          <w:p w14:paraId="3123853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5,184,546.37</w:t>
            </w:r>
          </w:p>
        </w:tc>
        <w:tc>
          <w:tcPr>
            <w:tcW w:w="1928" w:type="dxa"/>
            <w:tcBorders>
              <w:top w:val="single" w:sz="2" w:space="0" w:color="auto"/>
              <w:left w:val="single" w:sz="2" w:space="0" w:color="auto"/>
              <w:bottom w:val="single" w:sz="2" w:space="0" w:color="auto"/>
              <w:right w:val="single" w:sz="2" w:space="0" w:color="auto"/>
            </w:tcBorders>
            <w:vAlign w:val="center"/>
          </w:tcPr>
          <w:p w14:paraId="3AB9BCC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16,599,641.37</w:t>
            </w:r>
          </w:p>
        </w:tc>
        <w:tc>
          <w:tcPr>
            <w:tcW w:w="1928" w:type="dxa"/>
            <w:tcBorders>
              <w:top w:val="single" w:sz="2" w:space="0" w:color="auto"/>
              <w:left w:val="single" w:sz="2" w:space="0" w:color="auto"/>
              <w:bottom w:val="single" w:sz="2" w:space="0" w:color="auto"/>
              <w:right w:val="single" w:sz="2" w:space="0" w:color="auto"/>
            </w:tcBorders>
            <w:vAlign w:val="center"/>
          </w:tcPr>
          <w:p w14:paraId="028C3AE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-68.77%</w:t>
            </w:r>
          </w:p>
        </w:tc>
        <w:tc>
          <w:tcPr>
            <w:tcW w:w="1928" w:type="dxa"/>
            <w:tcBorders>
              <w:top w:val="single" w:sz="2" w:space="0" w:color="auto"/>
              <w:left w:val="single" w:sz="2" w:space="0" w:color="auto"/>
              <w:bottom w:val="single" w:sz="2" w:space="0" w:color="auto"/>
              <w:right w:val="single" w:sz="2" w:space="0" w:color="auto"/>
            </w:tcBorders>
            <w:vAlign w:val="center"/>
          </w:tcPr>
          <w:p w14:paraId="58BC2EC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主要原因是本年度公司经营业绩大幅度增长，货币资金存量增大，归还了到期借款，同时闲置资金存款取了收益。</w:t>
            </w:r>
          </w:p>
        </w:tc>
      </w:tr>
      <w:tr w:rsidR="000F2395" w14:paraId="21368C1A"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364DFE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研发费用</w:t>
            </w:r>
          </w:p>
        </w:tc>
        <w:tc>
          <w:tcPr>
            <w:tcW w:w="1928" w:type="dxa"/>
            <w:tcBorders>
              <w:top w:val="single" w:sz="2" w:space="0" w:color="auto"/>
              <w:left w:val="single" w:sz="2" w:space="0" w:color="auto"/>
              <w:bottom w:val="single" w:sz="2" w:space="0" w:color="auto"/>
              <w:right w:val="single" w:sz="2" w:space="0" w:color="auto"/>
            </w:tcBorders>
            <w:vAlign w:val="center"/>
          </w:tcPr>
          <w:p w14:paraId="5FEF9E8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161,987,008.30</w:t>
            </w:r>
          </w:p>
        </w:tc>
        <w:tc>
          <w:tcPr>
            <w:tcW w:w="1928" w:type="dxa"/>
            <w:tcBorders>
              <w:top w:val="single" w:sz="2" w:space="0" w:color="auto"/>
              <w:left w:val="single" w:sz="2" w:space="0" w:color="auto"/>
              <w:bottom w:val="single" w:sz="2" w:space="0" w:color="auto"/>
              <w:right w:val="single" w:sz="2" w:space="0" w:color="auto"/>
            </w:tcBorders>
            <w:vAlign w:val="center"/>
          </w:tcPr>
          <w:p w14:paraId="06A17E8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108,215,374.66</w:t>
            </w:r>
          </w:p>
        </w:tc>
        <w:tc>
          <w:tcPr>
            <w:tcW w:w="1928" w:type="dxa"/>
            <w:tcBorders>
              <w:top w:val="single" w:sz="2" w:space="0" w:color="auto"/>
              <w:left w:val="single" w:sz="2" w:space="0" w:color="auto"/>
              <w:bottom w:val="single" w:sz="2" w:space="0" w:color="auto"/>
              <w:right w:val="single" w:sz="2" w:space="0" w:color="auto"/>
            </w:tcBorders>
            <w:vAlign w:val="center"/>
          </w:tcPr>
          <w:p w14:paraId="7C80DB6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49.69%</w:t>
            </w:r>
          </w:p>
        </w:tc>
        <w:tc>
          <w:tcPr>
            <w:tcW w:w="1928" w:type="dxa"/>
            <w:tcBorders>
              <w:top w:val="single" w:sz="2" w:space="0" w:color="auto"/>
              <w:left w:val="single" w:sz="2" w:space="0" w:color="auto"/>
              <w:bottom w:val="single" w:sz="2" w:space="0" w:color="auto"/>
              <w:right w:val="single" w:sz="2" w:space="0" w:color="auto"/>
            </w:tcBorders>
            <w:vAlign w:val="center"/>
          </w:tcPr>
          <w:p w14:paraId="766F26F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主要原因是为提升产品品质、优化工艺，适应多原料生产，满足客户差异化需求，公司子公司雅安锂业加大了研发投入。</w:t>
            </w:r>
          </w:p>
        </w:tc>
      </w:tr>
    </w:tbl>
    <w:p w14:paraId="44A9881A" w14:textId="77777777" w:rsidR="000F2395" w:rsidRDefault="00152231">
      <w:pPr>
        <w:pStyle w:val="3"/>
        <w:spacing w:line="280" w:lineRule="exact"/>
        <w:jc w:val="left"/>
        <w:rPr>
          <w:rFonts w:ascii="宋体" w:hAnsi="宋体" w:cs="宋体"/>
          <w:b/>
          <w:bCs/>
        </w:rPr>
      </w:pPr>
      <w:bookmarkStart w:id="29" w:name="_Toc988918"/>
      <w:r>
        <w:rPr>
          <w:rFonts w:ascii="宋体" w:hAnsi="宋体" w:cs="宋体"/>
          <w:b/>
          <w:bCs/>
        </w:rPr>
        <w:lastRenderedPageBreak/>
        <w:t>4、研发投入</w:t>
      </w:r>
      <w:bookmarkEnd w:id="29"/>
    </w:p>
    <w:p w14:paraId="36D7324D"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rsidRPr="00695CF4" w14:paraId="18988515"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8B17A2D" w14:textId="77777777" w:rsidR="000F2395" w:rsidRPr="00695CF4" w:rsidRDefault="00152231" w:rsidP="00695CF4">
            <w:pPr>
              <w:adjustRightInd w:val="0"/>
              <w:snapToGrid w:val="0"/>
              <w:spacing w:before="40" w:after="40"/>
              <w:jc w:val="center"/>
              <w:rPr>
                <w:rFonts w:ascii="Times New Roman" w:eastAsia="宋体" w:hAnsi="Times New Roman" w:cs="宋体"/>
                <w:sz w:val="18"/>
                <w:szCs w:val="18"/>
              </w:rPr>
            </w:pPr>
            <w:r w:rsidRPr="00695CF4">
              <w:rPr>
                <w:rFonts w:ascii="Times New Roman" w:eastAsia="宋体" w:hAnsi="Times New Roman" w:cs="宋体"/>
                <w:sz w:val="18"/>
                <w:szCs w:val="18"/>
              </w:rPr>
              <w:t>主要研发项目名称</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BA9181E" w14:textId="77777777" w:rsidR="000F2395" w:rsidRPr="00695CF4" w:rsidRDefault="00152231" w:rsidP="00695CF4">
            <w:pPr>
              <w:adjustRightInd w:val="0"/>
              <w:snapToGrid w:val="0"/>
              <w:spacing w:before="40" w:after="40"/>
              <w:jc w:val="center"/>
              <w:rPr>
                <w:rFonts w:ascii="Times New Roman" w:eastAsia="宋体" w:hAnsi="Times New Roman" w:cs="宋体"/>
                <w:sz w:val="18"/>
                <w:szCs w:val="18"/>
              </w:rPr>
            </w:pPr>
            <w:r w:rsidRPr="00695CF4">
              <w:rPr>
                <w:rFonts w:ascii="Times New Roman" w:eastAsia="宋体" w:hAnsi="Times New Roman" w:cs="宋体"/>
                <w:sz w:val="18"/>
                <w:szCs w:val="18"/>
              </w:rPr>
              <w:t>项目目的</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10F15D5" w14:textId="77777777" w:rsidR="000F2395" w:rsidRPr="00695CF4" w:rsidRDefault="00152231" w:rsidP="00695CF4">
            <w:pPr>
              <w:adjustRightInd w:val="0"/>
              <w:snapToGrid w:val="0"/>
              <w:spacing w:before="40" w:after="40"/>
              <w:jc w:val="center"/>
              <w:rPr>
                <w:rFonts w:ascii="Times New Roman" w:eastAsia="宋体" w:hAnsi="Times New Roman" w:cs="宋体"/>
                <w:sz w:val="18"/>
                <w:szCs w:val="18"/>
              </w:rPr>
            </w:pPr>
            <w:r w:rsidRPr="00695CF4">
              <w:rPr>
                <w:rFonts w:ascii="Times New Roman" w:eastAsia="宋体" w:hAnsi="Times New Roman" w:cs="宋体"/>
                <w:sz w:val="18"/>
                <w:szCs w:val="18"/>
              </w:rPr>
              <w:t>项目进展</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AC56B8A" w14:textId="77777777" w:rsidR="000F2395" w:rsidRPr="00695CF4" w:rsidRDefault="00152231" w:rsidP="00695CF4">
            <w:pPr>
              <w:adjustRightInd w:val="0"/>
              <w:snapToGrid w:val="0"/>
              <w:spacing w:before="40" w:after="40"/>
              <w:jc w:val="center"/>
              <w:rPr>
                <w:rFonts w:ascii="Times New Roman" w:eastAsia="宋体" w:hAnsi="Times New Roman" w:cs="宋体"/>
                <w:sz w:val="18"/>
                <w:szCs w:val="18"/>
              </w:rPr>
            </w:pPr>
            <w:r w:rsidRPr="00695CF4">
              <w:rPr>
                <w:rFonts w:ascii="Times New Roman" w:eastAsia="宋体" w:hAnsi="Times New Roman" w:cs="宋体"/>
                <w:sz w:val="18"/>
                <w:szCs w:val="18"/>
              </w:rPr>
              <w:t>拟达到的目标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2BB5AD5" w14:textId="77777777" w:rsidR="000F2395" w:rsidRPr="00695CF4" w:rsidRDefault="00152231" w:rsidP="00695CF4">
            <w:pPr>
              <w:adjustRightInd w:val="0"/>
              <w:snapToGrid w:val="0"/>
              <w:spacing w:before="40" w:after="40"/>
              <w:jc w:val="center"/>
              <w:rPr>
                <w:rFonts w:ascii="Times New Roman" w:eastAsia="宋体" w:hAnsi="Times New Roman" w:cs="宋体"/>
                <w:sz w:val="18"/>
                <w:szCs w:val="18"/>
              </w:rPr>
            </w:pPr>
            <w:r w:rsidRPr="00695CF4">
              <w:rPr>
                <w:rFonts w:ascii="Times New Roman" w:eastAsia="宋体" w:hAnsi="Times New Roman" w:cs="宋体"/>
                <w:sz w:val="18"/>
                <w:szCs w:val="18"/>
              </w:rPr>
              <w:t>预计对公司未来发展的影响</w:t>
            </w:r>
          </w:p>
        </w:tc>
      </w:tr>
      <w:tr w:rsidR="000F2395" w:rsidRPr="00695CF4" w14:paraId="63F1732D"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2E363917"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超低金属颗粒物氢氧化锂新产品研制</w:t>
            </w:r>
          </w:p>
        </w:tc>
        <w:tc>
          <w:tcPr>
            <w:tcW w:w="1928" w:type="dxa"/>
            <w:tcBorders>
              <w:top w:val="single" w:sz="2" w:space="0" w:color="auto"/>
              <w:left w:val="single" w:sz="2" w:space="0" w:color="auto"/>
              <w:bottom w:val="single" w:sz="2" w:space="0" w:color="auto"/>
              <w:right w:val="single" w:sz="2" w:space="0" w:color="auto"/>
            </w:tcBorders>
            <w:vAlign w:val="center"/>
          </w:tcPr>
          <w:p w14:paraId="7139059D"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研究与改善金属颗粒物系统中存在情况，提出新措施、新方法，有效减少并稳定产品金属颗粒物数量。</w:t>
            </w:r>
          </w:p>
        </w:tc>
        <w:tc>
          <w:tcPr>
            <w:tcW w:w="1928" w:type="dxa"/>
            <w:tcBorders>
              <w:top w:val="single" w:sz="2" w:space="0" w:color="auto"/>
              <w:left w:val="single" w:sz="2" w:space="0" w:color="auto"/>
              <w:bottom w:val="single" w:sz="2" w:space="0" w:color="auto"/>
              <w:right w:val="single" w:sz="2" w:space="0" w:color="auto"/>
            </w:tcBorders>
            <w:vAlign w:val="center"/>
          </w:tcPr>
          <w:p w14:paraId="33994535"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引进扫描电镜和洁净度仪研究分析现阶段各工序金属颗粒存在情况、成分和来源，对关键工序金属颗粒物研究出相应的管控方法，提高颗粒拦截效率，拦截率达到</w:t>
            </w:r>
            <w:r w:rsidRPr="00695CF4">
              <w:rPr>
                <w:rFonts w:ascii="Times New Roman" w:eastAsia="宋体" w:hAnsi="Times New Roman" w:cs="宋体"/>
                <w:sz w:val="18"/>
                <w:szCs w:val="18"/>
              </w:rPr>
              <w:t>80%</w:t>
            </w:r>
            <w:r w:rsidRPr="00695CF4">
              <w:rPr>
                <w:rFonts w:ascii="Times New Roman" w:eastAsia="宋体" w:hAnsi="Times New Roman" w:cs="宋体"/>
                <w:sz w:val="18"/>
                <w:szCs w:val="18"/>
              </w:rPr>
              <w:t>以上。</w:t>
            </w:r>
          </w:p>
        </w:tc>
        <w:tc>
          <w:tcPr>
            <w:tcW w:w="1928" w:type="dxa"/>
            <w:tcBorders>
              <w:top w:val="single" w:sz="2" w:space="0" w:color="auto"/>
              <w:left w:val="single" w:sz="2" w:space="0" w:color="auto"/>
              <w:bottom w:val="single" w:sz="2" w:space="0" w:color="auto"/>
              <w:right w:val="single" w:sz="2" w:space="0" w:color="auto"/>
            </w:tcBorders>
            <w:vAlign w:val="center"/>
          </w:tcPr>
          <w:p w14:paraId="1A00CEC2"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大幅降低氢氧化锂金属颗粒物含量，充分满足市场对高品质低金属磁性颗粒物氢氧化锂产品的需求，产品金属颗粒物</w:t>
            </w:r>
            <w:r w:rsidRPr="00695CF4">
              <w:rPr>
                <w:rFonts w:ascii="Times New Roman" w:eastAsia="宋体" w:hAnsi="Times New Roman" w:cs="宋体"/>
                <w:sz w:val="18"/>
                <w:szCs w:val="18"/>
              </w:rPr>
              <w:t>≤40pcs/kg</w:t>
            </w:r>
            <w:r w:rsidRPr="00695CF4">
              <w:rPr>
                <w:rFonts w:ascii="Times New Roman" w:eastAsia="宋体" w:hAnsi="Times New Roman" w:cs="宋体"/>
                <w:sz w:val="18"/>
                <w:szCs w:val="18"/>
              </w:rPr>
              <w:t>。</w:t>
            </w:r>
          </w:p>
        </w:tc>
        <w:tc>
          <w:tcPr>
            <w:tcW w:w="1928" w:type="dxa"/>
            <w:tcBorders>
              <w:top w:val="single" w:sz="2" w:space="0" w:color="auto"/>
              <w:left w:val="single" w:sz="2" w:space="0" w:color="auto"/>
              <w:bottom w:val="single" w:sz="2" w:space="0" w:color="auto"/>
              <w:right w:val="single" w:sz="2" w:space="0" w:color="auto"/>
            </w:tcBorders>
            <w:vAlign w:val="center"/>
          </w:tcPr>
          <w:p w14:paraId="2C08AD6A"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提升公司氢氧化锂产品品质，满足未来高端电动车对锂材料苛刻要求，提升公司行业竞争力。</w:t>
            </w:r>
          </w:p>
        </w:tc>
      </w:tr>
      <w:tr w:rsidR="000F2395" w:rsidRPr="00695CF4" w14:paraId="7E0C875F"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40DC83FA"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氢氧化锂系统锂收率提升工艺技术研究</w:t>
            </w:r>
          </w:p>
        </w:tc>
        <w:tc>
          <w:tcPr>
            <w:tcW w:w="1928" w:type="dxa"/>
            <w:tcBorders>
              <w:top w:val="single" w:sz="2" w:space="0" w:color="auto"/>
              <w:left w:val="single" w:sz="2" w:space="0" w:color="auto"/>
              <w:bottom w:val="single" w:sz="2" w:space="0" w:color="auto"/>
              <w:right w:val="single" w:sz="2" w:space="0" w:color="auto"/>
            </w:tcBorders>
            <w:vAlign w:val="center"/>
          </w:tcPr>
          <w:p w14:paraId="66BFE69C"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对各工序环节从工艺控制、设备装置参数和工艺处理等方面进行研究和试验，达到提高调浆浸出率、降低渣带锂。</w:t>
            </w:r>
          </w:p>
        </w:tc>
        <w:tc>
          <w:tcPr>
            <w:tcW w:w="1928" w:type="dxa"/>
            <w:tcBorders>
              <w:top w:val="single" w:sz="2" w:space="0" w:color="auto"/>
              <w:left w:val="single" w:sz="2" w:space="0" w:color="auto"/>
              <w:bottom w:val="single" w:sz="2" w:space="0" w:color="auto"/>
              <w:right w:val="single" w:sz="2" w:space="0" w:color="auto"/>
            </w:tcBorders>
            <w:vAlign w:val="center"/>
          </w:tcPr>
          <w:p w14:paraId="6AFED1E0"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完成不同原料锂精矿转化和酸化后在浸出调浆环节的最佳固液比等工艺和设备参数，提高锂浸出率，减少渣带锂含量，使渣带锂稳定在</w:t>
            </w:r>
            <w:r w:rsidRPr="00695CF4">
              <w:rPr>
                <w:rFonts w:ascii="Times New Roman" w:eastAsia="宋体" w:hAnsi="Times New Roman" w:cs="宋体"/>
                <w:sz w:val="18"/>
                <w:szCs w:val="18"/>
              </w:rPr>
              <w:t>0.3%</w:t>
            </w:r>
            <w:r w:rsidRPr="00695CF4">
              <w:rPr>
                <w:rFonts w:ascii="Times New Roman" w:eastAsia="宋体" w:hAnsi="Times New Roman" w:cs="宋体"/>
                <w:sz w:val="18"/>
                <w:szCs w:val="18"/>
              </w:rPr>
              <w:t>以下。</w:t>
            </w:r>
          </w:p>
        </w:tc>
        <w:tc>
          <w:tcPr>
            <w:tcW w:w="1928" w:type="dxa"/>
            <w:tcBorders>
              <w:top w:val="single" w:sz="2" w:space="0" w:color="auto"/>
              <w:left w:val="single" w:sz="2" w:space="0" w:color="auto"/>
              <w:bottom w:val="single" w:sz="2" w:space="0" w:color="auto"/>
              <w:right w:val="single" w:sz="2" w:space="0" w:color="auto"/>
            </w:tcBorders>
            <w:vAlign w:val="center"/>
          </w:tcPr>
          <w:p w14:paraId="4CC66B18"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主要提升冶金段转化率酸化率指标，降低渣带锂，转化率不低于</w:t>
            </w:r>
            <w:r w:rsidRPr="00695CF4">
              <w:rPr>
                <w:rFonts w:ascii="Times New Roman" w:eastAsia="宋体" w:hAnsi="Times New Roman" w:cs="宋体"/>
                <w:sz w:val="18"/>
                <w:szCs w:val="18"/>
              </w:rPr>
              <w:t>98%</w:t>
            </w:r>
            <w:r w:rsidRPr="00695CF4">
              <w:rPr>
                <w:rFonts w:ascii="Times New Roman" w:eastAsia="宋体" w:hAnsi="Times New Roman" w:cs="宋体"/>
                <w:sz w:val="18"/>
                <w:szCs w:val="18"/>
              </w:rPr>
              <w:t>、酸化率不低于</w:t>
            </w:r>
            <w:r w:rsidRPr="00695CF4">
              <w:rPr>
                <w:rFonts w:ascii="Times New Roman" w:eastAsia="宋体" w:hAnsi="Times New Roman" w:cs="宋体"/>
                <w:sz w:val="18"/>
                <w:szCs w:val="18"/>
              </w:rPr>
              <w:t>98%</w:t>
            </w:r>
            <w:r w:rsidRPr="00695CF4">
              <w:rPr>
                <w:rFonts w:ascii="Times New Roman" w:eastAsia="宋体" w:hAnsi="Times New Roman" w:cs="宋体"/>
                <w:sz w:val="18"/>
                <w:szCs w:val="18"/>
              </w:rPr>
              <w:t>，渣带锂不超过</w:t>
            </w:r>
            <w:r w:rsidRPr="00695CF4">
              <w:rPr>
                <w:rFonts w:ascii="Times New Roman" w:eastAsia="宋体" w:hAnsi="Times New Roman" w:cs="宋体"/>
                <w:sz w:val="18"/>
                <w:szCs w:val="18"/>
              </w:rPr>
              <w:t>0.3%</w:t>
            </w:r>
            <w:r w:rsidRPr="00695CF4">
              <w:rPr>
                <w:rFonts w:ascii="Times New Roman" w:eastAsia="宋体" w:hAnsi="Times New Roman" w:cs="宋体"/>
                <w:sz w:val="18"/>
                <w:szCs w:val="18"/>
              </w:rPr>
              <w:t>。</w:t>
            </w:r>
          </w:p>
        </w:tc>
        <w:tc>
          <w:tcPr>
            <w:tcW w:w="1928" w:type="dxa"/>
            <w:tcBorders>
              <w:top w:val="single" w:sz="2" w:space="0" w:color="auto"/>
              <w:left w:val="single" w:sz="2" w:space="0" w:color="auto"/>
              <w:bottom w:val="single" w:sz="2" w:space="0" w:color="auto"/>
              <w:right w:val="single" w:sz="2" w:space="0" w:color="auto"/>
            </w:tcBorders>
            <w:vAlign w:val="center"/>
          </w:tcPr>
          <w:p w14:paraId="73076722"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大幅降低生产过程中锂资源的浪费，降低公司生产成本。</w:t>
            </w:r>
          </w:p>
        </w:tc>
      </w:tr>
      <w:tr w:rsidR="000F2395" w:rsidRPr="00695CF4" w14:paraId="1FD1B9F5"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41B249D0"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锂材料母液综合利用工艺技术研发及应用</w:t>
            </w:r>
          </w:p>
        </w:tc>
        <w:tc>
          <w:tcPr>
            <w:tcW w:w="1928" w:type="dxa"/>
            <w:tcBorders>
              <w:top w:val="single" w:sz="2" w:space="0" w:color="auto"/>
              <w:left w:val="single" w:sz="2" w:space="0" w:color="auto"/>
              <w:bottom w:val="single" w:sz="2" w:space="0" w:color="auto"/>
              <w:right w:val="single" w:sz="2" w:space="0" w:color="auto"/>
            </w:tcBorders>
            <w:vAlign w:val="center"/>
          </w:tcPr>
          <w:p w14:paraId="6FC6859B"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优化锂盐母液处理工艺，解决产品杂质含量过高问题，研究新的工艺处理过程，保证母液产品达到电池级标准。</w:t>
            </w:r>
          </w:p>
        </w:tc>
        <w:tc>
          <w:tcPr>
            <w:tcW w:w="1928" w:type="dxa"/>
            <w:tcBorders>
              <w:top w:val="single" w:sz="2" w:space="0" w:color="auto"/>
              <w:left w:val="single" w:sz="2" w:space="0" w:color="auto"/>
              <w:bottom w:val="single" w:sz="2" w:space="0" w:color="auto"/>
              <w:right w:val="single" w:sz="2" w:space="0" w:color="auto"/>
            </w:tcBorders>
            <w:vAlign w:val="center"/>
          </w:tcPr>
          <w:p w14:paraId="2E006B5E"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实现碳化和搅洗联动工艺，粗碳酸锂指标大幅提升，经酸解工艺后得到电池级氢氧化锂产品。</w:t>
            </w:r>
          </w:p>
        </w:tc>
        <w:tc>
          <w:tcPr>
            <w:tcW w:w="1928" w:type="dxa"/>
            <w:tcBorders>
              <w:top w:val="single" w:sz="2" w:space="0" w:color="auto"/>
              <w:left w:val="single" w:sz="2" w:space="0" w:color="auto"/>
              <w:bottom w:val="single" w:sz="2" w:space="0" w:color="auto"/>
              <w:right w:val="single" w:sz="2" w:space="0" w:color="auto"/>
            </w:tcBorders>
            <w:vAlign w:val="center"/>
          </w:tcPr>
          <w:p w14:paraId="6123C9E4"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解决系统杂质富集问题，提升系统母液利用价值，提高系统产能和产品质量。</w:t>
            </w:r>
          </w:p>
        </w:tc>
        <w:tc>
          <w:tcPr>
            <w:tcW w:w="1928" w:type="dxa"/>
            <w:tcBorders>
              <w:top w:val="single" w:sz="2" w:space="0" w:color="auto"/>
              <w:left w:val="single" w:sz="2" w:space="0" w:color="auto"/>
              <w:bottom w:val="single" w:sz="2" w:space="0" w:color="auto"/>
              <w:right w:val="single" w:sz="2" w:space="0" w:color="auto"/>
            </w:tcBorders>
            <w:vAlign w:val="center"/>
          </w:tcPr>
          <w:p w14:paraId="35051A61"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实现公司锂盐母液的内循环，为未来产线建设的母液处理系统提供技术支撑。</w:t>
            </w:r>
          </w:p>
        </w:tc>
      </w:tr>
      <w:tr w:rsidR="000F2395" w:rsidRPr="00695CF4" w14:paraId="5C7D5F49"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4BD7A0C1"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盐湖碳酸锂矿应用研发</w:t>
            </w:r>
          </w:p>
        </w:tc>
        <w:tc>
          <w:tcPr>
            <w:tcW w:w="1928" w:type="dxa"/>
            <w:tcBorders>
              <w:top w:val="single" w:sz="2" w:space="0" w:color="auto"/>
              <w:left w:val="single" w:sz="2" w:space="0" w:color="auto"/>
              <w:bottom w:val="single" w:sz="2" w:space="0" w:color="auto"/>
              <w:right w:val="single" w:sz="2" w:space="0" w:color="auto"/>
            </w:tcBorders>
            <w:vAlign w:val="center"/>
          </w:tcPr>
          <w:p w14:paraId="2A3EE129"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以西藏盐湖矿粗碳酸锂，开发新工艺生产电池级锂盐产品。</w:t>
            </w:r>
          </w:p>
        </w:tc>
        <w:tc>
          <w:tcPr>
            <w:tcW w:w="1928" w:type="dxa"/>
            <w:tcBorders>
              <w:top w:val="single" w:sz="2" w:space="0" w:color="auto"/>
              <w:left w:val="single" w:sz="2" w:space="0" w:color="auto"/>
              <w:bottom w:val="single" w:sz="2" w:space="0" w:color="auto"/>
              <w:right w:val="single" w:sz="2" w:space="0" w:color="auto"/>
            </w:tcBorders>
            <w:vAlign w:val="center"/>
          </w:tcPr>
          <w:p w14:paraId="49509B97"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完成球磨、搅洗、酸解后生产电池级氢氧化锂的开发，最终产出氢氧化锂品级达到</w:t>
            </w:r>
            <w:r w:rsidRPr="00695CF4">
              <w:rPr>
                <w:rFonts w:ascii="Times New Roman" w:eastAsia="宋体" w:hAnsi="Times New Roman" w:cs="宋体"/>
                <w:sz w:val="18"/>
                <w:szCs w:val="18"/>
              </w:rPr>
              <w:t>D1</w:t>
            </w:r>
            <w:r w:rsidRPr="00695CF4">
              <w:rPr>
                <w:rFonts w:ascii="Times New Roman" w:eastAsia="宋体" w:hAnsi="Times New Roman" w:cs="宋体"/>
                <w:sz w:val="18"/>
                <w:szCs w:val="18"/>
              </w:rPr>
              <w:t>以上，同时搅洗水锂收率达到</w:t>
            </w:r>
            <w:r w:rsidRPr="00695CF4">
              <w:rPr>
                <w:rFonts w:ascii="Times New Roman" w:eastAsia="宋体" w:hAnsi="Times New Roman" w:cs="宋体"/>
                <w:sz w:val="18"/>
                <w:szCs w:val="18"/>
              </w:rPr>
              <w:t>92%</w:t>
            </w:r>
            <w:r w:rsidRPr="00695CF4">
              <w:rPr>
                <w:rFonts w:ascii="Times New Roman" w:eastAsia="宋体" w:hAnsi="Times New Roman" w:cs="宋体"/>
                <w:sz w:val="18"/>
                <w:szCs w:val="18"/>
              </w:rPr>
              <w:t>以上。</w:t>
            </w:r>
          </w:p>
        </w:tc>
        <w:tc>
          <w:tcPr>
            <w:tcW w:w="1928" w:type="dxa"/>
            <w:tcBorders>
              <w:top w:val="single" w:sz="2" w:space="0" w:color="auto"/>
              <w:left w:val="single" w:sz="2" w:space="0" w:color="auto"/>
              <w:bottom w:val="single" w:sz="2" w:space="0" w:color="auto"/>
              <w:right w:val="single" w:sz="2" w:space="0" w:color="auto"/>
            </w:tcBorders>
            <w:vAlign w:val="center"/>
          </w:tcPr>
          <w:p w14:paraId="346DC473"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解决盐湖碳酸锂矿中锂和其他杂质的分离问题，提取锂盐产品并达到电池级标准。</w:t>
            </w:r>
          </w:p>
        </w:tc>
        <w:tc>
          <w:tcPr>
            <w:tcW w:w="1928" w:type="dxa"/>
            <w:tcBorders>
              <w:top w:val="single" w:sz="2" w:space="0" w:color="auto"/>
              <w:left w:val="single" w:sz="2" w:space="0" w:color="auto"/>
              <w:bottom w:val="single" w:sz="2" w:space="0" w:color="auto"/>
              <w:right w:val="single" w:sz="2" w:space="0" w:color="auto"/>
            </w:tcBorders>
            <w:vAlign w:val="center"/>
          </w:tcPr>
          <w:p w14:paraId="72164C63"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增强公司盐湖锂资源处理技术实力，拓宽锂资源供应渠道，提升多原料生产能力。</w:t>
            </w:r>
          </w:p>
        </w:tc>
      </w:tr>
      <w:tr w:rsidR="000F2395" w:rsidRPr="00695CF4" w14:paraId="55263A81"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50BD4DF5"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锂电池材料废液回收工艺技术研发与应用</w:t>
            </w:r>
          </w:p>
        </w:tc>
        <w:tc>
          <w:tcPr>
            <w:tcW w:w="1928" w:type="dxa"/>
            <w:tcBorders>
              <w:top w:val="single" w:sz="2" w:space="0" w:color="auto"/>
              <w:left w:val="single" w:sz="2" w:space="0" w:color="auto"/>
              <w:bottom w:val="single" w:sz="2" w:space="0" w:color="auto"/>
              <w:right w:val="single" w:sz="2" w:space="0" w:color="auto"/>
            </w:tcBorders>
            <w:vAlign w:val="center"/>
          </w:tcPr>
          <w:p w14:paraId="09649310"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研究新型除杂工艺，优化锂电池材料副产品硫酸锂废液作为原料生成碳酸锂的技术方案，生成符合客户要求的碳酸锂产品。</w:t>
            </w:r>
          </w:p>
        </w:tc>
        <w:tc>
          <w:tcPr>
            <w:tcW w:w="1928" w:type="dxa"/>
            <w:tcBorders>
              <w:top w:val="single" w:sz="2" w:space="0" w:color="auto"/>
              <w:left w:val="single" w:sz="2" w:space="0" w:color="auto"/>
              <w:bottom w:val="single" w:sz="2" w:space="0" w:color="auto"/>
              <w:right w:val="single" w:sz="2" w:space="0" w:color="auto"/>
            </w:tcBorders>
            <w:vAlign w:val="center"/>
          </w:tcPr>
          <w:p w14:paraId="726A853B"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完成硫酸锂废液生产碳酸锂的批量化试验，确定主体生产工工艺路线，产出电池级碳酸锂。</w:t>
            </w:r>
          </w:p>
        </w:tc>
        <w:tc>
          <w:tcPr>
            <w:tcW w:w="1928" w:type="dxa"/>
            <w:tcBorders>
              <w:top w:val="single" w:sz="2" w:space="0" w:color="auto"/>
              <w:left w:val="single" w:sz="2" w:space="0" w:color="auto"/>
              <w:bottom w:val="single" w:sz="2" w:space="0" w:color="auto"/>
              <w:right w:val="single" w:sz="2" w:space="0" w:color="auto"/>
            </w:tcBorders>
            <w:vAlign w:val="center"/>
          </w:tcPr>
          <w:p w14:paraId="7B862004"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实现硫酸锂废料的锂资源高效回收，锂收率＞</w:t>
            </w:r>
            <w:r w:rsidRPr="00695CF4">
              <w:rPr>
                <w:rFonts w:ascii="Times New Roman" w:eastAsia="宋体" w:hAnsi="Times New Roman" w:cs="宋体"/>
                <w:sz w:val="18"/>
                <w:szCs w:val="18"/>
              </w:rPr>
              <w:t>90%</w:t>
            </w:r>
            <w:r w:rsidRPr="00695CF4">
              <w:rPr>
                <w:rFonts w:ascii="Times New Roman" w:eastAsia="宋体" w:hAnsi="Times New Roman" w:cs="宋体"/>
                <w:sz w:val="18"/>
                <w:szCs w:val="18"/>
              </w:rPr>
              <w:t>，生成碳酸锂指标达到电池级标准。</w:t>
            </w:r>
          </w:p>
        </w:tc>
        <w:tc>
          <w:tcPr>
            <w:tcW w:w="1928" w:type="dxa"/>
            <w:tcBorders>
              <w:top w:val="single" w:sz="2" w:space="0" w:color="auto"/>
              <w:left w:val="single" w:sz="2" w:space="0" w:color="auto"/>
              <w:bottom w:val="single" w:sz="2" w:space="0" w:color="auto"/>
              <w:right w:val="single" w:sz="2" w:space="0" w:color="auto"/>
            </w:tcBorders>
            <w:vAlign w:val="center"/>
          </w:tcPr>
          <w:p w14:paraId="638735C2"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开拓公司锂资源回收业务，为公司锂资源回收项目发展提供技术支撑。</w:t>
            </w:r>
          </w:p>
        </w:tc>
      </w:tr>
      <w:tr w:rsidR="000F2395" w:rsidRPr="00695CF4" w14:paraId="36B8607E"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369F3756"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氢氧化锂降钙技术应用开发</w:t>
            </w:r>
          </w:p>
        </w:tc>
        <w:tc>
          <w:tcPr>
            <w:tcW w:w="1928" w:type="dxa"/>
            <w:tcBorders>
              <w:top w:val="single" w:sz="2" w:space="0" w:color="auto"/>
              <w:left w:val="single" w:sz="2" w:space="0" w:color="auto"/>
              <w:bottom w:val="single" w:sz="2" w:space="0" w:color="auto"/>
              <w:right w:val="single" w:sz="2" w:space="0" w:color="auto"/>
            </w:tcBorders>
            <w:vAlign w:val="center"/>
          </w:tcPr>
          <w:p w14:paraId="151ABB3B"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开展系统净化液树脂吸附降钙攻关，提升氢氧化锂产品品质。</w:t>
            </w:r>
          </w:p>
        </w:tc>
        <w:tc>
          <w:tcPr>
            <w:tcW w:w="1928" w:type="dxa"/>
            <w:tcBorders>
              <w:top w:val="single" w:sz="2" w:space="0" w:color="auto"/>
              <w:left w:val="single" w:sz="2" w:space="0" w:color="auto"/>
              <w:bottom w:val="single" w:sz="2" w:space="0" w:color="auto"/>
              <w:right w:val="single" w:sz="2" w:space="0" w:color="auto"/>
            </w:tcBorders>
            <w:vAlign w:val="center"/>
          </w:tcPr>
          <w:p w14:paraId="3D8D89DF"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完成氢氧化锂树脂除钙试验及项目建设，净化液除钙率达</w:t>
            </w:r>
            <w:r w:rsidRPr="00695CF4">
              <w:rPr>
                <w:rFonts w:ascii="Times New Roman" w:eastAsia="宋体" w:hAnsi="Times New Roman" w:cs="宋体"/>
                <w:sz w:val="18"/>
                <w:szCs w:val="18"/>
              </w:rPr>
              <w:t>90%</w:t>
            </w:r>
            <w:r w:rsidRPr="00695CF4">
              <w:rPr>
                <w:rFonts w:ascii="Times New Roman" w:eastAsia="宋体" w:hAnsi="Times New Roman" w:cs="宋体"/>
                <w:sz w:val="18"/>
                <w:szCs w:val="18"/>
              </w:rPr>
              <w:t>，产品中钙指标均值</w:t>
            </w:r>
            <w:r w:rsidRPr="00695CF4">
              <w:rPr>
                <w:rFonts w:ascii="Times New Roman" w:eastAsia="宋体" w:hAnsi="Times New Roman" w:cs="宋体"/>
                <w:sz w:val="18"/>
                <w:szCs w:val="18"/>
              </w:rPr>
              <w:t>20ppm</w:t>
            </w:r>
            <w:r w:rsidRPr="00695CF4">
              <w:rPr>
                <w:rFonts w:ascii="Times New Roman" w:eastAsia="宋体" w:hAnsi="Times New Roman" w:cs="宋体"/>
                <w:sz w:val="18"/>
                <w:szCs w:val="18"/>
              </w:rPr>
              <w:t>。</w:t>
            </w:r>
          </w:p>
        </w:tc>
        <w:tc>
          <w:tcPr>
            <w:tcW w:w="1928" w:type="dxa"/>
            <w:tcBorders>
              <w:top w:val="single" w:sz="2" w:space="0" w:color="auto"/>
              <w:left w:val="single" w:sz="2" w:space="0" w:color="auto"/>
              <w:bottom w:val="single" w:sz="2" w:space="0" w:color="auto"/>
              <w:right w:val="single" w:sz="2" w:space="0" w:color="auto"/>
            </w:tcBorders>
            <w:vAlign w:val="center"/>
          </w:tcPr>
          <w:p w14:paraId="79EEF5C4"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降低系统净化液中钙指标＜</w:t>
            </w:r>
            <w:r w:rsidRPr="00695CF4">
              <w:rPr>
                <w:rFonts w:ascii="Times New Roman" w:eastAsia="宋体" w:hAnsi="Times New Roman" w:cs="宋体"/>
                <w:sz w:val="18"/>
                <w:szCs w:val="18"/>
              </w:rPr>
              <w:t>15ppm</w:t>
            </w:r>
            <w:r w:rsidRPr="00695CF4">
              <w:rPr>
                <w:rFonts w:ascii="Times New Roman" w:eastAsia="宋体" w:hAnsi="Times New Roman" w:cs="宋体"/>
                <w:sz w:val="18"/>
                <w:szCs w:val="18"/>
              </w:rPr>
              <w:t>，产品中钙稳定控制在</w:t>
            </w:r>
            <w:r w:rsidRPr="00695CF4">
              <w:rPr>
                <w:rFonts w:ascii="Times New Roman" w:eastAsia="宋体" w:hAnsi="Times New Roman" w:cs="宋体"/>
                <w:sz w:val="18"/>
                <w:szCs w:val="18"/>
              </w:rPr>
              <w:t>20ppm</w:t>
            </w:r>
            <w:r w:rsidRPr="00695CF4">
              <w:rPr>
                <w:rFonts w:ascii="Times New Roman" w:eastAsia="宋体" w:hAnsi="Times New Roman" w:cs="宋体"/>
                <w:sz w:val="18"/>
                <w:szCs w:val="18"/>
              </w:rPr>
              <w:t>以下，降低高钙产品返工成本占比。</w:t>
            </w:r>
          </w:p>
        </w:tc>
        <w:tc>
          <w:tcPr>
            <w:tcW w:w="1928" w:type="dxa"/>
            <w:tcBorders>
              <w:top w:val="single" w:sz="2" w:space="0" w:color="auto"/>
              <w:left w:val="single" w:sz="2" w:space="0" w:color="auto"/>
              <w:bottom w:val="single" w:sz="2" w:space="0" w:color="auto"/>
              <w:right w:val="single" w:sz="2" w:space="0" w:color="auto"/>
            </w:tcBorders>
            <w:vAlign w:val="center"/>
          </w:tcPr>
          <w:p w14:paraId="5F576486"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提升产品品质，提高客户满意度，同时给未来产线除杂提供技术支持。</w:t>
            </w:r>
          </w:p>
        </w:tc>
      </w:tr>
      <w:tr w:rsidR="000F2395" w:rsidRPr="00695CF4" w14:paraId="1562D505"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5A5A8642"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基于互联网</w:t>
            </w:r>
            <w:r w:rsidRPr="00695CF4">
              <w:rPr>
                <w:rFonts w:ascii="Times New Roman" w:eastAsia="宋体" w:hAnsi="Times New Roman" w:cs="宋体"/>
                <w:sz w:val="18"/>
                <w:szCs w:val="18"/>
              </w:rPr>
              <w:t>+</w:t>
            </w:r>
            <w:r w:rsidRPr="00695CF4">
              <w:rPr>
                <w:rFonts w:ascii="Times New Roman" w:eastAsia="宋体" w:hAnsi="Times New Roman" w:cs="宋体"/>
                <w:sz w:val="18"/>
                <w:szCs w:val="18"/>
              </w:rPr>
              <w:t>锂盐生产的数字化和信息化管理平台研发</w:t>
            </w:r>
          </w:p>
        </w:tc>
        <w:tc>
          <w:tcPr>
            <w:tcW w:w="1928" w:type="dxa"/>
            <w:tcBorders>
              <w:top w:val="single" w:sz="2" w:space="0" w:color="auto"/>
              <w:left w:val="single" w:sz="2" w:space="0" w:color="auto"/>
              <w:bottom w:val="single" w:sz="2" w:space="0" w:color="auto"/>
              <w:right w:val="single" w:sz="2" w:space="0" w:color="auto"/>
            </w:tcBorders>
            <w:vAlign w:val="center"/>
          </w:tcPr>
          <w:p w14:paraId="5DDD6C90"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为满足锂盐生产的信息化发展的需要，以锂盐业务为出发点，建立符合信息化智能化的先进管理平台。</w:t>
            </w:r>
          </w:p>
        </w:tc>
        <w:tc>
          <w:tcPr>
            <w:tcW w:w="1928" w:type="dxa"/>
            <w:tcBorders>
              <w:top w:val="single" w:sz="2" w:space="0" w:color="auto"/>
              <w:left w:val="single" w:sz="2" w:space="0" w:color="auto"/>
              <w:bottom w:val="single" w:sz="2" w:space="0" w:color="auto"/>
              <w:right w:val="single" w:sz="2" w:space="0" w:color="auto"/>
            </w:tcBorders>
            <w:vAlign w:val="center"/>
          </w:tcPr>
          <w:p w14:paraId="129AC14F"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完成锂业工业互联网与管理系统的集成应用；完成实验室信息化管理系统（</w:t>
            </w:r>
            <w:r w:rsidRPr="00695CF4">
              <w:rPr>
                <w:rFonts w:ascii="Times New Roman" w:eastAsia="宋体" w:hAnsi="Times New Roman" w:cs="宋体"/>
                <w:sz w:val="18"/>
                <w:szCs w:val="18"/>
              </w:rPr>
              <w:t>LIMS</w:t>
            </w:r>
            <w:r w:rsidRPr="00695CF4">
              <w:rPr>
                <w:rFonts w:ascii="Times New Roman" w:eastAsia="宋体" w:hAnsi="Times New Roman" w:cs="宋体"/>
                <w:sz w:val="18"/>
                <w:szCs w:val="18"/>
              </w:rPr>
              <w:t>）的建设，节约检测和管理人员每人每天约</w:t>
            </w:r>
            <w:r w:rsidRPr="00695CF4">
              <w:rPr>
                <w:rFonts w:ascii="Times New Roman" w:eastAsia="宋体" w:hAnsi="Times New Roman" w:cs="宋体"/>
                <w:sz w:val="18"/>
                <w:szCs w:val="18"/>
              </w:rPr>
              <w:t>20%</w:t>
            </w:r>
            <w:r w:rsidRPr="00695CF4">
              <w:rPr>
                <w:rFonts w:ascii="Times New Roman" w:eastAsia="宋体" w:hAnsi="Times New Roman" w:cs="宋体"/>
                <w:sz w:val="18"/>
                <w:szCs w:val="18"/>
              </w:rPr>
              <w:t>工时。</w:t>
            </w:r>
          </w:p>
        </w:tc>
        <w:tc>
          <w:tcPr>
            <w:tcW w:w="1928" w:type="dxa"/>
            <w:tcBorders>
              <w:top w:val="single" w:sz="2" w:space="0" w:color="auto"/>
              <w:left w:val="single" w:sz="2" w:space="0" w:color="auto"/>
              <w:bottom w:val="single" w:sz="2" w:space="0" w:color="auto"/>
              <w:right w:val="single" w:sz="2" w:space="0" w:color="auto"/>
            </w:tcBorders>
            <w:vAlign w:val="center"/>
          </w:tcPr>
          <w:p w14:paraId="55F6A3E1"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逐步建成服务于锂盐的生产管理、实验室管理、设备管理的数字化和智能化管理平台。</w:t>
            </w:r>
          </w:p>
        </w:tc>
        <w:tc>
          <w:tcPr>
            <w:tcW w:w="1928" w:type="dxa"/>
            <w:tcBorders>
              <w:top w:val="single" w:sz="2" w:space="0" w:color="auto"/>
              <w:left w:val="single" w:sz="2" w:space="0" w:color="auto"/>
              <w:bottom w:val="single" w:sz="2" w:space="0" w:color="auto"/>
              <w:right w:val="single" w:sz="2" w:space="0" w:color="auto"/>
            </w:tcBorders>
            <w:vAlign w:val="center"/>
          </w:tcPr>
          <w:p w14:paraId="71F9C0B5"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提升公司产线智能化管控水平，增强公司在锂盐行业竞争力。</w:t>
            </w:r>
          </w:p>
        </w:tc>
      </w:tr>
      <w:tr w:rsidR="000F2395" w:rsidRPr="00695CF4" w14:paraId="454BA387"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0B92DEA3"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电子雷管自动化智能化生产线研制</w:t>
            </w:r>
          </w:p>
        </w:tc>
        <w:tc>
          <w:tcPr>
            <w:tcW w:w="1928" w:type="dxa"/>
            <w:tcBorders>
              <w:top w:val="single" w:sz="2" w:space="0" w:color="auto"/>
              <w:left w:val="single" w:sz="2" w:space="0" w:color="auto"/>
              <w:bottom w:val="single" w:sz="2" w:space="0" w:color="auto"/>
              <w:right w:val="single" w:sz="2" w:space="0" w:color="auto"/>
            </w:tcBorders>
            <w:vAlign w:val="center"/>
          </w:tcPr>
          <w:p w14:paraId="1C73C113"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研制电子雷管自动化智能化生产线，达到电子雷管生产全线的自动化、柔性化，进</w:t>
            </w:r>
            <w:r w:rsidRPr="00695CF4">
              <w:rPr>
                <w:rFonts w:ascii="Times New Roman" w:eastAsia="宋体" w:hAnsi="Times New Roman" w:cs="宋体"/>
                <w:sz w:val="18"/>
                <w:szCs w:val="18"/>
              </w:rPr>
              <w:lastRenderedPageBreak/>
              <w:t>一步减少在线操作人员与雷管直接接触人员，提升电子雷管生产的智能化水平和单班产能。</w:t>
            </w:r>
          </w:p>
        </w:tc>
        <w:tc>
          <w:tcPr>
            <w:tcW w:w="1928" w:type="dxa"/>
            <w:tcBorders>
              <w:top w:val="single" w:sz="2" w:space="0" w:color="auto"/>
              <w:left w:val="single" w:sz="2" w:space="0" w:color="auto"/>
              <w:bottom w:val="single" w:sz="2" w:space="0" w:color="auto"/>
              <w:right w:val="single" w:sz="2" w:space="0" w:color="auto"/>
            </w:tcBorders>
            <w:vAlign w:val="center"/>
          </w:tcPr>
          <w:p w14:paraId="1FC2AFAD"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lastRenderedPageBreak/>
              <w:t>已完成研制，单班产能</w:t>
            </w:r>
            <w:r w:rsidRPr="00695CF4">
              <w:rPr>
                <w:rFonts w:ascii="Times New Roman" w:eastAsia="宋体" w:hAnsi="Times New Roman" w:cs="宋体"/>
                <w:sz w:val="18"/>
                <w:szCs w:val="18"/>
              </w:rPr>
              <w:t>0.9</w:t>
            </w:r>
            <w:r w:rsidRPr="00695CF4">
              <w:rPr>
                <w:rFonts w:ascii="Times New Roman" w:eastAsia="宋体" w:hAnsi="Times New Roman" w:cs="宋体"/>
                <w:sz w:val="18"/>
                <w:szCs w:val="18"/>
              </w:rPr>
              <w:t>万左右。</w:t>
            </w:r>
          </w:p>
        </w:tc>
        <w:tc>
          <w:tcPr>
            <w:tcW w:w="1928" w:type="dxa"/>
            <w:tcBorders>
              <w:top w:val="single" w:sz="2" w:space="0" w:color="auto"/>
              <w:left w:val="single" w:sz="2" w:space="0" w:color="auto"/>
              <w:bottom w:val="single" w:sz="2" w:space="0" w:color="auto"/>
              <w:right w:val="single" w:sz="2" w:space="0" w:color="auto"/>
            </w:tcBorders>
            <w:vAlign w:val="center"/>
          </w:tcPr>
          <w:p w14:paraId="0ADA350D"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建成电子雷管自动化生产线，确保</w:t>
            </w:r>
            <w:r w:rsidRPr="00695CF4">
              <w:rPr>
                <w:rFonts w:ascii="Times New Roman" w:eastAsia="宋体" w:hAnsi="Times New Roman" w:cs="宋体"/>
                <w:sz w:val="18"/>
                <w:szCs w:val="18"/>
              </w:rPr>
              <w:t>1000</w:t>
            </w:r>
            <w:r w:rsidRPr="00695CF4">
              <w:rPr>
                <w:rFonts w:ascii="Times New Roman" w:eastAsia="宋体" w:hAnsi="Times New Roman" w:cs="宋体"/>
                <w:sz w:val="18"/>
                <w:szCs w:val="18"/>
              </w:rPr>
              <w:t>万发电子雷管产能落地。</w:t>
            </w:r>
          </w:p>
        </w:tc>
        <w:tc>
          <w:tcPr>
            <w:tcW w:w="1928" w:type="dxa"/>
            <w:tcBorders>
              <w:top w:val="single" w:sz="2" w:space="0" w:color="auto"/>
              <w:left w:val="single" w:sz="2" w:space="0" w:color="auto"/>
              <w:bottom w:val="single" w:sz="2" w:space="0" w:color="auto"/>
              <w:right w:val="single" w:sz="2" w:space="0" w:color="auto"/>
            </w:tcBorders>
            <w:vAlign w:val="center"/>
          </w:tcPr>
          <w:p w14:paraId="7031E5D9"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增加产品供应，进一步占据市场份额。</w:t>
            </w:r>
          </w:p>
        </w:tc>
      </w:tr>
      <w:tr w:rsidR="000F2395" w:rsidRPr="00695CF4" w14:paraId="3037B569"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01CD48E4"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电子雷管系列化产品研制</w:t>
            </w:r>
          </w:p>
        </w:tc>
        <w:tc>
          <w:tcPr>
            <w:tcW w:w="1928" w:type="dxa"/>
            <w:tcBorders>
              <w:top w:val="single" w:sz="2" w:space="0" w:color="auto"/>
              <w:left w:val="single" w:sz="2" w:space="0" w:color="auto"/>
              <w:bottom w:val="single" w:sz="2" w:space="0" w:color="auto"/>
              <w:right w:val="single" w:sz="2" w:space="0" w:color="auto"/>
            </w:tcBorders>
            <w:vAlign w:val="center"/>
          </w:tcPr>
          <w:p w14:paraId="3B71F3F2"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根据行业电子雷管团标要求，产品重新划分为隧道型、耐温抗拉型、普通型等系类，根据此情况，梳理不同系列的产品使用场景要求，结合产品成本与使用要求，进行差异化研制设计</w:t>
            </w:r>
            <w:r w:rsidRPr="00695CF4">
              <w:rPr>
                <w:rFonts w:ascii="Times New Roman" w:eastAsia="宋体" w:hAnsi="Times New Roman" w:cs="宋体"/>
                <w:sz w:val="18"/>
                <w:szCs w:val="18"/>
              </w:rPr>
              <w:t>3</w:t>
            </w:r>
            <w:r w:rsidRPr="00695CF4">
              <w:rPr>
                <w:rFonts w:ascii="Times New Roman" w:eastAsia="宋体" w:hAnsi="Times New Roman" w:cs="宋体"/>
                <w:sz w:val="18"/>
                <w:szCs w:val="18"/>
              </w:rPr>
              <w:t>种系类产品的电子雷管。</w:t>
            </w:r>
          </w:p>
        </w:tc>
        <w:tc>
          <w:tcPr>
            <w:tcW w:w="1928" w:type="dxa"/>
            <w:tcBorders>
              <w:top w:val="single" w:sz="2" w:space="0" w:color="auto"/>
              <w:left w:val="single" w:sz="2" w:space="0" w:color="auto"/>
              <w:bottom w:val="single" w:sz="2" w:space="0" w:color="auto"/>
              <w:right w:val="single" w:sz="2" w:space="0" w:color="auto"/>
            </w:tcBorders>
            <w:vAlign w:val="center"/>
          </w:tcPr>
          <w:p w14:paraId="1DA86FB3"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煤矿许用电子雷管</w:t>
            </w:r>
            <w:r w:rsidRPr="00695CF4">
              <w:rPr>
                <w:rFonts w:ascii="Times New Roman" w:eastAsia="宋体" w:hAnsi="Times New Roman" w:cs="宋体"/>
                <w:sz w:val="18"/>
                <w:szCs w:val="18"/>
              </w:rPr>
              <w:t>SJ2</w:t>
            </w:r>
            <w:r w:rsidRPr="00695CF4">
              <w:rPr>
                <w:rFonts w:ascii="Times New Roman" w:eastAsia="宋体" w:hAnsi="Times New Roman" w:cs="宋体"/>
                <w:sz w:val="18"/>
                <w:szCs w:val="18"/>
              </w:rPr>
              <w:t>型产品处于试产状态，客户使用情况正常；</w:t>
            </w:r>
            <w:r w:rsidRPr="00695CF4">
              <w:rPr>
                <w:rFonts w:ascii="Times New Roman" w:eastAsia="宋体" w:hAnsi="Times New Roman" w:cs="宋体"/>
                <w:sz w:val="18"/>
                <w:szCs w:val="18"/>
              </w:rPr>
              <w:t>RG2</w:t>
            </w:r>
            <w:r w:rsidRPr="00695CF4">
              <w:rPr>
                <w:rFonts w:ascii="Times New Roman" w:eastAsia="宋体" w:hAnsi="Times New Roman" w:cs="宋体"/>
                <w:sz w:val="18"/>
                <w:szCs w:val="18"/>
              </w:rPr>
              <w:t>型产品已完成工艺定型和组网验证；优化了煤矿许用电子雷管药头药（采用精制苦味酸钾和氯酸钾）。</w:t>
            </w:r>
          </w:p>
        </w:tc>
        <w:tc>
          <w:tcPr>
            <w:tcW w:w="1928" w:type="dxa"/>
            <w:tcBorders>
              <w:top w:val="single" w:sz="2" w:space="0" w:color="auto"/>
              <w:left w:val="single" w:sz="2" w:space="0" w:color="auto"/>
              <w:bottom w:val="single" w:sz="2" w:space="0" w:color="auto"/>
              <w:right w:val="single" w:sz="2" w:space="0" w:color="auto"/>
            </w:tcBorders>
            <w:vAlign w:val="center"/>
          </w:tcPr>
          <w:p w14:paraId="61D1D5E8"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研发煤矿许用电子雷管、抗拉耐磨型电子雷管、耐温型电子雷管。</w:t>
            </w:r>
          </w:p>
        </w:tc>
        <w:tc>
          <w:tcPr>
            <w:tcW w:w="1928" w:type="dxa"/>
            <w:tcBorders>
              <w:top w:val="single" w:sz="2" w:space="0" w:color="auto"/>
              <w:left w:val="single" w:sz="2" w:space="0" w:color="auto"/>
              <w:bottom w:val="single" w:sz="2" w:space="0" w:color="auto"/>
              <w:right w:val="single" w:sz="2" w:space="0" w:color="auto"/>
            </w:tcBorders>
            <w:vAlign w:val="center"/>
          </w:tcPr>
          <w:p w14:paraId="4A0801BE"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满足客户差异化需求，公司市场竞争力提升，产品成本降低。</w:t>
            </w:r>
          </w:p>
        </w:tc>
      </w:tr>
      <w:tr w:rsidR="000F2395" w:rsidRPr="00695CF4" w14:paraId="2DF75042"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64373963"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305#</w:t>
            </w:r>
            <w:r w:rsidRPr="00695CF4">
              <w:rPr>
                <w:rFonts w:ascii="Times New Roman" w:eastAsia="宋体" w:hAnsi="Times New Roman" w:cs="宋体"/>
                <w:sz w:val="18"/>
                <w:szCs w:val="18"/>
              </w:rPr>
              <w:t>电子雷管电引火元件涂药头自动化研发</w:t>
            </w:r>
          </w:p>
        </w:tc>
        <w:tc>
          <w:tcPr>
            <w:tcW w:w="1928" w:type="dxa"/>
            <w:tcBorders>
              <w:top w:val="single" w:sz="2" w:space="0" w:color="auto"/>
              <w:left w:val="single" w:sz="2" w:space="0" w:color="auto"/>
              <w:bottom w:val="single" w:sz="2" w:space="0" w:color="auto"/>
              <w:right w:val="single" w:sz="2" w:space="0" w:color="auto"/>
            </w:tcBorders>
            <w:vAlign w:val="center"/>
          </w:tcPr>
          <w:p w14:paraId="35A1664E"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为降低成本，进行自动化研发。</w:t>
            </w:r>
          </w:p>
        </w:tc>
        <w:tc>
          <w:tcPr>
            <w:tcW w:w="1928" w:type="dxa"/>
            <w:tcBorders>
              <w:top w:val="single" w:sz="2" w:space="0" w:color="auto"/>
              <w:left w:val="single" w:sz="2" w:space="0" w:color="auto"/>
              <w:bottom w:val="single" w:sz="2" w:space="0" w:color="auto"/>
              <w:right w:val="single" w:sz="2" w:space="0" w:color="auto"/>
            </w:tcBorders>
            <w:vAlign w:val="center"/>
          </w:tcPr>
          <w:p w14:paraId="0BDE81ED"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已完成生产线鉴定验收，实现两班生产，台班产能达</w:t>
            </w:r>
            <w:r w:rsidRPr="00695CF4">
              <w:rPr>
                <w:rFonts w:ascii="Times New Roman" w:eastAsia="宋体" w:hAnsi="Times New Roman" w:cs="宋体"/>
                <w:sz w:val="18"/>
                <w:szCs w:val="18"/>
              </w:rPr>
              <w:t>5</w:t>
            </w:r>
            <w:r w:rsidRPr="00695CF4">
              <w:rPr>
                <w:rFonts w:ascii="Times New Roman" w:eastAsia="宋体" w:hAnsi="Times New Roman" w:cs="宋体"/>
                <w:sz w:val="18"/>
                <w:szCs w:val="18"/>
              </w:rPr>
              <w:t>万发左右。</w:t>
            </w:r>
          </w:p>
        </w:tc>
        <w:tc>
          <w:tcPr>
            <w:tcW w:w="1928" w:type="dxa"/>
            <w:tcBorders>
              <w:top w:val="single" w:sz="2" w:space="0" w:color="auto"/>
              <w:left w:val="single" w:sz="2" w:space="0" w:color="auto"/>
              <w:bottom w:val="single" w:sz="2" w:space="0" w:color="auto"/>
              <w:right w:val="single" w:sz="2" w:space="0" w:color="auto"/>
            </w:tcBorders>
            <w:vAlign w:val="center"/>
          </w:tcPr>
          <w:p w14:paraId="722B0E6D"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实现两条纯手工生产线自动化，解决</w:t>
            </w:r>
            <w:r w:rsidRPr="00695CF4">
              <w:rPr>
                <w:rFonts w:ascii="Times New Roman" w:eastAsia="宋体" w:hAnsi="Times New Roman" w:cs="宋体"/>
                <w:sz w:val="18"/>
                <w:szCs w:val="18"/>
              </w:rPr>
              <w:t>307</w:t>
            </w:r>
            <w:r w:rsidRPr="00695CF4">
              <w:rPr>
                <w:rFonts w:ascii="Times New Roman" w:eastAsia="宋体" w:hAnsi="Times New Roman" w:cs="宋体"/>
                <w:sz w:val="18"/>
                <w:szCs w:val="18"/>
              </w:rPr>
              <w:t>电子雷管手工生产线电引火元件供给瓶颈。</w:t>
            </w:r>
          </w:p>
        </w:tc>
        <w:tc>
          <w:tcPr>
            <w:tcW w:w="1928" w:type="dxa"/>
            <w:tcBorders>
              <w:top w:val="single" w:sz="2" w:space="0" w:color="auto"/>
              <w:left w:val="single" w:sz="2" w:space="0" w:color="auto"/>
              <w:bottom w:val="single" w:sz="2" w:space="0" w:color="auto"/>
              <w:right w:val="single" w:sz="2" w:space="0" w:color="auto"/>
            </w:tcBorders>
            <w:vAlign w:val="center"/>
          </w:tcPr>
          <w:p w14:paraId="78D567AD"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降低成本，为后期实现电子雷管生产线全自动化对接作好前期技术摸底。</w:t>
            </w:r>
          </w:p>
        </w:tc>
      </w:tr>
      <w:tr w:rsidR="000F2395" w:rsidRPr="00695CF4" w14:paraId="033E645D"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03CEC9EC"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川藏铁路专用炸药研发项目</w:t>
            </w:r>
          </w:p>
        </w:tc>
        <w:tc>
          <w:tcPr>
            <w:tcW w:w="1928" w:type="dxa"/>
            <w:tcBorders>
              <w:top w:val="single" w:sz="2" w:space="0" w:color="auto"/>
              <w:left w:val="single" w:sz="2" w:space="0" w:color="auto"/>
              <w:bottom w:val="single" w:sz="2" w:space="0" w:color="auto"/>
              <w:right w:val="single" w:sz="2" w:space="0" w:color="auto"/>
            </w:tcBorders>
            <w:vAlign w:val="center"/>
          </w:tcPr>
          <w:p w14:paraId="2F252353"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研发满足高寒、高海拔等特殊复杂环境专用乳化炸药。</w:t>
            </w:r>
          </w:p>
        </w:tc>
        <w:tc>
          <w:tcPr>
            <w:tcW w:w="1928" w:type="dxa"/>
            <w:tcBorders>
              <w:top w:val="single" w:sz="2" w:space="0" w:color="auto"/>
              <w:left w:val="single" w:sz="2" w:space="0" w:color="auto"/>
              <w:bottom w:val="single" w:sz="2" w:space="0" w:color="auto"/>
              <w:right w:val="single" w:sz="2" w:space="0" w:color="auto"/>
            </w:tcBorders>
            <w:vAlign w:val="center"/>
          </w:tcPr>
          <w:p w14:paraId="3EC8F0A8"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项目已结项。</w:t>
            </w:r>
          </w:p>
        </w:tc>
        <w:tc>
          <w:tcPr>
            <w:tcW w:w="1928" w:type="dxa"/>
            <w:tcBorders>
              <w:top w:val="single" w:sz="2" w:space="0" w:color="auto"/>
              <w:left w:val="single" w:sz="2" w:space="0" w:color="auto"/>
              <w:bottom w:val="single" w:sz="2" w:space="0" w:color="auto"/>
              <w:right w:val="single" w:sz="2" w:space="0" w:color="auto"/>
            </w:tcBorders>
            <w:vAlign w:val="center"/>
          </w:tcPr>
          <w:p w14:paraId="3DC53E24"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针对高寒、高海拔等特殊复杂环境研发专用乳化炸药，保证其在</w:t>
            </w:r>
            <w:r w:rsidRPr="00695CF4">
              <w:rPr>
                <w:rFonts w:ascii="Times New Roman" w:eastAsia="宋体" w:hAnsi="Times New Roman" w:cs="宋体"/>
                <w:sz w:val="18"/>
                <w:szCs w:val="18"/>
              </w:rPr>
              <w:t>-30℃</w:t>
            </w:r>
            <w:r w:rsidRPr="00695CF4">
              <w:rPr>
                <w:rFonts w:ascii="Times New Roman" w:eastAsia="宋体" w:hAnsi="Times New Roman" w:cs="宋体"/>
                <w:sz w:val="18"/>
                <w:szCs w:val="18"/>
              </w:rPr>
              <w:t>，海拔</w:t>
            </w:r>
            <w:r w:rsidRPr="00695CF4">
              <w:rPr>
                <w:rFonts w:ascii="Times New Roman" w:eastAsia="宋体" w:hAnsi="Times New Roman" w:cs="宋体"/>
                <w:sz w:val="18"/>
                <w:szCs w:val="18"/>
              </w:rPr>
              <w:t>5000</w:t>
            </w:r>
            <w:r w:rsidRPr="00695CF4">
              <w:rPr>
                <w:rFonts w:ascii="Times New Roman" w:eastAsia="宋体" w:hAnsi="Times New Roman" w:cs="宋体"/>
                <w:sz w:val="18"/>
                <w:szCs w:val="18"/>
              </w:rPr>
              <w:t>米的环境中可以正常起爆，满足三级围岩隧道掘进爆破需要。</w:t>
            </w:r>
          </w:p>
        </w:tc>
        <w:tc>
          <w:tcPr>
            <w:tcW w:w="1928" w:type="dxa"/>
            <w:tcBorders>
              <w:top w:val="single" w:sz="2" w:space="0" w:color="auto"/>
              <w:left w:val="single" w:sz="2" w:space="0" w:color="auto"/>
              <w:bottom w:val="single" w:sz="2" w:space="0" w:color="auto"/>
              <w:right w:val="single" w:sz="2" w:space="0" w:color="auto"/>
            </w:tcBorders>
            <w:vAlign w:val="center"/>
          </w:tcPr>
          <w:p w14:paraId="52EDAE23"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满足客户需求，满足三级围岩隧道掘进爆破需要，提升产品销量。</w:t>
            </w:r>
          </w:p>
        </w:tc>
      </w:tr>
      <w:tr w:rsidR="000F2395" w:rsidRPr="00695CF4" w14:paraId="2EFA8296"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0B9CE9A1"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改性铵油炸药结块机理研究</w:t>
            </w:r>
          </w:p>
        </w:tc>
        <w:tc>
          <w:tcPr>
            <w:tcW w:w="1928" w:type="dxa"/>
            <w:tcBorders>
              <w:top w:val="single" w:sz="2" w:space="0" w:color="auto"/>
              <w:left w:val="single" w:sz="2" w:space="0" w:color="auto"/>
              <w:bottom w:val="single" w:sz="2" w:space="0" w:color="auto"/>
              <w:right w:val="single" w:sz="2" w:space="0" w:color="auto"/>
            </w:tcBorders>
            <w:vAlign w:val="center"/>
          </w:tcPr>
          <w:p w14:paraId="1DBB6E8E"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解决改性铵油炸药在生产过程中易出现结块、发硬等现象。</w:t>
            </w:r>
          </w:p>
        </w:tc>
        <w:tc>
          <w:tcPr>
            <w:tcW w:w="1928" w:type="dxa"/>
            <w:tcBorders>
              <w:top w:val="single" w:sz="2" w:space="0" w:color="auto"/>
              <w:left w:val="single" w:sz="2" w:space="0" w:color="auto"/>
              <w:bottom w:val="single" w:sz="2" w:space="0" w:color="auto"/>
              <w:right w:val="single" w:sz="2" w:space="0" w:color="auto"/>
            </w:tcBorders>
            <w:vAlign w:val="center"/>
          </w:tcPr>
          <w:p w14:paraId="3A8CF65F"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结块情况有所解决。</w:t>
            </w:r>
          </w:p>
        </w:tc>
        <w:tc>
          <w:tcPr>
            <w:tcW w:w="1928" w:type="dxa"/>
            <w:tcBorders>
              <w:top w:val="single" w:sz="2" w:space="0" w:color="auto"/>
              <w:left w:val="single" w:sz="2" w:space="0" w:color="auto"/>
              <w:bottom w:val="single" w:sz="2" w:space="0" w:color="auto"/>
              <w:right w:val="single" w:sz="2" w:space="0" w:color="auto"/>
            </w:tcBorders>
            <w:vAlign w:val="center"/>
          </w:tcPr>
          <w:p w14:paraId="4CD47F54"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找出影响粉状产品结块的因素，提出针对性措施，有效提升粉状产品的防结块性能。</w:t>
            </w:r>
          </w:p>
        </w:tc>
        <w:tc>
          <w:tcPr>
            <w:tcW w:w="1928" w:type="dxa"/>
            <w:tcBorders>
              <w:top w:val="single" w:sz="2" w:space="0" w:color="auto"/>
              <w:left w:val="single" w:sz="2" w:space="0" w:color="auto"/>
              <w:bottom w:val="single" w:sz="2" w:space="0" w:color="auto"/>
              <w:right w:val="single" w:sz="2" w:space="0" w:color="auto"/>
            </w:tcBorders>
            <w:vAlign w:val="center"/>
          </w:tcPr>
          <w:p w14:paraId="0F258F63"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提升产品品质，提升客户满意度。</w:t>
            </w:r>
          </w:p>
        </w:tc>
      </w:tr>
      <w:tr w:rsidR="000F2395" w:rsidRPr="00695CF4" w14:paraId="66BF8BF2"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5B70821E"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少无人化（智能化）生产线技术改造</w:t>
            </w:r>
          </w:p>
        </w:tc>
        <w:tc>
          <w:tcPr>
            <w:tcW w:w="1928" w:type="dxa"/>
            <w:tcBorders>
              <w:top w:val="single" w:sz="2" w:space="0" w:color="auto"/>
              <w:left w:val="single" w:sz="2" w:space="0" w:color="auto"/>
              <w:bottom w:val="single" w:sz="2" w:space="0" w:color="auto"/>
              <w:right w:val="single" w:sz="2" w:space="0" w:color="auto"/>
            </w:tcBorders>
            <w:vAlign w:val="center"/>
          </w:tcPr>
          <w:p w14:paraId="063C99A2"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为充分响应行业技术发展要求，降低危险工房在线人数，降低劳动强度。</w:t>
            </w:r>
          </w:p>
        </w:tc>
        <w:tc>
          <w:tcPr>
            <w:tcW w:w="1928" w:type="dxa"/>
            <w:tcBorders>
              <w:top w:val="single" w:sz="2" w:space="0" w:color="auto"/>
              <w:left w:val="single" w:sz="2" w:space="0" w:color="auto"/>
              <w:bottom w:val="single" w:sz="2" w:space="0" w:color="auto"/>
              <w:right w:val="single" w:sz="2" w:space="0" w:color="auto"/>
            </w:tcBorders>
            <w:vAlign w:val="center"/>
          </w:tcPr>
          <w:p w14:paraId="5DDEA26F"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主要内容已基本完成。</w:t>
            </w:r>
          </w:p>
        </w:tc>
        <w:tc>
          <w:tcPr>
            <w:tcW w:w="1928" w:type="dxa"/>
            <w:tcBorders>
              <w:top w:val="single" w:sz="2" w:space="0" w:color="auto"/>
              <w:left w:val="single" w:sz="2" w:space="0" w:color="auto"/>
              <w:bottom w:val="single" w:sz="2" w:space="0" w:color="auto"/>
              <w:right w:val="single" w:sz="2" w:space="0" w:color="auto"/>
            </w:tcBorders>
            <w:vAlign w:val="center"/>
          </w:tcPr>
          <w:p w14:paraId="410A5A36"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在乳化炸药生产线实施少人（无人）化项目，提升生产线本质安全水平、智能化水平、降低危险工房在线人数，实现全线固定操作定员</w:t>
            </w:r>
            <w:r w:rsidRPr="00695CF4">
              <w:rPr>
                <w:rFonts w:ascii="Times New Roman" w:eastAsia="宋体" w:hAnsi="Times New Roman" w:cs="宋体"/>
                <w:sz w:val="18"/>
                <w:szCs w:val="18"/>
              </w:rPr>
              <w:t>2</w:t>
            </w:r>
            <w:r w:rsidRPr="00695CF4">
              <w:rPr>
                <w:rFonts w:ascii="Times New Roman" w:eastAsia="宋体" w:hAnsi="Times New Roman" w:cs="宋体"/>
                <w:sz w:val="18"/>
                <w:szCs w:val="18"/>
              </w:rPr>
              <w:t>人。</w:t>
            </w:r>
          </w:p>
        </w:tc>
        <w:tc>
          <w:tcPr>
            <w:tcW w:w="1928" w:type="dxa"/>
            <w:tcBorders>
              <w:top w:val="single" w:sz="2" w:space="0" w:color="auto"/>
              <w:left w:val="single" w:sz="2" w:space="0" w:color="auto"/>
              <w:bottom w:val="single" w:sz="2" w:space="0" w:color="auto"/>
              <w:right w:val="single" w:sz="2" w:space="0" w:color="auto"/>
            </w:tcBorders>
            <w:vAlign w:val="center"/>
          </w:tcPr>
          <w:p w14:paraId="453393F2" w14:textId="77777777" w:rsidR="000F2395" w:rsidRPr="00695CF4" w:rsidRDefault="00152231" w:rsidP="00695CF4">
            <w:pPr>
              <w:adjustRightInd w:val="0"/>
              <w:snapToGrid w:val="0"/>
              <w:rPr>
                <w:rFonts w:ascii="Times New Roman" w:eastAsia="宋体" w:hAnsi="Times New Roman" w:cs="宋体"/>
                <w:sz w:val="18"/>
                <w:szCs w:val="18"/>
              </w:rPr>
            </w:pPr>
            <w:r w:rsidRPr="00695CF4">
              <w:rPr>
                <w:rFonts w:ascii="Times New Roman" w:eastAsia="宋体" w:hAnsi="Times New Roman" w:cs="宋体"/>
                <w:sz w:val="18"/>
                <w:szCs w:val="18"/>
              </w:rPr>
              <w:t>全线固定操作定员</w:t>
            </w:r>
            <w:r w:rsidRPr="00695CF4">
              <w:rPr>
                <w:rFonts w:ascii="Times New Roman" w:eastAsia="宋体" w:hAnsi="Times New Roman" w:cs="宋体"/>
                <w:sz w:val="18"/>
                <w:szCs w:val="18"/>
              </w:rPr>
              <w:t>2</w:t>
            </w:r>
            <w:r w:rsidRPr="00695CF4">
              <w:rPr>
                <w:rFonts w:ascii="Times New Roman" w:eastAsia="宋体" w:hAnsi="Times New Roman" w:cs="宋体"/>
                <w:sz w:val="18"/>
                <w:szCs w:val="18"/>
              </w:rPr>
              <w:t>人，降低劳动强度和人工成本；生产线安全水平、智能化水平达到行业先进水平，提升公司竞争力。</w:t>
            </w:r>
          </w:p>
        </w:tc>
      </w:tr>
    </w:tbl>
    <w:p w14:paraId="5D68A55E"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公司研发人员情况</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2409"/>
        <w:gridCol w:w="2410"/>
        <w:gridCol w:w="2410"/>
        <w:gridCol w:w="2410"/>
      </w:tblGrid>
      <w:tr w:rsidR="000F2395" w14:paraId="3C70DDEC"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29CFAEA" w14:textId="77777777" w:rsidR="000F2395" w:rsidRDefault="000F2395"/>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B52AED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2022年</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E0A1AB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2021年</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4AEAEB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变动比例</w:t>
            </w:r>
          </w:p>
        </w:tc>
      </w:tr>
      <w:tr w:rsidR="000F2395" w14:paraId="1EFFC4B5"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0FE78D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研发人员数量（人）</w:t>
            </w:r>
          </w:p>
        </w:tc>
        <w:tc>
          <w:tcPr>
            <w:tcW w:w="2410" w:type="dxa"/>
            <w:tcBorders>
              <w:top w:val="single" w:sz="2" w:space="0" w:color="auto"/>
              <w:left w:val="single" w:sz="2" w:space="0" w:color="auto"/>
              <w:bottom w:val="single" w:sz="2" w:space="0" w:color="auto"/>
              <w:right w:val="single" w:sz="2" w:space="0" w:color="auto"/>
            </w:tcBorders>
            <w:vAlign w:val="center"/>
          </w:tcPr>
          <w:p w14:paraId="4D6F466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724</w:t>
            </w:r>
          </w:p>
        </w:tc>
        <w:tc>
          <w:tcPr>
            <w:tcW w:w="2410" w:type="dxa"/>
            <w:tcBorders>
              <w:top w:val="single" w:sz="2" w:space="0" w:color="auto"/>
              <w:left w:val="single" w:sz="2" w:space="0" w:color="auto"/>
              <w:bottom w:val="single" w:sz="2" w:space="0" w:color="auto"/>
              <w:right w:val="single" w:sz="2" w:space="0" w:color="auto"/>
            </w:tcBorders>
            <w:vAlign w:val="center"/>
          </w:tcPr>
          <w:p w14:paraId="40EC6C8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639</w:t>
            </w:r>
          </w:p>
        </w:tc>
        <w:tc>
          <w:tcPr>
            <w:tcW w:w="2410" w:type="dxa"/>
            <w:tcBorders>
              <w:top w:val="single" w:sz="2" w:space="0" w:color="auto"/>
              <w:left w:val="single" w:sz="2" w:space="0" w:color="auto"/>
              <w:bottom w:val="single" w:sz="2" w:space="0" w:color="auto"/>
              <w:right w:val="single" w:sz="2" w:space="0" w:color="auto"/>
            </w:tcBorders>
            <w:vAlign w:val="center"/>
          </w:tcPr>
          <w:p w14:paraId="490D519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13.30%</w:t>
            </w:r>
          </w:p>
        </w:tc>
      </w:tr>
      <w:tr w:rsidR="000F2395" w14:paraId="18DC1F7D"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52A05B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研发人员数量占比</w:t>
            </w:r>
          </w:p>
        </w:tc>
        <w:tc>
          <w:tcPr>
            <w:tcW w:w="2410" w:type="dxa"/>
            <w:tcBorders>
              <w:top w:val="single" w:sz="2" w:space="0" w:color="auto"/>
              <w:left w:val="single" w:sz="2" w:space="0" w:color="auto"/>
              <w:bottom w:val="single" w:sz="2" w:space="0" w:color="auto"/>
              <w:right w:val="single" w:sz="2" w:space="0" w:color="auto"/>
            </w:tcBorders>
            <w:vAlign w:val="center"/>
          </w:tcPr>
          <w:p w14:paraId="482AB6B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16.07%</w:t>
            </w:r>
          </w:p>
        </w:tc>
        <w:tc>
          <w:tcPr>
            <w:tcW w:w="2410" w:type="dxa"/>
            <w:tcBorders>
              <w:top w:val="single" w:sz="2" w:space="0" w:color="auto"/>
              <w:left w:val="single" w:sz="2" w:space="0" w:color="auto"/>
              <w:bottom w:val="single" w:sz="2" w:space="0" w:color="auto"/>
              <w:right w:val="single" w:sz="2" w:space="0" w:color="auto"/>
            </w:tcBorders>
            <w:vAlign w:val="center"/>
          </w:tcPr>
          <w:p w14:paraId="29AF836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15.10%</w:t>
            </w:r>
          </w:p>
        </w:tc>
        <w:tc>
          <w:tcPr>
            <w:tcW w:w="2410" w:type="dxa"/>
            <w:tcBorders>
              <w:top w:val="single" w:sz="2" w:space="0" w:color="auto"/>
              <w:left w:val="single" w:sz="2" w:space="0" w:color="auto"/>
              <w:bottom w:val="single" w:sz="2" w:space="0" w:color="auto"/>
              <w:right w:val="single" w:sz="2" w:space="0" w:color="auto"/>
            </w:tcBorders>
            <w:vAlign w:val="center"/>
          </w:tcPr>
          <w:p w14:paraId="4D5033B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0.97%</w:t>
            </w:r>
          </w:p>
        </w:tc>
      </w:tr>
      <w:tr w:rsidR="000F2395" w14:paraId="4AD5A9EB" w14:textId="77777777">
        <w:trPr>
          <w:trHeight w:val="240"/>
        </w:trPr>
        <w:tc>
          <w:tcPr>
            <w:tcW w:w="9639"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4FB0C07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研发人员学历结构</w:t>
            </w:r>
          </w:p>
        </w:tc>
      </w:tr>
      <w:tr w:rsidR="000F2395" w14:paraId="17CCADD5"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1E477C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本科</w:t>
            </w:r>
          </w:p>
        </w:tc>
        <w:tc>
          <w:tcPr>
            <w:tcW w:w="2410" w:type="dxa"/>
            <w:tcBorders>
              <w:top w:val="single" w:sz="2" w:space="0" w:color="auto"/>
              <w:left w:val="single" w:sz="2" w:space="0" w:color="auto"/>
              <w:bottom w:val="single" w:sz="2" w:space="0" w:color="auto"/>
              <w:right w:val="single" w:sz="2" w:space="0" w:color="auto"/>
            </w:tcBorders>
            <w:vAlign w:val="center"/>
          </w:tcPr>
          <w:p w14:paraId="34D4249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506</w:t>
            </w:r>
          </w:p>
        </w:tc>
        <w:tc>
          <w:tcPr>
            <w:tcW w:w="2410" w:type="dxa"/>
            <w:tcBorders>
              <w:top w:val="single" w:sz="2" w:space="0" w:color="auto"/>
              <w:left w:val="single" w:sz="2" w:space="0" w:color="auto"/>
              <w:bottom w:val="single" w:sz="2" w:space="0" w:color="auto"/>
              <w:right w:val="single" w:sz="2" w:space="0" w:color="auto"/>
            </w:tcBorders>
            <w:vAlign w:val="center"/>
          </w:tcPr>
          <w:p w14:paraId="498BEAF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463</w:t>
            </w:r>
          </w:p>
        </w:tc>
        <w:tc>
          <w:tcPr>
            <w:tcW w:w="2410" w:type="dxa"/>
            <w:tcBorders>
              <w:top w:val="single" w:sz="2" w:space="0" w:color="auto"/>
              <w:left w:val="single" w:sz="2" w:space="0" w:color="auto"/>
              <w:bottom w:val="single" w:sz="2" w:space="0" w:color="auto"/>
              <w:right w:val="single" w:sz="2" w:space="0" w:color="auto"/>
            </w:tcBorders>
            <w:vAlign w:val="center"/>
          </w:tcPr>
          <w:p w14:paraId="17C265E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9.29%</w:t>
            </w:r>
          </w:p>
        </w:tc>
      </w:tr>
      <w:tr w:rsidR="000F2395" w14:paraId="0E985273"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235867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硕士</w:t>
            </w:r>
          </w:p>
        </w:tc>
        <w:tc>
          <w:tcPr>
            <w:tcW w:w="2410" w:type="dxa"/>
            <w:tcBorders>
              <w:top w:val="single" w:sz="2" w:space="0" w:color="auto"/>
              <w:left w:val="single" w:sz="2" w:space="0" w:color="auto"/>
              <w:bottom w:val="single" w:sz="2" w:space="0" w:color="auto"/>
              <w:right w:val="single" w:sz="2" w:space="0" w:color="auto"/>
            </w:tcBorders>
            <w:vAlign w:val="center"/>
          </w:tcPr>
          <w:p w14:paraId="7A74650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65</w:t>
            </w:r>
          </w:p>
        </w:tc>
        <w:tc>
          <w:tcPr>
            <w:tcW w:w="2410" w:type="dxa"/>
            <w:tcBorders>
              <w:top w:val="single" w:sz="2" w:space="0" w:color="auto"/>
              <w:left w:val="single" w:sz="2" w:space="0" w:color="auto"/>
              <w:bottom w:val="single" w:sz="2" w:space="0" w:color="auto"/>
              <w:right w:val="single" w:sz="2" w:space="0" w:color="auto"/>
            </w:tcBorders>
            <w:vAlign w:val="center"/>
          </w:tcPr>
          <w:p w14:paraId="5E53FF8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w:t>
            </w:r>
          </w:p>
        </w:tc>
        <w:tc>
          <w:tcPr>
            <w:tcW w:w="2410" w:type="dxa"/>
            <w:tcBorders>
              <w:top w:val="single" w:sz="2" w:space="0" w:color="auto"/>
              <w:left w:val="single" w:sz="2" w:space="0" w:color="auto"/>
              <w:bottom w:val="single" w:sz="2" w:space="0" w:color="auto"/>
              <w:right w:val="single" w:sz="2" w:space="0" w:color="auto"/>
            </w:tcBorders>
            <w:vAlign w:val="center"/>
          </w:tcPr>
          <w:p w14:paraId="577DC26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4.84%</w:t>
            </w:r>
          </w:p>
        </w:tc>
      </w:tr>
      <w:tr w:rsidR="000F2395" w14:paraId="7E030ABF" w14:textId="77777777">
        <w:trPr>
          <w:trHeight w:val="240"/>
        </w:trPr>
        <w:tc>
          <w:tcPr>
            <w:tcW w:w="9639"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049FB58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研发人员年龄构成</w:t>
            </w:r>
          </w:p>
        </w:tc>
      </w:tr>
      <w:tr w:rsidR="000F2395" w14:paraId="69F4B812"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5C04F6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30岁以下</w:t>
            </w:r>
          </w:p>
        </w:tc>
        <w:tc>
          <w:tcPr>
            <w:tcW w:w="2410" w:type="dxa"/>
            <w:tcBorders>
              <w:top w:val="single" w:sz="2" w:space="0" w:color="auto"/>
              <w:left w:val="single" w:sz="2" w:space="0" w:color="auto"/>
              <w:bottom w:val="single" w:sz="2" w:space="0" w:color="auto"/>
              <w:right w:val="single" w:sz="2" w:space="0" w:color="auto"/>
            </w:tcBorders>
            <w:vAlign w:val="center"/>
          </w:tcPr>
          <w:p w14:paraId="4DB1F7C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213</w:t>
            </w:r>
          </w:p>
        </w:tc>
        <w:tc>
          <w:tcPr>
            <w:tcW w:w="2410" w:type="dxa"/>
            <w:tcBorders>
              <w:top w:val="single" w:sz="2" w:space="0" w:color="auto"/>
              <w:left w:val="single" w:sz="2" w:space="0" w:color="auto"/>
              <w:bottom w:val="single" w:sz="2" w:space="0" w:color="auto"/>
              <w:right w:val="single" w:sz="2" w:space="0" w:color="auto"/>
            </w:tcBorders>
            <w:vAlign w:val="center"/>
          </w:tcPr>
          <w:p w14:paraId="3F7C832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173</w:t>
            </w:r>
          </w:p>
        </w:tc>
        <w:tc>
          <w:tcPr>
            <w:tcW w:w="2410" w:type="dxa"/>
            <w:tcBorders>
              <w:top w:val="single" w:sz="2" w:space="0" w:color="auto"/>
              <w:left w:val="single" w:sz="2" w:space="0" w:color="auto"/>
              <w:bottom w:val="single" w:sz="2" w:space="0" w:color="auto"/>
              <w:right w:val="single" w:sz="2" w:space="0" w:color="auto"/>
            </w:tcBorders>
            <w:vAlign w:val="center"/>
          </w:tcPr>
          <w:p w14:paraId="26C18AC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23.12%</w:t>
            </w:r>
          </w:p>
        </w:tc>
      </w:tr>
      <w:tr w:rsidR="000F2395" w14:paraId="1091B477"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C467FF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30~40岁</w:t>
            </w:r>
          </w:p>
        </w:tc>
        <w:tc>
          <w:tcPr>
            <w:tcW w:w="2410" w:type="dxa"/>
            <w:tcBorders>
              <w:top w:val="single" w:sz="2" w:space="0" w:color="auto"/>
              <w:left w:val="single" w:sz="2" w:space="0" w:color="auto"/>
              <w:bottom w:val="single" w:sz="2" w:space="0" w:color="auto"/>
              <w:right w:val="single" w:sz="2" w:space="0" w:color="auto"/>
            </w:tcBorders>
            <w:vAlign w:val="center"/>
          </w:tcPr>
          <w:p w14:paraId="67A77F5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236</w:t>
            </w:r>
          </w:p>
        </w:tc>
        <w:tc>
          <w:tcPr>
            <w:tcW w:w="2410" w:type="dxa"/>
            <w:tcBorders>
              <w:top w:val="single" w:sz="2" w:space="0" w:color="auto"/>
              <w:left w:val="single" w:sz="2" w:space="0" w:color="auto"/>
              <w:bottom w:val="single" w:sz="2" w:space="0" w:color="auto"/>
              <w:right w:val="single" w:sz="2" w:space="0" w:color="auto"/>
            </w:tcBorders>
            <w:vAlign w:val="center"/>
          </w:tcPr>
          <w:p w14:paraId="1FCC31F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192</w:t>
            </w:r>
          </w:p>
        </w:tc>
        <w:tc>
          <w:tcPr>
            <w:tcW w:w="2410" w:type="dxa"/>
            <w:tcBorders>
              <w:top w:val="single" w:sz="2" w:space="0" w:color="auto"/>
              <w:left w:val="single" w:sz="2" w:space="0" w:color="auto"/>
              <w:bottom w:val="single" w:sz="2" w:space="0" w:color="auto"/>
              <w:right w:val="single" w:sz="2" w:space="0" w:color="auto"/>
            </w:tcBorders>
            <w:vAlign w:val="center"/>
          </w:tcPr>
          <w:p w14:paraId="77A503D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22.92%</w:t>
            </w:r>
          </w:p>
        </w:tc>
      </w:tr>
    </w:tbl>
    <w:p w14:paraId="40C4ECDB"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公司研发投入情况</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2409"/>
        <w:gridCol w:w="2410"/>
        <w:gridCol w:w="2410"/>
        <w:gridCol w:w="2410"/>
      </w:tblGrid>
      <w:tr w:rsidR="000F2395" w14:paraId="5A528A62"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DBF6D2A" w14:textId="77777777" w:rsidR="000F2395" w:rsidRDefault="000F2395"/>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3CBDBC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2022年</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EBAE38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2021年</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2B8103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变动比例</w:t>
            </w:r>
          </w:p>
        </w:tc>
      </w:tr>
      <w:tr w:rsidR="000F2395" w14:paraId="16F6E217"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B93B63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研发投入金额（元）</w:t>
            </w:r>
          </w:p>
        </w:tc>
        <w:tc>
          <w:tcPr>
            <w:tcW w:w="2410" w:type="dxa"/>
            <w:tcBorders>
              <w:top w:val="single" w:sz="2" w:space="0" w:color="auto"/>
              <w:left w:val="single" w:sz="2" w:space="0" w:color="auto"/>
              <w:bottom w:val="single" w:sz="2" w:space="0" w:color="auto"/>
              <w:right w:val="single" w:sz="2" w:space="0" w:color="auto"/>
            </w:tcBorders>
            <w:vAlign w:val="center"/>
          </w:tcPr>
          <w:p w14:paraId="5CC2CD1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163,923,618.40</w:t>
            </w:r>
          </w:p>
        </w:tc>
        <w:tc>
          <w:tcPr>
            <w:tcW w:w="2410" w:type="dxa"/>
            <w:tcBorders>
              <w:top w:val="single" w:sz="2" w:space="0" w:color="auto"/>
              <w:left w:val="single" w:sz="2" w:space="0" w:color="auto"/>
              <w:bottom w:val="single" w:sz="2" w:space="0" w:color="auto"/>
              <w:right w:val="single" w:sz="2" w:space="0" w:color="auto"/>
            </w:tcBorders>
            <w:vAlign w:val="center"/>
          </w:tcPr>
          <w:p w14:paraId="384325D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109,503,471.01</w:t>
            </w:r>
          </w:p>
        </w:tc>
        <w:tc>
          <w:tcPr>
            <w:tcW w:w="2410" w:type="dxa"/>
            <w:tcBorders>
              <w:top w:val="single" w:sz="2" w:space="0" w:color="auto"/>
              <w:left w:val="single" w:sz="2" w:space="0" w:color="auto"/>
              <w:bottom w:val="single" w:sz="2" w:space="0" w:color="auto"/>
              <w:right w:val="single" w:sz="2" w:space="0" w:color="auto"/>
            </w:tcBorders>
            <w:vAlign w:val="center"/>
          </w:tcPr>
          <w:p w14:paraId="030FFA0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49.70%</w:t>
            </w:r>
          </w:p>
        </w:tc>
      </w:tr>
      <w:tr w:rsidR="000F2395" w14:paraId="5EC6558F"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84C4B2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lastRenderedPageBreak/>
              <w:t>研发投入占营业收入比例</w:t>
            </w:r>
          </w:p>
        </w:tc>
        <w:tc>
          <w:tcPr>
            <w:tcW w:w="2410" w:type="dxa"/>
            <w:tcBorders>
              <w:top w:val="single" w:sz="2" w:space="0" w:color="auto"/>
              <w:left w:val="single" w:sz="2" w:space="0" w:color="auto"/>
              <w:bottom w:val="single" w:sz="2" w:space="0" w:color="auto"/>
              <w:right w:val="single" w:sz="2" w:space="0" w:color="auto"/>
            </w:tcBorders>
            <w:vAlign w:val="center"/>
          </w:tcPr>
          <w:p w14:paraId="41EBC38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1.13%</w:t>
            </w:r>
          </w:p>
        </w:tc>
        <w:tc>
          <w:tcPr>
            <w:tcW w:w="2410" w:type="dxa"/>
            <w:tcBorders>
              <w:top w:val="single" w:sz="2" w:space="0" w:color="auto"/>
              <w:left w:val="single" w:sz="2" w:space="0" w:color="auto"/>
              <w:bottom w:val="single" w:sz="2" w:space="0" w:color="auto"/>
              <w:right w:val="single" w:sz="2" w:space="0" w:color="auto"/>
            </w:tcBorders>
            <w:vAlign w:val="center"/>
          </w:tcPr>
          <w:p w14:paraId="0CB8D9E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2.09%</w:t>
            </w:r>
          </w:p>
        </w:tc>
        <w:tc>
          <w:tcPr>
            <w:tcW w:w="2410" w:type="dxa"/>
            <w:tcBorders>
              <w:top w:val="single" w:sz="2" w:space="0" w:color="auto"/>
              <w:left w:val="single" w:sz="2" w:space="0" w:color="auto"/>
              <w:bottom w:val="single" w:sz="2" w:space="0" w:color="auto"/>
              <w:right w:val="single" w:sz="2" w:space="0" w:color="auto"/>
            </w:tcBorders>
            <w:vAlign w:val="center"/>
          </w:tcPr>
          <w:p w14:paraId="2A8C2DD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-0.96%</w:t>
            </w:r>
          </w:p>
        </w:tc>
      </w:tr>
      <w:tr w:rsidR="000F2395" w14:paraId="287A914B"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9CD365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研发投入资本化的金额（元）</w:t>
            </w:r>
          </w:p>
        </w:tc>
        <w:tc>
          <w:tcPr>
            <w:tcW w:w="2410" w:type="dxa"/>
            <w:tcBorders>
              <w:top w:val="single" w:sz="2" w:space="0" w:color="auto"/>
              <w:left w:val="single" w:sz="2" w:space="0" w:color="auto"/>
              <w:bottom w:val="single" w:sz="2" w:space="0" w:color="auto"/>
              <w:right w:val="single" w:sz="2" w:space="0" w:color="auto"/>
            </w:tcBorders>
            <w:vAlign w:val="center"/>
          </w:tcPr>
          <w:p w14:paraId="50AAE7A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1,936,610.10</w:t>
            </w:r>
          </w:p>
        </w:tc>
        <w:tc>
          <w:tcPr>
            <w:tcW w:w="2410" w:type="dxa"/>
            <w:tcBorders>
              <w:top w:val="single" w:sz="2" w:space="0" w:color="auto"/>
              <w:left w:val="single" w:sz="2" w:space="0" w:color="auto"/>
              <w:bottom w:val="single" w:sz="2" w:space="0" w:color="auto"/>
              <w:right w:val="single" w:sz="2" w:space="0" w:color="auto"/>
            </w:tcBorders>
            <w:vAlign w:val="center"/>
          </w:tcPr>
          <w:p w14:paraId="478593C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1,288,096.35</w:t>
            </w:r>
          </w:p>
        </w:tc>
        <w:tc>
          <w:tcPr>
            <w:tcW w:w="2410" w:type="dxa"/>
            <w:tcBorders>
              <w:top w:val="single" w:sz="2" w:space="0" w:color="auto"/>
              <w:left w:val="single" w:sz="2" w:space="0" w:color="auto"/>
              <w:bottom w:val="single" w:sz="2" w:space="0" w:color="auto"/>
              <w:right w:val="single" w:sz="2" w:space="0" w:color="auto"/>
            </w:tcBorders>
            <w:vAlign w:val="center"/>
          </w:tcPr>
          <w:p w14:paraId="6A826C1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50.35%</w:t>
            </w:r>
          </w:p>
        </w:tc>
      </w:tr>
      <w:tr w:rsidR="000F2395" w14:paraId="70E31A5D"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124AE4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资本化研发投入占研发投入的比例</w:t>
            </w:r>
          </w:p>
        </w:tc>
        <w:tc>
          <w:tcPr>
            <w:tcW w:w="2410" w:type="dxa"/>
            <w:tcBorders>
              <w:top w:val="single" w:sz="2" w:space="0" w:color="auto"/>
              <w:left w:val="single" w:sz="2" w:space="0" w:color="auto"/>
              <w:bottom w:val="single" w:sz="2" w:space="0" w:color="auto"/>
              <w:right w:val="single" w:sz="2" w:space="0" w:color="auto"/>
            </w:tcBorders>
            <w:vAlign w:val="center"/>
          </w:tcPr>
          <w:p w14:paraId="773ED74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1.18%</w:t>
            </w:r>
          </w:p>
        </w:tc>
        <w:tc>
          <w:tcPr>
            <w:tcW w:w="2410" w:type="dxa"/>
            <w:tcBorders>
              <w:top w:val="single" w:sz="2" w:space="0" w:color="auto"/>
              <w:left w:val="single" w:sz="2" w:space="0" w:color="auto"/>
              <w:bottom w:val="single" w:sz="2" w:space="0" w:color="auto"/>
              <w:right w:val="single" w:sz="2" w:space="0" w:color="auto"/>
            </w:tcBorders>
            <w:vAlign w:val="center"/>
          </w:tcPr>
          <w:p w14:paraId="40D661F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1.18%</w:t>
            </w:r>
          </w:p>
        </w:tc>
        <w:tc>
          <w:tcPr>
            <w:tcW w:w="2410" w:type="dxa"/>
            <w:tcBorders>
              <w:top w:val="single" w:sz="2" w:space="0" w:color="auto"/>
              <w:left w:val="single" w:sz="2" w:space="0" w:color="auto"/>
              <w:bottom w:val="single" w:sz="2" w:space="0" w:color="auto"/>
              <w:right w:val="single" w:sz="2" w:space="0" w:color="auto"/>
            </w:tcBorders>
            <w:vAlign w:val="center"/>
          </w:tcPr>
          <w:p w14:paraId="7B79208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r>
    </w:tbl>
    <w:p w14:paraId="53774AE9"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公司研发人员构成发生重大变化的原因及影响</w:t>
      </w:r>
    </w:p>
    <w:p w14:paraId="2281A07E"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61F6BF10" w14:textId="77777777" w:rsidR="00AE2636" w:rsidRDefault="00152231">
      <w:pPr>
        <w:pStyle w:val="a4"/>
        <w:divId w:val="1880317349"/>
      </w:pPr>
      <w:r>
        <w:rPr>
          <w:rFonts w:hint="eastAsia"/>
          <w:sz w:val="18"/>
          <w:szCs w:val="18"/>
        </w:rPr>
        <w:t>  2022年，公司锂业研发中心在2021年的基础上进一步完善技术研发创新体系、提升技术创新能力，于2022年11月通过了四川省企业技术中心认定。省级企业技术中心的认定，将促进公司锂产业的技术创新和成果转化，对公司锂业务产生积极影响。</w:t>
      </w:r>
    </w:p>
    <w:p w14:paraId="520CB8FB"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研发投入总额占营业收入的比重较上年发生显著变化的原因</w:t>
      </w:r>
    </w:p>
    <w:p w14:paraId="4D214BCD"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1165D06A"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研发投入资本化率大幅变动的原因及其合理性说明</w:t>
      </w:r>
    </w:p>
    <w:p w14:paraId="09F93D4A"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9B0FE00" w14:textId="77777777" w:rsidR="000F2395" w:rsidRDefault="00152231">
      <w:pPr>
        <w:pStyle w:val="3"/>
        <w:spacing w:line="280" w:lineRule="exact"/>
        <w:jc w:val="left"/>
        <w:rPr>
          <w:rFonts w:ascii="宋体" w:hAnsi="宋体" w:cs="宋体"/>
          <w:b/>
          <w:bCs/>
        </w:rPr>
      </w:pPr>
      <w:bookmarkStart w:id="30" w:name="_Toc988919"/>
      <w:r>
        <w:rPr>
          <w:rFonts w:ascii="宋体" w:hAnsi="宋体" w:cs="宋体"/>
          <w:b/>
          <w:bCs/>
        </w:rPr>
        <w:t>5、现金流</w:t>
      </w:r>
      <w:bookmarkEnd w:id="30"/>
    </w:p>
    <w:p w14:paraId="560D0FBA"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2409"/>
        <w:gridCol w:w="2410"/>
        <w:gridCol w:w="2410"/>
        <w:gridCol w:w="2410"/>
      </w:tblGrid>
      <w:tr w:rsidR="000F2395" w14:paraId="18270209"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E21489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DEA593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2022年</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26C773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2021年</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625EDF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同比增减</w:t>
            </w:r>
          </w:p>
        </w:tc>
      </w:tr>
      <w:tr w:rsidR="000F2395" w14:paraId="44DB6EDB"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B85DCE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经营活动现金流入小计</w:t>
            </w:r>
          </w:p>
        </w:tc>
        <w:tc>
          <w:tcPr>
            <w:tcW w:w="2410" w:type="dxa"/>
            <w:tcBorders>
              <w:top w:val="single" w:sz="2" w:space="0" w:color="auto"/>
              <w:left w:val="single" w:sz="2" w:space="0" w:color="auto"/>
              <w:bottom w:val="single" w:sz="2" w:space="0" w:color="auto"/>
              <w:right w:val="single" w:sz="2" w:space="0" w:color="auto"/>
            </w:tcBorders>
            <w:vAlign w:val="center"/>
          </w:tcPr>
          <w:p w14:paraId="497938C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14,034,956,009.07</w:t>
            </w:r>
          </w:p>
        </w:tc>
        <w:tc>
          <w:tcPr>
            <w:tcW w:w="2410" w:type="dxa"/>
            <w:tcBorders>
              <w:top w:val="single" w:sz="2" w:space="0" w:color="auto"/>
              <w:left w:val="single" w:sz="2" w:space="0" w:color="auto"/>
              <w:bottom w:val="single" w:sz="2" w:space="0" w:color="auto"/>
              <w:right w:val="single" w:sz="2" w:space="0" w:color="auto"/>
            </w:tcBorders>
            <w:vAlign w:val="center"/>
          </w:tcPr>
          <w:p w14:paraId="4A840B7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4,275,653,770.47</w:t>
            </w:r>
          </w:p>
        </w:tc>
        <w:tc>
          <w:tcPr>
            <w:tcW w:w="2410" w:type="dxa"/>
            <w:tcBorders>
              <w:top w:val="single" w:sz="2" w:space="0" w:color="auto"/>
              <w:left w:val="single" w:sz="2" w:space="0" w:color="auto"/>
              <w:bottom w:val="single" w:sz="2" w:space="0" w:color="auto"/>
              <w:right w:val="single" w:sz="2" w:space="0" w:color="auto"/>
            </w:tcBorders>
            <w:vAlign w:val="center"/>
          </w:tcPr>
          <w:p w14:paraId="46B9115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228.25%</w:t>
            </w:r>
          </w:p>
        </w:tc>
      </w:tr>
      <w:tr w:rsidR="000F2395" w14:paraId="730B34BB"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138942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经营活动现金流出小计</w:t>
            </w:r>
          </w:p>
        </w:tc>
        <w:tc>
          <w:tcPr>
            <w:tcW w:w="2410" w:type="dxa"/>
            <w:tcBorders>
              <w:top w:val="single" w:sz="2" w:space="0" w:color="auto"/>
              <w:left w:val="single" w:sz="2" w:space="0" w:color="auto"/>
              <w:bottom w:val="single" w:sz="2" w:space="0" w:color="auto"/>
              <w:right w:val="single" w:sz="2" w:space="0" w:color="auto"/>
            </w:tcBorders>
            <w:vAlign w:val="center"/>
          </w:tcPr>
          <w:p w14:paraId="6297CE9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12,709,966,093.49</w:t>
            </w:r>
          </w:p>
        </w:tc>
        <w:tc>
          <w:tcPr>
            <w:tcW w:w="2410" w:type="dxa"/>
            <w:tcBorders>
              <w:top w:val="single" w:sz="2" w:space="0" w:color="auto"/>
              <w:left w:val="single" w:sz="2" w:space="0" w:color="auto"/>
              <w:bottom w:val="single" w:sz="2" w:space="0" w:color="auto"/>
              <w:right w:val="single" w:sz="2" w:space="0" w:color="auto"/>
            </w:tcBorders>
            <w:vAlign w:val="center"/>
          </w:tcPr>
          <w:p w14:paraId="74DE5D4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3,644,740,279.90</w:t>
            </w:r>
          </w:p>
        </w:tc>
        <w:tc>
          <w:tcPr>
            <w:tcW w:w="2410" w:type="dxa"/>
            <w:tcBorders>
              <w:top w:val="single" w:sz="2" w:space="0" w:color="auto"/>
              <w:left w:val="single" w:sz="2" w:space="0" w:color="auto"/>
              <w:bottom w:val="single" w:sz="2" w:space="0" w:color="auto"/>
              <w:right w:val="single" w:sz="2" w:space="0" w:color="auto"/>
            </w:tcBorders>
            <w:vAlign w:val="center"/>
          </w:tcPr>
          <w:p w14:paraId="11AE9EB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248.72%</w:t>
            </w:r>
          </w:p>
        </w:tc>
      </w:tr>
      <w:tr w:rsidR="000F2395" w14:paraId="0C87F664"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FF2E5D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经营活动产生的现金流量净额</w:t>
            </w:r>
          </w:p>
        </w:tc>
        <w:tc>
          <w:tcPr>
            <w:tcW w:w="2410" w:type="dxa"/>
            <w:tcBorders>
              <w:top w:val="single" w:sz="2" w:space="0" w:color="auto"/>
              <w:left w:val="single" w:sz="2" w:space="0" w:color="auto"/>
              <w:bottom w:val="single" w:sz="2" w:space="0" w:color="auto"/>
              <w:right w:val="single" w:sz="2" w:space="0" w:color="auto"/>
            </w:tcBorders>
            <w:vAlign w:val="center"/>
          </w:tcPr>
          <w:p w14:paraId="746939E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1,324,989,915.58</w:t>
            </w:r>
          </w:p>
        </w:tc>
        <w:tc>
          <w:tcPr>
            <w:tcW w:w="2410" w:type="dxa"/>
            <w:tcBorders>
              <w:top w:val="single" w:sz="2" w:space="0" w:color="auto"/>
              <w:left w:val="single" w:sz="2" w:space="0" w:color="auto"/>
              <w:bottom w:val="single" w:sz="2" w:space="0" w:color="auto"/>
              <w:right w:val="single" w:sz="2" w:space="0" w:color="auto"/>
            </w:tcBorders>
            <w:vAlign w:val="center"/>
          </w:tcPr>
          <w:p w14:paraId="03DF655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630,913,490.57</w:t>
            </w:r>
          </w:p>
        </w:tc>
        <w:tc>
          <w:tcPr>
            <w:tcW w:w="2410" w:type="dxa"/>
            <w:tcBorders>
              <w:top w:val="single" w:sz="2" w:space="0" w:color="auto"/>
              <w:left w:val="single" w:sz="2" w:space="0" w:color="auto"/>
              <w:bottom w:val="single" w:sz="2" w:space="0" w:color="auto"/>
              <w:right w:val="single" w:sz="2" w:space="0" w:color="auto"/>
            </w:tcBorders>
            <w:vAlign w:val="center"/>
          </w:tcPr>
          <w:p w14:paraId="2C3F1EA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110.01%</w:t>
            </w:r>
          </w:p>
        </w:tc>
      </w:tr>
      <w:tr w:rsidR="000F2395" w14:paraId="52733492"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704084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投资活动现金流入小计</w:t>
            </w:r>
          </w:p>
        </w:tc>
        <w:tc>
          <w:tcPr>
            <w:tcW w:w="2410" w:type="dxa"/>
            <w:tcBorders>
              <w:top w:val="single" w:sz="2" w:space="0" w:color="auto"/>
              <w:left w:val="single" w:sz="2" w:space="0" w:color="auto"/>
              <w:bottom w:val="single" w:sz="2" w:space="0" w:color="auto"/>
              <w:right w:val="single" w:sz="2" w:space="0" w:color="auto"/>
            </w:tcBorders>
            <w:vAlign w:val="center"/>
          </w:tcPr>
          <w:p w14:paraId="50BDB31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6,971,775,468.65</w:t>
            </w:r>
          </w:p>
        </w:tc>
        <w:tc>
          <w:tcPr>
            <w:tcW w:w="2410" w:type="dxa"/>
            <w:tcBorders>
              <w:top w:val="single" w:sz="2" w:space="0" w:color="auto"/>
              <w:left w:val="single" w:sz="2" w:space="0" w:color="auto"/>
              <w:bottom w:val="single" w:sz="2" w:space="0" w:color="auto"/>
              <w:right w:val="single" w:sz="2" w:space="0" w:color="auto"/>
            </w:tcBorders>
            <w:vAlign w:val="center"/>
          </w:tcPr>
          <w:p w14:paraId="188BDDB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4,050,308,121.27</w:t>
            </w:r>
          </w:p>
        </w:tc>
        <w:tc>
          <w:tcPr>
            <w:tcW w:w="2410" w:type="dxa"/>
            <w:tcBorders>
              <w:top w:val="single" w:sz="2" w:space="0" w:color="auto"/>
              <w:left w:val="single" w:sz="2" w:space="0" w:color="auto"/>
              <w:bottom w:val="single" w:sz="2" w:space="0" w:color="auto"/>
              <w:right w:val="single" w:sz="2" w:space="0" w:color="auto"/>
            </w:tcBorders>
            <w:vAlign w:val="center"/>
          </w:tcPr>
          <w:p w14:paraId="48C5419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72.13%</w:t>
            </w:r>
          </w:p>
        </w:tc>
      </w:tr>
      <w:tr w:rsidR="000F2395" w14:paraId="061C4729"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8B4ADA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投资活动现金流出小计</w:t>
            </w:r>
          </w:p>
        </w:tc>
        <w:tc>
          <w:tcPr>
            <w:tcW w:w="2410" w:type="dxa"/>
            <w:tcBorders>
              <w:top w:val="single" w:sz="2" w:space="0" w:color="auto"/>
              <w:left w:val="single" w:sz="2" w:space="0" w:color="auto"/>
              <w:bottom w:val="single" w:sz="2" w:space="0" w:color="auto"/>
              <w:right w:val="single" w:sz="2" w:space="0" w:color="auto"/>
            </w:tcBorders>
            <w:vAlign w:val="center"/>
          </w:tcPr>
          <w:p w14:paraId="367635E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6,687,957,361.79</w:t>
            </w:r>
          </w:p>
        </w:tc>
        <w:tc>
          <w:tcPr>
            <w:tcW w:w="2410" w:type="dxa"/>
            <w:tcBorders>
              <w:top w:val="single" w:sz="2" w:space="0" w:color="auto"/>
              <w:left w:val="single" w:sz="2" w:space="0" w:color="auto"/>
              <w:bottom w:val="single" w:sz="2" w:space="0" w:color="auto"/>
              <w:right w:val="single" w:sz="2" w:space="0" w:color="auto"/>
            </w:tcBorders>
            <w:vAlign w:val="center"/>
          </w:tcPr>
          <w:p w14:paraId="6FFFE4F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5,638,521,597.97</w:t>
            </w:r>
          </w:p>
        </w:tc>
        <w:tc>
          <w:tcPr>
            <w:tcW w:w="2410" w:type="dxa"/>
            <w:tcBorders>
              <w:top w:val="single" w:sz="2" w:space="0" w:color="auto"/>
              <w:left w:val="single" w:sz="2" w:space="0" w:color="auto"/>
              <w:bottom w:val="single" w:sz="2" w:space="0" w:color="auto"/>
              <w:right w:val="single" w:sz="2" w:space="0" w:color="auto"/>
            </w:tcBorders>
            <w:vAlign w:val="center"/>
          </w:tcPr>
          <w:p w14:paraId="4700D5F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18.61%</w:t>
            </w:r>
          </w:p>
        </w:tc>
      </w:tr>
      <w:tr w:rsidR="000F2395" w14:paraId="429B1D1A"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5E2A3C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投资活动产生的现金流量净额</w:t>
            </w:r>
          </w:p>
        </w:tc>
        <w:tc>
          <w:tcPr>
            <w:tcW w:w="2410" w:type="dxa"/>
            <w:tcBorders>
              <w:top w:val="single" w:sz="2" w:space="0" w:color="auto"/>
              <w:left w:val="single" w:sz="2" w:space="0" w:color="auto"/>
              <w:bottom w:val="single" w:sz="2" w:space="0" w:color="auto"/>
              <w:right w:val="single" w:sz="2" w:space="0" w:color="auto"/>
            </w:tcBorders>
            <w:vAlign w:val="center"/>
          </w:tcPr>
          <w:p w14:paraId="62B0A48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283,818,106.86</w:t>
            </w:r>
          </w:p>
        </w:tc>
        <w:tc>
          <w:tcPr>
            <w:tcW w:w="2410" w:type="dxa"/>
            <w:tcBorders>
              <w:top w:val="single" w:sz="2" w:space="0" w:color="auto"/>
              <w:left w:val="single" w:sz="2" w:space="0" w:color="auto"/>
              <w:bottom w:val="single" w:sz="2" w:space="0" w:color="auto"/>
              <w:right w:val="single" w:sz="2" w:space="0" w:color="auto"/>
            </w:tcBorders>
            <w:vAlign w:val="center"/>
          </w:tcPr>
          <w:p w14:paraId="2DA506E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-1,588,213,476.70</w:t>
            </w:r>
          </w:p>
        </w:tc>
        <w:tc>
          <w:tcPr>
            <w:tcW w:w="2410" w:type="dxa"/>
            <w:tcBorders>
              <w:top w:val="single" w:sz="2" w:space="0" w:color="auto"/>
              <w:left w:val="single" w:sz="2" w:space="0" w:color="auto"/>
              <w:bottom w:val="single" w:sz="2" w:space="0" w:color="auto"/>
              <w:right w:val="single" w:sz="2" w:space="0" w:color="auto"/>
            </w:tcBorders>
            <w:vAlign w:val="center"/>
          </w:tcPr>
          <w:p w14:paraId="2F07357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117.87%</w:t>
            </w:r>
          </w:p>
        </w:tc>
      </w:tr>
      <w:tr w:rsidR="000F2395" w14:paraId="05688072"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3B8467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筹资活动现金流入小计</w:t>
            </w:r>
          </w:p>
        </w:tc>
        <w:tc>
          <w:tcPr>
            <w:tcW w:w="2410" w:type="dxa"/>
            <w:tcBorders>
              <w:top w:val="single" w:sz="2" w:space="0" w:color="auto"/>
              <w:left w:val="single" w:sz="2" w:space="0" w:color="auto"/>
              <w:bottom w:val="single" w:sz="2" w:space="0" w:color="auto"/>
              <w:right w:val="single" w:sz="2" w:space="0" w:color="auto"/>
            </w:tcBorders>
            <w:vAlign w:val="center"/>
          </w:tcPr>
          <w:p w14:paraId="5F74ED4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802,472,172.71</w:t>
            </w:r>
          </w:p>
        </w:tc>
        <w:tc>
          <w:tcPr>
            <w:tcW w:w="2410" w:type="dxa"/>
            <w:tcBorders>
              <w:top w:val="single" w:sz="2" w:space="0" w:color="auto"/>
              <w:left w:val="single" w:sz="2" w:space="0" w:color="auto"/>
              <w:bottom w:val="single" w:sz="2" w:space="0" w:color="auto"/>
              <w:right w:val="single" w:sz="2" w:space="0" w:color="auto"/>
            </w:tcBorders>
            <w:vAlign w:val="center"/>
          </w:tcPr>
          <w:p w14:paraId="23C045D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153,245,617.53</w:t>
            </w:r>
          </w:p>
        </w:tc>
        <w:tc>
          <w:tcPr>
            <w:tcW w:w="2410" w:type="dxa"/>
            <w:tcBorders>
              <w:top w:val="single" w:sz="2" w:space="0" w:color="auto"/>
              <w:left w:val="single" w:sz="2" w:space="0" w:color="auto"/>
              <w:bottom w:val="single" w:sz="2" w:space="0" w:color="auto"/>
              <w:right w:val="single" w:sz="2" w:space="0" w:color="auto"/>
            </w:tcBorders>
            <w:vAlign w:val="center"/>
          </w:tcPr>
          <w:p w14:paraId="2243282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423.65%</w:t>
            </w:r>
          </w:p>
        </w:tc>
      </w:tr>
      <w:tr w:rsidR="000F2395" w14:paraId="304CCCE9"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51436D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筹资活动现金流出小计</w:t>
            </w:r>
          </w:p>
        </w:tc>
        <w:tc>
          <w:tcPr>
            <w:tcW w:w="2410" w:type="dxa"/>
            <w:tcBorders>
              <w:top w:val="single" w:sz="2" w:space="0" w:color="auto"/>
              <w:left w:val="single" w:sz="2" w:space="0" w:color="auto"/>
              <w:bottom w:val="single" w:sz="2" w:space="0" w:color="auto"/>
              <w:right w:val="single" w:sz="2" w:space="0" w:color="auto"/>
            </w:tcBorders>
            <w:vAlign w:val="center"/>
          </w:tcPr>
          <w:p w14:paraId="438863A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458,115,448.94</w:t>
            </w:r>
          </w:p>
        </w:tc>
        <w:tc>
          <w:tcPr>
            <w:tcW w:w="2410" w:type="dxa"/>
            <w:tcBorders>
              <w:top w:val="single" w:sz="2" w:space="0" w:color="auto"/>
              <w:left w:val="single" w:sz="2" w:space="0" w:color="auto"/>
              <w:bottom w:val="single" w:sz="2" w:space="0" w:color="auto"/>
              <w:right w:val="single" w:sz="2" w:space="0" w:color="auto"/>
            </w:tcBorders>
            <w:vAlign w:val="center"/>
          </w:tcPr>
          <w:p w14:paraId="62646C3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331,715,970.24</w:t>
            </w:r>
          </w:p>
        </w:tc>
        <w:tc>
          <w:tcPr>
            <w:tcW w:w="2410" w:type="dxa"/>
            <w:tcBorders>
              <w:top w:val="single" w:sz="2" w:space="0" w:color="auto"/>
              <w:left w:val="single" w:sz="2" w:space="0" w:color="auto"/>
              <w:bottom w:val="single" w:sz="2" w:space="0" w:color="auto"/>
              <w:right w:val="single" w:sz="2" w:space="0" w:color="auto"/>
            </w:tcBorders>
            <w:vAlign w:val="center"/>
          </w:tcPr>
          <w:p w14:paraId="4199473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38.10%</w:t>
            </w:r>
          </w:p>
        </w:tc>
      </w:tr>
      <w:tr w:rsidR="000F2395" w14:paraId="532DCD6E"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D5DE3A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筹资活动产生的现金流量净额</w:t>
            </w:r>
          </w:p>
        </w:tc>
        <w:tc>
          <w:tcPr>
            <w:tcW w:w="2410" w:type="dxa"/>
            <w:tcBorders>
              <w:top w:val="single" w:sz="2" w:space="0" w:color="auto"/>
              <w:left w:val="single" w:sz="2" w:space="0" w:color="auto"/>
              <w:bottom w:val="single" w:sz="2" w:space="0" w:color="auto"/>
              <w:right w:val="single" w:sz="2" w:space="0" w:color="auto"/>
            </w:tcBorders>
            <w:vAlign w:val="center"/>
          </w:tcPr>
          <w:p w14:paraId="65F2814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344,356,723.77</w:t>
            </w:r>
          </w:p>
        </w:tc>
        <w:tc>
          <w:tcPr>
            <w:tcW w:w="2410" w:type="dxa"/>
            <w:tcBorders>
              <w:top w:val="single" w:sz="2" w:space="0" w:color="auto"/>
              <w:left w:val="single" w:sz="2" w:space="0" w:color="auto"/>
              <w:bottom w:val="single" w:sz="2" w:space="0" w:color="auto"/>
              <w:right w:val="single" w:sz="2" w:space="0" w:color="auto"/>
            </w:tcBorders>
            <w:vAlign w:val="center"/>
          </w:tcPr>
          <w:p w14:paraId="2356B9A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-178,470,352.71</w:t>
            </w:r>
          </w:p>
        </w:tc>
        <w:tc>
          <w:tcPr>
            <w:tcW w:w="2410" w:type="dxa"/>
            <w:tcBorders>
              <w:top w:val="single" w:sz="2" w:space="0" w:color="auto"/>
              <w:left w:val="single" w:sz="2" w:space="0" w:color="auto"/>
              <w:bottom w:val="single" w:sz="2" w:space="0" w:color="auto"/>
              <w:right w:val="single" w:sz="2" w:space="0" w:color="auto"/>
            </w:tcBorders>
            <w:vAlign w:val="center"/>
          </w:tcPr>
          <w:p w14:paraId="511CA68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292.95%</w:t>
            </w:r>
          </w:p>
        </w:tc>
      </w:tr>
      <w:tr w:rsidR="000F2395" w14:paraId="72A21D30"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F2ED1E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现金及现金等价物净增加额</w:t>
            </w:r>
          </w:p>
        </w:tc>
        <w:tc>
          <w:tcPr>
            <w:tcW w:w="2410" w:type="dxa"/>
            <w:tcBorders>
              <w:top w:val="single" w:sz="2" w:space="0" w:color="auto"/>
              <w:left w:val="single" w:sz="2" w:space="0" w:color="auto"/>
              <w:bottom w:val="single" w:sz="2" w:space="0" w:color="auto"/>
              <w:right w:val="single" w:sz="2" w:space="0" w:color="auto"/>
            </w:tcBorders>
            <w:vAlign w:val="center"/>
          </w:tcPr>
          <w:p w14:paraId="62363AD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1,995,511,969.58</w:t>
            </w:r>
          </w:p>
        </w:tc>
        <w:tc>
          <w:tcPr>
            <w:tcW w:w="2410" w:type="dxa"/>
            <w:tcBorders>
              <w:top w:val="single" w:sz="2" w:space="0" w:color="auto"/>
              <w:left w:val="single" w:sz="2" w:space="0" w:color="auto"/>
              <w:bottom w:val="single" w:sz="2" w:space="0" w:color="auto"/>
              <w:right w:val="single" w:sz="2" w:space="0" w:color="auto"/>
            </w:tcBorders>
            <w:vAlign w:val="center"/>
          </w:tcPr>
          <w:p w14:paraId="557C3A5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-1,141,198,546.00</w:t>
            </w:r>
          </w:p>
        </w:tc>
        <w:tc>
          <w:tcPr>
            <w:tcW w:w="2410" w:type="dxa"/>
            <w:tcBorders>
              <w:top w:val="single" w:sz="2" w:space="0" w:color="auto"/>
              <w:left w:val="single" w:sz="2" w:space="0" w:color="auto"/>
              <w:bottom w:val="single" w:sz="2" w:space="0" w:color="auto"/>
              <w:right w:val="single" w:sz="2" w:space="0" w:color="auto"/>
            </w:tcBorders>
            <w:vAlign w:val="center"/>
          </w:tcPr>
          <w:p w14:paraId="19D745E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274.86%</w:t>
            </w:r>
          </w:p>
        </w:tc>
      </w:tr>
    </w:tbl>
    <w:p w14:paraId="5046ABF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相关数据同比发生重大变动的主要影响因素说明</w:t>
      </w:r>
    </w:p>
    <w:p w14:paraId="423F90AC"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1B9DF8F1" w14:textId="77777777" w:rsidR="00AE2636" w:rsidRDefault="00152231" w:rsidP="00695CF4">
      <w:pPr>
        <w:pStyle w:val="a4"/>
        <w:spacing w:before="0" w:beforeAutospacing="0" w:after="0" w:afterAutospacing="0"/>
        <w:ind w:firstLineChars="200" w:firstLine="360"/>
        <w:divId w:val="467556671"/>
        <w:rPr>
          <w:rFonts w:ascii="Times New Roman" w:hAnsi="Times New Roman" w:cs="Times New Roman"/>
          <w:sz w:val="18"/>
          <w:szCs w:val="18"/>
        </w:rPr>
      </w:pPr>
      <w:r>
        <w:rPr>
          <w:rFonts w:ascii="Times New Roman" w:hAnsi="Times New Roman" w:cs="Times New Roman"/>
          <w:sz w:val="18"/>
          <w:szCs w:val="18"/>
        </w:rPr>
        <w:t>1</w:t>
      </w:r>
      <w:r>
        <w:rPr>
          <w:rFonts w:cs="Times New Roman" w:hint="eastAsia"/>
          <w:sz w:val="18"/>
          <w:szCs w:val="18"/>
        </w:rPr>
        <w:t>、公司经营活动产生的现金流量净额较去年同期增长110.01%，主要原因是本年度公司经营规模大幅度增加，经营回款随之增加所致。</w:t>
      </w:r>
    </w:p>
    <w:p w14:paraId="166402F4" w14:textId="77777777" w:rsidR="00AE2636" w:rsidRDefault="00152231" w:rsidP="00695CF4">
      <w:pPr>
        <w:pStyle w:val="a4"/>
        <w:spacing w:before="0" w:beforeAutospacing="0" w:after="0" w:afterAutospacing="0"/>
        <w:ind w:firstLineChars="200" w:firstLine="360"/>
        <w:divId w:val="467556671"/>
        <w:rPr>
          <w:rFonts w:ascii="Times New Roman" w:hAnsi="Times New Roman" w:cs="Times New Roman"/>
          <w:sz w:val="18"/>
          <w:szCs w:val="18"/>
        </w:rPr>
      </w:pPr>
      <w:r>
        <w:rPr>
          <w:rFonts w:cs="Times New Roman" w:hint="eastAsia"/>
          <w:sz w:val="18"/>
          <w:szCs w:val="18"/>
        </w:rPr>
        <w:t>2、公司投资活动产生的现金流量净额较去年同期增长117.87</w:t>
      </w:r>
      <w:r>
        <w:rPr>
          <w:rFonts w:ascii="Times New Roman" w:hAnsi="Times New Roman" w:cs="Times New Roman"/>
          <w:sz w:val="18"/>
          <w:szCs w:val="18"/>
        </w:rPr>
        <w:t>%</w:t>
      </w:r>
      <w:r>
        <w:rPr>
          <w:rFonts w:cs="Times New Roman" w:hint="eastAsia"/>
          <w:sz w:val="18"/>
          <w:szCs w:val="18"/>
        </w:rPr>
        <w:t>，主要原因是本年度公司收回到期投资理财所致。</w:t>
      </w:r>
    </w:p>
    <w:p w14:paraId="15D21679" w14:textId="77777777" w:rsidR="00AE2636" w:rsidRDefault="00152231" w:rsidP="00695CF4">
      <w:pPr>
        <w:pStyle w:val="a4"/>
        <w:spacing w:before="0" w:beforeAutospacing="0" w:after="0" w:afterAutospacing="0"/>
        <w:ind w:firstLineChars="200" w:firstLine="360"/>
        <w:divId w:val="467556671"/>
        <w:rPr>
          <w:rFonts w:ascii="Times New Roman" w:hAnsi="Times New Roman" w:cs="Times New Roman"/>
          <w:sz w:val="18"/>
          <w:szCs w:val="18"/>
        </w:rPr>
      </w:pPr>
      <w:r>
        <w:rPr>
          <w:rFonts w:cs="Times New Roman" w:hint="eastAsia"/>
          <w:sz w:val="18"/>
          <w:szCs w:val="18"/>
        </w:rPr>
        <w:t>3、公司筹资活动产生的现金流量净额较去年同期增长292.95</w:t>
      </w:r>
      <w:r>
        <w:rPr>
          <w:rFonts w:ascii="Times New Roman" w:hAnsi="Times New Roman" w:cs="Times New Roman"/>
          <w:sz w:val="18"/>
          <w:szCs w:val="18"/>
        </w:rPr>
        <w:t>%</w:t>
      </w:r>
      <w:r>
        <w:rPr>
          <w:rFonts w:cs="Times New Roman" w:hint="eastAsia"/>
          <w:sz w:val="18"/>
          <w:szCs w:val="18"/>
        </w:rPr>
        <w:t>，主要原因是本年度公司取得的银行借款增加所致。</w:t>
      </w:r>
    </w:p>
    <w:p w14:paraId="37B4CC8A"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报告期内公司经营活动产生的现金净流量与本年度净利润存在重大差异的原因说明</w:t>
      </w:r>
    </w:p>
    <w:p w14:paraId="2E17A6E5"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C6A7415" w14:textId="77777777" w:rsidR="000F2395" w:rsidRDefault="00152231">
      <w:pPr>
        <w:pStyle w:val="2"/>
        <w:spacing w:before="300" w:after="300" w:line="320" w:lineRule="exact"/>
        <w:rPr>
          <w:rFonts w:ascii="宋体" w:eastAsia="宋体" w:hAnsi="宋体" w:cs="宋体"/>
          <w:b/>
          <w:bCs/>
          <w:sz w:val="24"/>
          <w:szCs w:val="24"/>
        </w:rPr>
      </w:pPr>
      <w:bookmarkStart w:id="31" w:name="_Toc988920"/>
      <w:r>
        <w:rPr>
          <w:rFonts w:ascii="宋体" w:eastAsia="宋体" w:hAnsi="宋体" w:cs="宋体"/>
          <w:b/>
          <w:bCs/>
          <w:sz w:val="24"/>
          <w:szCs w:val="24"/>
        </w:rPr>
        <w:lastRenderedPageBreak/>
        <w:t>五、非主营业务分析</w:t>
      </w:r>
      <w:bookmarkEnd w:id="31"/>
    </w:p>
    <w:p w14:paraId="7AF4421C"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07992F60"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14:paraId="6F5AA6B4"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ABB2B74"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97EAFC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C290B7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占利润总额比例</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DAA200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形成原因说明</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29BD58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是否具有可持续性</w:t>
            </w:r>
          </w:p>
        </w:tc>
      </w:tr>
      <w:tr w:rsidR="000F2395" w14:paraId="5974979C"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3BA365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投资收益</w:t>
            </w:r>
          </w:p>
        </w:tc>
        <w:tc>
          <w:tcPr>
            <w:tcW w:w="1928" w:type="dxa"/>
            <w:tcBorders>
              <w:top w:val="single" w:sz="2" w:space="0" w:color="auto"/>
              <w:left w:val="single" w:sz="2" w:space="0" w:color="auto"/>
              <w:bottom w:val="single" w:sz="2" w:space="0" w:color="auto"/>
              <w:right w:val="single" w:sz="2" w:space="0" w:color="auto"/>
            </w:tcBorders>
            <w:vAlign w:val="center"/>
          </w:tcPr>
          <w:p w14:paraId="19C441B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51,976,678.23</w:t>
            </w:r>
          </w:p>
        </w:tc>
        <w:tc>
          <w:tcPr>
            <w:tcW w:w="1928" w:type="dxa"/>
            <w:tcBorders>
              <w:top w:val="single" w:sz="2" w:space="0" w:color="auto"/>
              <w:left w:val="single" w:sz="2" w:space="0" w:color="auto"/>
              <w:bottom w:val="single" w:sz="2" w:space="0" w:color="auto"/>
              <w:right w:val="single" w:sz="2" w:space="0" w:color="auto"/>
            </w:tcBorders>
            <w:vAlign w:val="center"/>
          </w:tcPr>
          <w:p w14:paraId="1919B83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0.94%</w:t>
            </w:r>
          </w:p>
        </w:tc>
        <w:tc>
          <w:tcPr>
            <w:tcW w:w="1928" w:type="dxa"/>
            <w:tcBorders>
              <w:top w:val="single" w:sz="2" w:space="0" w:color="auto"/>
              <w:left w:val="single" w:sz="2" w:space="0" w:color="auto"/>
              <w:bottom w:val="single" w:sz="2" w:space="0" w:color="auto"/>
              <w:right w:val="single" w:sz="2" w:space="0" w:color="auto"/>
            </w:tcBorders>
            <w:vAlign w:val="center"/>
          </w:tcPr>
          <w:p w14:paraId="0ABDBCD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主要是按权益法确认长期股权投资取得的投资收益和投资理财形成的交易性金融资产在持有期间的投资收益。</w:t>
            </w:r>
          </w:p>
        </w:tc>
        <w:tc>
          <w:tcPr>
            <w:tcW w:w="1928" w:type="dxa"/>
            <w:tcBorders>
              <w:top w:val="single" w:sz="2" w:space="0" w:color="auto"/>
              <w:left w:val="single" w:sz="2" w:space="0" w:color="auto"/>
              <w:bottom w:val="single" w:sz="2" w:space="0" w:color="auto"/>
              <w:right w:val="single" w:sz="2" w:space="0" w:color="auto"/>
            </w:tcBorders>
            <w:vAlign w:val="center"/>
          </w:tcPr>
          <w:p w14:paraId="2C01BB2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具有可持续性。</w:t>
            </w:r>
          </w:p>
        </w:tc>
      </w:tr>
      <w:tr w:rsidR="000F2395" w14:paraId="4810BE5B"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8E9257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公允价值变动损益</w:t>
            </w:r>
          </w:p>
        </w:tc>
        <w:tc>
          <w:tcPr>
            <w:tcW w:w="1928" w:type="dxa"/>
            <w:tcBorders>
              <w:top w:val="single" w:sz="2" w:space="0" w:color="auto"/>
              <w:left w:val="single" w:sz="2" w:space="0" w:color="auto"/>
              <w:bottom w:val="single" w:sz="2" w:space="0" w:color="auto"/>
              <w:right w:val="single" w:sz="2" w:space="0" w:color="auto"/>
            </w:tcBorders>
            <w:vAlign w:val="center"/>
          </w:tcPr>
          <w:p w14:paraId="534F58B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-87,139.95</w:t>
            </w:r>
          </w:p>
        </w:tc>
        <w:tc>
          <w:tcPr>
            <w:tcW w:w="1928" w:type="dxa"/>
            <w:tcBorders>
              <w:top w:val="single" w:sz="2" w:space="0" w:color="auto"/>
              <w:left w:val="single" w:sz="2" w:space="0" w:color="auto"/>
              <w:bottom w:val="single" w:sz="2" w:space="0" w:color="auto"/>
              <w:right w:val="single" w:sz="2" w:space="0" w:color="auto"/>
            </w:tcBorders>
            <w:vAlign w:val="center"/>
          </w:tcPr>
          <w:p w14:paraId="260B427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928" w:type="dxa"/>
            <w:tcBorders>
              <w:top w:val="single" w:sz="2" w:space="0" w:color="auto"/>
              <w:left w:val="single" w:sz="2" w:space="0" w:color="auto"/>
              <w:bottom w:val="single" w:sz="2" w:space="0" w:color="auto"/>
              <w:right w:val="single" w:sz="2" w:space="0" w:color="auto"/>
            </w:tcBorders>
            <w:vAlign w:val="center"/>
          </w:tcPr>
          <w:p w14:paraId="1900BA5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风险投资在持有期间形成的公允价值变动损益。</w:t>
            </w:r>
          </w:p>
        </w:tc>
        <w:tc>
          <w:tcPr>
            <w:tcW w:w="1928" w:type="dxa"/>
            <w:tcBorders>
              <w:top w:val="single" w:sz="2" w:space="0" w:color="auto"/>
              <w:left w:val="single" w:sz="2" w:space="0" w:color="auto"/>
              <w:bottom w:val="single" w:sz="2" w:space="0" w:color="auto"/>
              <w:right w:val="single" w:sz="2" w:space="0" w:color="auto"/>
            </w:tcBorders>
            <w:vAlign w:val="center"/>
          </w:tcPr>
          <w:p w14:paraId="4BF9C53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具有可持续性。</w:t>
            </w:r>
          </w:p>
        </w:tc>
      </w:tr>
      <w:tr w:rsidR="000F2395" w14:paraId="4FDB60DD"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56372F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资产减值</w:t>
            </w:r>
          </w:p>
        </w:tc>
        <w:tc>
          <w:tcPr>
            <w:tcW w:w="1928" w:type="dxa"/>
            <w:tcBorders>
              <w:top w:val="single" w:sz="2" w:space="0" w:color="auto"/>
              <w:left w:val="single" w:sz="2" w:space="0" w:color="auto"/>
              <w:bottom w:val="single" w:sz="2" w:space="0" w:color="auto"/>
              <w:right w:val="single" w:sz="2" w:space="0" w:color="auto"/>
            </w:tcBorders>
            <w:vAlign w:val="center"/>
          </w:tcPr>
          <w:p w14:paraId="133D3EC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-121,006,460.60</w:t>
            </w:r>
          </w:p>
        </w:tc>
        <w:tc>
          <w:tcPr>
            <w:tcW w:w="1928" w:type="dxa"/>
            <w:tcBorders>
              <w:top w:val="single" w:sz="2" w:space="0" w:color="auto"/>
              <w:left w:val="single" w:sz="2" w:space="0" w:color="auto"/>
              <w:bottom w:val="single" w:sz="2" w:space="0" w:color="auto"/>
              <w:right w:val="single" w:sz="2" w:space="0" w:color="auto"/>
            </w:tcBorders>
            <w:vAlign w:val="center"/>
          </w:tcPr>
          <w:p w14:paraId="2F9E06C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-2.19%</w:t>
            </w:r>
          </w:p>
        </w:tc>
        <w:tc>
          <w:tcPr>
            <w:tcW w:w="1928" w:type="dxa"/>
            <w:tcBorders>
              <w:top w:val="single" w:sz="2" w:space="0" w:color="auto"/>
              <w:left w:val="single" w:sz="2" w:space="0" w:color="auto"/>
              <w:bottom w:val="single" w:sz="2" w:space="0" w:color="auto"/>
              <w:right w:val="single" w:sz="2" w:space="0" w:color="auto"/>
            </w:tcBorders>
            <w:vAlign w:val="center"/>
          </w:tcPr>
          <w:p w14:paraId="5C75BEE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公司基于谨慎性原则，依据会计准则对长期股权投资和固定资产进行了减值测试，对未达预期的长期股权投资所形成的商誉和因性能滞后的固定资产计提了减值准备。</w:t>
            </w:r>
          </w:p>
        </w:tc>
        <w:tc>
          <w:tcPr>
            <w:tcW w:w="1928" w:type="dxa"/>
            <w:tcBorders>
              <w:top w:val="single" w:sz="2" w:space="0" w:color="auto"/>
              <w:left w:val="single" w:sz="2" w:space="0" w:color="auto"/>
              <w:bottom w:val="single" w:sz="2" w:space="0" w:color="auto"/>
              <w:right w:val="single" w:sz="2" w:space="0" w:color="auto"/>
            </w:tcBorders>
            <w:vAlign w:val="center"/>
          </w:tcPr>
          <w:p w14:paraId="2C2984E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不具有可持续性。</w:t>
            </w:r>
          </w:p>
        </w:tc>
      </w:tr>
      <w:tr w:rsidR="000F2395" w14:paraId="14F78805"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E1FCFC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营业外收入</w:t>
            </w:r>
          </w:p>
        </w:tc>
        <w:tc>
          <w:tcPr>
            <w:tcW w:w="1928" w:type="dxa"/>
            <w:tcBorders>
              <w:top w:val="single" w:sz="2" w:space="0" w:color="auto"/>
              <w:left w:val="single" w:sz="2" w:space="0" w:color="auto"/>
              <w:bottom w:val="single" w:sz="2" w:space="0" w:color="auto"/>
              <w:right w:val="single" w:sz="2" w:space="0" w:color="auto"/>
            </w:tcBorders>
            <w:vAlign w:val="center"/>
          </w:tcPr>
          <w:p w14:paraId="157403A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6,535,746.41</w:t>
            </w:r>
          </w:p>
        </w:tc>
        <w:tc>
          <w:tcPr>
            <w:tcW w:w="1928" w:type="dxa"/>
            <w:tcBorders>
              <w:top w:val="single" w:sz="2" w:space="0" w:color="auto"/>
              <w:left w:val="single" w:sz="2" w:space="0" w:color="auto"/>
              <w:bottom w:val="single" w:sz="2" w:space="0" w:color="auto"/>
              <w:right w:val="single" w:sz="2" w:space="0" w:color="auto"/>
            </w:tcBorders>
            <w:vAlign w:val="center"/>
          </w:tcPr>
          <w:p w14:paraId="1EBCF42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0.12%</w:t>
            </w:r>
          </w:p>
        </w:tc>
        <w:tc>
          <w:tcPr>
            <w:tcW w:w="1928" w:type="dxa"/>
            <w:tcBorders>
              <w:top w:val="single" w:sz="2" w:space="0" w:color="auto"/>
              <w:left w:val="single" w:sz="2" w:space="0" w:color="auto"/>
              <w:bottom w:val="single" w:sz="2" w:space="0" w:color="auto"/>
              <w:right w:val="single" w:sz="2" w:space="0" w:color="auto"/>
            </w:tcBorders>
            <w:vAlign w:val="center"/>
          </w:tcPr>
          <w:p w14:paraId="51EEADB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公司取得的非流动资产报废利得、罚款收入、往来款核销收益及其他偶然所得。</w:t>
            </w:r>
          </w:p>
        </w:tc>
        <w:tc>
          <w:tcPr>
            <w:tcW w:w="1928" w:type="dxa"/>
            <w:tcBorders>
              <w:top w:val="single" w:sz="2" w:space="0" w:color="auto"/>
              <w:left w:val="single" w:sz="2" w:space="0" w:color="auto"/>
              <w:bottom w:val="single" w:sz="2" w:space="0" w:color="auto"/>
              <w:right w:val="single" w:sz="2" w:space="0" w:color="auto"/>
            </w:tcBorders>
            <w:vAlign w:val="center"/>
          </w:tcPr>
          <w:p w14:paraId="4C8B3ED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不具有可持续性。</w:t>
            </w:r>
          </w:p>
        </w:tc>
      </w:tr>
      <w:tr w:rsidR="000F2395" w14:paraId="4F17BDF6"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729D23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营业外支出</w:t>
            </w:r>
          </w:p>
        </w:tc>
        <w:tc>
          <w:tcPr>
            <w:tcW w:w="1928" w:type="dxa"/>
            <w:tcBorders>
              <w:top w:val="single" w:sz="2" w:space="0" w:color="auto"/>
              <w:left w:val="single" w:sz="2" w:space="0" w:color="auto"/>
              <w:bottom w:val="single" w:sz="2" w:space="0" w:color="auto"/>
              <w:right w:val="single" w:sz="2" w:space="0" w:color="auto"/>
            </w:tcBorders>
            <w:vAlign w:val="center"/>
          </w:tcPr>
          <w:p w14:paraId="1A72CD9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13,878,736.23</w:t>
            </w:r>
          </w:p>
        </w:tc>
        <w:tc>
          <w:tcPr>
            <w:tcW w:w="1928" w:type="dxa"/>
            <w:tcBorders>
              <w:top w:val="single" w:sz="2" w:space="0" w:color="auto"/>
              <w:left w:val="single" w:sz="2" w:space="0" w:color="auto"/>
              <w:bottom w:val="single" w:sz="2" w:space="0" w:color="auto"/>
              <w:right w:val="single" w:sz="2" w:space="0" w:color="auto"/>
            </w:tcBorders>
            <w:vAlign w:val="center"/>
          </w:tcPr>
          <w:p w14:paraId="41450D1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0.25%</w:t>
            </w:r>
          </w:p>
        </w:tc>
        <w:tc>
          <w:tcPr>
            <w:tcW w:w="1928" w:type="dxa"/>
            <w:tcBorders>
              <w:top w:val="single" w:sz="2" w:space="0" w:color="auto"/>
              <w:left w:val="single" w:sz="2" w:space="0" w:color="auto"/>
              <w:bottom w:val="single" w:sz="2" w:space="0" w:color="auto"/>
              <w:right w:val="single" w:sz="2" w:space="0" w:color="auto"/>
            </w:tcBorders>
            <w:vAlign w:val="center"/>
          </w:tcPr>
          <w:p w14:paraId="1113136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公司对无法使用的固定资产及其他流动资产进行了报废以及对外捐赠形成。</w:t>
            </w:r>
          </w:p>
        </w:tc>
        <w:tc>
          <w:tcPr>
            <w:tcW w:w="1928" w:type="dxa"/>
            <w:tcBorders>
              <w:top w:val="single" w:sz="2" w:space="0" w:color="auto"/>
              <w:left w:val="single" w:sz="2" w:space="0" w:color="auto"/>
              <w:bottom w:val="single" w:sz="2" w:space="0" w:color="auto"/>
              <w:right w:val="single" w:sz="2" w:space="0" w:color="auto"/>
            </w:tcBorders>
            <w:vAlign w:val="center"/>
          </w:tcPr>
          <w:p w14:paraId="23DC222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不具有可持续性。</w:t>
            </w:r>
          </w:p>
        </w:tc>
      </w:tr>
      <w:tr w:rsidR="000F2395" w14:paraId="531C2F5C"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5CDF673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其他收益</w:t>
            </w:r>
          </w:p>
        </w:tc>
        <w:tc>
          <w:tcPr>
            <w:tcW w:w="1928" w:type="dxa"/>
            <w:tcBorders>
              <w:top w:val="single" w:sz="2" w:space="0" w:color="auto"/>
              <w:left w:val="single" w:sz="2" w:space="0" w:color="auto"/>
              <w:bottom w:val="single" w:sz="2" w:space="0" w:color="auto"/>
              <w:right w:val="single" w:sz="2" w:space="0" w:color="auto"/>
            </w:tcBorders>
            <w:vAlign w:val="center"/>
          </w:tcPr>
          <w:p w14:paraId="0188D6C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57,701,697.18</w:t>
            </w:r>
          </w:p>
        </w:tc>
        <w:tc>
          <w:tcPr>
            <w:tcW w:w="1928" w:type="dxa"/>
            <w:tcBorders>
              <w:top w:val="single" w:sz="2" w:space="0" w:color="auto"/>
              <w:left w:val="single" w:sz="2" w:space="0" w:color="auto"/>
              <w:bottom w:val="single" w:sz="2" w:space="0" w:color="auto"/>
              <w:right w:val="single" w:sz="2" w:space="0" w:color="auto"/>
            </w:tcBorders>
            <w:vAlign w:val="center"/>
          </w:tcPr>
          <w:p w14:paraId="79A4193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1.05%</w:t>
            </w:r>
          </w:p>
        </w:tc>
        <w:tc>
          <w:tcPr>
            <w:tcW w:w="1928" w:type="dxa"/>
            <w:tcBorders>
              <w:top w:val="single" w:sz="2" w:space="0" w:color="auto"/>
              <w:left w:val="single" w:sz="2" w:space="0" w:color="auto"/>
              <w:bottom w:val="single" w:sz="2" w:space="0" w:color="auto"/>
              <w:right w:val="single" w:sz="2" w:space="0" w:color="auto"/>
            </w:tcBorders>
            <w:vAlign w:val="center"/>
          </w:tcPr>
          <w:p w14:paraId="2767F7B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公司在报告期内摊销的与资产相关的政府补助以及收到的与收益相关的政府补助。</w:t>
            </w:r>
          </w:p>
        </w:tc>
        <w:tc>
          <w:tcPr>
            <w:tcW w:w="1928" w:type="dxa"/>
            <w:tcBorders>
              <w:top w:val="single" w:sz="2" w:space="0" w:color="auto"/>
              <w:left w:val="single" w:sz="2" w:space="0" w:color="auto"/>
              <w:bottom w:val="single" w:sz="2" w:space="0" w:color="auto"/>
              <w:right w:val="single" w:sz="2" w:space="0" w:color="auto"/>
            </w:tcBorders>
            <w:vAlign w:val="center"/>
          </w:tcPr>
          <w:p w14:paraId="5A964D3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不具有可持续性。</w:t>
            </w:r>
          </w:p>
        </w:tc>
      </w:tr>
      <w:tr w:rsidR="000F2395" w14:paraId="4D87BC11"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7B51BF1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信用减值损失</w:t>
            </w:r>
          </w:p>
        </w:tc>
        <w:tc>
          <w:tcPr>
            <w:tcW w:w="1928" w:type="dxa"/>
            <w:tcBorders>
              <w:top w:val="single" w:sz="2" w:space="0" w:color="auto"/>
              <w:left w:val="single" w:sz="2" w:space="0" w:color="auto"/>
              <w:bottom w:val="single" w:sz="2" w:space="0" w:color="auto"/>
              <w:right w:val="single" w:sz="2" w:space="0" w:color="auto"/>
            </w:tcBorders>
            <w:vAlign w:val="center"/>
          </w:tcPr>
          <w:p w14:paraId="0A1D2AC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-62,733,967.86</w:t>
            </w:r>
          </w:p>
        </w:tc>
        <w:tc>
          <w:tcPr>
            <w:tcW w:w="1928" w:type="dxa"/>
            <w:tcBorders>
              <w:top w:val="single" w:sz="2" w:space="0" w:color="auto"/>
              <w:left w:val="single" w:sz="2" w:space="0" w:color="auto"/>
              <w:bottom w:val="single" w:sz="2" w:space="0" w:color="auto"/>
              <w:right w:val="single" w:sz="2" w:space="0" w:color="auto"/>
            </w:tcBorders>
            <w:vAlign w:val="center"/>
          </w:tcPr>
          <w:p w14:paraId="1BFDED9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-1.14%</w:t>
            </w:r>
          </w:p>
        </w:tc>
        <w:tc>
          <w:tcPr>
            <w:tcW w:w="1928" w:type="dxa"/>
            <w:tcBorders>
              <w:top w:val="single" w:sz="2" w:space="0" w:color="auto"/>
              <w:left w:val="single" w:sz="2" w:space="0" w:color="auto"/>
              <w:bottom w:val="single" w:sz="2" w:space="0" w:color="auto"/>
              <w:right w:val="single" w:sz="2" w:space="0" w:color="auto"/>
            </w:tcBorders>
            <w:vAlign w:val="center"/>
          </w:tcPr>
          <w:p w14:paraId="77901AD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公司基于谨慎性原则，依据会计准则对应收款项计提了坏账准备。</w:t>
            </w:r>
          </w:p>
        </w:tc>
        <w:tc>
          <w:tcPr>
            <w:tcW w:w="1928" w:type="dxa"/>
            <w:tcBorders>
              <w:top w:val="single" w:sz="2" w:space="0" w:color="auto"/>
              <w:left w:val="single" w:sz="2" w:space="0" w:color="auto"/>
              <w:bottom w:val="single" w:sz="2" w:space="0" w:color="auto"/>
              <w:right w:val="single" w:sz="2" w:space="0" w:color="auto"/>
            </w:tcBorders>
            <w:vAlign w:val="center"/>
          </w:tcPr>
          <w:p w14:paraId="6E6255F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不具有可持续性。</w:t>
            </w:r>
          </w:p>
        </w:tc>
      </w:tr>
    </w:tbl>
    <w:p w14:paraId="6B46B6F5" w14:textId="77777777" w:rsidR="000F2395" w:rsidRDefault="00152231">
      <w:pPr>
        <w:pStyle w:val="2"/>
        <w:spacing w:before="300" w:after="300" w:line="320" w:lineRule="exact"/>
        <w:rPr>
          <w:rFonts w:ascii="宋体" w:eastAsia="宋体" w:hAnsi="宋体" w:cs="宋体"/>
          <w:b/>
          <w:bCs/>
          <w:sz w:val="24"/>
          <w:szCs w:val="24"/>
        </w:rPr>
      </w:pPr>
      <w:bookmarkStart w:id="32" w:name="_Toc988921"/>
      <w:r>
        <w:rPr>
          <w:rFonts w:ascii="宋体" w:eastAsia="宋体" w:hAnsi="宋体" w:cs="宋体"/>
          <w:b/>
          <w:bCs/>
          <w:sz w:val="24"/>
          <w:szCs w:val="24"/>
        </w:rPr>
        <w:t>六、资产及负债状况分析</w:t>
      </w:r>
      <w:bookmarkEnd w:id="32"/>
    </w:p>
    <w:p w14:paraId="12E5CC98" w14:textId="77777777" w:rsidR="000F2395" w:rsidRDefault="00152231">
      <w:pPr>
        <w:pStyle w:val="3"/>
        <w:spacing w:line="280" w:lineRule="exact"/>
        <w:jc w:val="left"/>
        <w:rPr>
          <w:rFonts w:ascii="宋体" w:hAnsi="宋体" w:cs="宋体"/>
          <w:b/>
          <w:bCs/>
        </w:rPr>
      </w:pPr>
      <w:bookmarkStart w:id="33" w:name="_Toc988922"/>
      <w:r>
        <w:rPr>
          <w:rFonts w:ascii="宋体" w:hAnsi="宋体" w:cs="宋体"/>
          <w:b/>
          <w:bCs/>
        </w:rPr>
        <w:t>1、资产构成重大变动情况</w:t>
      </w:r>
      <w:bookmarkEnd w:id="33"/>
    </w:p>
    <w:p w14:paraId="14E692CD"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377"/>
        <w:gridCol w:w="1377"/>
        <w:gridCol w:w="1377"/>
        <w:gridCol w:w="1377"/>
        <w:gridCol w:w="1377"/>
        <w:gridCol w:w="1377"/>
        <w:gridCol w:w="1377"/>
      </w:tblGrid>
      <w:tr w:rsidR="000F2395" w14:paraId="249E11B1"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C9A830F" w14:textId="77777777" w:rsidR="000F2395" w:rsidRDefault="000F2395"/>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EA2C65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2022年末</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59EF29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2022年初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DCE14C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比重增减</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5FFE26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重大变动说明</w:t>
            </w:r>
          </w:p>
        </w:tc>
      </w:tr>
      <w:tr w:rsidR="000F2395" w14:paraId="4D847A26" w14:textId="77777777">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F197F94" w14:textId="77777777" w:rsidR="000F2395" w:rsidRDefault="000F2395"/>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040272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82B13E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占总资产比例</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7A8689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2C1BF4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占总资产比例</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DD4C145" w14:textId="77777777" w:rsidR="000F2395" w:rsidRDefault="000F2395"/>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60734E1" w14:textId="77777777" w:rsidR="000F2395" w:rsidRDefault="000F2395"/>
        </w:tc>
      </w:tr>
      <w:tr w:rsidR="000F2395" w14:paraId="23899565"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E4ED88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货币资金</w:t>
            </w:r>
          </w:p>
        </w:tc>
        <w:tc>
          <w:tcPr>
            <w:tcW w:w="1377" w:type="dxa"/>
            <w:tcBorders>
              <w:top w:val="single" w:sz="2" w:space="0" w:color="auto"/>
              <w:left w:val="single" w:sz="2" w:space="0" w:color="auto"/>
              <w:bottom w:val="single" w:sz="2" w:space="0" w:color="auto"/>
              <w:right w:val="single" w:sz="2" w:space="0" w:color="auto"/>
            </w:tcBorders>
            <w:vAlign w:val="center"/>
          </w:tcPr>
          <w:p w14:paraId="61D65D6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2,952,640,813.11</w:t>
            </w:r>
          </w:p>
        </w:tc>
        <w:tc>
          <w:tcPr>
            <w:tcW w:w="1377" w:type="dxa"/>
            <w:tcBorders>
              <w:top w:val="single" w:sz="2" w:space="0" w:color="auto"/>
              <w:left w:val="single" w:sz="2" w:space="0" w:color="auto"/>
              <w:bottom w:val="single" w:sz="2" w:space="0" w:color="auto"/>
              <w:right w:val="single" w:sz="2" w:space="0" w:color="auto"/>
            </w:tcBorders>
            <w:vAlign w:val="center"/>
          </w:tcPr>
          <w:p w14:paraId="77CA440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20.16%</w:t>
            </w:r>
          </w:p>
        </w:tc>
        <w:tc>
          <w:tcPr>
            <w:tcW w:w="1377" w:type="dxa"/>
            <w:tcBorders>
              <w:top w:val="single" w:sz="2" w:space="0" w:color="auto"/>
              <w:left w:val="single" w:sz="2" w:space="0" w:color="auto"/>
              <w:bottom w:val="single" w:sz="2" w:space="0" w:color="auto"/>
              <w:right w:val="single" w:sz="2" w:space="0" w:color="auto"/>
            </w:tcBorders>
            <w:vAlign w:val="center"/>
          </w:tcPr>
          <w:p w14:paraId="259FE9C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935,585,843.23</w:t>
            </w:r>
          </w:p>
        </w:tc>
        <w:tc>
          <w:tcPr>
            <w:tcW w:w="1377" w:type="dxa"/>
            <w:tcBorders>
              <w:top w:val="single" w:sz="2" w:space="0" w:color="auto"/>
              <w:left w:val="single" w:sz="2" w:space="0" w:color="auto"/>
              <w:bottom w:val="single" w:sz="2" w:space="0" w:color="auto"/>
              <w:right w:val="single" w:sz="2" w:space="0" w:color="auto"/>
            </w:tcBorders>
            <w:vAlign w:val="center"/>
          </w:tcPr>
          <w:p w14:paraId="02D8444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10.31%</w:t>
            </w:r>
          </w:p>
        </w:tc>
        <w:tc>
          <w:tcPr>
            <w:tcW w:w="1377" w:type="dxa"/>
            <w:tcBorders>
              <w:top w:val="single" w:sz="2" w:space="0" w:color="auto"/>
              <w:left w:val="single" w:sz="2" w:space="0" w:color="auto"/>
              <w:bottom w:val="single" w:sz="2" w:space="0" w:color="auto"/>
              <w:right w:val="single" w:sz="2" w:space="0" w:color="auto"/>
            </w:tcBorders>
            <w:vAlign w:val="center"/>
          </w:tcPr>
          <w:p w14:paraId="3DBEED4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9.85%</w:t>
            </w:r>
          </w:p>
        </w:tc>
        <w:tc>
          <w:tcPr>
            <w:tcW w:w="1377" w:type="dxa"/>
            <w:tcBorders>
              <w:top w:val="single" w:sz="2" w:space="0" w:color="auto"/>
              <w:left w:val="single" w:sz="2" w:space="0" w:color="auto"/>
              <w:bottom w:val="single" w:sz="2" w:space="0" w:color="auto"/>
              <w:right w:val="single" w:sz="2" w:space="0" w:color="auto"/>
            </w:tcBorders>
            <w:vAlign w:val="center"/>
          </w:tcPr>
          <w:p w14:paraId="60A1356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本年度，公司经营规模大幅度增长，收回的销售货款随之增加，同时公司赎回到期</w:t>
            </w:r>
            <w:r>
              <w:rPr>
                <w:rFonts w:ascii="宋体" w:eastAsia="宋体" w:hAnsi="宋体" w:cs="宋体"/>
                <w:sz w:val="18"/>
                <w:szCs w:val="18"/>
              </w:rPr>
              <w:lastRenderedPageBreak/>
              <w:t>的理财产品增加了货币资金期末余额。</w:t>
            </w:r>
          </w:p>
        </w:tc>
      </w:tr>
      <w:tr w:rsidR="000F2395" w14:paraId="024BE75B"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034FE4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lastRenderedPageBreak/>
              <w:t>应收账款</w:t>
            </w:r>
          </w:p>
        </w:tc>
        <w:tc>
          <w:tcPr>
            <w:tcW w:w="1377" w:type="dxa"/>
            <w:tcBorders>
              <w:top w:val="single" w:sz="2" w:space="0" w:color="auto"/>
              <w:left w:val="single" w:sz="2" w:space="0" w:color="auto"/>
              <w:bottom w:val="single" w:sz="2" w:space="0" w:color="auto"/>
              <w:right w:val="single" w:sz="2" w:space="0" w:color="auto"/>
            </w:tcBorders>
            <w:vAlign w:val="center"/>
          </w:tcPr>
          <w:p w14:paraId="3C0C120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920,841,091.60</w:t>
            </w:r>
          </w:p>
        </w:tc>
        <w:tc>
          <w:tcPr>
            <w:tcW w:w="1377" w:type="dxa"/>
            <w:tcBorders>
              <w:top w:val="single" w:sz="2" w:space="0" w:color="auto"/>
              <w:left w:val="single" w:sz="2" w:space="0" w:color="auto"/>
              <w:bottom w:val="single" w:sz="2" w:space="0" w:color="auto"/>
              <w:right w:val="single" w:sz="2" w:space="0" w:color="auto"/>
            </w:tcBorders>
            <w:vAlign w:val="center"/>
          </w:tcPr>
          <w:p w14:paraId="361BA85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6.29%</w:t>
            </w:r>
          </w:p>
        </w:tc>
        <w:tc>
          <w:tcPr>
            <w:tcW w:w="1377" w:type="dxa"/>
            <w:tcBorders>
              <w:top w:val="single" w:sz="2" w:space="0" w:color="auto"/>
              <w:left w:val="single" w:sz="2" w:space="0" w:color="auto"/>
              <w:bottom w:val="single" w:sz="2" w:space="0" w:color="auto"/>
              <w:right w:val="single" w:sz="2" w:space="0" w:color="auto"/>
            </w:tcBorders>
            <w:vAlign w:val="center"/>
          </w:tcPr>
          <w:p w14:paraId="5E154A9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552,174,001.26</w:t>
            </w:r>
          </w:p>
        </w:tc>
        <w:tc>
          <w:tcPr>
            <w:tcW w:w="1377" w:type="dxa"/>
            <w:tcBorders>
              <w:top w:val="single" w:sz="2" w:space="0" w:color="auto"/>
              <w:left w:val="single" w:sz="2" w:space="0" w:color="auto"/>
              <w:bottom w:val="single" w:sz="2" w:space="0" w:color="auto"/>
              <w:right w:val="single" w:sz="2" w:space="0" w:color="auto"/>
            </w:tcBorders>
            <w:vAlign w:val="center"/>
          </w:tcPr>
          <w:p w14:paraId="71DABBB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6.09%</w:t>
            </w:r>
          </w:p>
        </w:tc>
        <w:tc>
          <w:tcPr>
            <w:tcW w:w="1377" w:type="dxa"/>
            <w:tcBorders>
              <w:top w:val="single" w:sz="2" w:space="0" w:color="auto"/>
              <w:left w:val="single" w:sz="2" w:space="0" w:color="auto"/>
              <w:bottom w:val="single" w:sz="2" w:space="0" w:color="auto"/>
              <w:right w:val="single" w:sz="2" w:space="0" w:color="auto"/>
            </w:tcBorders>
            <w:vAlign w:val="center"/>
          </w:tcPr>
          <w:p w14:paraId="6F61802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0.20%</w:t>
            </w:r>
          </w:p>
        </w:tc>
        <w:tc>
          <w:tcPr>
            <w:tcW w:w="1377" w:type="dxa"/>
            <w:tcBorders>
              <w:top w:val="single" w:sz="2" w:space="0" w:color="auto"/>
              <w:left w:val="single" w:sz="2" w:space="0" w:color="auto"/>
              <w:bottom w:val="single" w:sz="2" w:space="0" w:color="auto"/>
              <w:right w:val="single" w:sz="2" w:space="0" w:color="auto"/>
            </w:tcBorders>
            <w:vAlign w:val="center"/>
          </w:tcPr>
          <w:p w14:paraId="0A7D41A4" w14:textId="77777777" w:rsidR="000F2395" w:rsidRDefault="000F2395">
            <w:pPr>
              <w:spacing w:line="240" w:lineRule="exact"/>
              <w:rPr>
                <w:rFonts w:ascii="宋体" w:eastAsia="宋体" w:hAnsi="宋体" w:cs="宋体"/>
                <w:sz w:val="18"/>
                <w:szCs w:val="18"/>
              </w:rPr>
            </w:pPr>
          </w:p>
        </w:tc>
      </w:tr>
      <w:tr w:rsidR="000F2395" w14:paraId="65A8BC9C"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4F7391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合同资产</w:t>
            </w:r>
          </w:p>
        </w:tc>
        <w:tc>
          <w:tcPr>
            <w:tcW w:w="1377" w:type="dxa"/>
            <w:tcBorders>
              <w:top w:val="single" w:sz="2" w:space="0" w:color="auto"/>
              <w:left w:val="single" w:sz="2" w:space="0" w:color="auto"/>
              <w:bottom w:val="single" w:sz="2" w:space="0" w:color="auto"/>
              <w:right w:val="single" w:sz="2" w:space="0" w:color="auto"/>
            </w:tcBorders>
            <w:vAlign w:val="center"/>
          </w:tcPr>
          <w:p w14:paraId="0B55251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77,627,092.92</w:t>
            </w:r>
          </w:p>
        </w:tc>
        <w:tc>
          <w:tcPr>
            <w:tcW w:w="1377" w:type="dxa"/>
            <w:tcBorders>
              <w:top w:val="single" w:sz="2" w:space="0" w:color="auto"/>
              <w:left w:val="single" w:sz="2" w:space="0" w:color="auto"/>
              <w:bottom w:val="single" w:sz="2" w:space="0" w:color="auto"/>
              <w:right w:val="single" w:sz="2" w:space="0" w:color="auto"/>
            </w:tcBorders>
            <w:vAlign w:val="center"/>
          </w:tcPr>
          <w:p w14:paraId="5C7B7FC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0.53%</w:t>
            </w:r>
          </w:p>
        </w:tc>
        <w:tc>
          <w:tcPr>
            <w:tcW w:w="1377" w:type="dxa"/>
            <w:tcBorders>
              <w:top w:val="single" w:sz="2" w:space="0" w:color="auto"/>
              <w:left w:val="single" w:sz="2" w:space="0" w:color="auto"/>
              <w:bottom w:val="single" w:sz="2" w:space="0" w:color="auto"/>
              <w:right w:val="single" w:sz="2" w:space="0" w:color="auto"/>
            </w:tcBorders>
            <w:vAlign w:val="center"/>
          </w:tcPr>
          <w:p w14:paraId="08E29CA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72,364,448.42</w:t>
            </w:r>
          </w:p>
        </w:tc>
        <w:tc>
          <w:tcPr>
            <w:tcW w:w="1377" w:type="dxa"/>
            <w:tcBorders>
              <w:top w:val="single" w:sz="2" w:space="0" w:color="auto"/>
              <w:left w:val="single" w:sz="2" w:space="0" w:color="auto"/>
              <w:bottom w:val="single" w:sz="2" w:space="0" w:color="auto"/>
              <w:right w:val="single" w:sz="2" w:space="0" w:color="auto"/>
            </w:tcBorders>
            <w:vAlign w:val="center"/>
          </w:tcPr>
          <w:p w14:paraId="78A0DA4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0.80%</w:t>
            </w:r>
          </w:p>
        </w:tc>
        <w:tc>
          <w:tcPr>
            <w:tcW w:w="1377" w:type="dxa"/>
            <w:tcBorders>
              <w:top w:val="single" w:sz="2" w:space="0" w:color="auto"/>
              <w:left w:val="single" w:sz="2" w:space="0" w:color="auto"/>
              <w:bottom w:val="single" w:sz="2" w:space="0" w:color="auto"/>
              <w:right w:val="single" w:sz="2" w:space="0" w:color="auto"/>
            </w:tcBorders>
            <w:vAlign w:val="center"/>
          </w:tcPr>
          <w:p w14:paraId="4DE2E2A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-0.27%</w:t>
            </w:r>
          </w:p>
        </w:tc>
        <w:tc>
          <w:tcPr>
            <w:tcW w:w="1377" w:type="dxa"/>
            <w:tcBorders>
              <w:top w:val="single" w:sz="2" w:space="0" w:color="auto"/>
              <w:left w:val="single" w:sz="2" w:space="0" w:color="auto"/>
              <w:bottom w:val="single" w:sz="2" w:space="0" w:color="auto"/>
              <w:right w:val="single" w:sz="2" w:space="0" w:color="auto"/>
            </w:tcBorders>
            <w:vAlign w:val="center"/>
          </w:tcPr>
          <w:p w14:paraId="141E3375" w14:textId="77777777" w:rsidR="000F2395" w:rsidRDefault="000F2395">
            <w:pPr>
              <w:spacing w:line="240" w:lineRule="exact"/>
              <w:rPr>
                <w:rFonts w:ascii="宋体" w:eastAsia="宋体" w:hAnsi="宋体" w:cs="宋体"/>
                <w:sz w:val="18"/>
                <w:szCs w:val="18"/>
              </w:rPr>
            </w:pPr>
          </w:p>
        </w:tc>
      </w:tr>
      <w:tr w:rsidR="000F2395" w14:paraId="53DC1BFA"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55893D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存货</w:t>
            </w:r>
          </w:p>
        </w:tc>
        <w:tc>
          <w:tcPr>
            <w:tcW w:w="1377" w:type="dxa"/>
            <w:tcBorders>
              <w:top w:val="single" w:sz="2" w:space="0" w:color="auto"/>
              <w:left w:val="single" w:sz="2" w:space="0" w:color="auto"/>
              <w:bottom w:val="single" w:sz="2" w:space="0" w:color="auto"/>
              <w:right w:val="single" w:sz="2" w:space="0" w:color="auto"/>
            </w:tcBorders>
            <w:vAlign w:val="center"/>
          </w:tcPr>
          <w:p w14:paraId="022CCA3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3,153,671,547.05</w:t>
            </w:r>
          </w:p>
        </w:tc>
        <w:tc>
          <w:tcPr>
            <w:tcW w:w="1377" w:type="dxa"/>
            <w:tcBorders>
              <w:top w:val="single" w:sz="2" w:space="0" w:color="auto"/>
              <w:left w:val="single" w:sz="2" w:space="0" w:color="auto"/>
              <w:bottom w:val="single" w:sz="2" w:space="0" w:color="auto"/>
              <w:right w:val="single" w:sz="2" w:space="0" w:color="auto"/>
            </w:tcBorders>
            <w:vAlign w:val="center"/>
          </w:tcPr>
          <w:p w14:paraId="0B57814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21.53%</w:t>
            </w:r>
          </w:p>
        </w:tc>
        <w:tc>
          <w:tcPr>
            <w:tcW w:w="1377" w:type="dxa"/>
            <w:tcBorders>
              <w:top w:val="single" w:sz="2" w:space="0" w:color="auto"/>
              <w:left w:val="single" w:sz="2" w:space="0" w:color="auto"/>
              <w:bottom w:val="single" w:sz="2" w:space="0" w:color="auto"/>
              <w:right w:val="single" w:sz="2" w:space="0" w:color="auto"/>
            </w:tcBorders>
            <w:vAlign w:val="center"/>
          </w:tcPr>
          <w:p w14:paraId="3706F84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1,212,806,201.76</w:t>
            </w:r>
          </w:p>
        </w:tc>
        <w:tc>
          <w:tcPr>
            <w:tcW w:w="1377" w:type="dxa"/>
            <w:tcBorders>
              <w:top w:val="single" w:sz="2" w:space="0" w:color="auto"/>
              <w:left w:val="single" w:sz="2" w:space="0" w:color="auto"/>
              <w:bottom w:val="single" w:sz="2" w:space="0" w:color="auto"/>
              <w:right w:val="single" w:sz="2" w:space="0" w:color="auto"/>
            </w:tcBorders>
            <w:vAlign w:val="center"/>
          </w:tcPr>
          <w:p w14:paraId="216EAB5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13.37%</w:t>
            </w:r>
          </w:p>
        </w:tc>
        <w:tc>
          <w:tcPr>
            <w:tcW w:w="1377" w:type="dxa"/>
            <w:tcBorders>
              <w:top w:val="single" w:sz="2" w:space="0" w:color="auto"/>
              <w:left w:val="single" w:sz="2" w:space="0" w:color="auto"/>
              <w:bottom w:val="single" w:sz="2" w:space="0" w:color="auto"/>
              <w:right w:val="single" w:sz="2" w:space="0" w:color="auto"/>
            </w:tcBorders>
            <w:vAlign w:val="center"/>
          </w:tcPr>
          <w:p w14:paraId="2DAF51E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8.16%</w:t>
            </w:r>
          </w:p>
        </w:tc>
        <w:tc>
          <w:tcPr>
            <w:tcW w:w="1377" w:type="dxa"/>
            <w:tcBorders>
              <w:top w:val="single" w:sz="2" w:space="0" w:color="auto"/>
              <w:left w:val="single" w:sz="2" w:space="0" w:color="auto"/>
              <w:bottom w:val="single" w:sz="2" w:space="0" w:color="auto"/>
              <w:right w:val="single" w:sz="2" w:space="0" w:color="auto"/>
            </w:tcBorders>
            <w:vAlign w:val="center"/>
          </w:tcPr>
          <w:p w14:paraId="39E651C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本年度，公司锂行业产销两旺，锂材料和锂产品数量和价值增加所致。</w:t>
            </w:r>
          </w:p>
        </w:tc>
      </w:tr>
      <w:tr w:rsidR="000F2395" w14:paraId="66890DDC"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E2A3A1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投资性房地产</w:t>
            </w:r>
          </w:p>
        </w:tc>
        <w:tc>
          <w:tcPr>
            <w:tcW w:w="1377" w:type="dxa"/>
            <w:tcBorders>
              <w:top w:val="single" w:sz="2" w:space="0" w:color="auto"/>
              <w:left w:val="single" w:sz="2" w:space="0" w:color="auto"/>
              <w:bottom w:val="single" w:sz="2" w:space="0" w:color="auto"/>
              <w:right w:val="single" w:sz="2" w:space="0" w:color="auto"/>
            </w:tcBorders>
            <w:vAlign w:val="center"/>
          </w:tcPr>
          <w:p w14:paraId="75041A6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32,383,681.89</w:t>
            </w:r>
          </w:p>
        </w:tc>
        <w:tc>
          <w:tcPr>
            <w:tcW w:w="1377" w:type="dxa"/>
            <w:tcBorders>
              <w:top w:val="single" w:sz="2" w:space="0" w:color="auto"/>
              <w:left w:val="single" w:sz="2" w:space="0" w:color="auto"/>
              <w:bottom w:val="single" w:sz="2" w:space="0" w:color="auto"/>
              <w:right w:val="single" w:sz="2" w:space="0" w:color="auto"/>
            </w:tcBorders>
            <w:vAlign w:val="center"/>
          </w:tcPr>
          <w:p w14:paraId="397630F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0.22%</w:t>
            </w:r>
          </w:p>
        </w:tc>
        <w:tc>
          <w:tcPr>
            <w:tcW w:w="1377" w:type="dxa"/>
            <w:tcBorders>
              <w:top w:val="single" w:sz="2" w:space="0" w:color="auto"/>
              <w:left w:val="single" w:sz="2" w:space="0" w:color="auto"/>
              <w:bottom w:val="single" w:sz="2" w:space="0" w:color="auto"/>
              <w:right w:val="single" w:sz="2" w:space="0" w:color="auto"/>
            </w:tcBorders>
            <w:vAlign w:val="center"/>
          </w:tcPr>
          <w:p w14:paraId="064179A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35,750,748.52</w:t>
            </w:r>
          </w:p>
        </w:tc>
        <w:tc>
          <w:tcPr>
            <w:tcW w:w="1377" w:type="dxa"/>
            <w:tcBorders>
              <w:top w:val="single" w:sz="2" w:space="0" w:color="auto"/>
              <w:left w:val="single" w:sz="2" w:space="0" w:color="auto"/>
              <w:bottom w:val="single" w:sz="2" w:space="0" w:color="auto"/>
              <w:right w:val="single" w:sz="2" w:space="0" w:color="auto"/>
            </w:tcBorders>
            <w:vAlign w:val="center"/>
          </w:tcPr>
          <w:p w14:paraId="18E3DFA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0.39%</w:t>
            </w:r>
          </w:p>
        </w:tc>
        <w:tc>
          <w:tcPr>
            <w:tcW w:w="1377" w:type="dxa"/>
            <w:tcBorders>
              <w:top w:val="single" w:sz="2" w:space="0" w:color="auto"/>
              <w:left w:val="single" w:sz="2" w:space="0" w:color="auto"/>
              <w:bottom w:val="single" w:sz="2" w:space="0" w:color="auto"/>
              <w:right w:val="single" w:sz="2" w:space="0" w:color="auto"/>
            </w:tcBorders>
            <w:vAlign w:val="center"/>
          </w:tcPr>
          <w:p w14:paraId="7908763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-0.17%</w:t>
            </w:r>
          </w:p>
        </w:tc>
        <w:tc>
          <w:tcPr>
            <w:tcW w:w="1377" w:type="dxa"/>
            <w:tcBorders>
              <w:top w:val="single" w:sz="2" w:space="0" w:color="auto"/>
              <w:left w:val="single" w:sz="2" w:space="0" w:color="auto"/>
              <w:bottom w:val="single" w:sz="2" w:space="0" w:color="auto"/>
              <w:right w:val="single" w:sz="2" w:space="0" w:color="auto"/>
            </w:tcBorders>
            <w:vAlign w:val="center"/>
          </w:tcPr>
          <w:p w14:paraId="54AC06AD" w14:textId="77777777" w:rsidR="000F2395" w:rsidRDefault="000F2395">
            <w:pPr>
              <w:spacing w:line="240" w:lineRule="exact"/>
              <w:rPr>
                <w:rFonts w:ascii="宋体" w:eastAsia="宋体" w:hAnsi="宋体" w:cs="宋体"/>
                <w:sz w:val="18"/>
                <w:szCs w:val="18"/>
              </w:rPr>
            </w:pPr>
          </w:p>
        </w:tc>
      </w:tr>
      <w:tr w:rsidR="000F2395" w14:paraId="53BEC32E"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2E5AA2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长期股权投资</w:t>
            </w:r>
          </w:p>
        </w:tc>
        <w:tc>
          <w:tcPr>
            <w:tcW w:w="1377" w:type="dxa"/>
            <w:tcBorders>
              <w:top w:val="single" w:sz="2" w:space="0" w:color="auto"/>
              <w:left w:val="single" w:sz="2" w:space="0" w:color="auto"/>
              <w:bottom w:val="single" w:sz="2" w:space="0" w:color="auto"/>
              <w:right w:val="single" w:sz="2" w:space="0" w:color="auto"/>
            </w:tcBorders>
            <w:vAlign w:val="center"/>
          </w:tcPr>
          <w:p w14:paraId="2FBD965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957,835,552.32</w:t>
            </w:r>
          </w:p>
        </w:tc>
        <w:tc>
          <w:tcPr>
            <w:tcW w:w="1377" w:type="dxa"/>
            <w:tcBorders>
              <w:top w:val="single" w:sz="2" w:space="0" w:color="auto"/>
              <w:left w:val="single" w:sz="2" w:space="0" w:color="auto"/>
              <w:bottom w:val="single" w:sz="2" w:space="0" w:color="auto"/>
              <w:right w:val="single" w:sz="2" w:space="0" w:color="auto"/>
            </w:tcBorders>
            <w:vAlign w:val="center"/>
          </w:tcPr>
          <w:p w14:paraId="173CC72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6.54%</w:t>
            </w:r>
          </w:p>
        </w:tc>
        <w:tc>
          <w:tcPr>
            <w:tcW w:w="1377" w:type="dxa"/>
            <w:tcBorders>
              <w:top w:val="single" w:sz="2" w:space="0" w:color="auto"/>
              <w:left w:val="single" w:sz="2" w:space="0" w:color="auto"/>
              <w:bottom w:val="single" w:sz="2" w:space="0" w:color="auto"/>
              <w:right w:val="single" w:sz="2" w:space="0" w:color="auto"/>
            </w:tcBorders>
            <w:vAlign w:val="center"/>
          </w:tcPr>
          <w:p w14:paraId="11B18E5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698,407,890.39</w:t>
            </w:r>
          </w:p>
        </w:tc>
        <w:tc>
          <w:tcPr>
            <w:tcW w:w="1377" w:type="dxa"/>
            <w:tcBorders>
              <w:top w:val="single" w:sz="2" w:space="0" w:color="auto"/>
              <w:left w:val="single" w:sz="2" w:space="0" w:color="auto"/>
              <w:bottom w:val="single" w:sz="2" w:space="0" w:color="auto"/>
              <w:right w:val="single" w:sz="2" w:space="0" w:color="auto"/>
            </w:tcBorders>
            <w:vAlign w:val="center"/>
          </w:tcPr>
          <w:p w14:paraId="63AF8C8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7.70%</w:t>
            </w:r>
          </w:p>
        </w:tc>
        <w:tc>
          <w:tcPr>
            <w:tcW w:w="1377" w:type="dxa"/>
            <w:tcBorders>
              <w:top w:val="single" w:sz="2" w:space="0" w:color="auto"/>
              <w:left w:val="single" w:sz="2" w:space="0" w:color="auto"/>
              <w:bottom w:val="single" w:sz="2" w:space="0" w:color="auto"/>
              <w:right w:val="single" w:sz="2" w:space="0" w:color="auto"/>
            </w:tcBorders>
            <w:vAlign w:val="center"/>
          </w:tcPr>
          <w:p w14:paraId="60AE215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-1.16%</w:t>
            </w:r>
          </w:p>
        </w:tc>
        <w:tc>
          <w:tcPr>
            <w:tcW w:w="1377" w:type="dxa"/>
            <w:tcBorders>
              <w:top w:val="single" w:sz="2" w:space="0" w:color="auto"/>
              <w:left w:val="single" w:sz="2" w:space="0" w:color="auto"/>
              <w:bottom w:val="single" w:sz="2" w:space="0" w:color="auto"/>
              <w:right w:val="single" w:sz="2" w:space="0" w:color="auto"/>
            </w:tcBorders>
            <w:vAlign w:val="center"/>
          </w:tcPr>
          <w:p w14:paraId="13418602" w14:textId="77777777" w:rsidR="000F2395" w:rsidRDefault="000F2395">
            <w:pPr>
              <w:spacing w:line="240" w:lineRule="exact"/>
              <w:rPr>
                <w:rFonts w:ascii="宋体" w:eastAsia="宋体" w:hAnsi="宋体" w:cs="宋体"/>
                <w:sz w:val="18"/>
                <w:szCs w:val="18"/>
              </w:rPr>
            </w:pPr>
          </w:p>
        </w:tc>
      </w:tr>
      <w:tr w:rsidR="000F2395" w14:paraId="7DA18A84"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852AE5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固定资产</w:t>
            </w:r>
          </w:p>
        </w:tc>
        <w:tc>
          <w:tcPr>
            <w:tcW w:w="1377" w:type="dxa"/>
            <w:tcBorders>
              <w:top w:val="single" w:sz="2" w:space="0" w:color="auto"/>
              <w:left w:val="single" w:sz="2" w:space="0" w:color="auto"/>
              <w:bottom w:val="single" w:sz="2" w:space="0" w:color="auto"/>
              <w:right w:val="single" w:sz="2" w:space="0" w:color="auto"/>
            </w:tcBorders>
            <w:vAlign w:val="center"/>
          </w:tcPr>
          <w:p w14:paraId="76F7891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1,809,673,610.26</w:t>
            </w:r>
          </w:p>
        </w:tc>
        <w:tc>
          <w:tcPr>
            <w:tcW w:w="1377" w:type="dxa"/>
            <w:tcBorders>
              <w:top w:val="single" w:sz="2" w:space="0" w:color="auto"/>
              <w:left w:val="single" w:sz="2" w:space="0" w:color="auto"/>
              <w:bottom w:val="single" w:sz="2" w:space="0" w:color="auto"/>
              <w:right w:val="single" w:sz="2" w:space="0" w:color="auto"/>
            </w:tcBorders>
            <w:vAlign w:val="center"/>
          </w:tcPr>
          <w:p w14:paraId="1152FB6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12.36%</w:t>
            </w:r>
          </w:p>
        </w:tc>
        <w:tc>
          <w:tcPr>
            <w:tcW w:w="1377" w:type="dxa"/>
            <w:tcBorders>
              <w:top w:val="single" w:sz="2" w:space="0" w:color="auto"/>
              <w:left w:val="single" w:sz="2" w:space="0" w:color="auto"/>
              <w:bottom w:val="single" w:sz="2" w:space="0" w:color="auto"/>
              <w:right w:val="single" w:sz="2" w:space="0" w:color="auto"/>
            </w:tcBorders>
            <w:vAlign w:val="center"/>
          </w:tcPr>
          <w:p w14:paraId="3783027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1,414,171,074.76</w:t>
            </w:r>
          </w:p>
        </w:tc>
        <w:tc>
          <w:tcPr>
            <w:tcW w:w="1377" w:type="dxa"/>
            <w:tcBorders>
              <w:top w:val="single" w:sz="2" w:space="0" w:color="auto"/>
              <w:left w:val="single" w:sz="2" w:space="0" w:color="auto"/>
              <w:bottom w:val="single" w:sz="2" w:space="0" w:color="auto"/>
              <w:right w:val="single" w:sz="2" w:space="0" w:color="auto"/>
            </w:tcBorders>
            <w:vAlign w:val="center"/>
          </w:tcPr>
          <w:p w14:paraId="380298F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15.59%</w:t>
            </w:r>
          </w:p>
        </w:tc>
        <w:tc>
          <w:tcPr>
            <w:tcW w:w="1377" w:type="dxa"/>
            <w:tcBorders>
              <w:top w:val="single" w:sz="2" w:space="0" w:color="auto"/>
              <w:left w:val="single" w:sz="2" w:space="0" w:color="auto"/>
              <w:bottom w:val="single" w:sz="2" w:space="0" w:color="auto"/>
              <w:right w:val="single" w:sz="2" w:space="0" w:color="auto"/>
            </w:tcBorders>
            <w:vAlign w:val="center"/>
          </w:tcPr>
          <w:p w14:paraId="56B2769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-3.23%</w:t>
            </w:r>
          </w:p>
        </w:tc>
        <w:tc>
          <w:tcPr>
            <w:tcW w:w="1377" w:type="dxa"/>
            <w:tcBorders>
              <w:top w:val="single" w:sz="2" w:space="0" w:color="auto"/>
              <w:left w:val="single" w:sz="2" w:space="0" w:color="auto"/>
              <w:bottom w:val="single" w:sz="2" w:space="0" w:color="auto"/>
              <w:right w:val="single" w:sz="2" w:space="0" w:color="auto"/>
            </w:tcBorders>
            <w:vAlign w:val="center"/>
          </w:tcPr>
          <w:p w14:paraId="177BA625" w14:textId="77777777" w:rsidR="000F2395" w:rsidRDefault="000F2395">
            <w:pPr>
              <w:spacing w:line="240" w:lineRule="exact"/>
              <w:rPr>
                <w:rFonts w:ascii="宋体" w:eastAsia="宋体" w:hAnsi="宋体" w:cs="宋体"/>
                <w:sz w:val="18"/>
                <w:szCs w:val="18"/>
              </w:rPr>
            </w:pPr>
          </w:p>
        </w:tc>
      </w:tr>
      <w:tr w:rsidR="000F2395" w14:paraId="1CCA7300"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94BE92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在建工程</w:t>
            </w:r>
          </w:p>
        </w:tc>
        <w:tc>
          <w:tcPr>
            <w:tcW w:w="1377" w:type="dxa"/>
            <w:tcBorders>
              <w:top w:val="single" w:sz="2" w:space="0" w:color="auto"/>
              <w:left w:val="single" w:sz="2" w:space="0" w:color="auto"/>
              <w:bottom w:val="single" w:sz="2" w:space="0" w:color="auto"/>
              <w:right w:val="single" w:sz="2" w:space="0" w:color="auto"/>
            </w:tcBorders>
            <w:vAlign w:val="center"/>
          </w:tcPr>
          <w:p w14:paraId="303D740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41,624,031.99</w:t>
            </w:r>
          </w:p>
        </w:tc>
        <w:tc>
          <w:tcPr>
            <w:tcW w:w="1377" w:type="dxa"/>
            <w:tcBorders>
              <w:top w:val="single" w:sz="2" w:space="0" w:color="auto"/>
              <w:left w:val="single" w:sz="2" w:space="0" w:color="auto"/>
              <w:bottom w:val="single" w:sz="2" w:space="0" w:color="auto"/>
              <w:right w:val="single" w:sz="2" w:space="0" w:color="auto"/>
            </w:tcBorders>
            <w:vAlign w:val="center"/>
          </w:tcPr>
          <w:p w14:paraId="40994D7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0.28%</w:t>
            </w:r>
          </w:p>
        </w:tc>
        <w:tc>
          <w:tcPr>
            <w:tcW w:w="1377" w:type="dxa"/>
            <w:tcBorders>
              <w:top w:val="single" w:sz="2" w:space="0" w:color="auto"/>
              <w:left w:val="single" w:sz="2" w:space="0" w:color="auto"/>
              <w:bottom w:val="single" w:sz="2" w:space="0" w:color="auto"/>
              <w:right w:val="single" w:sz="2" w:space="0" w:color="auto"/>
            </w:tcBorders>
            <w:vAlign w:val="center"/>
          </w:tcPr>
          <w:p w14:paraId="543CCF8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36,123,371.05</w:t>
            </w:r>
          </w:p>
        </w:tc>
        <w:tc>
          <w:tcPr>
            <w:tcW w:w="1377" w:type="dxa"/>
            <w:tcBorders>
              <w:top w:val="single" w:sz="2" w:space="0" w:color="auto"/>
              <w:left w:val="single" w:sz="2" w:space="0" w:color="auto"/>
              <w:bottom w:val="single" w:sz="2" w:space="0" w:color="auto"/>
              <w:right w:val="single" w:sz="2" w:space="0" w:color="auto"/>
            </w:tcBorders>
            <w:vAlign w:val="center"/>
          </w:tcPr>
          <w:p w14:paraId="3BF241F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0.40%</w:t>
            </w:r>
          </w:p>
        </w:tc>
        <w:tc>
          <w:tcPr>
            <w:tcW w:w="1377" w:type="dxa"/>
            <w:tcBorders>
              <w:top w:val="single" w:sz="2" w:space="0" w:color="auto"/>
              <w:left w:val="single" w:sz="2" w:space="0" w:color="auto"/>
              <w:bottom w:val="single" w:sz="2" w:space="0" w:color="auto"/>
              <w:right w:val="single" w:sz="2" w:space="0" w:color="auto"/>
            </w:tcBorders>
            <w:vAlign w:val="center"/>
          </w:tcPr>
          <w:p w14:paraId="57D964F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-0.12%</w:t>
            </w:r>
          </w:p>
        </w:tc>
        <w:tc>
          <w:tcPr>
            <w:tcW w:w="1377" w:type="dxa"/>
            <w:tcBorders>
              <w:top w:val="single" w:sz="2" w:space="0" w:color="auto"/>
              <w:left w:val="single" w:sz="2" w:space="0" w:color="auto"/>
              <w:bottom w:val="single" w:sz="2" w:space="0" w:color="auto"/>
              <w:right w:val="single" w:sz="2" w:space="0" w:color="auto"/>
            </w:tcBorders>
            <w:vAlign w:val="center"/>
          </w:tcPr>
          <w:p w14:paraId="4A0429F5" w14:textId="77777777" w:rsidR="000F2395" w:rsidRDefault="000F2395">
            <w:pPr>
              <w:spacing w:line="240" w:lineRule="exact"/>
              <w:rPr>
                <w:rFonts w:ascii="宋体" w:eastAsia="宋体" w:hAnsi="宋体" w:cs="宋体"/>
                <w:sz w:val="18"/>
                <w:szCs w:val="18"/>
              </w:rPr>
            </w:pPr>
          </w:p>
        </w:tc>
      </w:tr>
      <w:tr w:rsidR="000F2395" w14:paraId="628D7D3F"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DAA760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使用权资产</w:t>
            </w:r>
          </w:p>
        </w:tc>
        <w:tc>
          <w:tcPr>
            <w:tcW w:w="1377" w:type="dxa"/>
            <w:tcBorders>
              <w:top w:val="single" w:sz="2" w:space="0" w:color="auto"/>
              <w:left w:val="single" w:sz="2" w:space="0" w:color="auto"/>
              <w:bottom w:val="single" w:sz="2" w:space="0" w:color="auto"/>
              <w:right w:val="single" w:sz="2" w:space="0" w:color="auto"/>
            </w:tcBorders>
            <w:vAlign w:val="center"/>
          </w:tcPr>
          <w:p w14:paraId="2F7FD3A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32,025,611.29</w:t>
            </w:r>
          </w:p>
        </w:tc>
        <w:tc>
          <w:tcPr>
            <w:tcW w:w="1377" w:type="dxa"/>
            <w:tcBorders>
              <w:top w:val="single" w:sz="2" w:space="0" w:color="auto"/>
              <w:left w:val="single" w:sz="2" w:space="0" w:color="auto"/>
              <w:bottom w:val="single" w:sz="2" w:space="0" w:color="auto"/>
              <w:right w:val="single" w:sz="2" w:space="0" w:color="auto"/>
            </w:tcBorders>
            <w:vAlign w:val="center"/>
          </w:tcPr>
          <w:p w14:paraId="55E6611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0.22%</w:t>
            </w:r>
          </w:p>
        </w:tc>
        <w:tc>
          <w:tcPr>
            <w:tcW w:w="1377" w:type="dxa"/>
            <w:tcBorders>
              <w:top w:val="single" w:sz="2" w:space="0" w:color="auto"/>
              <w:left w:val="single" w:sz="2" w:space="0" w:color="auto"/>
              <w:bottom w:val="single" w:sz="2" w:space="0" w:color="auto"/>
              <w:right w:val="single" w:sz="2" w:space="0" w:color="auto"/>
            </w:tcBorders>
            <w:vAlign w:val="center"/>
          </w:tcPr>
          <w:p w14:paraId="0228740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34,755,500.69</w:t>
            </w:r>
          </w:p>
        </w:tc>
        <w:tc>
          <w:tcPr>
            <w:tcW w:w="1377" w:type="dxa"/>
            <w:tcBorders>
              <w:top w:val="single" w:sz="2" w:space="0" w:color="auto"/>
              <w:left w:val="single" w:sz="2" w:space="0" w:color="auto"/>
              <w:bottom w:val="single" w:sz="2" w:space="0" w:color="auto"/>
              <w:right w:val="single" w:sz="2" w:space="0" w:color="auto"/>
            </w:tcBorders>
            <w:vAlign w:val="center"/>
          </w:tcPr>
          <w:p w14:paraId="64F7BF8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0.38%</w:t>
            </w:r>
          </w:p>
        </w:tc>
        <w:tc>
          <w:tcPr>
            <w:tcW w:w="1377" w:type="dxa"/>
            <w:tcBorders>
              <w:top w:val="single" w:sz="2" w:space="0" w:color="auto"/>
              <w:left w:val="single" w:sz="2" w:space="0" w:color="auto"/>
              <w:bottom w:val="single" w:sz="2" w:space="0" w:color="auto"/>
              <w:right w:val="single" w:sz="2" w:space="0" w:color="auto"/>
            </w:tcBorders>
            <w:vAlign w:val="center"/>
          </w:tcPr>
          <w:p w14:paraId="0F7B847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-0.16%</w:t>
            </w:r>
          </w:p>
        </w:tc>
        <w:tc>
          <w:tcPr>
            <w:tcW w:w="1377" w:type="dxa"/>
            <w:tcBorders>
              <w:top w:val="single" w:sz="2" w:space="0" w:color="auto"/>
              <w:left w:val="single" w:sz="2" w:space="0" w:color="auto"/>
              <w:bottom w:val="single" w:sz="2" w:space="0" w:color="auto"/>
              <w:right w:val="single" w:sz="2" w:space="0" w:color="auto"/>
            </w:tcBorders>
            <w:vAlign w:val="center"/>
          </w:tcPr>
          <w:p w14:paraId="1095EC0E" w14:textId="77777777" w:rsidR="000F2395" w:rsidRDefault="000F2395">
            <w:pPr>
              <w:spacing w:line="240" w:lineRule="exact"/>
              <w:rPr>
                <w:rFonts w:ascii="宋体" w:eastAsia="宋体" w:hAnsi="宋体" w:cs="宋体"/>
                <w:sz w:val="18"/>
                <w:szCs w:val="18"/>
              </w:rPr>
            </w:pPr>
          </w:p>
        </w:tc>
      </w:tr>
      <w:tr w:rsidR="000F2395" w14:paraId="4DD20568"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90AC18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短期借款</w:t>
            </w:r>
          </w:p>
        </w:tc>
        <w:tc>
          <w:tcPr>
            <w:tcW w:w="1377" w:type="dxa"/>
            <w:tcBorders>
              <w:top w:val="single" w:sz="2" w:space="0" w:color="auto"/>
              <w:left w:val="single" w:sz="2" w:space="0" w:color="auto"/>
              <w:bottom w:val="single" w:sz="2" w:space="0" w:color="auto"/>
              <w:right w:val="single" w:sz="2" w:space="0" w:color="auto"/>
            </w:tcBorders>
            <w:vAlign w:val="center"/>
          </w:tcPr>
          <w:p w14:paraId="5CAEA07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296,490,289.38</w:t>
            </w:r>
          </w:p>
        </w:tc>
        <w:tc>
          <w:tcPr>
            <w:tcW w:w="1377" w:type="dxa"/>
            <w:tcBorders>
              <w:top w:val="single" w:sz="2" w:space="0" w:color="auto"/>
              <w:left w:val="single" w:sz="2" w:space="0" w:color="auto"/>
              <w:bottom w:val="single" w:sz="2" w:space="0" w:color="auto"/>
              <w:right w:val="single" w:sz="2" w:space="0" w:color="auto"/>
            </w:tcBorders>
            <w:vAlign w:val="center"/>
          </w:tcPr>
          <w:p w14:paraId="324E17C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2.02%</w:t>
            </w:r>
          </w:p>
        </w:tc>
        <w:tc>
          <w:tcPr>
            <w:tcW w:w="1377" w:type="dxa"/>
            <w:tcBorders>
              <w:top w:val="single" w:sz="2" w:space="0" w:color="auto"/>
              <w:left w:val="single" w:sz="2" w:space="0" w:color="auto"/>
              <w:bottom w:val="single" w:sz="2" w:space="0" w:color="auto"/>
              <w:right w:val="single" w:sz="2" w:space="0" w:color="auto"/>
            </w:tcBorders>
            <w:vAlign w:val="center"/>
          </w:tcPr>
          <w:p w14:paraId="78F3B38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23,190,772.45</w:t>
            </w:r>
          </w:p>
        </w:tc>
        <w:tc>
          <w:tcPr>
            <w:tcW w:w="1377" w:type="dxa"/>
            <w:tcBorders>
              <w:top w:val="single" w:sz="2" w:space="0" w:color="auto"/>
              <w:left w:val="single" w:sz="2" w:space="0" w:color="auto"/>
              <w:bottom w:val="single" w:sz="2" w:space="0" w:color="auto"/>
              <w:right w:val="single" w:sz="2" w:space="0" w:color="auto"/>
            </w:tcBorders>
            <w:vAlign w:val="center"/>
          </w:tcPr>
          <w:p w14:paraId="383BAB7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0.26%</w:t>
            </w:r>
          </w:p>
        </w:tc>
        <w:tc>
          <w:tcPr>
            <w:tcW w:w="1377" w:type="dxa"/>
            <w:tcBorders>
              <w:top w:val="single" w:sz="2" w:space="0" w:color="auto"/>
              <w:left w:val="single" w:sz="2" w:space="0" w:color="auto"/>
              <w:bottom w:val="single" w:sz="2" w:space="0" w:color="auto"/>
              <w:right w:val="single" w:sz="2" w:space="0" w:color="auto"/>
            </w:tcBorders>
            <w:vAlign w:val="center"/>
          </w:tcPr>
          <w:p w14:paraId="642D070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1.76%</w:t>
            </w:r>
          </w:p>
        </w:tc>
        <w:tc>
          <w:tcPr>
            <w:tcW w:w="1377" w:type="dxa"/>
            <w:tcBorders>
              <w:top w:val="single" w:sz="2" w:space="0" w:color="auto"/>
              <w:left w:val="single" w:sz="2" w:space="0" w:color="auto"/>
              <w:bottom w:val="single" w:sz="2" w:space="0" w:color="auto"/>
              <w:right w:val="single" w:sz="2" w:space="0" w:color="auto"/>
            </w:tcBorders>
            <w:vAlign w:val="center"/>
          </w:tcPr>
          <w:p w14:paraId="2E74B1B4" w14:textId="77777777" w:rsidR="000F2395" w:rsidRDefault="000F2395">
            <w:pPr>
              <w:spacing w:line="240" w:lineRule="exact"/>
              <w:rPr>
                <w:rFonts w:ascii="宋体" w:eastAsia="宋体" w:hAnsi="宋体" w:cs="宋体"/>
                <w:sz w:val="18"/>
                <w:szCs w:val="18"/>
              </w:rPr>
            </w:pPr>
          </w:p>
        </w:tc>
      </w:tr>
      <w:tr w:rsidR="000F2395" w14:paraId="71FC75E8"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D26376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合同负债</w:t>
            </w:r>
          </w:p>
        </w:tc>
        <w:tc>
          <w:tcPr>
            <w:tcW w:w="1377" w:type="dxa"/>
            <w:tcBorders>
              <w:top w:val="single" w:sz="2" w:space="0" w:color="auto"/>
              <w:left w:val="single" w:sz="2" w:space="0" w:color="auto"/>
              <w:bottom w:val="single" w:sz="2" w:space="0" w:color="auto"/>
              <w:right w:val="single" w:sz="2" w:space="0" w:color="auto"/>
            </w:tcBorders>
            <w:vAlign w:val="center"/>
          </w:tcPr>
          <w:p w14:paraId="0E28555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10,031,355.60</w:t>
            </w:r>
          </w:p>
        </w:tc>
        <w:tc>
          <w:tcPr>
            <w:tcW w:w="1377" w:type="dxa"/>
            <w:tcBorders>
              <w:top w:val="single" w:sz="2" w:space="0" w:color="auto"/>
              <w:left w:val="single" w:sz="2" w:space="0" w:color="auto"/>
              <w:bottom w:val="single" w:sz="2" w:space="0" w:color="auto"/>
              <w:right w:val="single" w:sz="2" w:space="0" w:color="auto"/>
            </w:tcBorders>
            <w:vAlign w:val="center"/>
          </w:tcPr>
          <w:p w14:paraId="3C5ECC2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0.07%</w:t>
            </w:r>
          </w:p>
        </w:tc>
        <w:tc>
          <w:tcPr>
            <w:tcW w:w="1377" w:type="dxa"/>
            <w:tcBorders>
              <w:top w:val="single" w:sz="2" w:space="0" w:color="auto"/>
              <w:left w:val="single" w:sz="2" w:space="0" w:color="auto"/>
              <w:bottom w:val="single" w:sz="2" w:space="0" w:color="auto"/>
              <w:right w:val="single" w:sz="2" w:space="0" w:color="auto"/>
            </w:tcBorders>
            <w:vAlign w:val="center"/>
          </w:tcPr>
          <w:p w14:paraId="1BCB2DC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131,702,703.08</w:t>
            </w:r>
          </w:p>
        </w:tc>
        <w:tc>
          <w:tcPr>
            <w:tcW w:w="1377" w:type="dxa"/>
            <w:tcBorders>
              <w:top w:val="single" w:sz="2" w:space="0" w:color="auto"/>
              <w:left w:val="single" w:sz="2" w:space="0" w:color="auto"/>
              <w:bottom w:val="single" w:sz="2" w:space="0" w:color="auto"/>
              <w:right w:val="single" w:sz="2" w:space="0" w:color="auto"/>
            </w:tcBorders>
            <w:vAlign w:val="center"/>
          </w:tcPr>
          <w:p w14:paraId="5CA78F1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1.45%</w:t>
            </w:r>
          </w:p>
        </w:tc>
        <w:tc>
          <w:tcPr>
            <w:tcW w:w="1377" w:type="dxa"/>
            <w:tcBorders>
              <w:top w:val="single" w:sz="2" w:space="0" w:color="auto"/>
              <w:left w:val="single" w:sz="2" w:space="0" w:color="auto"/>
              <w:bottom w:val="single" w:sz="2" w:space="0" w:color="auto"/>
              <w:right w:val="single" w:sz="2" w:space="0" w:color="auto"/>
            </w:tcBorders>
            <w:vAlign w:val="center"/>
          </w:tcPr>
          <w:p w14:paraId="232A66B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-1.38%</w:t>
            </w:r>
          </w:p>
        </w:tc>
        <w:tc>
          <w:tcPr>
            <w:tcW w:w="1377" w:type="dxa"/>
            <w:tcBorders>
              <w:top w:val="single" w:sz="2" w:space="0" w:color="auto"/>
              <w:left w:val="single" w:sz="2" w:space="0" w:color="auto"/>
              <w:bottom w:val="single" w:sz="2" w:space="0" w:color="auto"/>
              <w:right w:val="single" w:sz="2" w:space="0" w:color="auto"/>
            </w:tcBorders>
            <w:vAlign w:val="center"/>
          </w:tcPr>
          <w:p w14:paraId="2CB334C7" w14:textId="77777777" w:rsidR="000F2395" w:rsidRDefault="000F2395">
            <w:pPr>
              <w:spacing w:line="240" w:lineRule="exact"/>
              <w:rPr>
                <w:rFonts w:ascii="宋体" w:eastAsia="宋体" w:hAnsi="宋体" w:cs="宋体"/>
                <w:sz w:val="18"/>
                <w:szCs w:val="18"/>
              </w:rPr>
            </w:pPr>
          </w:p>
        </w:tc>
      </w:tr>
      <w:tr w:rsidR="000F2395" w14:paraId="6E26A7C5"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D44274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长期借款</w:t>
            </w:r>
          </w:p>
        </w:tc>
        <w:tc>
          <w:tcPr>
            <w:tcW w:w="1377" w:type="dxa"/>
            <w:tcBorders>
              <w:top w:val="single" w:sz="2" w:space="0" w:color="auto"/>
              <w:left w:val="single" w:sz="2" w:space="0" w:color="auto"/>
              <w:bottom w:val="single" w:sz="2" w:space="0" w:color="auto"/>
              <w:right w:val="single" w:sz="2" w:space="0" w:color="auto"/>
            </w:tcBorders>
            <w:vAlign w:val="center"/>
          </w:tcPr>
          <w:p w14:paraId="3AA40BD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291,449,551.42</w:t>
            </w:r>
          </w:p>
        </w:tc>
        <w:tc>
          <w:tcPr>
            <w:tcW w:w="1377" w:type="dxa"/>
            <w:tcBorders>
              <w:top w:val="single" w:sz="2" w:space="0" w:color="auto"/>
              <w:left w:val="single" w:sz="2" w:space="0" w:color="auto"/>
              <w:bottom w:val="single" w:sz="2" w:space="0" w:color="auto"/>
              <w:right w:val="single" w:sz="2" w:space="0" w:color="auto"/>
            </w:tcBorders>
            <w:vAlign w:val="center"/>
          </w:tcPr>
          <w:p w14:paraId="4266F55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1.99%</w:t>
            </w:r>
          </w:p>
        </w:tc>
        <w:tc>
          <w:tcPr>
            <w:tcW w:w="1377" w:type="dxa"/>
            <w:tcBorders>
              <w:top w:val="single" w:sz="2" w:space="0" w:color="auto"/>
              <w:left w:val="single" w:sz="2" w:space="0" w:color="auto"/>
              <w:bottom w:val="single" w:sz="2" w:space="0" w:color="auto"/>
              <w:right w:val="single" w:sz="2" w:space="0" w:color="auto"/>
            </w:tcBorders>
            <w:vAlign w:val="center"/>
          </w:tcPr>
          <w:p w14:paraId="02E0152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126,259,551.40</w:t>
            </w:r>
          </w:p>
        </w:tc>
        <w:tc>
          <w:tcPr>
            <w:tcW w:w="1377" w:type="dxa"/>
            <w:tcBorders>
              <w:top w:val="single" w:sz="2" w:space="0" w:color="auto"/>
              <w:left w:val="single" w:sz="2" w:space="0" w:color="auto"/>
              <w:bottom w:val="single" w:sz="2" w:space="0" w:color="auto"/>
              <w:right w:val="single" w:sz="2" w:space="0" w:color="auto"/>
            </w:tcBorders>
            <w:vAlign w:val="center"/>
          </w:tcPr>
          <w:p w14:paraId="69994D1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1.39%</w:t>
            </w:r>
          </w:p>
        </w:tc>
        <w:tc>
          <w:tcPr>
            <w:tcW w:w="1377" w:type="dxa"/>
            <w:tcBorders>
              <w:top w:val="single" w:sz="2" w:space="0" w:color="auto"/>
              <w:left w:val="single" w:sz="2" w:space="0" w:color="auto"/>
              <w:bottom w:val="single" w:sz="2" w:space="0" w:color="auto"/>
              <w:right w:val="single" w:sz="2" w:space="0" w:color="auto"/>
            </w:tcBorders>
            <w:vAlign w:val="center"/>
          </w:tcPr>
          <w:p w14:paraId="393055B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0.60%</w:t>
            </w:r>
          </w:p>
        </w:tc>
        <w:tc>
          <w:tcPr>
            <w:tcW w:w="1377" w:type="dxa"/>
            <w:tcBorders>
              <w:top w:val="single" w:sz="2" w:space="0" w:color="auto"/>
              <w:left w:val="single" w:sz="2" w:space="0" w:color="auto"/>
              <w:bottom w:val="single" w:sz="2" w:space="0" w:color="auto"/>
              <w:right w:val="single" w:sz="2" w:space="0" w:color="auto"/>
            </w:tcBorders>
            <w:vAlign w:val="center"/>
          </w:tcPr>
          <w:p w14:paraId="0E55017C" w14:textId="77777777" w:rsidR="000F2395" w:rsidRDefault="000F2395">
            <w:pPr>
              <w:spacing w:line="240" w:lineRule="exact"/>
              <w:rPr>
                <w:rFonts w:ascii="宋体" w:eastAsia="宋体" w:hAnsi="宋体" w:cs="宋体"/>
                <w:sz w:val="18"/>
                <w:szCs w:val="18"/>
              </w:rPr>
            </w:pPr>
          </w:p>
        </w:tc>
      </w:tr>
      <w:tr w:rsidR="000F2395" w14:paraId="707ADBA1"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BFF137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租赁负债</w:t>
            </w:r>
          </w:p>
        </w:tc>
        <w:tc>
          <w:tcPr>
            <w:tcW w:w="1377" w:type="dxa"/>
            <w:tcBorders>
              <w:top w:val="single" w:sz="2" w:space="0" w:color="auto"/>
              <w:left w:val="single" w:sz="2" w:space="0" w:color="auto"/>
              <w:bottom w:val="single" w:sz="2" w:space="0" w:color="auto"/>
              <w:right w:val="single" w:sz="2" w:space="0" w:color="auto"/>
            </w:tcBorders>
            <w:vAlign w:val="center"/>
          </w:tcPr>
          <w:p w14:paraId="639AD9C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15,958,104.50</w:t>
            </w:r>
          </w:p>
        </w:tc>
        <w:tc>
          <w:tcPr>
            <w:tcW w:w="1377" w:type="dxa"/>
            <w:tcBorders>
              <w:top w:val="single" w:sz="2" w:space="0" w:color="auto"/>
              <w:left w:val="single" w:sz="2" w:space="0" w:color="auto"/>
              <w:bottom w:val="single" w:sz="2" w:space="0" w:color="auto"/>
              <w:right w:val="single" w:sz="2" w:space="0" w:color="auto"/>
            </w:tcBorders>
            <w:vAlign w:val="center"/>
          </w:tcPr>
          <w:p w14:paraId="46A28D4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0.11%</w:t>
            </w:r>
          </w:p>
        </w:tc>
        <w:tc>
          <w:tcPr>
            <w:tcW w:w="1377" w:type="dxa"/>
            <w:tcBorders>
              <w:top w:val="single" w:sz="2" w:space="0" w:color="auto"/>
              <w:left w:val="single" w:sz="2" w:space="0" w:color="auto"/>
              <w:bottom w:val="single" w:sz="2" w:space="0" w:color="auto"/>
              <w:right w:val="single" w:sz="2" w:space="0" w:color="auto"/>
            </w:tcBorders>
            <w:vAlign w:val="center"/>
          </w:tcPr>
          <w:p w14:paraId="6513982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21,855,142.13</w:t>
            </w:r>
          </w:p>
        </w:tc>
        <w:tc>
          <w:tcPr>
            <w:tcW w:w="1377" w:type="dxa"/>
            <w:tcBorders>
              <w:top w:val="single" w:sz="2" w:space="0" w:color="auto"/>
              <w:left w:val="single" w:sz="2" w:space="0" w:color="auto"/>
              <w:bottom w:val="single" w:sz="2" w:space="0" w:color="auto"/>
              <w:right w:val="single" w:sz="2" w:space="0" w:color="auto"/>
            </w:tcBorders>
            <w:vAlign w:val="center"/>
          </w:tcPr>
          <w:p w14:paraId="3BC1714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0.24%</w:t>
            </w:r>
          </w:p>
        </w:tc>
        <w:tc>
          <w:tcPr>
            <w:tcW w:w="1377" w:type="dxa"/>
            <w:tcBorders>
              <w:top w:val="single" w:sz="2" w:space="0" w:color="auto"/>
              <w:left w:val="single" w:sz="2" w:space="0" w:color="auto"/>
              <w:bottom w:val="single" w:sz="2" w:space="0" w:color="auto"/>
              <w:right w:val="single" w:sz="2" w:space="0" w:color="auto"/>
            </w:tcBorders>
            <w:vAlign w:val="center"/>
          </w:tcPr>
          <w:p w14:paraId="072296F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-0.13%</w:t>
            </w:r>
          </w:p>
        </w:tc>
        <w:tc>
          <w:tcPr>
            <w:tcW w:w="1377" w:type="dxa"/>
            <w:tcBorders>
              <w:top w:val="single" w:sz="2" w:space="0" w:color="auto"/>
              <w:left w:val="single" w:sz="2" w:space="0" w:color="auto"/>
              <w:bottom w:val="single" w:sz="2" w:space="0" w:color="auto"/>
              <w:right w:val="single" w:sz="2" w:space="0" w:color="auto"/>
            </w:tcBorders>
            <w:vAlign w:val="center"/>
          </w:tcPr>
          <w:p w14:paraId="55065F17" w14:textId="77777777" w:rsidR="000F2395" w:rsidRDefault="000F2395">
            <w:pPr>
              <w:spacing w:line="240" w:lineRule="exact"/>
              <w:rPr>
                <w:rFonts w:ascii="宋体" w:eastAsia="宋体" w:hAnsi="宋体" w:cs="宋体"/>
                <w:sz w:val="18"/>
                <w:szCs w:val="18"/>
              </w:rPr>
            </w:pPr>
          </w:p>
        </w:tc>
      </w:tr>
    </w:tbl>
    <w:p w14:paraId="3448AD5E"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境外资产占比较高</w:t>
      </w:r>
    </w:p>
    <w:p w14:paraId="632FCEFB"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C24593D" w14:textId="77777777" w:rsidR="000F2395" w:rsidRDefault="00152231">
      <w:pPr>
        <w:pStyle w:val="3"/>
        <w:spacing w:line="280" w:lineRule="exact"/>
        <w:jc w:val="left"/>
        <w:rPr>
          <w:rFonts w:ascii="宋体" w:hAnsi="宋体" w:cs="宋体"/>
          <w:b/>
          <w:bCs/>
        </w:rPr>
      </w:pPr>
      <w:bookmarkStart w:id="34" w:name="_Toc988923"/>
      <w:r>
        <w:rPr>
          <w:rFonts w:ascii="宋体" w:hAnsi="宋体" w:cs="宋体"/>
          <w:b/>
          <w:bCs/>
        </w:rPr>
        <w:t>2、以公允价值计量的资产和负债</w:t>
      </w:r>
      <w:bookmarkEnd w:id="34"/>
    </w:p>
    <w:p w14:paraId="59803BC5"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2781E0C4"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071"/>
        <w:gridCol w:w="1071"/>
        <w:gridCol w:w="1071"/>
        <w:gridCol w:w="1071"/>
        <w:gridCol w:w="1071"/>
        <w:gridCol w:w="1071"/>
        <w:gridCol w:w="1071"/>
        <w:gridCol w:w="1071"/>
        <w:gridCol w:w="1071"/>
      </w:tblGrid>
      <w:tr w:rsidR="000F2395" w14:paraId="31B1DA13"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C987DC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11DBBB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期初数</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CB8455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本期公允价值变动损益</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447C70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计入权益的累计公允价值变动</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0AA735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本期计提的减值</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618963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本期购买金额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848B21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本期出售金额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7E5404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其他变动</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0E08DE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期末数</w:t>
            </w:r>
          </w:p>
        </w:tc>
      </w:tr>
      <w:tr w:rsidR="000F2395" w14:paraId="3A35DD59" w14:textId="77777777">
        <w:trPr>
          <w:trHeight w:val="240"/>
        </w:trPr>
        <w:tc>
          <w:tcPr>
            <w:tcW w:w="9639" w:type="dxa"/>
            <w:gridSpan w:val="9"/>
            <w:tcBorders>
              <w:top w:val="single" w:sz="2" w:space="0" w:color="auto"/>
              <w:left w:val="single" w:sz="2" w:space="0" w:color="auto"/>
              <w:bottom w:val="single" w:sz="2" w:space="0" w:color="auto"/>
              <w:right w:val="single" w:sz="2" w:space="0" w:color="auto"/>
            </w:tcBorders>
            <w:shd w:val="clear" w:color="auto" w:fill="D3D3D3"/>
            <w:vAlign w:val="center"/>
          </w:tcPr>
          <w:p w14:paraId="0F07D2F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金融资产</w:t>
            </w:r>
          </w:p>
        </w:tc>
      </w:tr>
      <w:tr w:rsidR="000F2395" w14:paraId="0A49949F"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F7963F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1.交易性金融资产（不含衍生金融资产）</w:t>
            </w:r>
          </w:p>
        </w:tc>
        <w:tc>
          <w:tcPr>
            <w:tcW w:w="1071" w:type="dxa"/>
            <w:tcBorders>
              <w:top w:val="single" w:sz="2" w:space="0" w:color="auto"/>
              <w:left w:val="single" w:sz="2" w:space="0" w:color="auto"/>
              <w:bottom w:val="single" w:sz="2" w:space="0" w:color="auto"/>
              <w:right w:val="single" w:sz="2" w:space="0" w:color="auto"/>
            </w:tcBorders>
            <w:vAlign w:val="center"/>
          </w:tcPr>
          <w:p w14:paraId="2EFCE34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1,503,653,502.61</w:t>
            </w:r>
          </w:p>
        </w:tc>
        <w:tc>
          <w:tcPr>
            <w:tcW w:w="1071" w:type="dxa"/>
            <w:tcBorders>
              <w:top w:val="single" w:sz="2" w:space="0" w:color="auto"/>
              <w:left w:val="single" w:sz="2" w:space="0" w:color="auto"/>
              <w:bottom w:val="single" w:sz="2" w:space="0" w:color="auto"/>
              <w:right w:val="single" w:sz="2" w:space="0" w:color="auto"/>
            </w:tcBorders>
            <w:vAlign w:val="center"/>
          </w:tcPr>
          <w:p w14:paraId="36A71D5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20,972.31</w:t>
            </w:r>
          </w:p>
        </w:tc>
        <w:tc>
          <w:tcPr>
            <w:tcW w:w="1071" w:type="dxa"/>
            <w:tcBorders>
              <w:top w:val="single" w:sz="2" w:space="0" w:color="auto"/>
              <w:left w:val="single" w:sz="2" w:space="0" w:color="auto"/>
              <w:bottom w:val="single" w:sz="2" w:space="0" w:color="auto"/>
              <w:right w:val="single" w:sz="2" w:space="0" w:color="auto"/>
            </w:tcBorders>
            <w:vAlign w:val="center"/>
          </w:tcPr>
          <w:p w14:paraId="441E5014"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9F2DA31"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4A97C3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6,076,293,266.54</w:t>
            </w:r>
          </w:p>
        </w:tc>
        <w:tc>
          <w:tcPr>
            <w:tcW w:w="1071" w:type="dxa"/>
            <w:tcBorders>
              <w:top w:val="single" w:sz="2" w:space="0" w:color="auto"/>
              <w:left w:val="single" w:sz="2" w:space="0" w:color="auto"/>
              <w:bottom w:val="single" w:sz="2" w:space="0" w:color="auto"/>
              <w:right w:val="single" w:sz="2" w:space="0" w:color="auto"/>
            </w:tcBorders>
            <w:vAlign w:val="center"/>
          </w:tcPr>
          <w:p w14:paraId="050F31D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6,895,836,769.15</w:t>
            </w:r>
          </w:p>
        </w:tc>
        <w:tc>
          <w:tcPr>
            <w:tcW w:w="1071" w:type="dxa"/>
            <w:tcBorders>
              <w:top w:val="single" w:sz="2" w:space="0" w:color="auto"/>
              <w:left w:val="single" w:sz="2" w:space="0" w:color="auto"/>
              <w:bottom w:val="single" w:sz="2" w:space="0" w:color="auto"/>
              <w:right w:val="single" w:sz="2" w:space="0" w:color="auto"/>
            </w:tcBorders>
            <w:vAlign w:val="center"/>
          </w:tcPr>
          <w:p w14:paraId="32F788C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11,029,166.67</w:t>
            </w:r>
          </w:p>
        </w:tc>
        <w:tc>
          <w:tcPr>
            <w:tcW w:w="1071" w:type="dxa"/>
            <w:tcBorders>
              <w:top w:val="single" w:sz="2" w:space="0" w:color="auto"/>
              <w:left w:val="single" w:sz="2" w:space="0" w:color="auto"/>
              <w:bottom w:val="single" w:sz="2" w:space="0" w:color="auto"/>
              <w:right w:val="single" w:sz="2" w:space="0" w:color="auto"/>
            </w:tcBorders>
            <w:vAlign w:val="center"/>
          </w:tcPr>
          <w:p w14:paraId="5D47104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695,160,138.98</w:t>
            </w:r>
          </w:p>
        </w:tc>
      </w:tr>
      <w:tr w:rsidR="000F2395" w14:paraId="5B7D2F15"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3D75D2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4.其他权益工具投资</w:t>
            </w:r>
          </w:p>
        </w:tc>
        <w:tc>
          <w:tcPr>
            <w:tcW w:w="1071" w:type="dxa"/>
            <w:tcBorders>
              <w:top w:val="single" w:sz="2" w:space="0" w:color="auto"/>
              <w:left w:val="single" w:sz="2" w:space="0" w:color="auto"/>
              <w:bottom w:val="single" w:sz="2" w:space="0" w:color="auto"/>
              <w:right w:val="single" w:sz="2" w:space="0" w:color="auto"/>
            </w:tcBorders>
            <w:vAlign w:val="center"/>
          </w:tcPr>
          <w:p w14:paraId="381D35E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276,666,620.13</w:t>
            </w:r>
          </w:p>
        </w:tc>
        <w:tc>
          <w:tcPr>
            <w:tcW w:w="1071" w:type="dxa"/>
            <w:tcBorders>
              <w:top w:val="single" w:sz="2" w:space="0" w:color="auto"/>
              <w:left w:val="single" w:sz="2" w:space="0" w:color="auto"/>
              <w:bottom w:val="single" w:sz="2" w:space="0" w:color="auto"/>
              <w:right w:val="single" w:sz="2" w:space="0" w:color="auto"/>
            </w:tcBorders>
            <w:vAlign w:val="center"/>
          </w:tcPr>
          <w:p w14:paraId="53AA84A3"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FAF3C4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129,214,362.72</w:t>
            </w:r>
          </w:p>
        </w:tc>
        <w:tc>
          <w:tcPr>
            <w:tcW w:w="1071" w:type="dxa"/>
            <w:tcBorders>
              <w:top w:val="single" w:sz="2" w:space="0" w:color="auto"/>
              <w:left w:val="single" w:sz="2" w:space="0" w:color="auto"/>
              <w:bottom w:val="single" w:sz="2" w:space="0" w:color="auto"/>
              <w:right w:val="single" w:sz="2" w:space="0" w:color="auto"/>
            </w:tcBorders>
            <w:vAlign w:val="center"/>
          </w:tcPr>
          <w:p w14:paraId="10A757B1"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EDBDF1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50,001,834.39</w:t>
            </w:r>
          </w:p>
        </w:tc>
        <w:tc>
          <w:tcPr>
            <w:tcW w:w="1071" w:type="dxa"/>
            <w:tcBorders>
              <w:top w:val="single" w:sz="2" w:space="0" w:color="auto"/>
              <w:left w:val="single" w:sz="2" w:space="0" w:color="auto"/>
              <w:bottom w:val="single" w:sz="2" w:space="0" w:color="auto"/>
              <w:right w:val="single" w:sz="2" w:space="0" w:color="auto"/>
            </w:tcBorders>
            <w:vAlign w:val="center"/>
          </w:tcPr>
          <w:p w14:paraId="540B561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7,003,000.00</w:t>
            </w:r>
          </w:p>
        </w:tc>
        <w:tc>
          <w:tcPr>
            <w:tcW w:w="1071" w:type="dxa"/>
            <w:tcBorders>
              <w:top w:val="single" w:sz="2" w:space="0" w:color="auto"/>
              <w:left w:val="single" w:sz="2" w:space="0" w:color="auto"/>
              <w:bottom w:val="single" w:sz="2" w:space="0" w:color="auto"/>
              <w:right w:val="single" w:sz="2" w:space="0" w:color="auto"/>
            </w:tcBorders>
            <w:vAlign w:val="center"/>
          </w:tcPr>
          <w:p w14:paraId="51F39D08"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9DC177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448,879,817.24</w:t>
            </w:r>
          </w:p>
        </w:tc>
      </w:tr>
      <w:tr w:rsidR="000F2395" w14:paraId="5C50F040"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C84265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金融资产小计</w:t>
            </w:r>
          </w:p>
        </w:tc>
        <w:tc>
          <w:tcPr>
            <w:tcW w:w="1071" w:type="dxa"/>
            <w:tcBorders>
              <w:top w:val="single" w:sz="2" w:space="0" w:color="auto"/>
              <w:left w:val="single" w:sz="2" w:space="0" w:color="auto"/>
              <w:bottom w:val="single" w:sz="2" w:space="0" w:color="auto"/>
              <w:right w:val="single" w:sz="2" w:space="0" w:color="auto"/>
            </w:tcBorders>
            <w:vAlign w:val="center"/>
          </w:tcPr>
          <w:p w14:paraId="24BF14F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1,780,320,122.74</w:t>
            </w:r>
          </w:p>
        </w:tc>
        <w:tc>
          <w:tcPr>
            <w:tcW w:w="1071" w:type="dxa"/>
            <w:tcBorders>
              <w:top w:val="single" w:sz="2" w:space="0" w:color="auto"/>
              <w:left w:val="single" w:sz="2" w:space="0" w:color="auto"/>
              <w:bottom w:val="single" w:sz="2" w:space="0" w:color="auto"/>
              <w:right w:val="single" w:sz="2" w:space="0" w:color="auto"/>
            </w:tcBorders>
            <w:vAlign w:val="center"/>
          </w:tcPr>
          <w:p w14:paraId="5195423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20,972.31</w:t>
            </w:r>
          </w:p>
        </w:tc>
        <w:tc>
          <w:tcPr>
            <w:tcW w:w="1071" w:type="dxa"/>
            <w:tcBorders>
              <w:top w:val="single" w:sz="2" w:space="0" w:color="auto"/>
              <w:left w:val="single" w:sz="2" w:space="0" w:color="auto"/>
              <w:bottom w:val="single" w:sz="2" w:space="0" w:color="auto"/>
              <w:right w:val="single" w:sz="2" w:space="0" w:color="auto"/>
            </w:tcBorders>
            <w:vAlign w:val="center"/>
          </w:tcPr>
          <w:p w14:paraId="66193D8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129,214,362.72</w:t>
            </w:r>
          </w:p>
        </w:tc>
        <w:tc>
          <w:tcPr>
            <w:tcW w:w="1071" w:type="dxa"/>
            <w:tcBorders>
              <w:top w:val="single" w:sz="2" w:space="0" w:color="auto"/>
              <w:left w:val="single" w:sz="2" w:space="0" w:color="auto"/>
              <w:bottom w:val="single" w:sz="2" w:space="0" w:color="auto"/>
              <w:right w:val="single" w:sz="2" w:space="0" w:color="auto"/>
            </w:tcBorders>
            <w:vAlign w:val="center"/>
          </w:tcPr>
          <w:p w14:paraId="715B0557"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BE8C08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6,126,295,100.93</w:t>
            </w:r>
          </w:p>
        </w:tc>
        <w:tc>
          <w:tcPr>
            <w:tcW w:w="1071" w:type="dxa"/>
            <w:tcBorders>
              <w:top w:val="single" w:sz="2" w:space="0" w:color="auto"/>
              <w:left w:val="single" w:sz="2" w:space="0" w:color="auto"/>
              <w:bottom w:val="single" w:sz="2" w:space="0" w:color="auto"/>
              <w:right w:val="single" w:sz="2" w:space="0" w:color="auto"/>
            </w:tcBorders>
            <w:vAlign w:val="center"/>
          </w:tcPr>
          <w:p w14:paraId="3B2E164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6,902,839,769.15</w:t>
            </w:r>
          </w:p>
        </w:tc>
        <w:tc>
          <w:tcPr>
            <w:tcW w:w="1071" w:type="dxa"/>
            <w:tcBorders>
              <w:top w:val="single" w:sz="2" w:space="0" w:color="auto"/>
              <w:left w:val="single" w:sz="2" w:space="0" w:color="auto"/>
              <w:bottom w:val="single" w:sz="2" w:space="0" w:color="auto"/>
              <w:right w:val="single" w:sz="2" w:space="0" w:color="auto"/>
            </w:tcBorders>
            <w:vAlign w:val="center"/>
          </w:tcPr>
          <w:p w14:paraId="7218FCC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11,029,166.67</w:t>
            </w:r>
          </w:p>
        </w:tc>
        <w:tc>
          <w:tcPr>
            <w:tcW w:w="1071" w:type="dxa"/>
            <w:tcBorders>
              <w:top w:val="single" w:sz="2" w:space="0" w:color="auto"/>
              <w:left w:val="single" w:sz="2" w:space="0" w:color="auto"/>
              <w:bottom w:val="single" w:sz="2" w:space="0" w:color="auto"/>
              <w:right w:val="single" w:sz="2" w:space="0" w:color="auto"/>
            </w:tcBorders>
            <w:vAlign w:val="center"/>
          </w:tcPr>
          <w:p w14:paraId="43A6427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1,144,039,956.22</w:t>
            </w:r>
          </w:p>
        </w:tc>
      </w:tr>
      <w:tr w:rsidR="000F2395" w14:paraId="0371050F"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281DAE5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应收款项融资</w:t>
            </w:r>
          </w:p>
        </w:tc>
        <w:tc>
          <w:tcPr>
            <w:tcW w:w="1071" w:type="dxa"/>
            <w:tcBorders>
              <w:top w:val="single" w:sz="2" w:space="0" w:color="auto"/>
              <w:left w:val="single" w:sz="2" w:space="0" w:color="auto"/>
              <w:bottom w:val="single" w:sz="2" w:space="0" w:color="auto"/>
              <w:right w:val="single" w:sz="2" w:space="0" w:color="auto"/>
            </w:tcBorders>
            <w:vAlign w:val="center"/>
          </w:tcPr>
          <w:p w14:paraId="15B68A2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796,268,947.54</w:t>
            </w:r>
          </w:p>
        </w:tc>
        <w:tc>
          <w:tcPr>
            <w:tcW w:w="1071" w:type="dxa"/>
            <w:tcBorders>
              <w:top w:val="single" w:sz="2" w:space="0" w:color="auto"/>
              <w:left w:val="single" w:sz="2" w:space="0" w:color="auto"/>
              <w:bottom w:val="single" w:sz="2" w:space="0" w:color="auto"/>
              <w:right w:val="single" w:sz="2" w:space="0" w:color="auto"/>
            </w:tcBorders>
            <w:vAlign w:val="center"/>
          </w:tcPr>
          <w:p w14:paraId="16DE3995"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653CCF0"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7E9FBCA"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66D3DBD"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7E64ED5"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96B0CA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-25,635,984.06</w:t>
            </w:r>
          </w:p>
        </w:tc>
        <w:tc>
          <w:tcPr>
            <w:tcW w:w="1071" w:type="dxa"/>
            <w:tcBorders>
              <w:top w:val="single" w:sz="2" w:space="0" w:color="auto"/>
              <w:left w:val="single" w:sz="2" w:space="0" w:color="auto"/>
              <w:bottom w:val="single" w:sz="2" w:space="0" w:color="auto"/>
              <w:right w:val="single" w:sz="2" w:space="0" w:color="auto"/>
            </w:tcBorders>
            <w:vAlign w:val="center"/>
          </w:tcPr>
          <w:p w14:paraId="4AD25E1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770,632,963.48</w:t>
            </w:r>
          </w:p>
        </w:tc>
      </w:tr>
      <w:tr w:rsidR="000F2395" w14:paraId="7E0025A7"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1DBBC5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上述合计</w:t>
            </w:r>
          </w:p>
        </w:tc>
        <w:tc>
          <w:tcPr>
            <w:tcW w:w="1071" w:type="dxa"/>
            <w:tcBorders>
              <w:top w:val="single" w:sz="2" w:space="0" w:color="auto"/>
              <w:left w:val="single" w:sz="2" w:space="0" w:color="auto"/>
              <w:bottom w:val="single" w:sz="2" w:space="0" w:color="auto"/>
              <w:right w:val="single" w:sz="2" w:space="0" w:color="auto"/>
            </w:tcBorders>
            <w:vAlign w:val="center"/>
          </w:tcPr>
          <w:p w14:paraId="05D5D9D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2,576,589,070.28</w:t>
            </w:r>
          </w:p>
        </w:tc>
        <w:tc>
          <w:tcPr>
            <w:tcW w:w="1071" w:type="dxa"/>
            <w:tcBorders>
              <w:top w:val="single" w:sz="2" w:space="0" w:color="auto"/>
              <w:left w:val="single" w:sz="2" w:space="0" w:color="auto"/>
              <w:bottom w:val="single" w:sz="2" w:space="0" w:color="auto"/>
              <w:right w:val="single" w:sz="2" w:space="0" w:color="auto"/>
            </w:tcBorders>
            <w:vAlign w:val="center"/>
          </w:tcPr>
          <w:p w14:paraId="781293F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20,972.31</w:t>
            </w:r>
          </w:p>
        </w:tc>
        <w:tc>
          <w:tcPr>
            <w:tcW w:w="1071" w:type="dxa"/>
            <w:tcBorders>
              <w:top w:val="single" w:sz="2" w:space="0" w:color="auto"/>
              <w:left w:val="single" w:sz="2" w:space="0" w:color="auto"/>
              <w:bottom w:val="single" w:sz="2" w:space="0" w:color="auto"/>
              <w:right w:val="single" w:sz="2" w:space="0" w:color="auto"/>
            </w:tcBorders>
            <w:vAlign w:val="center"/>
          </w:tcPr>
          <w:p w14:paraId="7BC492B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129,214,362.72</w:t>
            </w:r>
          </w:p>
        </w:tc>
        <w:tc>
          <w:tcPr>
            <w:tcW w:w="1071" w:type="dxa"/>
            <w:tcBorders>
              <w:top w:val="single" w:sz="2" w:space="0" w:color="auto"/>
              <w:left w:val="single" w:sz="2" w:space="0" w:color="auto"/>
              <w:bottom w:val="single" w:sz="2" w:space="0" w:color="auto"/>
              <w:right w:val="single" w:sz="2" w:space="0" w:color="auto"/>
            </w:tcBorders>
            <w:vAlign w:val="center"/>
          </w:tcPr>
          <w:p w14:paraId="3F3EA5F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071" w:type="dxa"/>
            <w:tcBorders>
              <w:top w:val="single" w:sz="2" w:space="0" w:color="auto"/>
              <w:left w:val="single" w:sz="2" w:space="0" w:color="auto"/>
              <w:bottom w:val="single" w:sz="2" w:space="0" w:color="auto"/>
              <w:right w:val="single" w:sz="2" w:space="0" w:color="auto"/>
            </w:tcBorders>
            <w:vAlign w:val="center"/>
          </w:tcPr>
          <w:p w14:paraId="6172DDC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6,126,295,100.93</w:t>
            </w:r>
          </w:p>
        </w:tc>
        <w:tc>
          <w:tcPr>
            <w:tcW w:w="1071" w:type="dxa"/>
            <w:tcBorders>
              <w:top w:val="single" w:sz="2" w:space="0" w:color="auto"/>
              <w:left w:val="single" w:sz="2" w:space="0" w:color="auto"/>
              <w:bottom w:val="single" w:sz="2" w:space="0" w:color="auto"/>
              <w:right w:val="single" w:sz="2" w:space="0" w:color="auto"/>
            </w:tcBorders>
            <w:vAlign w:val="center"/>
          </w:tcPr>
          <w:p w14:paraId="0EB4348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6,902,839,769.15</w:t>
            </w:r>
          </w:p>
        </w:tc>
        <w:tc>
          <w:tcPr>
            <w:tcW w:w="1071" w:type="dxa"/>
            <w:tcBorders>
              <w:top w:val="single" w:sz="2" w:space="0" w:color="auto"/>
              <w:left w:val="single" w:sz="2" w:space="0" w:color="auto"/>
              <w:bottom w:val="single" w:sz="2" w:space="0" w:color="auto"/>
              <w:right w:val="single" w:sz="2" w:space="0" w:color="auto"/>
            </w:tcBorders>
            <w:vAlign w:val="center"/>
          </w:tcPr>
          <w:p w14:paraId="3250E3B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-14,606,817.39</w:t>
            </w:r>
          </w:p>
        </w:tc>
        <w:tc>
          <w:tcPr>
            <w:tcW w:w="1071" w:type="dxa"/>
            <w:tcBorders>
              <w:top w:val="single" w:sz="2" w:space="0" w:color="auto"/>
              <w:left w:val="single" w:sz="2" w:space="0" w:color="auto"/>
              <w:bottom w:val="single" w:sz="2" w:space="0" w:color="auto"/>
              <w:right w:val="single" w:sz="2" w:space="0" w:color="auto"/>
            </w:tcBorders>
            <w:vAlign w:val="center"/>
          </w:tcPr>
          <w:p w14:paraId="643C727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1,914,672,919.70</w:t>
            </w:r>
          </w:p>
        </w:tc>
      </w:tr>
      <w:tr w:rsidR="000F2395" w14:paraId="4D98BDB8"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6B1837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金融负债</w:t>
            </w:r>
          </w:p>
        </w:tc>
        <w:tc>
          <w:tcPr>
            <w:tcW w:w="1071" w:type="dxa"/>
            <w:tcBorders>
              <w:top w:val="single" w:sz="2" w:space="0" w:color="auto"/>
              <w:left w:val="single" w:sz="2" w:space="0" w:color="auto"/>
              <w:bottom w:val="single" w:sz="2" w:space="0" w:color="auto"/>
              <w:right w:val="single" w:sz="2" w:space="0" w:color="auto"/>
            </w:tcBorders>
            <w:vAlign w:val="center"/>
          </w:tcPr>
          <w:p w14:paraId="430E03C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071" w:type="dxa"/>
            <w:tcBorders>
              <w:top w:val="single" w:sz="2" w:space="0" w:color="auto"/>
              <w:left w:val="single" w:sz="2" w:space="0" w:color="auto"/>
              <w:bottom w:val="single" w:sz="2" w:space="0" w:color="auto"/>
              <w:right w:val="single" w:sz="2" w:space="0" w:color="auto"/>
            </w:tcBorders>
            <w:vAlign w:val="center"/>
          </w:tcPr>
          <w:p w14:paraId="0BB42AC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071" w:type="dxa"/>
            <w:tcBorders>
              <w:top w:val="single" w:sz="2" w:space="0" w:color="auto"/>
              <w:left w:val="single" w:sz="2" w:space="0" w:color="auto"/>
              <w:bottom w:val="single" w:sz="2" w:space="0" w:color="auto"/>
              <w:right w:val="single" w:sz="2" w:space="0" w:color="auto"/>
            </w:tcBorders>
            <w:vAlign w:val="center"/>
          </w:tcPr>
          <w:p w14:paraId="19D92E2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071" w:type="dxa"/>
            <w:tcBorders>
              <w:top w:val="single" w:sz="2" w:space="0" w:color="auto"/>
              <w:left w:val="single" w:sz="2" w:space="0" w:color="auto"/>
              <w:bottom w:val="single" w:sz="2" w:space="0" w:color="auto"/>
              <w:right w:val="single" w:sz="2" w:space="0" w:color="auto"/>
            </w:tcBorders>
            <w:vAlign w:val="center"/>
          </w:tcPr>
          <w:p w14:paraId="3BCCEB5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071" w:type="dxa"/>
            <w:tcBorders>
              <w:top w:val="single" w:sz="2" w:space="0" w:color="auto"/>
              <w:left w:val="single" w:sz="2" w:space="0" w:color="auto"/>
              <w:bottom w:val="single" w:sz="2" w:space="0" w:color="auto"/>
              <w:right w:val="single" w:sz="2" w:space="0" w:color="auto"/>
            </w:tcBorders>
            <w:vAlign w:val="center"/>
          </w:tcPr>
          <w:p w14:paraId="3F6DE3B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071" w:type="dxa"/>
            <w:tcBorders>
              <w:top w:val="single" w:sz="2" w:space="0" w:color="auto"/>
              <w:left w:val="single" w:sz="2" w:space="0" w:color="auto"/>
              <w:bottom w:val="single" w:sz="2" w:space="0" w:color="auto"/>
              <w:right w:val="single" w:sz="2" w:space="0" w:color="auto"/>
            </w:tcBorders>
            <w:vAlign w:val="center"/>
          </w:tcPr>
          <w:p w14:paraId="75C4CAC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071" w:type="dxa"/>
            <w:tcBorders>
              <w:top w:val="single" w:sz="2" w:space="0" w:color="auto"/>
              <w:left w:val="single" w:sz="2" w:space="0" w:color="auto"/>
              <w:bottom w:val="single" w:sz="2" w:space="0" w:color="auto"/>
              <w:right w:val="single" w:sz="2" w:space="0" w:color="auto"/>
            </w:tcBorders>
            <w:vAlign w:val="center"/>
          </w:tcPr>
          <w:p w14:paraId="19A4071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071" w:type="dxa"/>
            <w:tcBorders>
              <w:top w:val="single" w:sz="2" w:space="0" w:color="auto"/>
              <w:left w:val="single" w:sz="2" w:space="0" w:color="auto"/>
              <w:bottom w:val="single" w:sz="2" w:space="0" w:color="auto"/>
              <w:right w:val="single" w:sz="2" w:space="0" w:color="auto"/>
            </w:tcBorders>
            <w:vAlign w:val="center"/>
          </w:tcPr>
          <w:p w14:paraId="44B0CC4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r>
    </w:tbl>
    <w:p w14:paraId="77B30917"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其他变动的内容</w:t>
      </w:r>
    </w:p>
    <w:p w14:paraId="62236874" w14:textId="77777777" w:rsidR="00695CF4" w:rsidRPr="00695CF4" w:rsidRDefault="00152231" w:rsidP="00695CF4">
      <w:pPr>
        <w:pStyle w:val="a4"/>
        <w:adjustRightInd w:val="0"/>
        <w:snapToGrid w:val="0"/>
        <w:spacing w:before="0" w:beforeAutospacing="0" w:after="0" w:afterAutospacing="0" w:line="360" w:lineRule="auto"/>
        <w:ind w:firstLineChars="200" w:firstLine="360"/>
        <w:divId w:val="1716462692"/>
        <w:rPr>
          <w:rFonts w:ascii="Times New Roman" w:hAnsi="Times New Roman" w:cs="Times New Roman"/>
          <w:sz w:val="18"/>
          <w:szCs w:val="18"/>
        </w:rPr>
      </w:pPr>
      <w:r w:rsidRPr="00695CF4">
        <w:rPr>
          <w:rFonts w:ascii="Times New Roman" w:hAnsi="Times New Roman" w:cs="Times New Roman"/>
          <w:sz w:val="18"/>
          <w:szCs w:val="18"/>
        </w:rPr>
        <w:t xml:space="preserve"> 1</w:t>
      </w:r>
      <w:r w:rsidRPr="00695CF4">
        <w:rPr>
          <w:rFonts w:ascii="Times New Roman" w:hAnsi="Times New Roman" w:cs="Times New Roman" w:hint="eastAsia"/>
          <w:sz w:val="18"/>
          <w:szCs w:val="18"/>
        </w:rPr>
        <w:t>、交易性金融资产的其他变动系公司募集资金理财形成的公允价值变动，按会计准则计入在建工程部分，不体现为当期损益。</w:t>
      </w:r>
    </w:p>
    <w:p w14:paraId="42CE48CB" w14:textId="4BCF1347" w:rsidR="00AE2636" w:rsidRPr="00695CF4" w:rsidRDefault="00152231" w:rsidP="00695CF4">
      <w:pPr>
        <w:pStyle w:val="a4"/>
        <w:adjustRightInd w:val="0"/>
        <w:snapToGrid w:val="0"/>
        <w:spacing w:before="0" w:beforeAutospacing="0" w:after="0" w:afterAutospacing="0" w:line="360" w:lineRule="auto"/>
        <w:ind w:firstLineChars="200" w:firstLine="360"/>
        <w:divId w:val="1716462692"/>
        <w:rPr>
          <w:rFonts w:ascii="Times New Roman" w:hAnsi="Times New Roman" w:cs="Times New Roman"/>
          <w:sz w:val="18"/>
          <w:szCs w:val="18"/>
        </w:rPr>
      </w:pPr>
      <w:r w:rsidRPr="00695CF4">
        <w:rPr>
          <w:rFonts w:ascii="Times New Roman" w:hAnsi="Times New Roman" w:cs="Times New Roman"/>
          <w:sz w:val="18"/>
          <w:szCs w:val="18"/>
        </w:rPr>
        <w:t>2</w:t>
      </w:r>
      <w:r w:rsidRPr="00695CF4">
        <w:rPr>
          <w:rFonts w:ascii="Times New Roman" w:hAnsi="Times New Roman" w:cs="Times New Roman" w:hint="eastAsia"/>
          <w:sz w:val="18"/>
          <w:szCs w:val="18"/>
        </w:rPr>
        <w:t>、应收款项融资的其他变动系报告期内公司在日常经营活动中因收到和支付滚动形成的票据净额。</w:t>
      </w:r>
    </w:p>
    <w:p w14:paraId="7ECB7DB1"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报告期内公司主要资产计量属性是否发生重大变化</w:t>
      </w:r>
    </w:p>
    <w:p w14:paraId="5FA1E95B"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61824437" w14:textId="77777777" w:rsidR="000F2395" w:rsidRDefault="00152231">
      <w:pPr>
        <w:pStyle w:val="3"/>
        <w:spacing w:line="280" w:lineRule="exact"/>
        <w:jc w:val="left"/>
        <w:rPr>
          <w:rFonts w:ascii="宋体" w:hAnsi="宋体" w:cs="宋体"/>
          <w:b/>
          <w:bCs/>
        </w:rPr>
      </w:pPr>
      <w:bookmarkStart w:id="35" w:name="_Toc988924"/>
      <w:r>
        <w:rPr>
          <w:rFonts w:ascii="宋体" w:hAnsi="宋体" w:cs="宋体"/>
          <w:b/>
          <w:bCs/>
        </w:rPr>
        <w:t>3、截至报告期末的资产权利受限情况</w:t>
      </w:r>
      <w:bookmarkEnd w:id="35"/>
    </w:p>
    <w:p w14:paraId="5D7FCAFE" w14:textId="47B82ADB" w:rsidR="00AE2636" w:rsidRPr="00695CF4" w:rsidRDefault="00152231" w:rsidP="00695CF4">
      <w:pPr>
        <w:pStyle w:val="a4"/>
        <w:adjustRightInd w:val="0"/>
        <w:snapToGrid w:val="0"/>
        <w:spacing w:before="0" w:beforeAutospacing="0" w:after="0" w:afterAutospacing="0" w:line="360" w:lineRule="auto"/>
        <w:ind w:firstLineChars="200" w:firstLine="360"/>
        <w:divId w:val="708991991"/>
        <w:rPr>
          <w:rFonts w:ascii="Times New Roman" w:hAnsi="Times New Roman"/>
          <w:sz w:val="18"/>
          <w:szCs w:val="18"/>
        </w:rPr>
      </w:pPr>
      <w:r w:rsidRPr="00695CF4">
        <w:rPr>
          <w:rFonts w:ascii="Times New Roman" w:hAnsi="Times New Roman" w:cs="Times New Roman"/>
          <w:sz w:val="18"/>
          <w:szCs w:val="18"/>
        </w:rPr>
        <w:t xml:space="preserve"> 2021</w:t>
      </w:r>
      <w:r w:rsidRPr="00695CF4">
        <w:rPr>
          <w:rFonts w:ascii="Times New Roman" w:hAnsi="Times New Roman" w:hint="eastAsia"/>
          <w:sz w:val="18"/>
          <w:szCs w:val="18"/>
        </w:rPr>
        <w:t>年</w:t>
      </w:r>
      <w:r w:rsidRPr="00695CF4">
        <w:rPr>
          <w:rFonts w:ascii="Times New Roman" w:hAnsi="Times New Roman" w:cs="Times New Roman"/>
          <w:sz w:val="18"/>
          <w:szCs w:val="18"/>
        </w:rPr>
        <w:t>5</w:t>
      </w:r>
      <w:r w:rsidRPr="00695CF4">
        <w:rPr>
          <w:rFonts w:ascii="Times New Roman" w:hAnsi="Times New Roman" w:hint="eastAsia"/>
          <w:sz w:val="18"/>
          <w:szCs w:val="18"/>
        </w:rPr>
        <w:t>月，雅安锂业与中国进出口银行签订借款抵押合同，以其所有的机器设备和在建工程作抵押物，为股份公司在</w:t>
      </w:r>
      <w:r w:rsidRPr="00695CF4">
        <w:rPr>
          <w:rFonts w:ascii="Times New Roman" w:hAnsi="Times New Roman" w:cs="Times New Roman"/>
          <w:sz w:val="18"/>
          <w:szCs w:val="18"/>
        </w:rPr>
        <w:t>2021</w:t>
      </w:r>
      <w:r w:rsidRPr="00695CF4">
        <w:rPr>
          <w:rFonts w:ascii="Times New Roman" w:hAnsi="Times New Roman" w:hint="eastAsia"/>
          <w:sz w:val="18"/>
          <w:szCs w:val="18"/>
        </w:rPr>
        <w:t>年</w:t>
      </w:r>
      <w:r w:rsidRPr="00695CF4">
        <w:rPr>
          <w:rFonts w:ascii="Times New Roman" w:hAnsi="Times New Roman" w:cs="Times New Roman"/>
          <w:sz w:val="18"/>
          <w:szCs w:val="18"/>
        </w:rPr>
        <w:t>5</w:t>
      </w:r>
      <w:r w:rsidRPr="00695CF4">
        <w:rPr>
          <w:rFonts w:ascii="Times New Roman" w:hAnsi="Times New Roman" w:hint="eastAsia"/>
          <w:sz w:val="18"/>
          <w:szCs w:val="18"/>
        </w:rPr>
        <w:t>月</w:t>
      </w:r>
      <w:r w:rsidRPr="00695CF4">
        <w:rPr>
          <w:rFonts w:ascii="Times New Roman" w:hAnsi="Times New Roman" w:cs="Times New Roman"/>
          <w:sz w:val="18"/>
          <w:szCs w:val="18"/>
        </w:rPr>
        <w:t>21</w:t>
      </w:r>
      <w:r w:rsidRPr="00695CF4">
        <w:rPr>
          <w:rFonts w:ascii="Times New Roman" w:hAnsi="Times New Roman" w:hint="eastAsia"/>
          <w:sz w:val="18"/>
          <w:szCs w:val="18"/>
        </w:rPr>
        <w:t>日至</w:t>
      </w:r>
      <w:r w:rsidRPr="00695CF4">
        <w:rPr>
          <w:rFonts w:ascii="Times New Roman" w:hAnsi="Times New Roman" w:cs="Times New Roman"/>
          <w:sz w:val="18"/>
          <w:szCs w:val="18"/>
        </w:rPr>
        <w:t>2023</w:t>
      </w:r>
      <w:r w:rsidRPr="00695CF4">
        <w:rPr>
          <w:rFonts w:ascii="Times New Roman" w:hAnsi="Times New Roman" w:hint="eastAsia"/>
          <w:sz w:val="18"/>
          <w:szCs w:val="18"/>
        </w:rPr>
        <w:t>年</w:t>
      </w:r>
      <w:r w:rsidRPr="00695CF4">
        <w:rPr>
          <w:rFonts w:ascii="Times New Roman" w:hAnsi="Times New Roman" w:cs="Times New Roman"/>
          <w:sz w:val="18"/>
          <w:szCs w:val="18"/>
        </w:rPr>
        <w:t>5</w:t>
      </w:r>
      <w:r w:rsidRPr="00695CF4">
        <w:rPr>
          <w:rFonts w:ascii="Times New Roman" w:hAnsi="Times New Roman" w:hint="eastAsia"/>
          <w:sz w:val="18"/>
          <w:szCs w:val="18"/>
        </w:rPr>
        <w:t>月</w:t>
      </w:r>
      <w:r w:rsidRPr="00695CF4">
        <w:rPr>
          <w:rFonts w:ascii="Times New Roman" w:hAnsi="Times New Roman" w:cs="Times New Roman"/>
          <w:sz w:val="18"/>
          <w:szCs w:val="18"/>
        </w:rPr>
        <w:t>20</w:t>
      </w:r>
      <w:r w:rsidRPr="00695CF4">
        <w:rPr>
          <w:rFonts w:ascii="Times New Roman" w:hAnsi="Times New Roman" w:hint="eastAsia"/>
          <w:sz w:val="18"/>
          <w:szCs w:val="18"/>
        </w:rPr>
        <w:t>日期间的借款提供抵押担保。</w:t>
      </w:r>
    </w:p>
    <w:p w14:paraId="0A9B6A63" w14:textId="77777777" w:rsidR="00AE2636" w:rsidRPr="00695CF4" w:rsidRDefault="00152231" w:rsidP="00695CF4">
      <w:pPr>
        <w:pStyle w:val="a4"/>
        <w:adjustRightInd w:val="0"/>
        <w:snapToGrid w:val="0"/>
        <w:spacing w:before="0" w:beforeAutospacing="0" w:after="0" w:afterAutospacing="0" w:line="360" w:lineRule="auto"/>
        <w:divId w:val="708991991"/>
        <w:rPr>
          <w:rFonts w:ascii="Times New Roman" w:hAnsi="Times New Roman"/>
          <w:sz w:val="18"/>
          <w:szCs w:val="18"/>
        </w:rPr>
      </w:pPr>
      <w:r w:rsidRPr="00695CF4">
        <w:rPr>
          <w:rFonts w:ascii="Times New Roman" w:hAnsi="Times New Roman" w:cs="Calibri"/>
          <w:sz w:val="18"/>
          <w:szCs w:val="18"/>
        </w:rPr>
        <w:t>        2022</w:t>
      </w:r>
      <w:r w:rsidRPr="00695CF4">
        <w:rPr>
          <w:rFonts w:ascii="Times New Roman" w:hAnsi="Times New Roman" w:hint="eastAsia"/>
          <w:sz w:val="18"/>
          <w:szCs w:val="18"/>
        </w:rPr>
        <w:t>年</w:t>
      </w:r>
      <w:r w:rsidRPr="00695CF4">
        <w:rPr>
          <w:rFonts w:ascii="Times New Roman" w:hAnsi="Times New Roman" w:cs="Calibri"/>
          <w:sz w:val="18"/>
          <w:szCs w:val="18"/>
        </w:rPr>
        <w:t>2</w:t>
      </w:r>
      <w:r w:rsidRPr="00695CF4">
        <w:rPr>
          <w:rFonts w:ascii="Times New Roman" w:hAnsi="Times New Roman" w:hint="eastAsia"/>
          <w:sz w:val="18"/>
          <w:szCs w:val="18"/>
        </w:rPr>
        <w:t>月</w:t>
      </w:r>
      <w:r w:rsidRPr="00695CF4">
        <w:rPr>
          <w:rFonts w:ascii="Times New Roman" w:hAnsi="Times New Roman" w:cs="Calibri"/>
          <w:sz w:val="18"/>
          <w:szCs w:val="18"/>
        </w:rPr>
        <w:t>16</w:t>
      </w:r>
      <w:r w:rsidRPr="00695CF4">
        <w:rPr>
          <w:rFonts w:ascii="Times New Roman" w:hAnsi="Times New Roman" w:hint="eastAsia"/>
          <w:sz w:val="18"/>
          <w:szCs w:val="18"/>
        </w:rPr>
        <w:t>日，交通银行吉林省分行与吉阳公司签订抵押合同，约定以吉阳公司房屋及其占用范围内的土地使用权设定抵押，自</w:t>
      </w:r>
      <w:r w:rsidRPr="00695CF4">
        <w:rPr>
          <w:rFonts w:ascii="Times New Roman" w:hAnsi="Times New Roman" w:cs="Calibri"/>
          <w:sz w:val="18"/>
          <w:szCs w:val="18"/>
        </w:rPr>
        <w:t>2022</w:t>
      </w:r>
      <w:r w:rsidRPr="00695CF4">
        <w:rPr>
          <w:rFonts w:ascii="Times New Roman" w:hAnsi="Times New Roman" w:hint="eastAsia"/>
          <w:sz w:val="18"/>
          <w:szCs w:val="18"/>
        </w:rPr>
        <w:t>年</w:t>
      </w:r>
      <w:r w:rsidRPr="00695CF4">
        <w:rPr>
          <w:rFonts w:ascii="Times New Roman" w:hAnsi="Times New Roman" w:cs="Calibri"/>
          <w:sz w:val="18"/>
          <w:szCs w:val="18"/>
        </w:rPr>
        <w:t>2</w:t>
      </w:r>
      <w:r w:rsidRPr="00695CF4">
        <w:rPr>
          <w:rFonts w:ascii="Times New Roman" w:hAnsi="Times New Roman" w:hint="eastAsia"/>
          <w:sz w:val="18"/>
          <w:szCs w:val="18"/>
        </w:rPr>
        <w:t>月</w:t>
      </w:r>
      <w:r w:rsidRPr="00695CF4">
        <w:rPr>
          <w:rFonts w:ascii="Times New Roman" w:hAnsi="Times New Roman" w:cs="Calibri"/>
          <w:sz w:val="18"/>
          <w:szCs w:val="18"/>
        </w:rPr>
        <w:t>16</w:t>
      </w:r>
      <w:r w:rsidRPr="00695CF4">
        <w:rPr>
          <w:rFonts w:ascii="Times New Roman" w:hAnsi="Times New Roman" w:hint="eastAsia"/>
          <w:sz w:val="18"/>
          <w:szCs w:val="18"/>
        </w:rPr>
        <w:t>日至</w:t>
      </w:r>
      <w:r w:rsidRPr="00695CF4">
        <w:rPr>
          <w:rFonts w:ascii="Times New Roman" w:hAnsi="Times New Roman" w:cs="Calibri"/>
          <w:sz w:val="18"/>
          <w:szCs w:val="18"/>
        </w:rPr>
        <w:t>2027</w:t>
      </w:r>
      <w:r w:rsidRPr="00695CF4">
        <w:rPr>
          <w:rFonts w:ascii="Times New Roman" w:hAnsi="Times New Roman" w:hint="eastAsia"/>
          <w:sz w:val="18"/>
          <w:szCs w:val="18"/>
        </w:rPr>
        <w:t>年</w:t>
      </w:r>
      <w:r w:rsidRPr="00695CF4">
        <w:rPr>
          <w:rFonts w:ascii="Times New Roman" w:hAnsi="Times New Roman" w:cs="Calibri"/>
          <w:sz w:val="18"/>
          <w:szCs w:val="18"/>
        </w:rPr>
        <w:t>2</w:t>
      </w:r>
      <w:r w:rsidRPr="00695CF4">
        <w:rPr>
          <w:rFonts w:ascii="Times New Roman" w:hAnsi="Times New Roman" w:hint="eastAsia"/>
          <w:sz w:val="18"/>
          <w:szCs w:val="18"/>
        </w:rPr>
        <w:t>月</w:t>
      </w:r>
      <w:r w:rsidRPr="00695CF4">
        <w:rPr>
          <w:rFonts w:ascii="Times New Roman" w:hAnsi="Times New Roman" w:cs="Calibri"/>
          <w:sz w:val="18"/>
          <w:szCs w:val="18"/>
        </w:rPr>
        <w:t>16</w:t>
      </w:r>
      <w:r w:rsidRPr="00695CF4">
        <w:rPr>
          <w:rFonts w:ascii="Times New Roman" w:hAnsi="Times New Roman" w:hint="eastAsia"/>
          <w:sz w:val="18"/>
          <w:szCs w:val="18"/>
        </w:rPr>
        <w:t>日止，向吉阳公司提供抵押借款。</w:t>
      </w:r>
      <w:r w:rsidRPr="00695CF4">
        <w:rPr>
          <w:rFonts w:ascii="Times New Roman" w:hAnsi="Times New Roman" w:hint="eastAsia"/>
          <w:sz w:val="18"/>
          <w:szCs w:val="18"/>
        </w:rPr>
        <w:t xml:space="preserve"> </w:t>
      </w:r>
    </w:p>
    <w:p w14:paraId="074D11F7" w14:textId="77777777" w:rsidR="000F2395" w:rsidRDefault="00152231">
      <w:pPr>
        <w:pStyle w:val="2"/>
        <w:spacing w:before="300" w:after="300" w:line="320" w:lineRule="exact"/>
        <w:rPr>
          <w:rFonts w:ascii="宋体" w:eastAsia="宋体" w:hAnsi="宋体" w:cs="宋体"/>
          <w:b/>
          <w:bCs/>
          <w:sz w:val="24"/>
          <w:szCs w:val="24"/>
        </w:rPr>
      </w:pPr>
      <w:bookmarkStart w:id="36" w:name="_Toc988925"/>
      <w:r>
        <w:rPr>
          <w:rFonts w:ascii="宋体" w:eastAsia="宋体" w:hAnsi="宋体" w:cs="宋体"/>
          <w:b/>
          <w:bCs/>
          <w:sz w:val="24"/>
          <w:szCs w:val="24"/>
        </w:rPr>
        <w:t>七、投资状况分析</w:t>
      </w:r>
      <w:bookmarkEnd w:id="36"/>
    </w:p>
    <w:p w14:paraId="32B6D479" w14:textId="77777777" w:rsidR="000F2395" w:rsidRDefault="00152231">
      <w:pPr>
        <w:pStyle w:val="3"/>
        <w:spacing w:line="280" w:lineRule="exact"/>
        <w:jc w:val="left"/>
        <w:rPr>
          <w:rFonts w:ascii="宋体" w:hAnsi="宋体" w:cs="宋体"/>
          <w:b/>
          <w:bCs/>
        </w:rPr>
      </w:pPr>
      <w:bookmarkStart w:id="37" w:name="_Toc988926"/>
      <w:r>
        <w:rPr>
          <w:rFonts w:ascii="宋体" w:hAnsi="宋体" w:cs="宋体"/>
          <w:b/>
          <w:bCs/>
        </w:rPr>
        <w:t>1、总体情况</w:t>
      </w:r>
      <w:bookmarkEnd w:id="37"/>
    </w:p>
    <w:p w14:paraId="2B01F216"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4D6743B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4B0FE7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报告期投资额（元）</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51E4E0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上年同期投资额（元）</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6A5457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变动幅度</w:t>
            </w:r>
          </w:p>
        </w:tc>
      </w:tr>
      <w:tr w:rsidR="000F2395" w14:paraId="61A47ECB"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D9DC0F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494,555,828.05</w:t>
            </w:r>
          </w:p>
        </w:tc>
        <w:tc>
          <w:tcPr>
            <w:tcW w:w="3213" w:type="dxa"/>
            <w:tcBorders>
              <w:top w:val="single" w:sz="2" w:space="0" w:color="auto"/>
              <w:left w:val="single" w:sz="2" w:space="0" w:color="auto"/>
              <w:bottom w:val="single" w:sz="2" w:space="0" w:color="auto"/>
              <w:right w:val="single" w:sz="2" w:space="0" w:color="auto"/>
            </w:tcBorders>
            <w:vAlign w:val="center"/>
          </w:tcPr>
          <w:p w14:paraId="780166E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239,756,421.13</w:t>
            </w:r>
          </w:p>
        </w:tc>
        <w:tc>
          <w:tcPr>
            <w:tcW w:w="3213" w:type="dxa"/>
            <w:tcBorders>
              <w:top w:val="single" w:sz="2" w:space="0" w:color="auto"/>
              <w:left w:val="single" w:sz="2" w:space="0" w:color="auto"/>
              <w:bottom w:val="single" w:sz="2" w:space="0" w:color="auto"/>
              <w:right w:val="single" w:sz="2" w:space="0" w:color="auto"/>
            </w:tcBorders>
            <w:vAlign w:val="center"/>
          </w:tcPr>
          <w:p w14:paraId="68D5803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106.27%</w:t>
            </w:r>
          </w:p>
        </w:tc>
      </w:tr>
    </w:tbl>
    <w:p w14:paraId="7EA11027" w14:textId="77777777" w:rsidR="000F2395" w:rsidRDefault="00152231">
      <w:pPr>
        <w:pStyle w:val="3"/>
        <w:spacing w:line="280" w:lineRule="exact"/>
        <w:jc w:val="left"/>
        <w:rPr>
          <w:rFonts w:ascii="宋体" w:hAnsi="宋体" w:cs="宋体"/>
          <w:b/>
          <w:bCs/>
        </w:rPr>
      </w:pPr>
      <w:bookmarkStart w:id="38" w:name="_Toc988927"/>
      <w:r>
        <w:rPr>
          <w:rFonts w:ascii="宋体" w:hAnsi="宋体" w:cs="宋体"/>
          <w:b/>
          <w:bCs/>
        </w:rPr>
        <w:t>2、报告期内获取的重大的股权投资情况</w:t>
      </w:r>
      <w:bookmarkEnd w:id="38"/>
    </w:p>
    <w:p w14:paraId="03F5A347"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01859F0F"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642"/>
        <w:gridCol w:w="642"/>
        <w:gridCol w:w="642"/>
        <w:gridCol w:w="642"/>
        <w:gridCol w:w="642"/>
        <w:gridCol w:w="642"/>
        <w:gridCol w:w="643"/>
        <w:gridCol w:w="643"/>
        <w:gridCol w:w="643"/>
        <w:gridCol w:w="643"/>
        <w:gridCol w:w="643"/>
        <w:gridCol w:w="643"/>
        <w:gridCol w:w="643"/>
        <w:gridCol w:w="643"/>
        <w:gridCol w:w="643"/>
      </w:tblGrid>
      <w:tr w:rsidR="000F2395" w14:paraId="4B7839BA" w14:textId="77777777" w:rsidTr="001168B0">
        <w:trPr>
          <w:trHeight w:val="240"/>
        </w:trPr>
        <w:tc>
          <w:tcPr>
            <w:tcW w:w="642" w:type="dxa"/>
            <w:tcBorders>
              <w:top w:val="single" w:sz="2" w:space="0" w:color="auto"/>
              <w:left w:val="single" w:sz="2" w:space="0" w:color="auto"/>
              <w:bottom w:val="single" w:sz="2" w:space="0" w:color="auto"/>
              <w:right w:val="single" w:sz="2" w:space="0" w:color="auto"/>
            </w:tcBorders>
            <w:shd w:val="clear" w:color="auto" w:fill="D3D3D3"/>
            <w:vAlign w:val="center"/>
          </w:tcPr>
          <w:p w14:paraId="7E33A1C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被投资公司名称</w:t>
            </w:r>
          </w:p>
        </w:tc>
        <w:tc>
          <w:tcPr>
            <w:tcW w:w="642" w:type="dxa"/>
            <w:tcBorders>
              <w:top w:val="single" w:sz="2" w:space="0" w:color="auto"/>
              <w:left w:val="single" w:sz="2" w:space="0" w:color="auto"/>
              <w:bottom w:val="single" w:sz="2" w:space="0" w:color="auto"/>
              <w:right w:val="single" w:sz="2" w:space="0" w:color="auto"/>
            </w:tcBorders>
            <w:shd w:val="clear" w:color="auto" w:fill="D3D3D3"/>
            <w:vAlign w:val="center"/>
          </w:tcPr>
          <w:p w14:paraId="1DD1D99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主要业务</w:t>
            </w:r>
          </w:p>
        </w:tc>
        <w:tc>
          <w:tcPr>
            <w:tcW w:w="642" w:type="dxa"/>
            <w:tcBorders>
              <w:top w:val="single" w:sz="2" w:space="0" w:color="auto"/>
              <w:left w:val="single" w:sz="2" w:space="0" w:color="auto"/>
              <w:bottom w:val="single" w:sz="2" w:space="0" w:color="auto"/>
              <w:right w:val="single" w:sz="2" w:space="0" w:color="auto"/>
            </w:tcBorders>
            <w:shd w:val="clear" w:color="auto" w:fill="D3D3D3"/>
            <w:vAlign w:val="center"/>
          </w:tcPr>
          <w:p w14:paraId="169423F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投资方式</w:t>
            </w:r>
          </w:p>
        </w:tc>
        <w:tc>
          <w:tcPr>
            <w:tcW w:w="642" w:type="dxa"/>
            <w:tcBorders>
              <w:top w:val="single" w:sz="2" w:space="0" w:color="auto"/>
              <w:left w:val="single" w:sz="2" w:space="0" w:color="auto"/>
              <w:bottom w:val="single" w:sz="2" w:space="0" w:color="auto"/>
              <w:right w:val="single" w:sz="2" w:space="0" w:color="auto"/>
            </w:tcBorders>
            <w:shd w:val="clear" w:color="auto" w:fill="D3D3D3"/>
            <w:vAlign w:val="center"/>
          </w:tcPr>
          <w:p w14:paraId="4C3536A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投资金额</w:t>
            </w:r>
          </w:p>
        </w:tc>
        <w:tc>
          <w:tcPr>
            <w:tcW w:w="642" w:type="dxa"/>
            <w:tcBorders>
              <w:top w:val="single" w:sz="2" w:space="0" w:color="auto"/>
              <w:left w:val="single" w:sz="2" w:space="0" w:color="auto"/>
              <w:bottom w:val="single" w:sz="2" w:space="0" w:color="auto"/>
              <w:right w:val="single" w:sz="2" w:space="0" w:color="auto"/>
            </w:tcBorders>
            <w:shd w:val="clear" w:color="auto" w:fill="D3D3D3"/>
            <w:vAlign w:val="center"/>
          </w:tcPr>
          <w:p w14:paraId="307DFEF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持股比例</w:t>
            </w:r>
          </w:p>
        </w:tc>
        <w:tc>
          <w:tcPr>
            <w:tcW w:w="642" w:type="dxa"/>
            <w:tcBorders>
              <w:top w:val="single" w:sz="2" w:space="0" w:color="auto"/>
              <w:left w:val="single" w:sz="2" w:space="0" w:color="auto"/>
              <w:bottom w:val="single" w:sz="2" w:space="0" w:color="auto"/>
              <w:right w:val="single" w:sz="2" w:space="0" w:color="auto"/>
            </w:tcBorders>
            <w:shd w:val="clear" w:color="auto" w:fill="D3D3D3"/>
            <w:vAlign w:val="center"/>
          </w:tcPr>
          <w:p w14:paraId="6CABAF0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资金来源</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1165D90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合作方</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0B440B1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投资期限</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4C6AE6A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产品类型</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3C20227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截至资产负债表日的进展情况</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37D7CC4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预计收益</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6CC3D85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本期投资盈亏</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304E7B2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是否涉诉</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4DD8994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披露日期（如有）</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097E405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披露索引（如有）</w:t>
            </w:r>
          </w:p>
        </w:tc>
      </w:tr>
      <w:tr w:rsidR="000F2395" w14:paraId="5C3DD1AB" w14:textId="77777777" w:rsidTr="001168B0">
        <w:trPr>
          <w:trHeight w:val="240"/>
        </w:trPr>
        <w:tc>
          <w:tcPr>
            <w:tcW w:w="642" w:type="dxa"/>
            <w:tcBorders>
              <w:top w:val="single" w:sz="2" w:space="0" w:color="auto"/>
              <w:left w:val="single" w:sz="2" w:space="0" w:color="auto"/>
              <w:bottom w:val="single" w:sz="2" w:space="0" w:color="auto"/>
              <w:right w:val="single" w:sz="2" w:space="0" w:color="auto"/>
            </w:tcBorders>
            <w:vAlign w:val="center"/>
          </w:tcPr>
          <w:p w14:paraId="5E4B7DC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普得科技</w:t>
            </w:r>
          </w:p>
        </w:tc>
        <w:tc>
          <w:tcPr>
            <w:tcW w:w="642" w:type="dxa"/>
            <w:tcBorders>
              <w:top w:val="single" w:sz="2" w:space="0" w:color="auto"/>
              <w:left w:val="single" w:sz="2" w:space="0" w:color="auto"/>
              <w:bottom w:val="single" w:sz="2" w:space="0" w:color="auto"/>
              <w:right w:val="single" w:sz="2" w:space="0" w:color="auto"/>
            </w:tcBorders>
            <w:vAlign w:val="center"/>
          </w:tcPr>
          <w:p w14:paraId="1124C94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锂矿开采及销售</w:t>
            </w:r>
          </w:p>
        </w:tc>
        <w:tc>
          <w:tcPr>
            <w:tcW w:w="642" w:type="dxa"/>
            <w:tcBorders>
              <w:top w:val="single" w:sz="2" w:space="0" w:color="auto"/>
              <w:left w:val="single" w:sz="2" w:space="0" w:color="auto"/>
              <w:bottom w:val="single" w:sz="2" w:space="0" w:color="auto"/>
              <w:right w:val="single" w:sz="2" w:space="0" w:color="auto"/>
            </w:tcBorders>
            <w:vAlign w:val="center"/>
          </w:tcPr>
          <w:p w14:paraId="4B4B8DE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收购</w:t>
            </w:r>
          </w:p>
        </w:tc>
        <w:tc>
          <w:tcPr>
            <w:tcW w:w="642" w:type="dxa"/>
            <w:tcBorders>
              <w:top w:val="single" w:sz="2" w:space="0" w:color="auto"/>
              <w:left w:val="single" w:sz="2" w:space="0" w:color="auto"/>
              <w:bottom w:val="single" w:sz="2" w:space="0" w:color="auto"/>
              <w:right w:val="single" w:sz="2" w:space="0" w:color="auto"/>
            </w:tcBorders>
            <w:vAlign w:val="center"/>
          </w:tcPr>
          <w:p w14:paraId="2C8FA53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147,219,819.24</w:t>
            </w:r>
          </w:p>
        </w:tc>
        <w:tc>
          <w:tcPr>
            <w:tcW w:w="642" w:type="dxa"/>
            <w:tcBorders>
              <w:top w:val="single" w:sz="2" w:space="0" w:color="auto"/>
              <w:left w:val="single" w:sz="2" w:space="0" w:color="auto"/>
              <w:bottom w:val="single" w:sz="2" w:space="0" w:color="auto"/>
              <w:right w:val="single" w:sz="2" w:space="0" w:color="auto"/>
            </w:tcBorders>
            <w:vAlign w:val="center"/>
          </w:tcPr>
          <w:p w14:paraId="1DC2281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70.59%</w:t>
            </w:r>
          </w:p>
        </w:tc>
        <w:tc>
          <w:tcPr>
            <w:tcW w:w="642" w:type="dxa"/>
            <w:tcBorders>
              <w:top w:val="single" w:sz="2" w:space="0" w:color="auto"/>
              <w:left w:val="single" w:sz="2" w:space="0" w:color="auto"/>
              <w:bottom w:val="single" w:sz="2" w:space="0" w:color="auto"/>
              <w:right w:val="single" w:sz="2" w:space="0" w:color="auto"/>
            </w:tcBorders>
            <w:vAlign w:val="center"/>
          </w:tcPr>
          <w:p w14:paraId="3C87DC0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自筹</w:t>
            </w:r>
          </w:p>
        </w:tc>
        <w:tc>
          <w:tcPr>
            <w:tcW w:w="643" w:type="dxa"/>
            <w:tcBorders>
              <w:top w:val="single" w:sz="2" w:space="0" w:color="auto"/>
              <w:left w:val="single" w:sz="2" w:space="0" w:color="auto"/>
              <w:bottom w:val="single" w:sz="2" w:space="0" w:color="auto"/>
              <w:right w:val="single" w:sz="2" w:space="0" w:color="auto"/>
            </w:tcBorders>
            <w:vAlign w:val="center"/>
          </w:tcPr>
          <w:p w14:paraId="4311002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c>
          <w:tcPr>
            <w:tcW w:w="643" w:type="dxa"/>
            <w:tcBorders>
              <w:top w:val="single" w:sz="2" w:space="0" w:color="auto"/>
              <w:left w:val="single" w:sz="2" w:space="0" w:color="auto"/>
              <w:bottom w:val="single" w:sz="2" w:space="0" w:color="auto"/>
              <w:right w:val="single" w:sz="2" w:space="0" w:color="auto"/>
            </w:tcBorders>
            <w:vAlign w:val="center"/>
          </w:tcPr>
          <w:p w14:paraId="7E401C4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长期</w:t>
            </w:r>
          </w:p>
        </w:tc>
        <w:tc>
          <w:tcPr>
            <w:tcW w:w="643" w:type="dxa"/>
            <w:tcBorders>
              <w:top w:val="single" w:sz="2" w:space="0" w:color="auto"/>
              <w:left w:val="single" w:sz="2" w:space="0" w:color="auto"/>
              <w:bottom w:val="single" w:sz="2" w:space="0" w:color="auto"/>
              <w:right w:val="single" w:sz="2" w:space="0" w:color="auto"/>
            </w:tcBorders>
            <w:vAlign w:val="center"/>
          </w:tcPr>
          <w:p w14:paraId="7C88D10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锂精矿</w:t>
            </w:r>
          </w:p>
        </w:tc>
        <w:tc>
          <w:tcPr>
            <w:tcW w:w="643" w:type="dxa"/>
            <w:tcBorders>
              <w:top w:val="single" w:sz="2" w:space="0" w:color="auto"/>
              <w:left w:val="single" w:sz="2" w:space="0" w:color="auto"/>
              <w:bottom w:val="single" w:sz="2" w:space="0" w:color="auto"/>
              <w:right w:val="single" w:sz="2" w:space="0" w:color="auto"/>
            </w:tcBorders>
            <w:vAlign w:val="center"/>
          </w:tcPr>
          <w:p w14:paraId="27C7536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已完成收购</w:t>
            </w:r>
          </w:p>
        </w:tc>
        <w:tc>
          <w:tcPr>
            <w:tcW w:w="643" w:type="dxa"/>
            <w:tcBorders>
              <w:top w:val="single" w:sz="2" w:space="0" w:color="auto"/>
              <w:left w:val="single" w:sz="2" w:space="0" w:color="auto"/>
              <w:bottom w:val="single" w:sz="2" w:space="0" w:color="auto"/>
              <w:right w:val="single" w:sz="2" w:space="0" w:color="auto"/>
            </w:tcBorders>
            <w:vAlign w:val="center"/>
          </w:tcPr>
          <w:p w14:paraId="24D7853D" w14:textId="77777777" w:rsidR="000F2395" w:rsidRDefault="000F2395">
            <w:pPr>
              <w:spacing w:line="240" w:lineRule="exact"/>
              <w:jc w:val="right"/>
              <w:rPr>
                <w:rFonts w:ascii="宋体" w:eastAsia="宋体" w:hAnsi="宋体" w:cs="宋体"/>
                <w:sz w:val="18"/>
                <w:szCs w:val="18"/>
              </w:rPr>
            </w:pPr>
          </w:p>
        </w:tc>
        <w:tc>
          <w:tcPr>
            <w:tcW w:w="643" w:type="dxa"/>
            <w:tcBorders>
              <w:top w:val="single" w:sz="2" w:space="0" w:color="auto"/>
              <w:left w:val="single" w:sz="2" w:space="0" w:color="auto"/>
              <w:bottom w:val="single" w:sz="2" w:space="0" w:color="auto"/>
              <w:right w:val="single" w:sz="2" w:space="0" w:color="auto"/>
            </w:tcBorders>
            <w:vAlign w:val="center"/>
          </w:tcPr>
          <w:p w14:paraId="7B1F416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-22,454,359.29</w:t>
            </w:r>
          </w:p>
        </w:tc>
        <w:tc>
          <w:tcPr>
            <w:tcW w:w="643" w:type="dxa"/>
            <w:tcBorders>
              <w:top w:val="single" w:sz="2" w:space="0" w:color="auto"/>
              <w:left w:val="single" w:sz="2" w:space="0" w:color="auto"/>
              <w:bottom w:val="single" w:sz="2" w:space="0" w:color="auto"/>
              <w:right w:val="single" w:sz="2" w:space="0" w:color="auto"/>
            </w:tcBorders>
            <w:vAlign w:val="center"/>
          </w:tcPr>
          <w:p w14:paraId="791E3C1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c>
          <w:tcPr>
            <w:tcW w:w="643" w:type="dxa"/>
            <w:tcBorders>
              <w:top w:val="single" w:sz="2" w:space="0" w:color="auto"/>
              <w:left w:val="single" w:sz="2" w:space="0" w:color="auto"/>
              <w:bottom w:val="single" w:sz="2" w:space="0" w:color="auto"/>
              <w:right w:val="single" w:sz="2" w:space="0" w:color="auto"/>
            </w:tcBorders>
            <w:vAlign w:val="center"/>
          </w:tcPr>
          <w:p w14:paraId="17F3B5B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2022年07月29日</w:t>
            </w:r>
          </w:p>
        </w:tc>
        <w:tc>
          <w:tcPr>
            <w:tcW w:w="643" w:type="dxa"/>
            <w:tcBorders>
              <w:top w:val="single" w:sz="2" w:space="0" w:color="auto"/>
              <w:left w:val="single" w:sz="2" w:space="0" w:color="auto"/>
              <w:bottom w:val="single" w:sz="2" w:space="0" w:color="auto"/>
              <w:right w:val="single" w:sz="2" w:space="0" w:color="auto"/>
            </w:tcBorders>
            <w:vAlign w:val="center"/>
          </w:tcPr>
          <w:p w14:paraId="7B8FF1D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【详见公司于2022年7月29日在《证</w:t>
            </w:r>
            <w:r>
              <w:rPr>
                <w:rFonts w:ascii="宋体" w:eastAsia="宋体" w:hAnsi="宋体" w:cs="宋体"/>
                <w:sz w:val="18"/>
                <w:szCs w:val="18"/>
              </w:rPr>
              <w:lastRenderedPageBreak/>
              <w:t>券时报》《中国证券报》《上海证券报》《证券日报》及巨潮资讯网（www.cninfo.com.cn）上披露的相关公告】</w:t>
            </w:r>
          </w:p>
        </w:tc>
      </w:tr>
      <w:tr w:rsidR="000F2395" w14:paraId="167E58CE" w14:textId="77777777" w:rsidTr="001168B0">
        <w:trPr>
          <w:trHeight w:val="240"/>
        </w:trPr>
        <w:tc>
          <w:tcPr>
            <w:tcW w:w="642" w:type="dxa"/>
            <w:tcBorders>
              <w:top w:val="single" w:sz="2" w:space="0" w:color="auto"/>
              <w:left w:val="single" w:sz="2" w:space="0" w:color="auto"/>
              <w:bottom w:val="single" w:sz="2" w:space="0" w:color="auto"/>
              <w:right w:val="single" w:sz="2" w:space="0" w:color="auto"/>
            </w:tcBorders>
            <w:vAlign w:val="center"/>
          </w:tcPr>
          <w:p w14:paraId="4AA1840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高争运输</w:t>
            </w:r>
          </w:p>
        </w:tc>
        <w:tc>
          <w:tcPr>
            <w:tcW w:w="642" w:type="dxa"/>
            <w:tcBorders>
              <w:top w:val="single" w:sz="2" w:space="0" w:color="auto"/>
              <w:left w:val="single" w:sz="2" w:space="0" w:color="auto"/>
              <w:bottom w:val="single" w:sz="2" w:space="0" w:color="auto"/>
              <w:right w:val="single" w:sz="2" w:space="0" w:color="auto"/>
            </w:tcBorders>
            <w:vAlign w:val="center"/>
          </w:tcPr>
          <w:p w14:paraId="31530AD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产品运输</w:t>
            </w:r>
          </w:p>
        </w:tc>
        <w:tc>
          <w:tcPr>
            <w:tcW w:w="642" w:type="dxa"/>
            <w:tcBorders>
              <w:top w:val="single" w:sz="2" w:space="0" w:color="auto"/>
              <w:left w:val="single" w:sz="2" w:space="0" w:color="auto"/>
              <w:bottom w:val="single" w:sz="2" w:space="0" w:color="auto"/>
              <w:right w:val="single" w:sz="2" w:space="0" w:color="auto"/>
            </w:tcBorders>
            <w:vAlign w:val="center"/>
          </w:tcPr>
          <w:p w14:paraId="59D47F9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增资</w:t>
            </w:r>
          </w:p>
        </w:tc>
        <w:tc>
          <w:tcPr>
            <w:tcW w:w="642" w:type="dxa"/>
            <w:tcBorders>
              <w:top w:val="single" w:sz="2" w:space="0" w:color="auto"/>
              <w:left w:val="single" w:sz="2" w:space="0" w:color="auto"/>
              <w:bottom w:val="single" w:sz="2" w:space="0" w:color="auto"/>
              <w:right w:val="single" w:sz="2" w:space="0" w:color="auto"/>
            </w:tcBorders>
            <w:vAlign w:val="center"/>
          </w:tcPr>
          <w:p w14:paraId="482FFD1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42,433,900.00</w:t>
            </w:r>
          </w:p>
        </w:tc>
        <w:tc>
          <w:tcPr>
            <w:tcW w:w="642" w:type="dxa"/>
            <w:tcBorders>
              <w:top w:val="single" w:sz="2" w:space="0" w:color="auto"/>
              <w:left w:val="single" w:sz="2" w:space="0" w:color="auto"/>
              <w:bottom w:val="single" w:sz="2" w:space="0" w:color="auto"/>
              <w:right w:val="single" w:sz="2" w:space="0" w:color="auto"/>
            </w:tcBorders>
            <w:vAlign w:val="center"/>
          </w:tcPr>
          <w:p w14:paraId="740CC2B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49.00%</w:t>
            </w:r>
          </w:p>
        </w:tc>
        <w:tc>
          <w:tcPr>
            <w:tcW w:w="642" w:type="dxa"/>
            <w:tcBorders>
              <w:top w:val="single" w:sz="2" w:space="0" w:color="auto"/>
              <w:left w:val="single" w:sz="2" w:space="0" w:color="auto"/>
              <w:bottom w:val="single" w:sz="2" w:space="0" w:color="auto"/>
              <w:right w:val="single" w:sz="2" w:space="0" w:color="auto"/>
            </w:tcBorders>
            <w:vAlign w:val="center"/>
          </w:tcPr>
          <w:p w14:paraId="2896567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自筹</w:t>
            </w:r>
          </w:p>
        </w:tc>
        <w:tc>
          <w:tcPr>
            <w:tcW w:w="643" w:type="dxa"/>
            <w:tcBorders>
              <w:top w:val="single" w:sz="2" w:space="0" w:color="auto"/>
              <w:left w:val="single" w:sz="2" w:space="0" w:color="auto"/>
              <w:bottom w:val="single" w:sz="2" w:space="0" w:color="auto"/>
              <w:right w:val="single" w:sz="2" w:space="0" w:color="auto"/>
            </w:tcBorders>
            <w:vAlign w:val="center"/>
          </w:tcPr>
          <w:p w14:paraId="2A7F325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c>
          <w:tcPr>
            <w:tcW w:w="643" w:type="dxa"/>
            <w:tcBorders>
              <w:top w:val="single" w:sz="2" w:space="0" w:color="auto"/>
              <w:left w:val="single" w:sz="2" w:space="0" w:color="auto"/>
              <w:bottom w:val="single" w:sz="2" w:space="0" w:color="auto"/>
              <w:right w:val="single" w:sz="2" w:space="0" w:color="auto"/>
            </w:tcBorders>
            <w:vAlign w:val="center"/>
          </w:tcPr>
          <w:p w14:paraId="6CBB5F7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长期</w:t>
            </w:r>
          </w:p>
        </w:tc>
        <w:tc>
          <w:tcPr>
            <w:tcW w:w="643" w:type="dxa"/>
            <w:tcBorders>
              <w:top w:val="single" w:sz="2" w:space="0" w:color="auto"/>
              <w:left w:val="single" w:sz="2" w:space="0" w:color="auto"/>
              <w:bottom w:val="single" w:sz="2" w:space="0" w:color="auto"/>
              <w:right w:val="single" w:sz="2" w:space="0" w:color="auto"/>
            </w:tcBorders>
            <w:vAlign w:val="center"/>
          </w:tcPr>
          <w:p w14:paraId="6B4B327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运输业务</w:t>
            </w:r>
          </w:p>
        </w:tc>
        <w:tc>
          <w:tcPr>
            <w:tcW w:w="643" w:type="dxa"/>
            <w:tcBorders>
              <w:top w:val="single" w:sz="2" w:space="0" w:color="auto"/>
              <w:left w:val="single" w:sz="2" w:space="0" w:color="auto"/>
              <w:bottom w:val="single" w:sz="2" w:space="0" w:color="auto"/>
              <w:right w:val="single" w:sz="2" w:space="0" w:color="auto"/>
            </w:tcBorders>
            <w:vAlign w:val="center"/>
          </w:tcPr>
          <w:p w14:paraId="3EDC33B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已完成增资</w:t>
            </w:r>
          </w:p>
        </w:tc>
        <w:tc>
          <w:tcPr>
            <w:tcW w:w="643" w:type="dxa"/>
            <w:tcBorders>
              <w:top w:val="single" w:sz="2" w:space="0" w:color="auto"/>
              <w:left w:val="single" w:sz="2" w:space="0" w:color="auto"/>
              <w:bottom w:val="single" w:sz="2" w:space="0" w:color="auto"/>
              <w:right w:val="single" w:sz="2" w:space="0" w:color="auto"/>
            </w:tcBorders>
            <w:vAlign w:val="center"/>
          </w:tcPr>
          <w:p w14:paraId="20B97CCE" w14:textId="77777777" w:rsidR="000F2395" w:rsidRDefault="000F2395">
            <w:pPr>
              <w:spacing w:line="240" w:lineRule="exact"/>
              <w:jc w:val="right"/>
              <w:rPr>
                <w:rFonts w:ascii="宋体" w:eastAsia="宋体" w:hAnsi="宋体" w:cs="宋体"/>
                <w:sz w:val="18"/>
                <w:szCs w:val="18"/>
              </w:rPr>
            </w:pPr>
          </w:p>
        </w:tc>
        <w:tc>
          <w:tcPr>
            <w:tcW w:w="643" w:type="dxa"/>
            <w:tcBorders>
              <w:top w:val="single" w:sz="2" w:space="0" w:color="auto"/>
              <w:left w:val="single" w:sz="2" w:space="0" w:color="auto"/>
              <w:bottom w:val="single" w:sz="2" w:space="0" w:color="auto"/>
              <w:right w:val="single" w:sz="2" w:space="0" w:color="auto"/>
            </w:tcBorders>
            <w:vAlign w:val="center"/>
          </w:tcPr>
          <w:p w14:paraId="06F5A59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148,895.82</w:t>
            </w:r>
          </w:p>
        </w:tc>
        <w:tc>
          <w:tcPr>
            <w:tcW w:w="643" w:type="dxa"/>
            <w:tcBorders>
              <w:top w:val="single" w:sz="2" w:space="0" w:color="auto"/>
              <w:left w:val="single" w:sz="2" w:space="0" w:color="auto"/>
              <w:bottom w:val="single" w:sz="2" w:space="0" w:color="auto"/>
              <w:right w:val="single" w:sz="2" w:space="0" w:color="auto"/>
            </w:tcBorders>
            <w:vAlign w:val="center"/>
          </w:tcPr>
          <w:p w14:paraId="18DE083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c>
          <w:tcPr>
            <w:tcW w:w="643" w:type="dxa"/>
            <w:tcBorders>
              <w:top w:val="single" w:sz="2" w:space="0" w:color="auto"/>
              <w:left w:val="single" w:sz="2" w:space="0" w:color="auto"/>
              <w:bottom w:val="single" w:sz="2" w:space="0" w:color="auto"/>
              <w:right w:val="single" w:sz="2" w:space="0" w:color="auto"/>
            </w:tcBorders>
            <w:vAlign w:val="center"/>
          </w:tcPr>
          <w:p w14:paraId="18ED091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2022年06月29日</w:t>
            </w:r>
          </w:p>
        </w:tc>
        <w:tc>
          <w:tcPr>
            <w:tcW w:w="643" w:type="dxa"/>
            <w:tcBorders>
              <w:top w:val="single" w:sz="2" w:space="0" w:color="auto"/>
              <w:left w:val="single" w:sz="2" w:space="0" w:color="auto"/>
              <w:bottom w:val="single" w:sz="2" w:space="0" w:color="auto"/>
              <w:right w:val="single" w:sz="2" w:space="0" w:color="auto"/>
            </w:tcBorders>
            <w:vAlign w:val="center"/>
          </w:tcPr>
          <w:p w14:paraId="588236D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【详见公司于2022年6月29日在《证券时报》《中国证券报》《上海证券报》《证券日报》及巨潮资讯网（www.cninfo.com.cn）上披露的相</w:t>
            </w:r>
            <w:r>
              <w:rPr>
                <w:rFonts w:ascii="宋体" w:eastAsia="宋体" w:hAnsi="宋体" w:cs="宋体"/>
                <w:sz w:val="18"/>
                <w:szCs w:val="18"/>
              </w:rPr>
              <w:lastRenderedPageBreak/>
              <w:t>关公告】</w:t>
            </w:r>
          </w:p>
        </w:tc>
      </w:tr>
      <w:tr w:rsidR="001168B0" w14:paraId="36F662CD" w14:textId="77777777" w:rsidTr="001168B0">
        <w:trPr>
          <w:trHeight w:val="240"/>
        </w:trPr>
        <w:tc>
          <w:tcPr>
            <w:tcW w:w="642" w:type="dxa"/>
            <w:tcBorders>
              <w:top w:val="single" w:sz="2" w:space="0" w:color="auto"/>
              <w:left w:val="single" w:sz="2" w:space="0" w:color="auto"/>
              <w:bottom w:val="single" w:sz="2" w:space="0" w:color="auto"/>
              <w:right w:val="single" w:sz="2" w:space="0" w:color="auto"/>
            </w:tcBorders>
            <w:vAlign w:val="center"/>
          </w:tcPr>
          <w:p w14:paraId="08219EFF" w14:textId="77777777" w:rsidR="001168B0" w:rsidRDefault="001168B0" w:rsidP="001168B0">
            <w:pPr>
              <w:spacing w:line="240" w:lineRule="exact"/>
              <w:rPr>
                <w:rFonts w:ascii="宋体" w:eastAsia="宋体" w:hAnsi="宋体" w:cs="宋体"/>
                <w:sz w:val="18"/>
                <w:szCs w:val="18"/>
              </w:rPr>
            </w:pPr>
            <w:r>
              <w:rPr>
                <w:rFonts w:ascii="宋体" w:eastAsia="宋体" w:hAnsi="宋体" w:cs="宋体"/>
                <w:sz w:val="18"/>
                <w:szCs w:val="18"/>
              </w:rPr>
              <w:lastRenderedPageBreak/>
              <w:t>雅安厦钨</w:t>
            </w:r>
          </w:p>
        </w:tc>
        <w:tc>
          <w:tcPr>
            <w:tcW w:w="642" w:type="dxa"/>
            <w:tcBorders>
              <w:top w:val="single" w:sz="2" w:space="0" w:color="auto"/>
              <w:left w:val="single" w:sz="2" w:space="0" w:color="auto"/>
              <w:bottom w:val="single" w:sz="2" w:space="0" w:color="auto"/>
              <w:right w:val="single" w:sz="2" w:space="0" w:color="auto"/>
            </w:tcBorders>
            <w:vAlign w:val="center"/>
          </w:tcPr>
          <w:p w14:paraId="0CDD4D0B" w14:textId="77777777" w:rsidR="001168B0" w:rsidRDefault="001168B0" w:rsidP="001168B0">
            <w:pPr>
              <w:spacing w:line="240" w:lineRule="exact"/>
              <w:rPr>
                <w:rFonts w:ascii="宋体" w:eastAsia="宋体" w:hAnsi="宋体" w:cs="宋体"/>
                <w:sz w:val="18"/>
                <w:szCs w:val="18"/>
              </w:rPr>
            </w:pPr>
            <w:r>
              <w:rPr>
                <w:rFonts w:ascii="宋体" w:eastAsia="宋体" w:hAnsi="宋体" w:cs="宋体"/>
                <w:sz w:val="18"/>
                <w:szCs w:val="18"/>
              </w:rPr>
              <w:t>锂产品生产与销售</w:t>
            </w:r>
          </w:p>
        </w:tc>
        <w:tc>
          <w:tcPr>
            <w:tcW w:w="642" w:type="dxa"/>
            <w:tcBorders>
              <w:top w:val="single" w:sz="2" w:space="0" w:color="auto"/>
              <w:left w:val="single" w:sz="2" w:space="0" w:color="auto"/>
              <w:bottom w:val="single" w:sz="2" w:space="0" w:color="auto"/>
              <w:right w:val="single" w:sz="2" w:space="0" w:color="auto"/>
            </w:tcBorders>
            <w:vAlign w:val="center"/>
          </w:tcPr>
          <w:p w14:paraId="20E15F83" w14:textId="77777777" w:rsidR="001168B0" w:rsidRDefault="001168B0" w:rsidP="001168B0">
            <w:pPr>
              <w:spacing w:line="240" w:lineRule="exact"/>
              <w:rPr>
                <w:rFonts w:ascii="宋体" w:eastAsia="宋体" w:hAnsi="宋体" w:cs="宋体"/>
                <w:sz w:val="18"/>
                <w:szCs w:val="18"/>
              </w:rPr>
            </w:pPr>
            <w:r>
              <w:rPr>
                <w:rFonts w:ascii="宋体" w:eastAsia="宋体" w:hAnsi="宋体" w:cs="宋体"/>
                <w:sz w:val="18"/>
                <w:szCs w:val="18"/>
              </w:rPr>
              <w:t>新设</w:t>
            </w:r>
          </w:p>
        </w:tc>
        <w:tc>
          <w:tcPr>
            <w:tcW w:w="642" w:type="dxa"/>
            <w:tcBorders>
              <w:top w:val="single" w:sz="2" w:space="0" w:color="auto"/>
              <w:left w:val="single" w:sz="2" w:space="0" w:color="auto"/>
              <w:bottom w:val="single" w:sz="2" w:space="0" w:color="auto"/>
              <w:right w:val="single" w:sz="2" w:space="0" w:color="auto"/>
            </w:tcBorders>
            <w:vAlign w:val="center"/>
          </w:tcPr>
          <w:p w14:paraId="0119E721" w14:textId="77777777" w:rsidR="001168B0" w:rsidRDefault="001168B0" w:rsidP="001168B0">
            <w:pPr>
              <w:spacing w:line="240" w:lineRule="exact"/>
              <w:jc w:val="right"/>
              <w:rPr>
                <w:rFonts w:ascii="宋体" w:eastAsia="宋体" w:hAnsi="宋体" w:cs="宋体"/>
                <w:sz w:val="18"/>
                <w:szCs w:val="18"/>
              </w:rPr>
            </w:pPr>
            <w:r>
              <w:rPr>
                <w:rFonts w:ascii="宋体" w:eastAsia="宋体" w:hAnsi="宋体" w:cs="宋体"/>
                <w:sz w:val="18"/>
                <w:szCs w:val="18"/>
              </w:rPr>
              <w:t>50,000,000.00</w:t>
            </w:r>
          </w:p>
        </w:tc>
        <w:tc>
          <w:tcPr>
            <w:tcW w:w="642" w:type="dxa"/>
            <w:tcBorders>
              <w:top w:val="single" w:sz="2" w:space="0" w:color="auto"/>
              <w:left w:val="single" w:sz="2" w:space="0" w:color="auto"/>
              <w:bottom w:val="single" w:sz="2" w:space="0" w:color="auto"/>
              <w:right w:val="single" w:sz="2" w:space="0" w:color="auto"/>
            </w:tcBorders>
            <w:vAlign w:val="center"/>
          </w:tcPr>
          <w:p w14:paraId="59C49BDA" w14:textId="77777777" w:rsidR="001168B0" w:rsidRDefault="001168B0" w:rsidP="001168B0">
            <w:pPr>
              <w:spacing w:line="240" w:lineRule="exact"/>
              <w:jc w:val="right"/>
              <w:rPr>
                <w:rFonts w:ascii="宋体" w:eastAsia="宋体" w:hAnsi="宋体" w:cs="宋体"/>
                <w:sz w:val="18"/>
                <w:szCs w:val="18"/>
              </w:rPr>
            </w:pPr>
            <w:r>
              <w:rPr>
                <w:rFonts w:ascii="宋体" w:eastAsia="宋体" w:hAnsi="宋体" w:cs="宋体"/>
                <w:sz w:val="18"/>
                <w:szCs w:val="18"/>
              </w:rPr>
              <w:t>10.00%</w:t>
            </w:r>
          </w:p>
        </w:tc>
        <w:tc>
          <w:tcPr>
            <w:tcW w:w="642" w:type="dxa"/>
            <w:tcBorders>
              <w:top w:val="single" w:sz="2" w:space="0" w:color="auto"/>
              <w:left w:val="single" w:sz="2" w:space="0" w:color="auto"/>
              <w:bottom w:val="single" w:sz="2" w:space="0" w:color="auto"/>
              <w:right w:val="single" w:sz="2" w:space="0" w:color="auto"/>
            </w:tcBorders>
            <w:vAlign w:val="center"/>
          </w:tcPr>
          <w:p w14:paraId="669BE33E" w14:textId="77777777" w:rsidR="001168B0" w:rsidRDefault="001168B0" w:rsidP="001168B0">
            <w:pPr>
              <w:spacing w:line="240" w:lineRule="exact"/>
              <w:rPr>
                <w:rFonts w:ascii="宋体" w:eastAsia="宋体" w:hAnsi="宋体" w:cs="宋体"/>
                <w:sz w:val="18"/>
                <w:szCs w:val="18"/>
              </w:rPr>
            </w:pPr>
            <w:r>
              <w:rPr>
                <w:rFonts w:ascii="宋体" w:eastAsia="宋体" w:hAnsi="宋体" w:cs="宋体"/>
                <w:sz w:val="18"/>
                <w:szCs w:val="18"/>
              </w:rPr>
              <w:t>自筹</w:t>
            </w:r>
          </w:p>
        </w:tc>
        <w:tc>
          <w:tcPr>
            <w:tcW w:w="643" w:type="dxa"/>
            <w:tcBorders>
              <w:top w:val="single" w:sz="2" w:space="0" w:color="auto"/>
              <w:left w:val="single" w:sz="2" w:space="0" w:color="auto"/>
              <w:bottom w:val="single" w:sz="2" w:space="0" w:color="auto"/>
              <w:right w:val="single" w:sz="2" w:space="0" w:color="auto"/>
            </w:tcBorders>
            <w:vAlign w:val="center"/>
          </w:tcPr>
          <w:p w14:paraId="0569C028" w14:textId="77777777" w:rsidR="001168B0" w:rsidRDefault="001168B0" w:rsidP="001168B0">
            <w:pPr>
              <w:spacing w:line="240" w:lineRule="exact"/>
              <w:rPr>
                <w:rFonts w:ascii="宋体" w:eastAsia="宋体" w:hAnsi="宋体" w:cs="宋体"/>
                <w:sz w:val="18"/>
                <w:szCs w:val="18"/>
              </w:rPr>
            </w:pPr>
            <w:r>
              <w:rPr>
                <w:rFonts w:ascii="宋体" w:eastAsia="宋体" w:hAnsi="宋体" w:cs="宋体"/>
                <w:sz w:val="18"/>
                <w:szCs w:val="18"/>
              </w:rPr>
              <w:t>厦门厦钨新能源材料股份有限公司、厦门沧雅投资合伙企业（有限合伙）</w:t>
            </w:r>
          </w:p>
        </w:tc>
        <w:tc>
          <w:tcPr>
            <w:tcW w:w="643" w:type="dxa"/>
            <w:tcBorders>
              <w:top w:val="single" w:sz="2" w:space="0" w:color="auto"/>
              <w:left w:val="single" w:sz="2" w:space="0" w:color="auto"/>
              <w:bottom w:val="single" w:sz="2" w:space="0" w:color="auto"/>
              <w:right w:val="single" w:sz="2" w:space="0" w:color="auto"/>
            </w:tcBorders>
            <w:vAlign w:val="center"/>
          </w:tcPr>
          <w:p w14:paraId="44FD70F5" w14:textId="77777777" w:rsidR="001168B0" w:rsidRDefault="001168B0" w:rsidP="001168B0">
            <w:pPr>
              <w:spacing w:line="240" w:lineRule="exact"/>
              <w:rPr>
                <w:rFonts w:ascii="宋体" w:eastAsia="宋体" w:hAnsi="宋体" w:cs="宋体"/>
                <w:sz w:val="18"/>
                <w:szCs w:val="18"/>
              </w:rPr>
            </w:pPr>
            <w:r>
              <w:rPr>
                <w:rFonts w:ascii="宋体" w:eastAsia="宋体" w:hAnsi="宋体" w:cs="宋体"/>
                <w:sz w:val="18"/>
                <w:szCs w:val="18"/>
              </w:rPr>
              <w:t>长期</w:t>
            </w:r>
          </w:p>
        </w:tc>
        <w:tc>
          <w:tcPr>
            <w:tcW w:w="643" w:type="dxa"/>
            <w:tcBorders>
              <w:top w:val="single" w:sz="2" w:space="0" w:color="auto"/>
              <w:left w:val="single" w:sz="2" w:space="0" w:color="auto"/>
              <w:bottom w:val="single" w:sz="2" w:space="0" w:color="auto"/>
              <w:right w:val="single" w:sz="2" w:space="0" w:color="auto"/>
            </w:tcBorders>
            <w:vAlign w:val="center"/>
          </w:tcPr>
          <w:p w14:paraId="49E34A35" w14:textId="77777777" w:rsidR="001168B0" w:rsidRDefault="001168B0" w:rsidP="001168B0">
            <w:pPr>
              <w:spacing w:line="240" w:lineRule="exact"/>
              <w:rPr>
                <w:rFonts w:ascii="宋体" w:eastAsia="宋体" w:hAnsi="宋体" w:cs="宋体"/>
                <w:sz w:val="18"/>
                <w:szCs w:val="18"/>
              </w:rPr>
            </w:pPr>
            <w:r>
              <w:rPr>
                <w:rFonts w:ascii="宋体" w:eastAsia="宋体" w:hAnsi="宋体" w:cs="宋体"/>
                <w:sz w:val="18"/>
                <w:szCs w:val="18"/>
              </w:rPr>
              <w:t>锂产品</w:t>
            </w:r>
          </w:p>
        </w:tc>
        <w:tc>
          <w:tcPr>
            <w:tcW w:w="643" w:type="dxa"/>
            <w:tcBorders>
              <w:top w:val="single" w:sz="2" w:space="0" w:color="auto"/>
              <w:left w:val="single" w:sz="2" w:space="0" w:color="auto"/>
              <w:bottom w:val="single" w:sz="2" w:space="0" w:color="auto"/>
              <w:right w:val="single" w:sz="2" w:space="0" w:color="auto"/>
            </w:tcBorders>
            <w:vAlign w:val="center"/>
          </w:tcPr>
          <w:p w14:paraId="2FA2BFFA" w14:textId="77777777" w:rsidR="001168B0" w:rsidRDefault="001168B0" w:rsidP="001168B0">
            <w:pPr>
              <w:spacing w:line="240" w:lineRule="exact"/>
              <w:rPr>
                <w:rFonts w:ascii="宋体" w:eastAsia="宋体" w:hAnsi="宋体" w:cs="宋体"/>
                <w:sz w:val="18"/>
                <w:szCs w:val="18"/>
              </w:rPr>
            </w:pPr>
            <w:r>
              <w:rPr>
                <w:rFonts w:ascii="宋体" w:eastAsia="宋体" w:hAnsi="宋体" w:cs="宋体"/>
                <w:sz w:val="18"/>
                <w:szCs w:val="18"/>
              </w:rPr>
              <w:t>已完成设立</w:t>
            </w:r>
          </w:p>
        </w:tc>
        <w:tc>
          <w:tcPr>
            <w:tcW w:w="643" w:type="dxa"/>
            <w:tcBorders>
              <w:top w:val="single" w:sz="2" w:space="0" w:color="auto"/>
              <w:left w:val="single" w:sz="2" w:space="0" w:color="auto"/>
              <w:bottom w:val="single" w:sz="2" w:space="0" w:color="auto"/>
              <w:right w:val="single" w:sz="2" w:space="0" w:color="auto"/>
            </w:tcBorders>
            <w:vAlign w:val="center"/>
          </w:tcPr>
          <w:p w14:paraId="11ABA2CE" w14:textId="77777777" w:rsidR="001168B0" w:rsidRDefault="001168B0" w:rsidP="001168B0">
            <w:pPr>
              <w:spacing w:line="240" w:lineRule="exact"/>
              <w:jc w:val="right"/>
              <w:rPr>
                <w:rFonts w:ascii="宋体" w:eastAsia="宋体" w:hAnsi="宋体" w:cs="宋体"/>
                <w:sz w:val="18"/>
                <w:szCs w:val="18"/>
              </w:rPr>
            </w:pPr>
          </w:p>
        </w:tc>
        <w:tc>
          <w:tcPr>
            <w:tcW w:w="643" w:type="dxa"/>
            <w:tcBorders>
              <w:top w:val="single" w:sz="2" w:space="0" w:color="auto"/>
              <w:left w:val="single" w:sz="2" w:space="0" w:color="auto"/>
              <w:bottom w:val="single" w:sz="2" w:space="0" w:color="auto"/>
              <w:right w:val="single" w:sz="2" w:space="0" w:color="auto"/>
            </w:tcBorders>
            <w:vAlign w:val="center"/>
          </w:tcPr>
          <w:p w14:paraId="0091692B" w14:textId="77777777" w:rsidR="001168B0" w:rsidRDefault="001168B0" w:rsidP="001168B0">
            <w:pPr>
              <w:spacing w:line="240" w:lineRule="exact"/>
              <w:jc w:val="right"/>
              <w:rPr>
                <w:rFonts w:ascii="宋体" w:eastAsia="宋体" w:hAnsi="宋体" w:cs="宋体"/>
                <w:sz w:val="18"/>
                <w:szCs w:val="18"/>
              </w:rPr>
            </w:pPr>
            <w:r>
              <w:rPr>
                <w:rFonts w:ascii="宋体" w:eastAsia="宋体" w:hAnsi="宋体" w:cs="宋体"/>
                <w:sz w:val="18"/>
                <w:szCs w:val="18"/>
              </w:rPr>
              <w:t>-226,073.48</w:t>
            </w:r>
          </w:p>
        </w:tc>
        <w:tc>
          <w:tcPr>
            <w:tcW w:w="643" w:type="dxa"/>
            <w:tcBorders>
              <w:top w:val="single" w:sz="2" w:space="0" w:color="auto"/>
              <w:left w:val="single" w:sz="2" w:space="0" w:color="auto"/>
              <w:bottom w:val="single" w:sz="2" w:space="0" w:color="auto"/>
              <w:right w:val="single" w:sz="2" w:space="0" w:color="auto"/>
            </w:tcBorders>
            <w:vAlign w:val="center"/>
          </w:tcPr>
          <w:p w14:paraId="657C502A" w14:textId="77777777" w:rsidR="001168B0" w:rsidRDefault="001168B0" w:rsidP="001168B0">
            <w:pPr>
              <w:spacing w:line="240" w:lineRule="exact"/>
              <w:rPr>
                <w:rFonts w:ascii="宋体" w:eastAsia="宋体" w:hAnsi="宋体" w:cs="宋体"/>
                <w:sz w:val="18"/>
                <w:szCs w:val="18"/>
              </w:rPr>
            </w:pPr>
            <w:r>
              <w:rPr>
                <w:rFonts w:ascii="宋体" w:eastAsia="宋体" w:hAnsi="宋体" w:cs="宋体"/>
                <w:sz w:val="18"/>
                <w:szCs w:val="18"/>
              </w:rPr>
              <w:t>否</w:t>
            </w:r>
          </w:p>
        </w:tc>
        <w:tc>
          <w:tcPr>
            <w:tcW w:w="643" w:type="dxa"/>
            <w:tcBorders>
              <w:top w:val="single" w:sz="2" w:space="0" w:color="auto"/>
              <w:left w:val="single" w:sz="2" w:space="0" w:color="auto"/>
              <w:bottom w:val="single" w:sz="2" w:space="0" w:color="auto"/>
              <w:right w:val="single" w:sz="2" w:space="0" w:color="auto"/>
            </w:tcBorders>
            <w:vAlign w:val="center"/>
          </w:tcPr>
          <w:p w14:paraId="6D1C4847" w14:textId="77777777" w:rsidR="001168B0" w:rsidRDefault="001168B0" w:rsidP="001168B0">
            <w:pPr>
              <w:spacing w:line="240" w:lineRule="exact"/>
              <w:rPr>
                <w:rFonts w:ascii="宋体" w:eastAsia="宋体" w:hAnsi="宋体" w:cs="宋体"/>
                <w:sz w:val="18"/>
                <w:szCs w:val="18"/>
              </w:rPr>
            </w:pPr>
          </w:p>
        </w:tc>
        <w:tc>
          <w:tcPr>
            <w:tcW w:w="643" w:type="dxa"/>
            <w:tcBorders>
              <w:top w:val="single" w:sz="2" w:space="0" w:color="auto"/>
              <w:left w:val="single" w:sz="2" w:space="0" w:color="auto"/>
              <w:bottom w:val="single" w:sz="2" w:space="0" w:color="auto"/>
              <w:right w:val="single" w:sz="2" w:space="0" w:color="auto"/>
            </w:tcBorders>
            <w:vAlign w:val="center"/>
          </w:tcPr>
          <w:p w14:paraId="710DBC1C" w14:textId="33D5ABE6" w:rsidR="001168B0" w:rsidRDefault="001168B0" w:rsidP="001168B0">
            <w:pPr>
              <w:spacing w:line="240" w:lineRule="exact"/>
              <w:rPr>
                <w:rFonts w:ascii="宋体" w:eastAsia="宋体" w:hAnsi="宋体" w:cs="宋体"/>
                <w:sz w:val="18"/>
                <w:szCs w:val="18"/>
              </w:rPr>
            </w:pPr>
            <w:r>
              <w:rPr>
                <w:rFonts w:ascii="宋体" w:eastAsia="宋体" w:hAnsi="宋体" w:cs="宋体"/>
                <w:sz w:val="18"/>
                <w:szCs w:val="18"/>
              </w:rPr>
              <w:t>【详见公司于2021年12月15日在《证券时报》《中国证券报》《上海证券报》《证券日报》及巨潮资讯网（www.cninfo.com.cn）上披露的相关公告】</w:t>
            </w:r>
          </w:p>
        </w:tc>
      </w:tr>
      <w:tr w:rsidR="001168B0" w14:paraId="7F46481A" w14:textId="77777777" w:rsidTr="001168B0">
        <w:trPr>
          <w:trHeight w:val="240"/>
        </w:trPr>
        <w:tc>
          <w:tcPr>
            <w:tcW w:w="642" w:type="dxa"/>
            <w:tcBorders>
              <w:top w:val="single" w:sz="2" w:space="0" w:color="auto"/>
              <w:left w:val="single" w:sz="2" w:space="0" w:color="auto"/>
              <w:bottom w:val="single" w:sz="2" w:space="0" w:color="auto"/>
              <w:right w:val="single" w:sz="2" w:space="0" w:color="auto"/>
            </w:tcBorders>
            <w:shd w:val="clear" w:color="auto" w:fill="D3D3D3"/>
            <w:vAlign w:val="center"/>
          </w:tcPr>
          <w:p w14:paraId="25392A37" w14:textId="77777777" w:rsidR="001168B0" w:rsidRDefault="001168B0" w:rsidP="001168B0">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642" w:type="dxa"/>
            <w:tcBorders>
              <w:top w:val="single" w:sz="2" w:space="0" w:color="auto"/>
              <w:left w:val="single" w:sz="2" w:space="0" w:color="auto"/>
              <w:bottom w:val="single" w:sz="2" w:space="0" w:color="auto"/>
              <w:right w:val="single" w:sz="2" w:space="0" w:color="auto"/>
            </w:tcBorders>
            <w:shd w:val="clear" w:color="auto" w:fill="D3D3D3"/>
            <w:vAlign w:val="center"/>
          </w:tcPr>
          <w:p w14:paraId="1D154E5C" w14:textId="77777777" w:rsidR="001168B0" w:rsidRDefault="001168B0" w:rsidP="001168B0">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642" w:type="dxa"/>
            <w:tcBorders>
              <w:top w:val="single" w:sz="2" w:space="0" w:color="auto"/>
              <w:left w:val="single" w:sz="2" w:space="0" w:color="auto"/>
              <w:bottom w:val="single" w:sz="2" w:space="0" w:color="auto"/>
              <w:right w:val="single" w:sz="2" w:space="0" w:color="auto"/>
            </w:tcBorders>
            <w:shd w:val="clear" w:color="auto" w:fill="D3D3D3"/>
            <w:vAlign w:val="center"/>
          </w:tcPr>
          <w:p w14:paraId="556BD2BF" w14:textId="77777777" w:rsidR="001168B0" w:rsidRDefault="001168B0" w:rsidP="001168B0">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642" w:type="dxa"/>
            <w:tcBorders>
              <w:top w:val="single" w:sz="2" w:space="0" w:color="auto"/>
              <w:left w:val="single" w:sz="2" w:space="0" w:color="auto"/>
              <w:bottom w:val="single" w:sz="2" w:space="0" w:color="auto"/>
              <w:right w:val="single" w:sz="2" w:space="0" w:color="auto"/>
            </w:tcBorders>
            <w:vAlign w:val="center"/>
          </w:tcPr>
          <w:p w14:paraId="2480D37D" w14:textId="77777777" w:rsidR="001168B0" w:rsidRDefault="001168B0" w:rsidP="001168B0">
            <w:pPr>
              <w:spacing w:line="240" w:lineRule="exact"/>
              <w:jc w:val="right"/>
              <w:rPr>
                <w:rFonts w:ascii="宋体" w:eastAsia="宋体" w:hAnsi="宋体" w:cs="宋体"/>
                <w:sz w:val="18"/>
                <w:szCs w:val="18"/>
              </w:rPr>
            </w:pPr>
            <w:r>
              <w:rPr>
                <w:rFonts w:ascii="宋体" w:eastAsia="宋体" w:hAnsi="宋体" w:cs="宋体"/>
                <w:sz w:val="18"/>
                <w:szCs w:val="18"/>
              </w:rPr>
              <w:t>239,653,719.24</w:t>
            </w:r>
          </w:p>
        </w:tc>
        <w:tc>
          <w:tcPr>
            <w:tcW w:w="642" w:type="dxa"/>
            <w:tcBorders>
              <w:top w:val="single" w:sz="2" w:space="0" w:color="auto"/>
              <w:left w:val="single" w:sz="2" w:space="0" w:color="auto"/>
              <w:bottom w:val="single" w:sz="2" w:space="0" w:color="auto"/>
              <w:right w:val="single" w:sz="2" w:space="0" w:color="auto"/>
            </w:tcBorders>
            <w:shd w:val="clear" w:color="auto" w:fill="D3D3D3"/>
            <w:vAlign w:val="center"/>
          </w:tcPr>
          <w:p w14:paraId="7D3E1DAD" w14:textId="77777777" w:rsidR="001168B0" w:rsidRDefault="001168B0" w:rsidP="001168B0">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642" w:type="dxa"/>
            <w:tcBorders>
              <w:top w:val="single" w:sz="2" w:space="0" w:color="auto"/>
              <w:left w:val="single" w:sz="2" w:space="0" w:color="auto"/>
              <w:bottom w:val="single" w:sz="2" w:space="0" w:color="auto"/>
              <w:right w:val="single" w:sz="2" w:space="0" w:color="auto"/>
            </w:tcBorders>
            <w:shd w:val="clear" w:color="auto" w:fill="D3D3D3"/>
            <w:vAlign w:val="center"/>
          </w:tcPr>
          <w:p w14:paraId="530569B0" w14:textId="77777777" w:rsidR="001168B0" w:rsidRDefault="001168B0" w:rsidP="001168B0">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11B457E3" w14:textId="77777777" w:rsidR="001168B0" w:rsidRDefault="001168B0" w:rsidP="001168B0">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4E9C55DD" w14:textId="77777777" w:rsidR="001168B0" w:rsidRDefault="001168B0" w:rsidP="001168B0">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5E96D42D" w14:textId="77777777" w:rsidR="001168B0" w:rsidRDefault="001168B0" w:rsidP="001168B0">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5B56BAD5" w14:textId="77777777" w:rsidR="001168B0" w:rsidRDefault="001168B0" w:rsidP="001168B0">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vAlign w:val="center"/>
          </w:tcPr>
          <w:p w14:paraId="294A5A37" w14:textId="77777777" w:rsidR="001168B0" w:rsidRDefault="001168B0" w:rsidP="001168B0">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643" w:type="dxa"/>
            <w:tcBorders>
              <w:top w:val="single" w:sz="2" w:space="0" w:color="auto"/>
              <w:left w:val="single" w:sz="2" w:space="0" w:color="auto"/>
              <w:bottom w:val="single" w:sz="2" w:space="0" w:color="auto"/>
              <w:right w:val="single" w:sz="2" w:space="0" w:color="auto"/>
            </w:tcBorders>
            <w:vAlign w:val="center"/>
          </w:tcPr>
          <w:p w14:paraId="2473CBD8" w14:textId="77777777" w:rsidR="001168B0" w:rsidRDefault="001168B0" w:rsidP="001168B0">
            <w:pPr>
              <w:spacing w:line="240" w:lineRule="exact"/>
              <w:jc w:val="right"/>
              <w:rPr>
                <w:rFonts w:ascii="宋体" w:eastAsia="宋体" w:hAnsi="宋体" w:cs="宋体"/>
                <w:sz w:val="18"/>
                <w:szCs w:val="18"/>
              </w:rPr>
            </w:pPr>
            <w:r>
              <w:rPr>
                <w:rFonts w:ascii="宋体" w:eastAsia="宋体" w:hAnsi="宋体" w:cs="宋体"/>
                <w:sz w:val="18"/>
                <w:szCs w:val="18"/>
              </w:rPr>
              <w:t>-22,531,536.95</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095FEB79" w14:textId="77777777" w:rsidR="001168B0" w:rsidRDefault="001168B0" w:rsidP="001168B0">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3FD937CE" w14:textId="77777777" w:rsidR="001168B0" w:rsidRDefault="001168B0" w:rsidP="001168B0">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643" w:type="dxa"/>
            <w:tcBorders>
              <w:top w:val="single" w:sz="2" w:space="0" w:color="auto"/>
              <w:left w:val="single" w:sz="2" w:space="0" w:color="auto"/>
              <w:bottom w:val="single" w:sz="2" w:space="0" w:color="auto"/>
              <w:right w:val="single" w:sz="2" w:space="0" w:color="auto"/>
            </w:tcBorders>
            <w:shd w:val="clear" w:color="auto" w:fill="D3D3D3"/>
            <w:vAlign w:val="center"/>
          </w:tcPr>
          <w:p w14:paraId="0B3EB22E" w14:textId="77777777" w:rsidR="001168B0" w:rsidRDefault="001168B0" w:rsidP="001168B0">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bl>
    <w:p w14:paraId="464912E4" w14:textId="77777777" w:rsidR="000F2395" w:rsidRDefault="00152231">
      <w:pPr>
        <w:pStyle w:val="3"/>
        <w:spacing w:line="280" w:lineRule="exact"/>
        <w:jc w:val="left"/>
        <w:rPr>
          <w:rFonts w:ascii="宋体" w:hAnsi="宋体" w:cs="宋体"/>
          <w:b/>
          <w:bCs/>
        </w:rPr>
      </w:pPr>
      <w:bookmarkStart w:id="39" w:name="_Toc988928"/>
      <w:r>
        <w:rPr>
          <w:rFonts w:ascii="宋体" w:hAnsi="宋体" w:cs="宋体"/>
          <w:b/>
          <w:bCs/>
        </w:rPr>
        <w:t>3、报告期内正在进行的重大的非股权投资情况</w:t>
      </w:r>
      <w:bookmarkEnd w:id="39"/>
    </w:p>
    <w:p w14:paraId="7C66A1F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0861A66E"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742"/>
        <w:gridCol w:w="742"/>
        <w:gridCol w:w="742"/>
        <w:gridCol w:w="742"/>
        <w:gridCol w:w="742"/>
        <w:gridCol w:w="742"/>
        <w:gridCol w:w="741"/>
        <w:gridCol w:w="741"/>
        <w:gridCol w:w="741"/>
        <w:gridCol w:w="741"/>
        <w:gridCol w:w="741"/>
        <w:gridCol w:w="741"/>
        <w:gridCol w:w="741"/>
      </w:tblGrid>
      <w:tr w:rsidR="000F2395" w14:paraId="218D31DF"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53A87E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项目名称</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17D714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投资方式</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46EA28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是否为固定资产投资</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35D0B2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投资项目涉及行业</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3828EC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本报告期投入金额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2ACEC9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截至报告期末累计实际投入金额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EFD5DC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资金来源</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90498D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项目进度</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067D38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预计收益</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A2BE6E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截止报告期末累计实现的收益</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146BAA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未达到计划进度和预计收益的原因</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172BCF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披露日期（如有）</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9C7D04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披露索引（如有）</w:t>
            </w:r>
          </w:p>
        </w:tc>
      </w:tr>
      <w:tr w:rsidR="000F2395" w14:paraId="7DF81C59"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40BEECD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新增年</w:t>
            </w:r>
            <w:r>
              <w:rPr>
                <w:rFonts w:ascii="宋体" w:eastAsia="宋体" w:hAnsi="宋体" w:cs="宋体"/>
                <w:sz w:val="18"/>
                <w:szCs w:val="18"/>
              </w:rPr>
              <w:lastRenderedPageBreak/>
              <w:t>产 5 万吨电池级氢氧化锂、1.1 万吨氯化锂及其制品项目</w:t>
            </w:r>
          </w:p>
        </w:tc>
        <w:tc>
          <w:tcPr>
            <w:tcW w:w="741" w:type="dxa"/>
            <w:tcBorders>
              <w:top w:val="single" w:sz="2" w:space="0" w:color="auto"/>
              <w:left w:val="single" w:sz="2" w:space="0" w:color="auto"/>
              <w:bottom w:val="single" w:sz="2" w:space="0" w:color="auto"/>
              <w:right w:val="single" w:sz="2" w:space="0" w:color="auto"/>
            </w:tcBorders>
            <w:vAlign w:val="center"/>
          </w:tcPr>
          <w:p w14:paraId="7790A9C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自建</w:t>
            </w:r>
          </w:p>
        </w:tc>
        <w:tc>
          <w:tcPr>
            <w:tcW w:w="741" w:type="dxa"/>
            <w:tcBorders>
              <w:top w:val="single" w:sz="2" w:space="0" w:color="auto"/>
              <w:left w:val="single" w:sz="2" w:space="0" w:color="auto"/>
              <w:bottom w:val="single" w:sz="2" w:space="0" w:color="auto"/>
              <w:right w:val="single" w:sz="2" w:space="0" w:color="auto"/>
            </w:tcBorders>
            <w:vAlign w:val="center"/>
          </w:tcPr>
          <w:p w14:paraId="03CD2D0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是</w:t>
            </w:r>
          </w:p>
        </w:tc>
        <w:tc>
          <w:tcPr>
            <w:tcW w:w="741" w:type="dxa"/>
            <w:tcBorders>
              <w:top w:val="single" w:sz="2" w:space="0" w:color="auto"/>
              <w:left w:val="single" w:sz="2" w:space="0" w:color="auto"/>
              <w:bottom w:val="single" w:sz="2" w:space="0" w:color="auto"/>
              <w:right w:val="single" w:sz="2" w:space="0" w:color="auto"/>
            </w:tcBorders>
            <w:vAlign w:val="center"/>
          </w:tcPr>
          <w:p w14:paraId="714620C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锂行业</w:t>
            </w:r>
          </w:p>
        </w:tc>
        <w:tc>
          <w:tcPr>
            <w:tcW w:w="741" w:type="dxa"/>
            <w:tcBorders>
              <w:top w:val="single" w:sz="2" w:space="0" w:color="auto"/>
              <w:left w:val="single" w:sz="2" w:space="0" w:color="auto"/>
              <w:bottom w:val="single" w:sz="2" w:space="0" w:color="auto"/>
              <w:right w:val="single" w:sz="2" w:space="0" w:color="auto"/>
            </w:tcBorders>
            <w:vAlign w:val="center"/>
          </w:tcPr>
          <w:p w14:paraId="2A63DF4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463,221,99</w:t>
            </w:r>
            <w:r>
              <w:rPr>
                <w:rFonts w:ascii="宋体" w:eastAsia="宋体" w:hAnsi="宋体" w:cs="宋体"/>
                <w:sz w:val="18"/>
                <w:szCs w:val="18"/>
              </w:rPr>
              <w:lastRenderedPageBreak/>
              <w:t>5.71</w:t>
            </w:r>
          </w:p>
        </w:tc>
        <w:tc>
          <w:tcPr>
            <w:tcW w:w="741" w:type="dxa"/>
            <w:tcBorders>
              <w:top w:val="single" w:sz="2" w:space="0" w:color="auto"/>
              <w:left w:val="single" w:sz="2" w:space="0" w:color="auto"/>
              <w:bottom w:val="single" w:sz="2" w:space="0" w:color="auto"/>
              <w:right w:val="single" w:sz="2" w:space="0" w:color="auto"/>
            </w:tcBorders>
            <w:vAlign w:val="center"/>
          </w:tcPr>
          <w:p w14:paraId="5478E21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lastRenderedPageBreak/>
              <w:t>454,607,12</w:t>
            </w:r>
            <w:r>
              <w:rPr>
                <w:rFonts w:ascii="宋体" w:eastAsia="宋体" w:hAnsi="宋体" w:cs="宋体"/>
                <w:sz w:val="18"/>
                <w:szCs w:val="18"/>
              </w:rPr>
              <w:lastRenderedPageBreak/>
              <w:t>8.89</w:t>
            </w:r>
          </w:p>
        </w:tc>
        <w:tc>
          <w:tcPr>
            <w:tcW w:w="741" w:type="dxa"/>
            <w:tcBorders>
              <w:top w:val="single" w:sz="2" w:space="0" w:color="auto"/>
              <w:left w:val="single" w:sz="2" w:space="0" w:color="auto"/>
              <w:bottom w:val="single" w:sz="2" w:space="0" w:color="auto"/>
              <w:right w:val="single" w:sz="2" w:space="0" w:color="auto"/>
            </w:tcBorders>
            <w:vAlign w:val="center"/>
          </w:tcPr>
          <w:p w14:paraId="3C862A2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自筹、</w:t>
            </w:r>
            <w:r>
              <w:rPr>
                <w:rFonts w:ascii="宋体" w:eastAsia="宋体" w:hAnsi="宋体" w:cs="宋体"/>
                <w:sz w:val="18"/>
                <w:szCs w:val="18"/>
              </w:rPr>
              <w:lastRenderedPageBreak/>
              <w:t>募集</w:t>
            </w:r>
          </w:p>
        </w:tc>
        <w:tc>
          <w:tcPr>
            <w:tcW w:w="741" w:type="dxa"/>
            <w:tcBorders>
              <w:top w:val="single" w:sz="2" w:space="0" w:color="auto"/>
              <w:left w:val="single" w:sz="2" w:space="0" w:color="auto"/>
              <w:bottom w:val="single" w:sz="2" w:space="0" w:color="auto"/>
              <w:right w:val="single" w:sz="2" w:space="0" w:color="auto"/>
            </w:tcBorders>
            <w:vAlign w:val="center"/>
          </w:tcPr>
          <w:p w14:paraId="020CE56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lastRenderedPageBreak/>
              <w:t>20.58%</w:t>
            </w:r>
          </w:p>
        </w:tc>
        <w:tc>
          <w:tcPr>
            <w:tcW w:w="741" w:type="dxa"/>
            <w:tcBorders>
              <w:top w:val="single" w:sz="2" w:space="0" w:color="auto"/>
              <w:left w:val="single" w:sz="2" w:space="0" w:color="auto"/>
              <w:bottom w:val="single" w:sz="2" w:space="0" w:color="auto"/>
              <w:right w:val="single" w:sz="2" w:space="0" w:color="auto"/>
            </w:tcBorders>
            <w:vAlign w:val="center"/>
          </w:tcPr>
          <w:p w14:paraId="43CA61B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583,010,00</w:t>
            </w:r>
            <w:r>
              <w:rPr>
                <w:rFonts w:ascii="宋体" w:eastAsia="宋体" w:hAnsi="宋体" w:cs="宋体"/>
                <w:sz w:val="18"/>
                <w:szCs w:val="18"/>
              </w:rPr>
              <w:lastRenderedPageBreak/>
              <w:t>0.00</w:t>
            </w:r>
          </w:p>
        </w:tc>
        <w:tc>
          <w:tcPr>
            <w:tcW w:w="741" w:type="dxa"/>
            <w:tcBorders>
              <w:top w:val="single" w:sz="2" w:space="0" w:color="auto"/>
              <w:left w:val="single" w:sz="2" w:space="0" w:color="auto"/>
              <w:bottom w:val="single" w:sz="2" w:space="0" w:color="auto"/>
              <w:right w:val="single" w:sz="2" w:space="0" w:color="auto"/>
            </w:tcBorders>
            <w:vAlign w:val="center"/>
          </w:tcPr>
          <w:p w14:paraId="4613582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F2A13F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不适用</w:t>
            </w:r>
          </w:p>
        </w:tc>
        <w:tc>
          <w:tcPr>
            <w:tcW w:w="741" w:type="dxa"/>
            <w:tcBorders>
              <w:top w:val="single" w:sz="2" w:space="0" w:color="auto"/>
              <w:left w:val="single" w:sz="2" w:space="0" w:color="auto"/>
              <w:bottom w:val="single" w:sz="2" w:space="0" w:color="auto"/>
              <w:right w:val="single" w:sz="2" w:space="0" w:color="auto"/>
            </w:tcBorders>
            <w:vAlign w:val="center"/>
          </w:tcPr>
          <w:p w14:paraId="3C4C698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2021年04</w:t>
            </w:r>
            <w:r>
              <w:rPr>
                <w:rFonts w:ascii="宋体" w:eastAsia="宋体" w:hAnsi="宋体" w:cs="宋体"/>
                <w:sz w:val="18"/>
                <w:szCs w:val="18"/>
              </w:rPr>
              <w:lastRenderedPageBreak/>
              <w:t>月26日</w:t>
            </w:r>
          </w:p>
        </w:tc>
        <w:tc>
          <w:tcPr>
            <w:tcW w:w="741" w:type="dxa"/>
            <w:tcBorders>
              <w:top w:val="single" w:sz="2" w:space="0" w:color="auto"/>
              <w:left w:val="single" w:sz="2" w:space="0" w:color="auto"/>
              <w:bottom w:val="single" w:sz="2" w:space="0" w:color="auto"/>
              <w:right w:val="single" w:sz="2" w:space="0" w:color="auto"/>
            </w:tcBorders>
            <w:vAlign w:val="center"/>
          </w:tcPr>
          <w:p w14:paraId="5A7963D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【详见公</w:t>
            </w:r>
            <w:r>
              <w:rPr>
                <w:rFonts w:ascii="宋体" w:eastAsia="宋体" w:hAnsi="宋体" w:cs="宋体"/>
                <w:sz w:val="18"/>
                <w:szCs w:val="18"/>
              </w:rPr>
              <w:lastRenderedPageBreak/>
              <w:t>司于2021年4月26日在《证券时报》《中国证券报》《上海证券报》《证券日报》及巨潮资讯网（www.cninfo.com.cn）上披露的相关公告】</w:t>
            </w:r>
          </w:p>
        </w:tc>
      </w:tr>
      <w:tr w:rsidR="000F2395" w14:paraId="57DE3840"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2647C1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lastRenderedPageBreak/>
              <w:t>合计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3F95EA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0B07CB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DAD48B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vAlign w:val="center"/>
          </w:tcPr>
          <w:p w14:paraId="6BCBF60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463,221,995.71</w:t>
            </w:r>
          </w:p>
        </w:tc>
        <w:tc>
          <w:tcPr>
            <w:tcW w:w="741" w:type="dxa"/>
            <w:tcBorders>
              <w:top w:val="single" w:sz="2" w:space="0" w:color="auto"/>
              <w:left w:val="single" w:sz="2" w:space="0" w:color="auto"/>
              <w:bottom w:val="single" w:sz="2" w:space="0" w:color="auto"/>
              <w:right w:val="single" w:sz="2" w:space="0" w:color="auto"/>
            </w:tcBorders>
            <w:vAlign w:val="center"/>
          </w:tcPr>
          <w:p w14:paraId="0AA9C74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454,607,128.89</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E4DCD5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9CAB24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vAlign w:val="center"/>
          </w:tcPr>
          <w:p w14:paraId="702658C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583,010,000.00</w:t>
            </w:r>
          </w:p>
        </w:tc>
        <w:tc>
          <w:tcPr>
            <w:tcW w:w="741" w:type="dxa"/>
            <w:tcBorders>
              <w:top w:val="single" w:sz="2" w:space="0" w:color="auto"/>
              <w:left w:val="single" w:sz="2" w:space="0" w:color="auto"/>
              <w:bottom w:val="single" w:sz="2" w:space="0" w:color="auto"/>
              <w:right w:val="single" w:sz="2" w:space="0" w:color="auto"/>
            </w:tcBorders>
            <w:vAlign w:val="center"/>
          </w:tcPr>
          <w:p w14:paraId="0A28EEC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F5C7D4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A3F608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C67741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bl>
    <w:p w14:paraId="0320E69D" w14:textId="77777777" w:rsidR="000F2395" w:rsidRDefault="00152231">
      <w:pPr>
        <w:pStyle w:val="3"/>
        <w:spacing w:line="280" w:lineRule="exact"/>
        <w:jc w:val="left"/>
        <w:rPr>
          <w:rFonts w:ascii="宋体" w:hAnsi="宋体" w:cs="宋体"/>
          <w:b/>
          <w:bCs/>
        </w:rPr>
      </w:pPr>
      <w:bookmarkStart w:id="40" w:name="_Toc988929"/>
      <w:r>
        <w:rPr>
          <w:rFonts w:ascii="宋体" w:hAnsi="宋体" w:cs="宋体"/>
          <w:b/>
          <w:bCs/>
        </w:rPr>
        <w:t>4、金融资产投资</w:t>
      </w:r>
      <w:bookmarkEnd w:id="40"/>
    </w:p>
    <w:p w14:paraId="203BD613" w14:textId="77777777" w:rsidR="000F2395" w:rsidRDefault="00152231">
      <w:pPr>
        <w:keepNext/>
        <w:keepLines/>
        <w:spacing w:before="300" w:after="300" w:line="280" w:lineRule="exact"/>
        <w:outlineLvl w:val="3"/>
        <w:rPr>
          <w:rFonts w:ascii="宋体" w:eastAsia="宋体" w:hAnsi="宋体" w:cs="宋体"/>
          <w:b/>
          <w:bCs/>
          <w:sz w:val="18"/>
          <w:szCs w:val="18"/>
        </w:rPr>
      </w:pPr>
      <w:bookmarkStart w:id="41" w:name="_Toc988930"/>
      <w:r>
        <w:rPr>
          <w:rFonts w:ascii="宋体" w:eastAsia="宋体" w:hAnsi="宋体" w:cs="宋体"/>
          <w:b/>
          <w:bCs/>
          <w:sz w:val="18"/>
          <w:szCs w:val="18"/>
        </w:rPr>
        <w:t>（1） 证券投资情况</w:t>
      </w:r>
      <w:bookmarkEnd w:id="41"/>
    </w:p>
    <w:p w14:paraId="329063DB"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6853A7F1"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689"/>
        <w:gridCol w:w="689"/>
        <w:gridCol w:w="689"/>
        <w:gridCol w:w="689"/>
        <w:gridCol w:w="689"/>
        <w:gridCol w:w="689"/>
        <w:gridCol w:w="689"/>
        <w:gridCol w:w="688"/>
        <w:gridCol w:w="688"/>
        <w:gridCol w:w="688"/>
        <w:gridCol w:w="688"/>
        <w:gridCol w:w="688"/>
        <w:gridCol w:w="688"/>
        <w:gridCol w:w="688"/>
      </w:tblGrid>
      <w:tr w:rsidR="000F2395" w14:paraId="07C8393E" w14:textId="77777777">
        <w:trPr>
          <w:trHeight w:val="240"/>
        </w:trPr>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6C5EAB2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证券品种</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06D8F8D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证券代码</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4CD046A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证券简称</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6D340F2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最初投资成本</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0135F66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会计计量模式</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0E3A9FE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期初账面价值</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7A15AD5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本期公允价值变动损益</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2CA71BE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计入权益的累计公允价值变动</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21E6984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本期购买金额</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266CC57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本期出售金额</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35DF5E3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报告期损益</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552F0A0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期末账面价值</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089F728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会计核算科目</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67FA48D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资金来源</w:t>
            </w:r>
          </w:p>
        </w:tc>
      </w:tr>
      <w:tr w:rsidR="000F2395" w14:paraId="052956B8"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2748C5A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境内外股票</w:t>
            </w:r>
          </w:p>
        </w:tc>
        <w:tc>
          <w:tcPr>
            <w:tcW w:w="689" w:type="dxa"/>
            <w:tcBorders>
              <w:top w:val="single" w:sz="2" w:space="0" w:color="auto"/>
              <w:left w:val="single" w:sz="2" w:space="0" w:color="auto"/>
              <w:bottom w:val="single" w:sz="2" w:space="0" w:color="auto"/>
              <w:right w:val="single" w:sz="2" w:space="0" w:color="auto"/>
            </w:tcBorders>
            <w:vAlign w:val="center"/>
          </w:tcPr>
          <w:p w14:paraId="2DD3987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CXO</w:t>
            </w:r>
          </w:p>
        </w:tc>
        <w:tc>
          <w:tcPr>
            <w:tcW w:w="689" w:type="dxa"/>
            <w:tcBorders>
              <w:top w:val="single" w:sz="2" w:space="0" w:color="auto"/>
              <w:left w:val="single" w:sz="2" w:space="0" w:color="auto"/>
              <w:bottom w:val="single" w:sz="2" w:space="0" w:color="auto"/>
              <w:right w:val="single" w:sz="2" w:space="0" w:color="auto"/>
            </w:tcBorders>
            <w:vAlign w:val="center"/>
          </w:tcPr>
          <w:p w14:paraId="298D16A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CXO</w:t>
            </w:r>
          </w:p>
        </w:tc>
        <w:tc>
          <w:tcPr>
            <w:tcW w:w="689" w:type="dxa"/>
            <w:tcBorders>
              <w:top w:val="single" w:sz="2" w:space="0" w:color="auto"/>
              <w:left w:val="single" w:sz="2" w:space="0" w:color="auto"/>
              <w:bottom w:val="single" w:sz="2" w:space="0" w:color="auto"/>
              <w:right w:val="single" w:sz="2" w:space="0" w:color="auto"/>
            </w:tcBorders>
            <w:vAlign w:val="center"/>
          </w:tcPr>
          <w:p w14:paraId="24AABD1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19,587,276.42</w:t>
            </w:r>
          </w:p>
        </w:tc>
        <w:tc>
          <w:tcPr>
            <w:tcW w:w="689" w:type="dxa"/>
            <w:tcBorders>
              <w:top w:val="single" w:sz="2" w:space="0" w:color="auto"/>
              <w:left w:val="single" w:sz="2" w:space="0" w:color="auto"/>
              <w:bottom w:val="single" w:sz="2" w:space="0" w:color="auto"/>
              <w:right w:val="single" w:sz="2" w:space="0" w:color="auto"/>
            </w:tcBorders>
            <w:vAlign w:val="center"/>
          </w:tcPr>
          <w:p w14:paraId="4524EC9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公允价值计量</w:t>
            </w:r>
          </w:p>
        </w:tc>
        <w:tc>
          <w:tcPr>
            <w:tcW w:w="689" w:type="dxa"/>
            <w:tcBorders>
              <w:top w:val="single" w:sz="2" w:space="0" w:color="auto"/>
              <w:left w:val="single" w:sz="2" w:space="0" w:color="auto"/>
              <w:bottom w:val="single" w:sz="2" w:space="0" w:color="auto"/>
              <w:right w:val="single" w:sz="2" w:space="0" w:color="auto"/>
            </w:tcBorders>
            <w:vAlign w:val="center"/>
          </w:tcPr>
          <w:p w14:paraId="3494BFB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190,384,365.04</w:t>
            </w:r>
          </w:p>
        </w:tc>
        <w:tc>
          <w:tcPr>
            <w:tcW w:w="689" w:type="dxa"/>
            <w:tcBorders>
              <w:top w:val="single" w:sz="2" w:space="0" w:color="auto"/>
              <w:left w:val="single" w:sz="2" w:space="0" w:color="auto"/>
              <w:bottom w:val="single" w:sz="2" w:space="0" w:color="auto"/>
              <w:right w:val="single" w:sz="2" w:space="0" w:color="auto"/>
            </w:tcBorders>
            <w:vAlign w:val="center"/>
          </w:tcPr>
          <w:p w14:paraId="498B69B5"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04630E4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146,937,384.81</w:t>
            </w:r>
          </w:p>
        </w:tc>
        <w:tc>
          <w:tcPr>
            <w:tcW w:w="689" w:type="dxa"/>
            <w:tcBorders>
              <w:top w:val="single" w:sz="2" w:space="0" w:color="auto"/>
              <w:left w:val="single" w:sz="2" w:space="0" w:color="auto"/>
              <w:bottom w:val="single" w:sz="2" w:space="0" w:color="auto"/>
              <w:right w:val="single" w:sz="2" w:space="0" w:color="auto"/>
            </w:tcBorders>
            <w:vAlign w:val="center"/>
          </w:tcPr>
          <w:p w14:paraId="6726DB15"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58AF9E0D"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644F485D"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50980A5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337,321,749.85</w:t>
            </w:r>
          </w:p>
        </w:tc>
        <w:tc>
          <w:tcPr>
            <w:tcW w:w="689" w:type="dxa"/>
            <w:tcBorders>
              <w:top w:val="single" w:sz="2" w:space="0" w:color="auto"/>
              <w:left w:val="single" w:sz="2" w:space="0" w:color="auto"/>
              <w:bottom w:val="single" w:sz="2" w:space="0" w:color="auto"/>
              <w:right w:val="single" w:sz="2" w:space="0" w:color="auto"/>
            </w:tcBorders>
            <w:vAlign w:val="center"/>
          </w:tcPr>
          <w:p w14:paraId="73D1EE1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其他权益工具投资</w:t>
            </w:r>
          </w:p>
        </w:tc>
        <w:tc>
          <w:tcPr>
            <w:tcW w:w="689" w:type="dxa"/>
            <w:tcBorders>
              <w:top w:val="single" w:sz="2" w:space="0" w:color="auto"/>
              <w:left w:val="single" w:sz="2" w:space="0" w:color="auto"/>
              <w:bottom w:val="single" w:sz="2" w:space="0" w:color="auto"/>
              <w:right w:val="single" w:sz="2" w:space="0" w:color="auto"/>
            </w:tcBorders>
            <w:vAlign w:val="center"/>
          </w:tcPr>
          <w:p w14:paraId="57A8E36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自有资金</w:t>
            </w:r>
          </w:p>
        </w:tc>
      </w:tr>
      <w:tr w:rsidR="000F2395" w14:paraId="5B8FE6FE"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1DF071F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境内外股票</w:t>
            </w:r>
          </w:p>
        </w:tc>
        <w:tc>
          <w:tcPr>
            <w:tcW w:w="689" w:type="dxa"/>
            <w:tcBorders>
              <w:top w:val="single" w:sz="2" w:space="0" w:color="auto"/>
              <w:left w:val="single" w:sz="2" w:space="0" w:color="auto"/>
              <w:bottom w:val="single" w:sz="2" w:space="0" w:color="auto"/>
              <w:right w:val="single" w:sz="2" w:space="0" w:color="auto"/>
            </w:tcBorders>
            <w:vAlign w:val="center"/>
          </w:tcPr>
          <w:p w14:paraId="2C50CF2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002827</w:t>
            </w:r>
          </w:p>
        </w:tc>
        <w:tc>
          <w:tcPr>
            <w:tcW w:w="689" w:type="dxa"/>
            <w:tcBorders>
              <w:top w:val="single" w:sz="2" w:space="0" w:color="auto"/>
              <w:left w:val="single" w:sz="2" w:space="0" w:color="auto"/>
              <w:bottom w:val="single" w:sz="2" w:space="0" w:color="auto"/>
              <w:right w:val="single" w:sz="2" w:space="0" w:color="auto"/>
            </w:tcBorders>
            <w:vAlign w:val="center"/>
          </w:tcPr>
          <w:p w14:paraId="3327A40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高争民爆</w:t>
            </w:r>
          </w:p>
        </w:tc>
        <w:tc>
          <w:tcPr>
            <w:tcW w:w="689" w:type="dxa"/>
            <w:tcBorders>
              <w:top w:val="single" w:sz="2" w:space="0" w:color="auto"/>
              <w:left w:val="single" w:sz="2" w:space="0" w:color="auto"/>
              <w:bottom w:val="single" w:sz="2" w:space="0" w:color="auto"/>
              <w:right w:val="single" w:sz="2" w:space="0" w:color="auto"/>
            </w:tcBorders>
            <w:vAlign w:val="center"/>
          </w:tcPr>
          <w:p w14:paraId="12CD1F8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1,000,000.00</w:t>
            </w:r>
          </w:p>
        </w:tc>
        <w:tc>
          <w:tcPr>
            <w:tcW w:w="689" w:type="dxa"/>
            <w:tcBorders>
              <w:top w:val="single" w:sz="2" w:space="0" w:color="auto"/>
              <w:left w:val="single" w:sz="2" w:space="0" w:color="auto"/>
              <w:bottom w:val="single" w:sz="2" w:space="0" w:color="auto"/>
              <w:right w:val="single" w:sz="2" w:space="0" w:color="auto"/>
            </w:tcBorders>
            <w:vAlign w:val="center"/>
          </w:tcPr>
          <w:p w14:paraId="623F363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公允价值计量</w:t>
            </w:r>
          </w:p>
        </w:tc>
        <w:tc>
          <w:tcPr>
            <w:tcW w:w="689" w:type="dxa"/>
            <w:tcBorders>
              <w:top w:val="single" w:sz="2" w:space="0" w:color="auto"/>
              <w:left w:val="single" w:sz="2" w:space="0" w:color="auto"/>
              <w:bottom w:val="single" w:sz="2" w:space="0" w:color="auto"/>
              <w:right w:val="single" w:sz="2" w:space="0" w:color="auto"/>
            </w:tcBorders>
            <w:vAlign w:val="center"/>
          </w:tcPr>
          <w:p w14:paraId="2E10A4D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51,754,284.90</w:t>
            </w:r>
          </w:p>
        </w:tc>
        <w:tc>
          <w:tcPr>
            <w:tcW w:w="689" w:type="dxa"/>
            <w:tcBorders>
              <w:top w:val="single" w:sz="2" w:space="0" w:color="auto"/>
              <w:left w:val="single" w:sz="2" w:space="0" w:color="auto"/>
              <w:bottom w:val="single" w:sz="2" w:space="0" w:color="auto"/>
              <w:right w:val="single" w:sz="2" w:space="0" w:color="auto"/>
            </w:tcBorders>
            <w:vAlign w:val="center"/>
          </w:tcPr>
          <w:p w14:paraId="4F90AE69"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7C7FD7F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-4,890,954.60</w:t>
            </w:r>
          </w:p>
        </w:tc>
        <w:tc>
          <w:tcPr>
            <w:tcW w:w="689" w:type="dxa"/>
            <w:tcBorders>
              <w:top w:val="single" w:sz="2" w:space="0" w:color="auto"/>
              <w:left w:val="single" w:sz="2" w:space="0" w:color="auto"/>
              <w:bottom w:val="single" w:sz="2" w:space="0" w:color="auto"/>
              <w:right w:val="single" w:sz="2" w:space="0" w:color="auto"/>
            </w:tcBorders>
            <w:vAlign w:val="center"/>
          </w:tcPr>
          <w:p w14:paraId="4F8D3F87"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78CAF063"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1C74F7B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748,615.50</w:t>
            </w:r>
          </w:p>
        </w:tc>
        <w:tc>
          <w:tcPr>
            <w:tcW w:w="689" w:type="dxa"/>
            <w:tcBorders>
              <w:top w:val="single" w:sz="2" w:space="0" w:color="auto"/>
              <w:left w:val="single" w:sz="2" w:space="0" w:color="auto"/>
              <w:bottom w:val="single" w:sz="2" w:space="0" w:color="auto"/>
              <w:right w:val="single" w:sz="2" w:space="0" w:color="auto"/>
            </w:tcBorders>
            <w:vAlign w:val="center"/>
          </w:tcPr>
          <w:p w14:paraId="4E4FAA6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46,863,330.30</w:t>
            </w:r>
          </w:p>
        </w:tc>
        <w:tc>
          <w:tcPr>
            <w:tcW w:w="689" w:type="dxa"/>
            <w:tcBorders>
              <w:top w:val="single" w:sz="2" w:space="0" w:color="auto"/>
              <w:left w:val="single" w:sz="2" w:space="0" w:color="auto"/>
              <w:bottom w:val="single" w:sz="2" w:space="0" w:color="auto"/>
              <w:right w:val="single" w:sz="2" w:space="0" w:color="auto"/>
            </w:tcBorders>
            <w:vAlign w:val="center"/>
          </w:tcPr>
          <w:p w14:paraId="61490E7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其他权益工具投资</w:t>
            </w:r>
          </w:p>
        </w:tc>
        <w:tc>
          <w:tcPr>
            <w:tcW w:w="689" w:type="dxa"/>
            <w:tcBorders>
              <w:top w:val="single" w:sz="2" w:space="0" w:color="auto"/>
              <w:left w:val="single" w:sz="2" w:space="0" w:color="auto"/>
              <w:bottom w:val="single" w:sz="2" w:space="0" w:color="auto"/>
              <w:right w:val="single" w:sz="2" w:space="0" w:color="auto"/>
            </w:tcBorders>
            <w:vAlign w:val="center"/>
          </w:tcPr>
          <w:p w14:paraId="4ABD4F1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自有资金</w:t>
            </w:r>
          </w:p>
        </w:tc>
      </w:tr>
      <w:tr w:rsidR="000F2395" w14:paraId="53E72CB3"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3A9D7C9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境内</w:t>
            </w:r>
            <w:r>
              <w:rPr>
                <w:rFonts w:ascii="宋体" w:eastAsia="宋体" w:hAnsi="宋体" w:cs="宋体"/>
                <w:sz w:val="18"/>
                <w:szCs w:val="18"/>
              </w:rPr>
              <w:lastRenderedPageBreak/>
              <w:t>外股票</w:t>
            </w:r>
          </w:p>
        </w:tc>
        <w:tc>
          <w:tcPr>
            <w:tcW w:w="689" w:type="dxa"/>
            <w:tcBorders>
              <w:top w:val="single" w:sz="2" w:space="0" w:color="auto"/>
              <w:left w:val="single" w:sz="2" w:space="0" w:color="auto"/>
              <w:bottom w:val="single" w:sz="2" w:space="0" w:color="auto"/>
              <w:right w:val="single" w:sz="2" w:space="0" w:color="auto"/>
            </w:tcBorders>
            <w:vAlign w:val="center"/>
          </w:tcPr>
          <w:p w14:paraId="46C23A7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EFE</w:t>
            </w:r>
          </w:p>
        </w:tc>
        <w:tc>
          <w:tcPr>
            <w:tcW w:w="689" w:type="dxa"/>
            <w:tcBorders>
              <w:top w:val="single" w:sz="2" w:space="0" w:color="auto"/>
              <w:left w:val="single" w:sz="2" w:space="0" w:color="auto"/>
              <w:bottom w:val="single" w:sz="2" w:space="0" w:color="auto"/>
              <w:right w:val="single" w:sz="2" w:space="0" w:color="auto"/>
            </w:tcBorders>
            <w:vAlign w:val="center"/>
          </w:tcPr>
          <w:p w14:paraId="2449161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EFE</w:t>
            </w:r>
          </w:p>
        </w:tc>
        <w:tc>
          <w:tcPr>
            <w:tcW w:w="689" w:type="dxa"/>
            <w:tcBorders>
              <w:top w:val="single" w:sz="2" w:space="0" w:color="auto"/>
              <w:left w:val="single" w:sz="2" w:space="0" w:color="auto"/>
              <w:bottom w:val="single" w:sz="2" w:space="0" w:color="auto"/>
              <w:right w:val="single" w:sz="2" w:space="0" w:color="auto"/>
            </w:tcBorders>
            <w:vAlign w:val="center"/>
          </w:tcPr>
          <w:p w14:paraId="22E1085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4,973</w:t>
            </w:r>
            <w:r>
              <w:rPr>
                <w:rFonts w:ascii="宋体" w:eastAsia="宋体" w:hAnsi="宋体" w:cs="宋体"/>
                <w:sz w:val="18"/>
                <w:szCs w:val="18"/>
              </w:rPr>
              <w:lastRenderedPageBreak/>
              <w:t>,834.01</w:t>
            </w:r>
          </w:p>
        </w:tc>
        <w:tc>
          <w:tcPr>
            <w:tcW w:w="689" w:type="dxa"/>
            <w:tcBorders>
              <w:top w:val="single" w:sz="2" w:space="0" w:color="auto"/>
              <w:left w:val="single" w:sz="2" w:space="0" w:color="auto"/>
              <w:bottom w:val="single" w:sz="2" w:space="0" w:color="auto"/>
              <w:right w:val="single" w:sz="2" w:space="0" w:color="auto"/>
            </w:tcBorders>
            <w:vAlign w:val="center"/>
          </w:tcPr>
          <w:p w14:paraId="2E09838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公允</w:t>
            </w:r>
            <w:r>
              <w:rPr>
                <w:rFonts w:ascii="宋体" w:eastAsia="宋体" w:hAnsi="宋体" w:cs="宋体"/>
                <w:sz w:val="18"/>
                <w:szCs w:val="18"/>
              </w:rPr>
              <w:lastRenderedPageBreak/>
              <w:t>价值计量</w:t>
            </w:r>
          </w:p>
        </w:tc>
        <w:tc>
          <w:tcPr>
            <w:tcW w:w="689" w:type="dxa"/>
            <w:tcBorders>
              <w:top w:val="single" w:sz="2" w:space="0" w:color="auto"/>
              <w:left w:val="single" w:sz="2" w:space="0" w:color="auto"/>
              <w:bottom w:val="single" w:sz="2" w:space="0" w:color="auto"/>
              <w:right w:val="single" w:sz="2" w:space="0" w:color="auto"/>
            </w:tcBorders>
            <w:vAlign w:val="center"/>
          </w:tcPr>
          <w:p w14:paraId="3E07223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lastRenderedPageBreak/>
              <w:t>11,14</w:t>
            </w:r>
            <w:r>
              <w:rPr>
                <w:rFonts w:ascii="宋体" w:eastAsia="宋体" w:hAnsi="宋体" w:cs="宋体"/>
                <w:sz w:val="18"/>
                <w:szCs w:val="18"/>
              </w:rPr>
              <w:lastRenderedPageBreak/>
              <w:t>5,953.00</w:t>
            </w:r>
          </w:p>
        </w:tc>
        <w:tc>
          <w:tcPr>
            <w:tcW w:w="689" w:type="dxa"/>
            <w:tcBorders>
              <w:top w:val="single" w:sz="2" w:space="0" w:color="auto"/>
              <w:left w:val="single" w:sz="2" w:space="0" w:color="auto"/>
              <w:bottom w:val="single" w:sz="2" w:space="0" w:color="auto"/>
              <w:right w:val="single" w:sz="2" w:space="0" w:color="auto"/>
            </w:tcBorders>
            <w:vAlign w:val="center"/>
          </w:tcPr>
          <w:p w14:paraId="32B95C59"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0C18822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w:t>
            </w:r>
            <w:r>
              <w:rPr>
                <w:rFonts w:ascii="宋体" w:eastAsia="宋体" w:hAnsi="宋体" w:cs="宋体"/>
                <w:sz w:val="18"/>
                <w:szCs w:val="18"/>
              </w:rPr>
              <w:lastRenderedPageBreak/>
              <w:t>4,617,374.27</w:t>
            </w:r>
          </w:p>
        </w:tc>
        <w:tc>
          <w:tcPr>
            <w:tcW w:w="689" w:type="dxa"/>
            <w:tcBorders>
              <w:top w:val="single" w:sz="2" w:space="0" w:color="auto"/>
              <w:left w:val="single" w:sz="2" w:space="0" w:color="auto"/>
              <w:bottom w:val="single" w:sz="2" w:space="0" w:color="auto"/>
              <w:right w:val="single" w:sz="2" w:space="0" w:color="auto"/>
            </w:tcBorders>
            <w:vAlign w:val="center"/>
          </w:tcPr>
          <w:p w14:paraId="2346A28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lastRenderedPageBreak/>
              <w:t>9,118</w:t>
            </w:r>
            <w:r>
              <w:rPr>
                <w:rFonts w:ascii="宋体" w:eastAsia="宋体" w:hAnsi="宋体" w:cs="宋体"/>
                <w:sz w:val="18"/>
                <w:szCs w:val="18"/>
              </w:rPr>
              <w:lastRenderedPageBreak/>
              <w:t>,880.34</w:t>
            </w:r>
          </w:p>
        </w:tc>
        <w:tc>
          <w:tcPr>
            <w:tcW w:w="689" w:type="dxa"/>
            <w:tcBorders>
              <w:top w:val="single" w:sz="2" w:space="0" w:color="auto"/>
              <w:left w:val="single" w:sz="2" w:space="0" w:color="auto"/>
              <w:bottom w:val="single" w:sz="2" w:space="0" w:color="auto"/>
              <w:right w:val="single" w:sz="2" w:space="0" w:color="auto"/>
            </w:tcBorders>
            <w:vAlign w:val="center"/>
          </w:tcPr>
          <w:p w14:paraId="67D61F5C"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1C7DF21A"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26BD959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15,64</w:t>
            </w:r>
            <w:r>
              <w:rPr>
                <w:rFonts w:ascii="宋体" w:eastAsia="宋体" w:hAnsi="宋体" w:cs="宋体"/>
                <w:sz w:val="18"/>
                <w:szCs w:val="18"/>
              </w:rPr>
              <w:lastRenderedPageBreak/>
              <w:t>7,459.07</w:t>
            </w:r>
          </w:p>
        </w:tc>
        <w:tc>
          <w:tcPr>
            <w:tcW w:w="689" w:type="dxa"/>
            <w:tcBorders>
              <w:top w:val="single" w:sz="2" w:space="0" w:color="auto"/>
              <w:left w:val="single" w:sz="2" w:space="0" w:color="auto"/>
              <w:bottom w:val="single" w:sz="2" w:space="0" w:color="auto"/>
              <w:right w:val="single" w:sz="2" w:space="0" w:color="auto"/>
            </w:tcBorders>
            <w:vAlign w:val="center"/>
          </w:tcPr>
          <w:p w14:paraId="5220293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其他</w:t>
            </w:r>
            <w:r>
              <w:rPr>
                <w:rFonts w:ascii="宋体" w:eastAsia="宋体" w:hAnsi="宋体" w:cs="宋体"/>
                <w:sz w:val="18"/>
                <w:szCs w:val="18"/>
              </w:rPr>
              <w:lastRenderedPageBreak/>
              <w:t>权益工具投资</w:t>
            </w:r>
          </w:p>
        </w:tc>
        <w:tc>
          <w:tcPr>
            <w:tcW w:w="689" w:type="dxa"/>
            <w:tcBorders>
              <w:top w:val="single" w:sz="2" w:space="0" w:color="auto"/>
              <w:left w:val="single" w:sz="2" w:space="0" w:color="auto"/>
              <w:bottom w:val="single" w:sz="2" w:space="0" w:color="auto"/>
              <w:right w:val="single" w:sz="2" w:space="0" w:color="auto"/>
            </w:tcBorders>
            <w:vAlign w:val="center"/>
          </w:tcPr>
          <w:p w14:paraId="36D992F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 自</w:t>
            </w:r>
            <w:r>
              <w:rPr>
                <w:rFonts w:ascii="宋体" w:eastAsia="宋体" w:hAnsi="宋体" w:cs="宋体"/>
                <w:sz w:val="18"/>
                <w:szCs w:val="18"/>
              </w:rPr>
              <w:lastRenderedPageBreak/>
              <w:t>有资金</w:t>
            </w:r>
          </w:p>
        </w:tc>
      </w:tr>
      <w:tr w:rsidR="000F2395" w14:paraId="12BEF941"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66AAA03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境内外股票</w:t>
            </w:r>
          </w:p>
        </w:tc>
        <w:tc>
          <w:tcPr>
            <w:tcW w:w="689" w:type="dxa"/>
            <w:tcBorders>
              <w:top w:val="single" w:sz="2" w:space="0" w:color="auto"/>
              <w:left w:val="single" w:sz="2" w:space="0" w:color="auto"/>
              <w:bottom w:val="single" w:sz="2" w:space="0" w:color="auto"/>
              <w:right w:val="single" w:sz="2" w:space="0" w:color="auto"/>
            </w:tcBorders>
            <w:vAlign w:val="center"/>
          </w:tcPr>
          <w:p w14:paraId="3AD28D3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OCN</w:t>
            </w:r>
          </w:p>
        </w:tc>
        <w:tc>
          <w:tcPr>
            <w:tcW w:w="689" w:type="dxa"/>
            <w:tcBorders>
              <w:top w:val="single" w:sz="2" w:space="0" w:color="auto"/>
              <w:left w:val="single" w:sz="2" w:space="0" w:color="auto"/>
              <w:bottom w:val="single" w:sz="2" w:space="0" w:color="auto"/>
              <w:right w:val="single" w:sz="2" w:space="0" w:color="auto"/>
            </w:tcBorders>
            <w:vAlign w:val="center"/>
          </w:tcPr>
          <w:p w14:paraId="3A7F77C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OCN</w:t>
            </w:r>
          </w:p>
        </w:tc>
        <w:tc>
          <w:tcPr>
            <w:tcW w:w="689" w:type="dxa"/>
            <w:tcBorders>
              <w:top w:val="single" w:sz="2" w:space="0" w:color="auto"/>
              <w:left w:val="single" w:sz="2" w:space="0" w:color="auto"/>
              <w:bottom w:val="single" w:sz="2" w:space="0" w:color="auto"/>
              <w:right w:val="single" w:sz="2" w:space="0" w:color="auto"/>
            </w:tcBorders>
            <w:vAlign w:val="center"/>
          </w:tcPr>
          <w:p w14:paraId="4721F09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4,557,858.34</w:t>
            </w:r>
          </w:p>
        </w:tc>
        <w:tc>
          <w:tcPr>
            <w:tcW w:w="689" w:type="dxa"/>
            <w:tcBorders>
              <w:top w:val="single" w:sz="2" w:space="0" w:color="auto"/>
              <w:left w:val="single" w:sz="2" w:space="0" w:color="auto"/>
              <w:bottom w:val="single" w:sz="2" w:space="0" w:color="auto"/>
              <w:right w:val="single" w:sz="2" w:space="0" w:color="auto"/>
            </w:tcBorders>
            <w:vAlign w:val="center"/>
          </w:tcPr>
          <w:p w14:paraId="7C18BE8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公允价值计量</w:t>
            </w:r>
          </w:p>
        </w:tc>
        <w:tc>
          <w:tcPr>
            <w:tcW w:w="689" w:type="dxa"/>
            <w:tcBorders>
              <w:top w:val="single" w:sz="2" w:space="0" w:color="auto"/>
              <w:left w:val="single" w:sz="2" w:space="0" w:color="auto"/>
              <w:bottom w:val="single" w:sz="2" w:space="0" w:color="auto"/>
              <w:right w:val="single" w:sz="2" w:space="0" w:color="auto"/>
            </w:tcBorders>
            <w:vAlign w:val="center"/>
          </w:tcPr>
          <w:p w14:paraId="5C514449"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34B5943D"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3504BB5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3,573,446.66</w:t>
            </w:r>
          </w:p>
        </w:tc>
        <w:tc>
          <w:tcPr>
            <w:tcW w:w="689" w:type="dxa"/>
            <w:tcBorders>
              <w:top w:val="single" w:sz="2" w:space="0" w:color="auto"/>
              <w:left w:val="single" w:sz="2" w:space="0" w:color="auto"/>
              <w:bottom w:val="single" w:sz="2" w:space="0" w:color="auto"/>
              <w:right w:val="single" w:sz="2" w:space="0" w:color="auto"/>
            </w:tcBorders>
            <w:vAlign w:val="center"/>
          </w:tcPr>
          <w:p w14:paraId="1193772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4,557,858.34</w:t>
            </w:r>
          </w:p>
        </w:tc>
        <w:tc>
          <w:tcPr>
            <w:tcW w:w="689" w:type="dxa"/>
            <w:tcBorders>
              <w:top w:val="single" w:sz="2" w:space="0" w:color="auto"/>
              <w:left w:val="single" w:sz="2" w:space="0" w:color="auto"/>
              <w:bottom w:val="single" w:sz="2" w:space="0" w:color="auto"/>
              <w:right w:val="single" w:sz="2" w:space="0" w:color="auto"/>
            </w:tcBorders>
            <w:vAlign w:val="center"/>
          </w:tcPr>
          <w:p w14:paraId="61500E9A"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574D238E"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4559D0D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8,131,305.00</w:t>
            </w:r>
          </w:p>
        </w:tc>
        <w:tc>
          <w:tcPr>
            <w:tcW w:w="689" w:type="dxa"/>
            <w:tcBorders>
              <w:top w:val="single" w:sz="2" w:space="0" w:color="auto"/>
              <w:left w:val="single" w:sz="2" w:space="0" w:color="auto"/>
              <w:bottom w:val="single" w:sz="2" w:space="0" w:color="auto"/>
              <w:right w:val="single" w:sz="2" w:space="0" w:color="auto"/>
            </w:tcBorders>
            <w:vAlign w:val="center"/>
          </w:tcPr>
          <w:p w14:paraId="21AE4C5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其他权益工具投资</w:t>
            </w:r>
          </w:p>
        </w:tc>
        <w:tc>
          <w:tcPr>
            <w:tcW w:w="689" w:type="dxa"/>
            <w:tcBorders>
              <w:top w:val="single" w:sz="2" w:space="0" w:color="auto"/>
              <w:left w:val="single" w:sz="2" w:space="0" w:color="auto"/>
              <w:bottom w:val="single" w:sz="2" w:space="0" w:color="auto"/>
              <w:right w:val="single" w:sz="2" w:space="0" w:color="auto"/>
            </w:tcBorders>
            <w:vAlign w:val="center"/>
          </w:tcPr>
          <w:p w14:paraId="36B32C8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自有资金</w:t>
            </w:r>
          </w:p>
        </w:tc>
      </w:tr>
      <w:tr w:rsidR="000F2395" w14:paraId="587A8183"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436CE26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境内外股票</w:t>
            </w:r>
          </w:p>
        </w:tc>
        <w:tc>
          <w:tcPr>
            <w:tcW w:w="689" w:type="dxa"/>
            <w:tcBorders>
              <w:top w:val="single" w:sz="2" w:space="0" w:color="auto"/>
              <w:left w:val="single" w:sz="2" w:space="0" w:color="auto"/>
              <w:bottom w:val="single" w:sz="2" w:space="0" w:color="auto"/>
              <w:right w:val="single" w:sz="2" w:space="0" w:color="auto"/>
            </w:tcBorders>
            <w:vAlign w:val="center"/>
          </w:tcPr>
          <w:p w14:paraId="4336F85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EVR</w:t>
            </w:r>
          </w:p>
        </w:tc>
        <w:tc>
          <w:tcPr>
            <w:tcW w:w="689" w:type="dxa"/>
            <w:tcBorders>
              <w:top w:val="single" w:sz="2" w:space="0" w:color="auto"/>
              <w:left w:val="single" w:sz="2" w:space="0" w:color="auto"/>
              <w:bottom w:val="single" w:sz="2" w:space="0" w:color="auto"/>
              <w:right w:val="single" w:sz="2" w:space="0" w:color="auto"/>
            </w:tcBorders>
            <w:vAlign w:val="center"/>
          </w:tcPr>
          <w:p w14:paraId="2EE2EB4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EVR</w:t>
            </w:r>
          </w:p>
        </w:tc>
        <w:tc>
          <w:tcPr>
            <w:tcW w:w="689" w:type="dxa"/>
            <w:tcBorders>
              <w:top w:val="single" w:sz="2" w:space="0" w:color="auto"/>
              <w:left w:val="single" w:sz="2" w:space="0" w:color="auto"/>
              <w:bottom w:val="single" w:sz="2" w:space="0" w:color="auto"/>
              <w:right w:val="single" w:sz="2" w:space="0" w:color="auto"/>
            </w:tcBorders>
            <w:vAlign w:val="center"/>
          </w:tcPr>
          <w:p w14:paraId="5269581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16,622,088.23</w:t>
            </w:r>
          </w:p>
        </w:tc>
        <w:tc>
          <w:tcPr>
            <w:tcW w:w="689" w:type="dxa"/>
            <w:tcBorders>
              <w:top w:val="single" w:sz="2" w:space="0" w:color="auto"/>
              <w:left w:val="single" w:sz="2" w:space="0" w:color="auto"/>
              <w:bottom w:val="single" w:sz="2" w:space="0" w:color="auto"/>
              <w:right w:val="single" w:sz="2" w:space="0" w:color="auto"/>
            </w:tcBorders>
            <w:vAlign w:val="center"/>
          </w:tcPr>
          <w:p w14:paraId="2E662F6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公允价值计量</w:t>
            </w:r>
          </w:p>
        </w:tc>
        <w:tc>
          <w:tcPr>
            <w:tcW w:w="689" w:type="dxa"/>
            <w:tcBorders>
              <w:top w:val="single" w:sz="2" w:space="0" w:color="auto"/>
              <w:left w:val="single" w:sz="2" w:space="0" w:color="auto"/>
              <w:bottom w:val="single" w:sz="2" w:space="0" w:color="auto"/>
              <w:right w:val="single" w:sz="2" w:space="0" w:color="auto"/>
            </w:tcBorders>
            <w:vAlign w:val="center"/>
          </w:tcPr>
          <w:p w14:paraId="21350DE2"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0B6268ED"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59600D0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-11,342,632.23</w:t>
            </w:r>
          </w:p>
        </w:tc>
        <w:tc>
          <w:tcPr>
            <w:tcW w:w="689" w:type="dxa"/>
            <w:tcBorders>
              <w:top w:val="single" w:sz="2" w:space="0" w:color="auto"/>
              <w:left w:val="single" w:sz="2" w:space="0" w:color="auto"/>
              <w:bottom w:val="single" w:sz="2" w:space="0" w:color="auto"/>
              <w:right w:val="single" w:sz="2" w:space="0" w:color="auto"/>
            </w:tcBorders>
            <w:vAlign w:val="center"/>
          </w:tcPr>
          <w:p w14:paraId="54E1E4C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16,622,088.23</w:t>
            </w:r>
          </w:p>
        </w:tc>
        <w:tc>
          <w:tcPr>
            <w:tcW w:w="689" w:type="dxa"/>
            <w:tcBorders>
              <w:top w:val="single" w:sz="2" w:space="0" w:color="auto"/>
              <w:left w:val="single" w:sz="2" w:space="0" w:color="auto"/>
              <w:bottom w:val="single" w:sz="2" w:space="0" w:color="auto"/>
              <w:right w:val="single" w:sz="2" w:space="0" w:color="auto"/>
            </w:tcBorders>
            <w:vAlign w:val="center"/>
          </w:tcPr>
          <w:p w14:paraId="7913329C"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708975F7"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647F892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5,279,456.00</w:t>
            </w:r>
          </w:p>
        </w:tc>
        <w:tc>
          <w:tcPr>
            <w:tcW w:w="689" w:type="dxa"/>
            <w:tcBorders>
              <w:top w:val="single" w:sz="2" w:space="0" w:color="auto"/>
              <w:left w:val="single" w:sz="2" w:space="0" w:color="auto"/>
              <w:bottom w:val="single" w:sz="2" w:space="0" w:color="auto"/>
              <w:right w:val="single" w:sz="2" w:space="0" w:color="auto"/>
            </w:tcBorders>
            <w:vAlign w:val="center"/>
          </w:tcPr>
          <w:p w14:paraId="0BBC8F5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其他权益工具投资</w:t>
            </w:r>
          </w:p>
        </w:tc>
        <w:tc>
          <w:tcPr>
            <w:tcW w:w="689" w:type="dxa"/>
            <w:tcBorders>
              <w:top w:val="single" w:sz="2" w:space="0" w:color="auto"/>
              <w:left w:val="single" w:sz="2" w:space="0" w:color="auto"/>
              <w:bottom w:val="single" w:sz="2" w:space="0" w:color="auto"/>
              <w:right w:val="single" w:sz="2" w:space="0" w:color="auto"/>
            </w:tcBorders>
            <w:vAlign w:val="center"/>
          </w:tcPr>
          <w:p w14:paraId="5BD3694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自有资金</w:t>
            </w:r>
          </w:p>
        </w:tc>
      </w:tr>
      <w:tr w:rsidR="000F2395" w14:paraId="1F2CAC18"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6EC76BA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境内外股票</w:t>
            </w:r>
          </w:p>
        </w:tc>
        <w:tc>
          <w:tcPr>
            <w:tcW w:w="689" w:type="dxa"/>
            <w:tcBorders>
              <w:top w:val="single" w:sz="2" w:space="0" w:color="auto"/>
              <w:left w:val="single" w:sz="2" w:space="0" w:color="auto"/>
              <w:bottom w:val="single" w:sz="2" w:space="0" w:color="auto"/>
              <w:right w:val="single" w:sz="2" w:space="0" w:color="auto"/>
            </w:tcBorders>
            <w:vAlign w:val="center"/>
          </w:tcPr>
          <w:p w14:paraId="737B046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601777</w:t>
            </w:r>
          </w:p>
        </w:tc>
        <w:tc>
          <w:tcPr>
            <w:tcW w:w="689" w:type="dxa"/>
            <w:tcBorders>
              <w:top w:val="single" w:sz="2" w:space="0" w:color="auto"/>
              <w:left w:val="single" w:sz="2" w:space="0" w:color="auto"/>
              <w:bottom w:val="single" w:sz="2" w:space="0" w:color="auto"/>
              <w:right w:val="single" w:sz="2" w:space="0" w:color="auto"/>
            </w:tcBorders>
            <w:vAlign w:val="center"/>
          </w:tcPr>
          <w:p w14:paraId="51647F3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力帆科技</w:t>
            </w:r>
          </w:p>
        </w:tc>
        <w:tc>
          <w:tcPr>
            <w:tcW w:w="689" w:type="dxa"/>
            <w:tcBorders>
              <w:top w:val="single" w:sz="2" w:space="0" w:color="auto"/>
              <w:left w:val="single" w:sz="2" w:space="0" w:color="auto"/>
              <w:bottom w:val="single" w:sz="2" w:space="0" w:color="auto"/>
              <w:right w:val="single" w:sz="2" w:space="0" w:color="auto"/>
            </w:tcBorders>
            <w:vAlign w:val="center"/>
          </w:tcPr>
          <w:p w14:paraId="177149C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1,242,335.90</w:t>
            </w:r>
          </w:p>
        </w:tc>
        <w:tc>
          <w:tcPr>
            <w:tcW w:w="689" w:type="dxa"/>
            <w:tcBorders>
              <w:top w:val="single" w:sz="2" w:space="0" w:color="auto"/>
              <w:left w:val="single" w:sz="2" w:space="0" w:color="auto"/>
              <w:bottom w:val="single" w:sz="2" w:space="0" w:color="auto"/>
              <w:right w:val="single" w:sz="2" w:space="0" w:color="auto"/>
            </w:tcBorders>
            <w:vAlign w:val="center"/>
          </w:tcPr>
          <w:p w14:paraId="7029421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公允价值计量</w:t>
            </w:r>
          </w:p>
        </w:tc>
        <w:tc>
          <w:tcPr>
            <w:tcW w:w="689" w:type="dxa"/>
            <w:tcBorders>
              <w:top w:val="single" w:sz="2" w:space="0" w:color="auto"/>
              <w:left w:val="single" w:sz="2" w:space="0" w:color="auto"/>
              <w:bottom w:val="single" w:sz="2" w:space="0" w:color="auto"/>
              <w:right w:val="single" w:sz="2" w:space="0" w:color="auto"/>
            </w:tcBorders>
            <w:vAlign w:val="center"/>
          </w:tcPr>
          <w:p w14:paraId="79D97FE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1,183,558.95</w:t>
            </w:r>
          </w:p>
        </w:tc>
        <w:tc>
          <w:tcPr>
            <w:tcW w:w="689" w:type="dxa"/>
            <w:tcBorders>
              <w:top w:val="single" w:sz="2" w:space="0" w:color="auto"/>
              <w:left w:val="single" w:sz="2" w:space="0" w:color="auto"/>
              <w:bottom w:val="single" w:sz="2" w:space="0" w:color="auto"/>
              <w:right w:val="single" w:sz="2" w:space="0" w:color="auto"/>
            </w:tcBorders>
            <w:vAlign w:val="center"/>
          </w:tcPr>
          <w:p w14:paraId="280C1A55"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735AF3E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-445,507.65</w:t>
            </w:r>
          </w:p>
        </w:tc>
        <w:tc>
          <w:tcPr>
            <w:tcW w:w="689" w:type="dxa"/>
            <w:tcBorders>
              <w:top w:val="single" w:sz="2" w:space="0" w:color="auto"/>
              <w:left w:val="single" w:sz="2" w:space="0" w:color="auto"/>
              <w:bottom w:val="single" w:sz="2" w:space="0" w:color="auto"/>
              <w:right w:val="single" w:sz="2" w:space="0" w:color="auto"/>
            </w:tcBorders>
            <w:vAlign w:val="center"/>
          </w:tcPr>
          <w:p w14:paraId="034B3079"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768F3FBC"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708D0ED3"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6E7EAB6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738,051.30</w:t>
            </w:r>
          </w:p>
        </w:tc>
        <w:tc>
          <w:tcPr>
            <w:tcW w:w="689" w:type="dxa"/>
            <w:tcBorders>
              <w:top w:val="single" w:sz="2" w:space="0" w:color="auto"/>
              <w:left w:val="single" w:sz="2" w:space="0" w:color="auto"/>
              <w:bottom w:val="single" w:sz="2" w:space="0" w:color="auto"/>
              <w:right w:val="single" w:sz="2" w:space="0" w:color="auto"/>
            </w:tcBorders>
            <w:vAlign w:val="center"/>
          </w:tcPr>
          <w:p w14:paraId="0C82D79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其他权益工具投资</w:t>
            </w:r>
          </w:p>
        </w:tc>
        <w:tc>
          <w:tcPr>
            <w:tcW w:w="689" w:type="dxa"/>
            <w:tcBorders>
              <w:top w:val="single" w:sz="2" w:space="0" w:color="auto"/>
              <w:left w:val="single" w:sz="2" w:space="0" w:color="auto"/>
              <w:bottom w:val="single" w:sz="2" w:space="0" w:color="auto"/>
              <w:right w:val="single" w:sz="2" w:space="0" w:color="auto"/>
            </w:tcBorders>
            <w:vAlign w:val="center"/>
          </w:tcPr>
          <w:p w14:paraId="1295FD8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自有资金</w:t>
            </w:r>
          </w:p>
        </w:tc>
      </w:tr>
      <w:tr w:rsidR="000F2395" w14:paraId="101F367F"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0FD2CC1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境内外股票</w:t>
            </w:r>
          </w:p>
        </w:tc>
        <w:tc>
          <w:tcPr>
            <w:tcW w:w="689" w:type="dxa"/>
            <w:tcBorders>
              <w:top w:val="single" w:sz="2" w:space="0" w:color="auto"/>
              <w:left w:val="single" w:sz="2" w:space="0" w:color="auto"/>
              <w:bottom w:val="single" w:sz="2" w:space="0" w:color="auto"/>
              <w:right w:val="single" w:sz="2" w:space="0" w:color="auto"/>
            </w:tcBorders>
            <w:vAlign w:val="center"/>
          </w:tcPr>
          <w:p w14:paraId="24EC711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301050</w:t>
            </w:r>
          </w:p>
        </w:tc>
        <w:tc>
          <w:tcPr>
            <w:tcW w:w="689" w:type="dxa"/>
            <w:tcBorders>
              <w:top w:val="single" w:sz="2" w:space="0" w:color="auto"/>
              <w:left w:val="single" w:sz="2" w:space="0" w:color="auto"/>
              <w:bottom w:val="single" w:sz="2" w:space="0" w:color="auto"/>
              <w:right w:val="single" w:sz="2" w:space="0" w:color="auto"/>
            </w:tcBorders>
            <w:vAlign w:val="center"/>
          </w:tcPr>
          <w:p w14:paraId="1DBC287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雷电微力</w:t>
            </w:r>
          </w:p>
        </w:tc>
        <w:tc>
          <w:tcPr>
            <w:tcW w:w="689" w:type="dxa"/>
            <w:tcBorders>
              <w:top w:val="single" w:sz="2" w:space="0" w:color="auto"/>
              <w:left w:val="single" w:sz="2" w:space="0" w:color="auto"/>
              <w:bottom w:val="single" w:sz="2" w:space="0" w:color="auto"/>
              <w:right w:val="single" w:sz="2" w:space="0" w:color="auto"/>
            </w:tcBorders>
            <w:vAlign w:val="center"/>
          </w:tcPr>
          <w:p w14:paraId="56687F1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2,910.72</w:t>
            </w:r>
          </w:p>
        </w:tc>
        <w:tc>
          <w:tcPr>
            <w:tcW w:w="689" w:type="dxa"/>
            <w:tcBorders>
              <w:top w:val="single" w:sz="2" w:space="0" w:color="auto"/>
              <w:left w:val="single" w:sz="2" w:space="0" w:color="auto"/>
              <w:bottom w:val="single" w:sz="2" w:space="0" w:color="auto"/>
              <w:right w:val="single" w:sz="2" w:space="0" w:color="auto"/>
            </w:tcBorders>
            <w:vAlign w:val="center"/>
          </w:tcPr>
          <w:p w14:paraId="01E19CB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公允价值计量</w:t>
            </w:r>
          </w:p>
        </w:tc>
        <w:tc>
          <w:tcPr>
            <w:tcW w:w="689" w:type="dxa"/>
            <w:tcBorders>
              <w:top w:val="single" w:sz="2" w:space="0" w:color="auto"/>
              <w:left w:val="single" w:sz="2" w:space="0" w:color="auto"/>
              <w:bottom w:val="single" w:sz="2" w:space="0" w:color="auto"/>
              <w:right w:val="single" w:sz="2" w:space="0" w:color="auto"/>
            </w:tcBorders>
            <w:vAlign w:val="center"/>
          </w:tcPr>
          <w:p w14:paraId="47459A6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11,259.36</w:t>
            </w:r>
          </w:p>
        </w:tc>
        <w:tc>
          <w:tcPr>
            <w:tcW w:w="689" w:type="dxa"/>
            <w:tcBorders>
              <w:top w:val="single" w:sz="2" w:space="0" w:color="auto"/>
              <w:left w:val="single" w:sz="2" w:space="0" w:color="auto"/>
              <w:bottom w:val="single" w:sz="2" w:space="0" w:color="auto"/>
              <w:right w:val="single" w:sz="2" w:space="0" w:color="auto"/>
            </w:tcBorders>
            <w:vAlign w:val="center"/>
          </w:tcPr>
          <w:p w14:paraId="54423D29"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0C313E84"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583801A7"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77A44A3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11,259.36</w:t>
            </w:r>
          </w:p>
        </w:tc>
        <w:tc>
          <w:tcPr>
            <w:tcW w:w="689" w:type="dxa"/>
            <w:tcBorders>
              <w:top w:val="single" w:sz="2" w:space="0" w:color="auto"/>
              <w:left w:val="single" w:sz="2" w:space="0" w:color="auto"/>
              <w:bottom w:val="single" w:sz="2" w:space="0" w:color="auto"/>
              <w:right w:val="single" w:sz="2" w:space="0" w:color="auto"/>
            </w:tcBorders>
            <w:vAlign w:val="center"/>
          </w:tcPr>
          <w:p w14:paraId="74C11FE9"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2FF2235C"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774341A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交易性金融资产</w:t>
            </w:r>
          </w:p>
        </w:tc>
        <w:tc>
          <w:tcPr>
            <w:tcW w:w="689" w:type="dxa"/>
            <w:tcBorders>
              <w:top w:val="single" w:sz="2" w:space="0" w:color="auto"/>
              <w:left w:val="single" w:sz="2" w:space="0" w:color="auto"/>
              <w:bottom w:val="single" w:sz="2" w:space="0" w:color="auto"/>
              <w:right w:val="single" w:sz="2" w:space="0" w:color="auto"/>
            </w:tcBorders>
            <w:vAlign w:val="center"/>
          </w:tcPr>
          <w:p w14:paraId="6A3BB86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自有资金</w:t>
            </w:r>
          </w:p>
        </w:tc>
      </w:tr>
      <w:tr w:rsidR="000F2395" w14:paraId="6334454C"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187A542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境内外股票</w:t>
            </w:r>
          </w:p>
        </w:tc>
        <w:tc>
          <w:tcPr>
            <w:tcW w:w="689" w:type="dxa"/>
            <w:tcBorders>
              <w:top w:val="single" w:sz="2" w:space="0" w:color="auto"/>
              <w:left w:val="single" w:sz="2" w:space="0" w:color="auto"/>
              <w:bottom w:val="single" w:sz="2" w:space="0" w:color="auto"/>
              <w:right w:val="single" w:sz="2" w:space="0" w:color="auto"/>
            </w:tcBorders>
            <w:vAlign w:val="center"/>
          </w:tcPr>
          <w:p w14:paraId="27FAD72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301058</w:t>
            </w:r>
          </w:p>
        </w:tc>
        <w:tc>
          <w:tcPr>
            <w:tcW w:w="689" w:type="dxa"/>
            <w:tcBorders>
              <w:top w:val="single" w:sz="2" w:space="0" w:color="auto"/>
              <w:left w:val="single" w:sz="2" w:space="0" w:color="auto"/>
              <w:bottom w:val="single" w:sz="2" w:space="0" w:color="auto"/>
              <w:right w:val="single" w:sz="2" w:space="0" w:color="auto"/>
            </w:tcBorders>
            <w:vAlign w:val="center"/>
          </w:tcPr>
          <w:p w14:paraId="5D1CA02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中粮工科</w:t>
            </w:r>
          </w:p>
        </w:tc>
        <w:tc>
          <w:tcPr>
            <w:tcW w:w="689" w:type="dxa"/>
            <w:tcBorders>
              <w:top w:val="single" w:sz="2" w:space="0" w:color="auto"/>
              <w:left w:val="single" w:sz="2" w:space="0" w:color="auto"/>
              <w:bottom w:val="single" w:sz="2" w:space="0" w:color="auto"/>
              <w:right w:val="single" w:sz="2" w:space="0" w:color="auto"/>
            </w:tcBorders>
            <w:vAlign w:val="center"/>
          </w:tcPr>
          <w:p w14:paraId="2E37C4D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1,771.45</w:t>
            </w:r>
          </w:p>
        </w:tc>
        <w:tc>
          <w:tcPr>
            <w:tcW w:w="689" w:type="dxa"/>
            <w:tcBorders>
              <w:top w:val="single" w:sz="2" w:space="0" w:color="auto"/>
              <w:left w:val="single" w:sz="2" w:space="0" w:color="auto"/>
              <w:bottom w:val="single" w:sz="2" w:space="0" w:color="auto"/>
              <w:right w:val="single" w:sz="2" w:space="0" w:color="auto"/>
            </w:tcBorders>
            <w:vAlign w:val="center"/>
          </w:tcPr>
          <w:p w14:paraId="2C8838F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公允价值计量</w:t>
            </w:r>
          </w:p>
        </w:tc>
        <w:tc>
          <w:tcPr>
            <w:tcW w:w="689" w:type="dxa"/>
            <w:tcBorders>
              <w:top w:val="single" w:sz="2" w:space="0" w:color="auto"/>
              <w:left w:val="single" w:sz="2" w:space="0" w:color="auto"/>
              <w:bottom w:val="single" w:sz="2" w:space="0" w:color="auto"/>
              <w:right w:val="single" w:sz="2" w:space="0" w:color="auto"/>
            </w:tcBorders>
            <w:vAlign w:val="center"/>
          </w:tcPr>
          <w:p w14:paraId="00FD233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9,091.78</w:t>
            </w:r>
          </w:p>
        </w:tc>
        <w:tc>
          <w:tcPr>
            <w:tcW w:w="689" w:type="dxa"/>
            <w:tcBorders>
              <w:top w:val="single" w:sz="2" w:space="0" w:color="auto"/>
              <w:left w:val="single" w:sz="2" w:space="0" w:color="auto"/>
              <w:bottom w:val="single" w:sz="2" w:space="0" w:color="auto"/>
              <w:right w:val="single" w:sz="2" w:space="0" w:color="auto"/>
            </w:tcBorders>
            <w:vAlign w:val="center"/>
          </w:tcPr>
          <w:p w14:paraId="0A3B8D4E"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29A8AAE7"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46B11C6C"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139C3BC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9,091.78</w:t>
            </w:r>
          </w:p>
        </w:tc>
        <w:tc>
          <w:tcPr>
            <w:tcW w:w="689" w:type="dxa"/>
            <w:tcBorders>
              <w:top w:val="single" w:sz="2" w:space="0" w:color="auto"/>
              <w:left w:val="single" w:sz="2" w:space="0" w:color="auto"/>
              <w:bottom w:val="single" w:sz="2" w:space="0" w:color="auto"/>
              <w:right w:val="single" w:sz="2" w:space="0" w:color="auto"/>
            </w:tcBorders>
            <w:vAlign w:val="center"/>
          </w:tcPr>
          <w:p w14:paraId="6BAE3009"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1475B4F2"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02AB5C2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交易性金融资产</w:t>
            </w:r>
          </w:p>
        </w:tc>
        <w:tc>
          <w:tcPr>
            <w:tcW w:w="689" w:type="dxa"/>
            <w:tcBorders>
              <w:top w:val="single" w:sz="2" w:space="0" w:color="auto"/>
              <w:left w:val="single" w:sz="2" w:space="0" w:color="auto"/>
              <w:bottom w:val="single" w:sz="2" w:space="0" w:color="auto"/>
              <w:right w:val="single" w:sz="2" w:space="0" w:color="auto"/>
            </w:tcBorders>
            <w:vAlign w:val="center"/>
          </w:tcPr>
          <w:p w14:paraId="02FA9BB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自有资金</w:t>
            </w:r>
          </w:p>
        </w:tc>
      </w:tr>
      <w:tr w:rsidR="000F2395" w14:paraId="6D76FFEC"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67535D9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境内外股票</w:t>
            </w:r>
          </w:p>
        </w:tc>
        <w:tc>
          <w:tcPr>
            <w:tcW w:w="689" w:type="dxa"/>
            <w:tcBorders>
              <w:top w:val="single" w:sz="2" w:space="0" w:color="auto"/>
              <w:left w:val="single" w:sz="2" w:space="0" w:color="auto"/>
              <w:bottom w:val="single" w:sz="2" w:space="0" w:color="auto"/>
              <w:right w:val="single" w:sz="2" w:space="0" w:color="auto"/>
            </w:tcBorders>
            <w:vAlign w:val="center"/>
          </w:tcPr>
          <w:p w14:paraId="0439DB5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301046</w:t>
            </w:r>
          </w:p>
        </w:tc>
        <w:tc>
          <w:tcPr>
            <w:tcW w:w="689" w:type="dxa"/>
            <w:tcBorders>
              <w:top w:val="single" w:sz="2" w:space="0" w:color="auto"/>
              <w:left w:val="single" w:sz="2" w:space="0" w:color="auto"/>
              <w:bottom w:val="single" w:sz="2" w:space="0" w:color="auto"/>
              <w:right w:val="single" w:sz="2" w:space="0" w:color="auto"/>
            </w:tcBorders>
            <w:vAlign w:val="center"/>
          </w:tcPr>
          <w:p w14:paraId="3A9FA97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能辉科技</w:t>
            </w:r>
          </w:p>
        </w:tc>
        <w:tc>
          <w:tcPr>
            <w:tcW w:w="689" w:type="dxa"/>
            <w:tcBorders>
              <w:top w:val="single" w:sz="2" w:space="0" w:color="auto"/>
              <w:left w:val="single" w:sz="2" w:space="0" w:color="auto"/>
              <w:bottom w:val="single" w:sz="2" w:space="0" w:color="auto"/>
              <w:right w:val="single" w:sz="2" w:space="0" w:color="auto"/>
            </w:tcBorders>
            <w:vAlign w:val="center"/>
          </w:tcPr>
          <w:p w14:paraId="1A35EBF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1,175.94</w:t>
            </w:r>
          </w:p>
        </w:tc>
        <w:tc>
          <w:tcPr>
            <w:tcW w:w="689" w:type="dxa"/>
            <w:tcBorders>
              <w:top w:val="single" w:sz="2" w:space="0" w:color="auto"/>
              <w:left w:val="single" w:sz="2" w:space="0" w:color="auto"/>
              <w:bottom w:val="single" w:sz="2" w:space="0" w:color="auto"/>
              <w:right w:val="single" w:sz="2" w:space="0" w:color="auto"/>
            </w:tcBorders>
            <w:vAlign w:val="center"/>
          </w:tcPr>
          <w:p w14:paraId="21A933A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公允价值计量</w:t>
            </w:r>
          </w:p>
        </w:tc>
        <w:tc>
          <w:tcPr>
            <w:tcW w:w="689" w:type="dxa"/>
            <w:tcBorders>
              <w:top w:val="single" w:sz="2" w:space="0" w:color="auto"/>
              <w:left w:val="single" w:sz="2" w:space="0" w:color="auto"/>
              <w:bottom w:val="single" w:sz="2" w:space="0" w:color="auto"/>
              <w:right w:val="single" w:sz="2" w:space="0" w:color="auto"/>
            </w:tcBorders>
            <w:vAlign w:val="center"/>
          </w:tcPr>
          <w:p w14:paraId="732E480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6,903.36</w:t>
            </w:r>
          </w:p>
        </w:tc>
        <w:tc>
          <w:tcPr>
            <w:tcW w:w="689" w:type="dxa"/>
            <w:tcBorders>
              <w:top w:val="single" w:sz="2" w:space="0" w:color="auto"/>
              <w:left w:val="single" w:sz="2" w:space="0" w:color="auto"/>
              <w:bottom w:val="single" w:sz="2" w:space="0" w:color="auto"/>
              <w:right w:val="single" w:sz="2" w:space="0" w:color="auto"/>
            </w:tcBorders>
            <w:vAlign w:val="center"/>
          </w:tcPr>
          <w:p w14:paraId="518D481F"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3414AD8C"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185296FF"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337784E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6,903.36</w:t>
            </w:r>
          </w:p>
        </w:tc>
        <w:tc>
          <w:tcPr>
            <w:tcW w:w="689" w:type="dxa"/>
            <w:tcBorders>
              <w:top w:val="single" w:sz="2" w:space="0" w:color="auto"/>
              <w:left w:val="single" w:sz="2" w:space="0" w:color="auto"/>
              <w:bottom w:val="single" w:sz="2" w:space="0" w:color="auto"/>
              <w:right w:val="single" w:sz="2" w:space="0" w:color="auto"/>
            </w:tcBorders>
            <w:vAlign w:val="center"/>
          </w:tcPr>
          <w:p w14:paraId="0B31C08D"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0EB48AA9"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3F383A0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交易性金融资产</w:t>
            </w:r>
          </w:p>
        </w:tc>
        <w:tc>
          <w:tcPr>
            <w:tcW w:w="689" w:type="dxa"/>
            <w:tcBorders>
              <w:top w:val="single" w:sz="2" w:space="0" w:color="auto"/>
              <w:left w:val="single" w:sz="2" w:space="0" w:color="auto"/>
              <w:bottom w:val="single" w:sz="2" w:space="0" w:color="auto"/>
              <w:right w:val="single" w:sz="2" w:space="0" w:color="auto"/>
            </w:tcBorders>
            <w:vAlign w:val="center"/>
          </w:tcPr>
          <w:p w14:paraId="6B17071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自有资金</w:t>
            </w:r>
          </w:p>
        </w:tc>
      </w:tr>
      <w:tr w:rsidR="000F2395" w14:paraId="5D1E946D"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0944FE8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境内外股票</w:t>
            </w:r>
          </w:p>
        </w:tc>
        <w:tc>
          <w:tcPr>
            <w:tcW w:w="689" w:type="dxa"/>
            <w:tcBorders>
              <w:top w:val="single" w:sz="2" w:space="0" w:color="auto"/>
              <w:left w:val="single" w:sz="2" w:space="0" w:color="auto"/>
              <w:bottom w:val="single" w:sz="2" w:space="0" w:color="auto"/>
              <w:right w:val="single" w:sz="2" w:space="0" w:color="auto"/>
            </w:tcBorders>
            <w:vAlign w:val="center"/>
          </w:tcPr>
          <w:p w14:paraId="36E5CD1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301035</w:t>
            </w:r>
          </w:p>
        </w:tc>
        <w:tc>
          <w:tcPr>
            <w:tcW w:w="689" w:type="dxa"/>
            <w:tcBorders>
              <w:top w:val="single" w:sz="2" w:space="0" w:color="auto"/>
              <w:left w:val="single" w:sz="2" w:space="0" w:color="auto"/>
              <w:bottom w:val="single" w:sz="2" w:space="0" w:color="auto"/>
              <w:right w:val="single" w:sz="2" w:space="0" w:color="auto"/>
            </w:tcBorders>
            <w:vAlign w:val="center"/>
          </w:tcPr>
          <w:p w14:paraId="28F91CA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润丰股份</w:t>
            </w:r>
          </w:p>
        </w:tc>
        <w:tc>
          <w:tcPr>
            <w:tcW w:w="689" w:type="dxa"/>
            <w:tcBorders>
              <w:top w:val="single" w:sz="2" w:space="0" w:color="auto"/>
              <w:left w:val="single" w:sz="2" w:space="0" w:color="auto"/>
              <w:bottom w:val="single" w:sz="2" w:space="0" w:color="auto"/>
              <w:right w:val="single" w:sz="2" w:space="0" w:color="auto"/>
            </w:tcBorders>
            <w:vAlign w:val="center"/>
          </w:tcPr>
          <w:p w14:paraId="77CE23B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2,093.80</w:t>
            </w:r>
          </w:p>
        </w:tc>
        <w:tc>
          <w:tcPr>
            <w:tcW w:w="689" w:type="dxa"/>
            <w:tcBorders>
              <w:top w:val="single" w:sz="2" w:space="0" w:color="auto"/>
              <w:left w:val="single" w:sz="2" w:space="0" w:color="auto"/>
              <w:bottom w:val="single" w:sz="2" w:space="0" w:color="auto"/>
              <w:right w:val="single" w:sz="2" w:space="0" w:color="auto"/>
            </w:tcBorders>
            <w:vAlign w:val="center"/>
          </w:tcPr>
          <w:p w14:paraId="3A3C070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公允价值计量</w:t>
            </w:r>
          </w:p>
        </w:tc>
        <w:tc>
          <w:tcPr>
            <w:tcW w:w="689" w:type="dxa"/>
            <w:tcBorders>
              <w:top w:val="single" w:sz="2" w:space="0" w:color="auto"/>
              <w:left w:val="single" w:sz="2" w:space="0" w:color="auto"/>
              <w:bottom w:val="single" w:sz="2" w:space="0" w:color="auto"/>
              <w:right w:val="single" w:sz="2" w:space="0" w:color="auto"/>
            </w:tcBorders>
            <w:vAlign w:val="center"/>
          </w:tcPr>
          <w:p w14:paraId="2BE68D8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5,341.85</w:t>
            </w:r>
          </w:p>
        </w:tc>
        <w:tc>
          <w:tcPr>
            <w:tcW w:w="689" w:type="dxa"/>
            <w:tcBorders>
              <w:top w:val="single" w:sz="2" w:space="0" w:color="auto"/>
              <w:left w:val="single" w:sz="2" w:space="0" w:color="auto"/>
              <w:bottom w:val="single" w:sz="2" w:space="0" w:color="auto"/>
              <w:right w:val="single" w:sz="2" w:space="0" w:color="auto"/>
            </w:tcBorders>
            <w:vAlign w:val="center"/>
          </w:tcPr>
          <w:p w14:paraId="46D15DA6"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690273B5"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1E1DCEC2"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7891A07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5,341.85</w:t>
            </w:r>
          </w:p>
        </w:tc>
        <w:tc>
          <w:tcPr>
            <w:tcW w:w="689" w:type="dxa"/>
            <w:tcBorders>
              <w:top w:val="single" w:sz="2" w:space="0" w:color="auto"/>
              <w:left w:val="single" w:sz="2" w:space="0" w:color="auto"/>
              <w:bottom w:val="single" w:sz="2" w:space="0" w:color="auto"/>
              <w:right w:val="single" w:sz="2" w:space="0" w:color="auto"/>
            </w:tcBorders>
            <w:vAlign w:val="center"/>
          </w:tcPr>
          <w:p w14:paraId="05C5298F"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77D7F50A"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32E0734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交易性金融资产</w:t>
            </w:r>
          </w:p>
        </w:tc>
        <w:tc>
          <w:tcPr>
            <w:tcW w:w="689" w:type="dxa"/>
            <w:tcBorders>
              <w:top w:val="single" w:sz="2" w:space="0" w:color="auto"/>
              <w:left w:val="single" w:sz="2" w:space="0" w:color="auto"/>
              <w:bottom w:val="single" w:sz="2" w:space="0" w:color="auto"/>
              <w:right w:val="single" w:sz="2" w:space="0" w:color="auto"/>
            </w:tcBorders>
            <w:vAlign w:val="center"/>
          </w:tcPr>
          <w:p w14:paraId="67B31AF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自有资金</w:t>
            </w:r>
          </w:p>
        </w:tc>
      </w:tr>
      <w:tr w:rsidR="000F2395" w14:paraId="45CF4E0F" w14:textId="77777777">
        <w:trPr>
          <w:trHeight w:val="240"/>
        </w:trPr>
        <w:tc>
          <w:tcPr>
            <w:tcW w:w="2066"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79310ED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期末持有的其他证券投资</w:t>
            </w:r>
          </w:p>
        </w:tc>
        <w:tc>
          <w:tcPr>
            <w:tcW w:w="689" w:type="dxa"/>
            <w:tcBorders>
              <w:top w:val="single" w:sz="2" w:space="0" w:color="auto"/>
              <w:left w:val="single" w:sz="2" w:space="0" w:color="auto"/>
              <w:bottom w:val="single" w:sz="2" w:space="0" w:color="auto"/>
              <w:right w:val="single" w:sz="2" w:space="0" w:color="auto"/>
            </w:tcBorders>
            <w:vAlign w:val="center"/>
          </w:tcPr>
          <w:p w14:paraId="6A13F206"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1A38C3C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689" w:type="dxa"/>
            <w:tcBorders>
              <w:top w:val="single" w:sz="2" w:space="0" w:color="auto"/>
              <w:left w:val="single" w:sz="2" w:space="0" w:color="auto"/>
              <w:bottom w:val="single" w:sz="2" w:space="0" w:color="auto"/>
              <w:right w:val="single" w:sz="2" w:space="0" w:color="auto"/>
            </w:tcBorders>
            <w:vAlign w:val="center"/>
          </w:tcPr>
          <w:p w14:paraId="0EBC270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113,777.08</w:t>
            </w:r>
          </w:p>
        </w:tc>
        <w:tc>
          <w:tcPr>
            <w:tcW w:w="689" w:type="dxa"/>
            <w:tcBorders>
              <w:top w:val="single" w:sz="2" w:space="0" w:color="auto"/>
              <w:left w:val="single" w:sz="2" w:space="0" w:color="auto"/>
              <w:bottom w:val="single" w:sz="2" w:space="0" w:color="auto"/>
              <w:right w:val="single" w:sz="2" w:space="0" w:color="auto"/>
            </w:tcBorders>
            <w:vAlign w:val="center"/>
          </w:tcPr>
          <w:p w14:paraId="63310630"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6AC73B72"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784086B6"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5E7CEF8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113,777.08</w:t>
            </w:r>
          </w:p>
        </w:tc>
        <w:tc>
          <w:tcPr>
            <w:tcW w:w="689" w:type="dxa"/>
            <w:tcBorders>
              <w:top w:val="single" w:sz="2" w:space="0" w:color="auto"/>
              <w:left w:val="single" w:sz="2" w:space="0" w:color="auto"/>
              <w:bottom w:val="single" w:sz="2" w:space="0" w:color="auto"/>
              <w:right w:val="single" w:sz="2" w:space="0" w:color="auto"/>
            </w:tcBorders>
            <w:vAlign w:val="center"/>
          </w:tcPr>
          <w:p w14:paraId="79FDC7CF"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vAlign w:val="center"/>
          </w:tcPr>
          <w:p w14:paraId="17E75221" w14:textId="77777777" w:rsidR="000F2395" w:rsidRDefault="000F2395">
            <w:pPr>
              <w:spacing w:line="240" w:lineRule="exact"/>
              <w:jc w:val="right"/>
              <w:rPr>
                <w:rFonts w:ascii="宋体" w:eastAsia="宋体" w:hAnsi="宋体" w:cs="宋体"/>
                <w:sz w:val="18"/>
                <w:szCs w:val="18"/>
              </w:rPr>
            </w:pP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20466E4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4900FBF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r w:rsidR="000F2395" w14:paraId="77229478" w14:textId="77777777">
        <w:trPr>
          <w:trHeight w:val="240"/>
        </w:trPr>
        <w:tc>
          <w:tcPr>
            <w:tcW w:w="2066"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3CF25DA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689" w:type="dxa"/>
            <w:tcBorders>
              <w:top w:val="single" w:sz="2" w:space="0" w:color="auto"/>
              <w:left w:val="single" w:sz="2" w:space="0" w:color="auto"/>
              <w:bottom w:val="single" w:sz="2" w:space="0" w:color="auto"/>
              <w:right w:val="single" w:sz="2" w:space="0" w:color="auto"/>
            </w:tcBorders>
            <w:vAlign w:val="center"/>
          </w:tcPr>
          <w:p w14:paraId="3900B9F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47,991,344.81</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6BEA5BA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689" w:type="dxa"/>
            <w:tcBorders>
              <w:top w:val="single" w:sz="2" w:space="0" w:color="auto"/>
              <w:left w:val="single" w:sz="2" w:space="0" w:color="auto"/>
              <w:bottom w:val="single" w:sz="2" w:space="0" w:color="auto"/>
              <w:right w:val="single" w:sz="2" w:space="0" w:color="auto"/>
            </w:tcBorders>
            <w:vAlign w:val="center"/>
          </w:tcPr>
          <w:p w14:paraId="18CB986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254,614,535.32</w:t>
            </w:r>
          </w:p>
        </w:tc>
        <w:tc>
          <w:tcPr>
            <w:tcW w:w="689" w:type="dxa"/>
            <w:tcBorders>
              <w:top w:val="single" w:sz="2" w:space="0" w:color="auto"/>
              <w:left w:val="single" w:sz="2" w:space="0" w:color="auto"/>
              <w:bottom w:val="single" w:sz="2" w:space="0" w:color="auto"/>
              <w:right w:val="single" w:sz="2" w:space="0" w:color="auto"/>
            </w:tcBorders>
            <w:vAlign w:val="center"/>
          </w:tcPr>
          <w:p w14:paraId="55A23C7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689" w:type="dxa"/>
            <w:tcBorders>
              <w:top w:val="single" w:sz="2" w:space="0" w:color="auto"/>
              <w:left w:val="single" w:sz="2" w:space="0" w:color="auto"/>
              <w:bottom w:val="single" w:sz="2" w:space="0" w:color="auto"/>
              <w:right w:val="single" w:sz="2" w:space="0" w:color="auto"/>
            </w:tcBorders>
            <w:vAlign w:val="center"/>
          </w:tcPr>
          <w:p w14:paraId="4BF6C95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129,214,362.72</w:t>
            </w:r>
          </w:p>
        </w:tc>
        <w:tc>
          <w:tcPr>
            <w:tcW w:w="689" w:type="dxa"/>
            <w:tcBorders>
              <w:top w:val="single" w:sz="2" w:space="0" w:color="auto"/>
              <w:left w:val="single" w:sz="2" w:space="0" w:color="auto"/>
              <w:bottom w:val="single" w:sz="2" w:space="0" w:color="auto"/>
              <w:right w:val="single" w:sz="2" w:space="0" w:color="auto"/>
            </w:tcBorders>
            <w:vAlign w:val="center"/>
          </w:tcPr>
          <w:p w14:paraId="55980C1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30,298,826.91</w:t>
            </w:r>
          </w:p>
        </w:tc>
        <w:tc>
          <w:tcPr>
            <w:tcW w:w="689" w:type="dxa"/>
            <w:tcBorders>
              <w:top w:val="single" w:sz="2" w:space="0" w:color="auto"/>
              <w:left w:val="single" w:sz="2" w:space="0" w:color="auto"/>
              <w:bottom w:val="single" w:sz="2" w:space="0" w:color="auto"/>
              <w:right w:val="single" w:sz="2" w:space="0" w:color="auto"/>
            </w:tcBorders>
            <w:vAlign w:val="center"/>
          </w:tcPr>
          <w:p w14:paraId="4513B7C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146,373.43</w:t>
            </w:r>
          </w:p>
        </w:tc>
        <w:tc>
          <w:tcPr>
            <w:tcW w:w="689" w:type="dxa"/>
            <w:tcBorders>
              <w:top w:val="single" w:sz="2" w:space="0" w:color="auto"/>
              <w:left w:val="single" w:sz="2" w:space="0" w:color="auto"/>
              <w:bottom w:val="single" w:sz="2" w:space="0" w:color="auto"/>
              <w:right w:val="single" w:sz="2" w:space="0" w:color="auto"/>
            </w:tcBorders>
            <w:vAlign w:val="center"/>
          </w:tcPr>
          <w:p w14:paraId="207D16D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748,615.50</w:t>
            </w:r>
          </w:p>
        </w:tc>
        <w:tc>
          <w:tcPr>
            <w:tcW w:w="689" w:type="dxa"/>
            <w:tcBorders>
              <w:top w:val="single" w:sz="2" w:space="0" w:color="auto"/>
              <w:left w:val="single" w:sz="2" w:space="0" w:color="auto"/>
              <w:bottom w:val="single" w:sz="2" w:space="0" w:color="auto"/>
              <w:right w:val="single" w:sz="2" w:space="0" w:color="auto"/>
            </w:tcBorders>
            <w:vAlign w:val="center"/>
          </w:tcPr>
          <w:p w14:paraId="79E22AF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413,981,351.52</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749839E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0EF20E7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bl>
    <w:p w14:paraId="04A6AF3E" w14:textId="77777777" w:rsidR="000F2395" w:rsidRDefault="00152231">
      <w:pPr>
        <w:keepNext/>
        <w:keepLines/>
        <w:spacing w:before="300" w:after="300" w:line="280" w:lineRule="exact"/>
        <w:outlineLvl w:val="3"/>
        <w:rPr>
          <w:rFonts w:ascii="宋体" w:eastAsia="宋体" w:hAnsi="宋体" w:cs="宋体"/>
          <w:b/>
          <w:bCs/>
          <w:sz w:val="18"/>
          <w:szCs w:val="18"/>
        </w:rPr>
      </w:pPr>
      <w:bookmarkStart w:id="42" w:name="_Toc988931"/>
      <w:r>
        <w:rPr>
          <w:rFonts w:ascii="宋体" w:eastAsia="宋体" w:hAnsi="宋体" w:cs="宋体"/>
          <w:b/>
          <w:bCs/>
          <w:sz w:val="18"/>
          <w:szCs w:val="18"/>
        </w:rPr>
        <w:t>（2） 衍生品投资情况</w:t>
      </w:r>
      <w:bookmarkEnd w:id="42"/>
    </w:p>
    <w:p w14:paraId="099D838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7ACB15F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公司报告期不存在衍生品投资。</w:t>
      </w:r>
    </w:p>
    <w:p w14:paraId="5C15F18E" w14:textId="77777777" w:rsidR="000F2395" w:rsidRDefault="00152231">
      <w:pPr>
        <w:pStyle w:val="3"/>
        <w:spacing w:line="280" w:lineRule="exact"/>
        <w:jc w:val="left"/>
        <w:rPr>
          <w:rFonts w:ascii="宋体" w:hAnsi="宋体" w:cs="宋体"/>
          <w:b/>
          <w:bCs/>
        </w:rPr>
      </w:pPr>
      <w:bookmarkStart w:id="43" w:name="_Toc988932"/>
      <w:r>
        <w:rPr>
          <w:rFonts w:ascii="宋体" w:hAnsi="宋体" w:cs="宋体"/>
          <w:b/>
          <w:bCs/>
        </w:rPr>
        <w:t>5、募集资金使用情况</w:t>
      </w:r>
      <w:bookmarkEnd w:id="43"/>
    </w:p>
    <w:p w14:paraId="50E0AC2D"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563A2126" w14:textId="77777777" w:rsidR="000F2395" w:rsidRDefault="00152231">
      <w:pPr>
        <w:keepNext/>
        <w:keepLines/>
        <w:spacing w:before="300" w:after="300" w:line="280" w:lineRule="exact"/>
        <w:outlineLvl w:val="3"/>
        <w:rPr>
          <w:rFonts w:ascii="宋体" w:eastAsia="宋体" w:hAnsi="宋体" w:cs="宋体"/>
          <w:b/>
          <w:bCs/>
          <w:sz w:val="18"/>
          <w:szCs w:val="18"/>
        </w:rPr>
      </w:pPr>
      <w:bookmarkStart w:id="44" w:name="_Toc988933"/>
      <w:r>
        <w:rPr>
          <w:rFonts w:ascii="宋体" w:eastAsia="宋体" w:hAnsi="宋体" w:cs="宋体"/>
          <w:b/>
          <w:bCs/>
          <w:sz w:val="18"/>
          <w:szCs w:val="18"/>
        </w:rPr>
        <w:t>（1） 募集资金总体使用情况</w:t>
      </w:r>
      <w:bookmarkEnd w:id="44"/>
    </w:p>
    <w:p w14:paraId="0F1690BD"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6FBB65A5"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单位：万元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876"/>
        <w:gridCol w:w="876"/>
        <w:gridCol w:w="876"/>
        <w:gridCol w:w="876"/>
        <w:gridCol w:w="876"/>
        <w:gridCol w:w="876"/>
        <w:gridCol w:w="876"/>
        <w:gridCol w:w="876"/>
        <w:gridCol w:w="876"/>
        <w:gridCol w:w="876"/>
        <w:gridCol w:w="879"/>
      </w:tblGrid>
      <w:tr w:rsidR="000F2395" w14:paraId="6CFE63C1"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337539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募集年份</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C8FA4C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募集方式</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DB1FC2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募集资金总额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0225CA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本期已使用募集资金</w:t>
            </w:r>
            <w:r>
              <w:rPr>
                <w:rFonts w:ascii="宋体" w:eastAsia="宋体" w:hAnsi="宋体" w:cs="宋体"/>
                <w:sz w:val="18"/>
                <w:szCs w:val="18"/>
              </w:rPr>
              <w:lastRenderedPageBreak/>
              <w:t>总额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148296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已累计使用募集资金</w:t>
            </w:r>
            <w:r>
              <w:rPr>
                <w:rFonts w:ascii="宋体" w:eastAsia="宋体" w:hAnsi="宋体" w:cs="宋体"/>
                <w:sz w:val="18"/>
                <w:szCs w:val="18"/>
              </w:rPr>
              <w:lastRenderedPageBreak/>
              <w:t>总额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8697F5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报告期内变更用途的</w:t>
            </w:r>
            <w:r>
              <w:rPr>
                <w:rFonts w:ascii="宋体" w:eastAsia="宋体" w:hAnsi="宋体" w:cs="宋体"/>
                <w:sz w:val="18"/>
                <w:szCs w:val="18"/>
              </w:rPr>
              <w:lastRenderedPageBreak/>
              <w:t>募集资金总额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2469FB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累计变更用途的募集</w:t>
            </w:r>
            <w:r>
              <w:rPr>
                <w:rFonts w:ascii="宋体" w:eastAsia="宋体" w:hAnsi="宋体" w:cs="宋体"/>
                <w:sz w:val="18"/>
                <w:szCs w:val="18"/>
              </w:rPr>
              <w:lastRenderedPageBreak/>
              <w:t>资金总额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A6A266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累计变更用途的募集</w:t>
            </w:r>
            <w:r>
              <w:rPr>
                <w:rFonts w:ascii="宋体" w:eastAsia="宋体" w:hAnsi="宋体" w:cs="宋体"/>
                <w:sz w:val="18"/>
                <w:szCs w:val="18"/>
              </w:rPr>
              <w:lastRenderedPageBreak/>
              <w:t>资金总额比例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54FAE5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尚未使用募集资金总</w:t>
            </w:r>
            <w:r>
              <w:rPr>
                <w:rFonts w:ascii="宋体" w:eastAsia="宋体" w:hAnsi="宋体" w:cs="宋体"/>
                <w:sz w:val="18"/>
                <w:szCs w:val="18"/>
              </w:rPr>
              <w:lastRenderedPageBreak/>
              <w:t>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CE0C5B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尚未使用募集资金用</w:t>
            </w:r>
            <w:r>
              <w:rPr>
                <w:rFonts w:ascii="宋体" w:eastAsia="宋体" w:hAnsi="宋体" w:cs="宋体"/>
                <w:sz w:val="18"/>
                <w:szCs w:val="18"/>
              </w:rPr>
              <w:lastRenderedPageBreak/>
              <w:t>途及去向</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60D72E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闲置两年以上募集资</w:t>
            </w:r>
            <w:r>
              <w:rPr>
                <w:rFonts w:ascii="宋体" w:eastAsia="宋体" w:hAnsi="宋体" w:cs="宋体"/>
                <w:sz w:val="18"/>
                <w:szCs w:val="18"/>
              </w:rPr>
              <w:lastRenderedPageBreak/>
              <w:t>金金额</w:t>
            </w:r>
          </w:p>
        </w:tc>
      </w:tr>
      <w:tr w:rsidR="000F2395" w14:paraId="4B923F6C"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7645E0C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2019年</w:t>
            </w:r>
          </w:p>
        </w:tc>
        <w:tc>
          <w:tcPr>
            <w:tcW w:w="876" w:type="dxa"/>
            <w:tcBorders>
              <w:top w:val="single" w:sz="2" w:space="0" w:color="auto"/>
              <w:left w:val="single" w:sz="2" w:space="0" w:color="auto"/>
              <w:bottom w:val="single" w:sz="2" w:space="0" w:color="auto"/>
              <w:right w:val="single" w:sz="2" w:space="0" w:color="auto"/>
            </w:tcBorders>
            <w:vAlign w:val="center"/>
          </w:tcPr>
          <w:p w14:paraId="71CCB09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公开发行</w:t>
            </w:r>
          </w:p>
        </w:tc>
        <w:tc>
          <w:tcPr>
            <w:tcW w:w="876" w:type="dxa"/>
            <w:tcBorders>
              <w:top w:val="single" w:sz="2" w:space="0" w:color="auto"/>
              <w:left w:val="single" w:sz="2" w:space="0" w:color="auto"/>
              <w:bottom w:val="single" w:sz="2" w:space="0" w:color="auto"/>
              <w:right w:val="single" w:sz="2" w:space="0" w:color="auto"/>
            </w:tcBorders>
            <w:vAlign w:val="center"/>
          </w:tcPr>
          <w:p w14:paraId="549EA42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79,097</w:t>
            </w:r>
          </w:p>
        </w:tc>
        <w:tc>
          <w:tcPr>
            <w:tcW w:w="876" w:type="dxa"/>
            <w:tcBorders>
              <w:top w:val="single" w:sz="2" w:space="0" w:color="auto"/>
              <w:left w:val="single" w:sz="2" w:space="0" w:color="auto"/>
              <w:bottom w:val="single" w:sz="2" w:space="0" w:color="auto"/>
              <w:right w:val="single" w:sz="2" w:space="0" w:color="auto"/>
            </w:tcBorders>
            <w:vAlign w:val="center"/>
          </w:tcPr>
          <w:p w14:paraId="650B971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599.42</w:t>
            </w:r>
          </w:p>
        </w:tc>
        <w:tc>
          <w:tcPr>
            <w:tcW w:w="876" w:type="dxa"/>
            <w:tcBorders>
              <w:top w:val="single" w:sz="2" w:space="0" w:color="auto"/>
              <w:left w:val="single" w:sz="2" w:space="0" w:color="auto"/>
              <w:bottom w:val="single" w:sz="2" w:space="0" w:color="auto"/>
              <w:right w:val="single" w:sz="2" w:space="0" w:color="auto"/>
            </w:tcBorders>
            <w:vAlign w:val="center"/>
          </w:tcPr>
          <w:p w14:paraId="08B17A4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79,502.75</w:t>
            </w:r>
          </w:p>
        </w:tc>
        <w:tc>
          <w:tcPr>
            <w:tcW w:w="876" w:type="dxa"/>
            <w:tcBorders>
              <w:top w:val="single" w:sz="2" w:space="0" w:color="auto"/>
              <w:left w:val="single" w:sz="2" w:space="0" w:color="auto"/>
              <w:bottom w:val="single" w:sz="2" w:space="0" w:color="auto"/>
              <w:right w:val="single" w:sz="2" w:space="0" w:color="auto"/>
            </w:tcBorders>
            <w:vAlign w:val="center"/>
          </w:tcPr>
          <w:p w14:paraId="1BAB91A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vAlign w:val="center"/>
          </w:tcPr>
          <w:p w14:paraId="1FFEF06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vAlign w:val="center"/>
          </w:tcPr>
          <w:p w14:paraId="1258B51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876" w:type="dxa"/>
            <w:tcBorders>
              <w:top w:val="single" w:sz="2" w:space="0" w:color="auto"/>
              <w:left w:val="single" w:sz="2" w:space="0" w:color="auto"/>
              <w:bottom w:val="single" w:sz="2" w:space="0" w:color="auto"/>
              <w:right w:val="single" w:sz="2" w:space="0" w:color="auto"/>
            </w:tcBorders>
            <w:vAlign w:val="center"/>
          </w:tcPr>
          <w:p w14:paraId="70283D3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3.39</w:t>
            </w:r>
          </w:p>
        </w:tc>
        <w:tc>
          <w:tcPr>
            <w:tcW w:w="876" w:type="dxa"/>
            <w:tcBorders>
              <w:top w:val="single" w:sz="2" w:space="0" w:color="auto"/>
              <w:left w:val="single" w:sz="2" w:space="0" w:color="auto"/>
              <w:bottom w:val="single" w:sz="2" w:space="0" w:color="auto"/>
              <w:right w:val="single" w:sz="2" w:space="0" w:color="auto"/>
            </w:tcBorders>
            <w:vAlign w:val="center"/>
          </w:tcPr>
          <w:p w14:paraId="52C195F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尚未使用的募集资金暂存于银行。</w:t>
            </w:r>
          </w:p>
        </w:tc>
        <w:tc>
          <w:tcPr>
            <w:tcW w:w="876" w:type="dxa"/>
            <w:tcBorders>
              <w:top w:val="single" w:sz="2" w:space="0" w:color="auto"/>
              <w:left w:val="single" w:sz="2" w:space="0" w:color="auto"/>
              <w:bottom w:val="single" w:sz="2" w:space="0" w:color="auto"/>
              <w:right w:val="single" w:sz="2" w:space="0" w:color="auto"/>
            </w:tcBorders>
            <w:vAlign w:val="center"/>
          </w:tcPr>
          <w:p w14:paraId="67A1F71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0F2395" w14:paraId="127A9F98"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4497DFE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2020年</w:t>
            </w:r>
          </w:p>
        </w:tc>
        <w:tc>
          <w:tcPr>
            <w:tcW w:w="876" w:type="dxa"/>
            <w:tcBorders>
              <w:top w:val="single" w:sz="2" w:space="0" w:color="auto"/>
              <w:left w:val="single" w:sz="2" w:space="0" w:color="auto"/>
              <w:bottom w:val="single" w:sz="2" w:space="0" w:color="auto"/>
              <w:right w:val="single" w:sz="2" w:space="0" w:color="auto"/>
            </w:tcBorders>
            <w:vAlign w:val="center"/>
          </w:tcPr>
          <w:p w14:paraId="1176BB8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非公开发行</w:t>
            </w:r>
          </w:p>
        </w:tc>
        <w:tc>
          <w:tcPr>
            <w:tcW w:w="876" w:type="dxa"/>
            <w:tcBorders>
              <w:top w:val="single" w:sz="2" w:space="0" w:color="auto"/>
              <w:left w:val="single" w:sz="2" w:space="0" w:color="auto"/>
              <w:bottom w:val="single" w:sz="2" w:space="0" w:color="auto"/>
              <w:right w:val="single" w:sz="2" w:space="0" w:color="auto"/>
            </w:tcBorders>
            <w:vAlign w:val="center"/>
          </w:tcPr>
          <w:p w14:paraId="1304EC8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148,695</w:t>
            </w:r>
          </w:p>
        </w:tc>
        <w:tc>
          <w:tcPr>
            <w:tcW w:w="876" w:type="dxa"/>
            <w:tcBorders>
              <w:top w:val="single" w:sz="2" w:space="0" w:color="auto"/>
              <w:left w:val="single" w:sz="2" w:space="0" w:color="auto"/>
              <w:bottom w:val="single" w:sz="2" w:space="0" w:color="auto"/>
              <w:right w:val="single" w:sz="2" w:space="0" w:color="auto"/>
            </w:tcBorders>
            <w:vAlign w:val="center"/>
          </w:tcPr>
          <w:p w14:paraId="3EF1EF2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33,958.4</w:t>
            </w:r>
          </w:p>
        </w:tc>
        <w:tc>
          <w:tcPr>
            <w:tcW w:w="876" w:type="dxa"/>
            <w:tcBorders>
              <w:top w:val="single" w:sz="2" w:space="0" w:color="auto"/>
              <w:left w:val="single" w:sz="2" w:space="0" w:color="auto"/>
              <w:bottom w:val="single" w:sz="2" w:space="0" w:color="auto"/>
              <w:right w:val="single" w:sz="2" w:space="0" w:color="auto"/>
            </w:tcBorders>
            <w:vAlign w:val="center"/>
          </w:tcPr>
          <w:p w14:paraId="626F656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84,940.84</w:t>
            </w:r>
          </w:p>
        </w:tc>
        <w:tc>
          <w:tcPr>
            <w:tcW w:w="876" w:type="dxa"/>
            <w:tcBorders>
              <w:top w:val="single" w:sz="2" w:space="0" w:color="auto"/>
              <w:left w:val="single" w:sz="2" w:space="0" w:color="auto"/>
              <w:bottom w:val="single" w:sz="2" w:space="0" w:color="auto"/>
              <w:right w:val="single" w:sz="2" w:space="0" w:color="auto"/>
            </w:tcBorders>
            <w:vAlign w:val="center"/>
          </w:tcPr>
          <w:p w14:paraId="66931FC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vAlign w:val="center"/>
          </w:tcPr>
          <w:p w14:paraId="3535ED1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vAlign w:val="center"/>
          </w:tcPr>
          <w:p w14:paraId="70D4FA6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876" w:type="dxa"/>
            <w:tcBorders>
              <w:top w:val="single" w:sz="2" w:space="0" w:color="auto"/>
              <w:left w:val="single" w:sz="2" w:space="0" w:color="auto"/>
              <w:bottom w:val="single" w:sz="2" w:space="0" w:color="auto"/>
              <w:right w:val="single" w:sz="2" w:space="0" w:color="auto"/>
            </w:tcBorders>
            <w:vAlign w:val="center"/>
          </w:tcPr>
          <w:p w14:paraId="3597D92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68,635.04</w:t>
            </w:r>
          </w:p>
        </w:tc>
        <w:tc>
          <w:tcPr>
            <w:tcW w:w="876" w:type="dxa"/>
            <w:tcBorders>
              <w:top w:val="single" w:sz="2" w:space="0" w:color="auto"/>
              <w:left w:val="single" w:sz="2" w:space="0" w:color="auto"/>
              <w:bottom w:val="single" w:sz="2" w:space="0" w:color="auto"/>
              <w:right w:val="single" w:sz="2" w:space="0" w:color="auto"/>
            </w:tcBorders>
            <w:vAlign w:val="center"/>
          </w:tcPr>
          <w:p w14:paraId="1D717D0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尚未使用的募集资金部分暂存于银行，部分用于购买理财。</w:t>
            </w:r>
          </w:p>
        </w:tc>
        <w:tc>
          <w:tcPr>
            <w:tcW w:w="876" w:type="dxa"/>
            <w:tcBorders>
              <w:top w:val="single" w:sz="2" w:space="0" w:color="auto"/>
              <w:left w:val="single" w:sz="2" w:space="0" w:color="auto"/>
              <w:bottom w:val="single" w:sz="2" w:space="0" w:color="auto"/>
              <w:right w:val="single" w:sz="2" w:space="0" w:color="auto"/>
            </w:tcBorders>
            <w:vAlign w:val="center"/>
          </w:tcPr>
          <w:p w14:paraId="25D5B48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0F2395" w14:paraId="618C37B5"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5493ED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5FBC56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vAlign w:val="center"/>
          </w:tcPr>
          <w:p w14:paraId="06D09BF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227,792</w:t>
            </w:r>
          </w:p>
        </w:tc>
        <w:tc>
          <w:tcPr>
            <w:tcW w:w="876" w:type="dxa"/>
            <w:tcBorders>
              <w:top w:val="single" w:sz="2" w:space="0" w:color="auto"/>
              <w:left w:val="single" w:sz="2" w:space="0" w:color="auto"/>
              <w:bottom w:val="single" w:sz="2" w:space="0" w:color="auto"/>
              <w:right w:val="single" w:sz="2" w:space="0" w:color="auto"/>
            </w:tcBorders>
            <w:vAlign w:val="center"/>
          </w:tcPr>
          <w:p w14:paraId="0BFD331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34,557.82</w:t>
            </w:r>
          </w:p>
        </w:tc>
        <w:tc>
          <w:tcPr>
            <w:tcW w:w="876" w:type="dxa"/>
            <w:tcBorders>
              <w:top w:val="single" w:sz="2" w:space="0" w:color="auto"/>
              <w:left w:val="single" w:sz="2" w:space="0" w:color="auto"/>
              <w:bottom w:val="single" w:sz="2" w:space="0" w:color="auto"/>
              <w:right w:val="single" w:sz="2" w:space="0" w:color="auto"/>
            </w:tcBorders>
            <w:vAlign w:val="center"/>
          </w:tcPr>
          <w:p w14:paraId="0B9EE98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164,443.59</w:t>
            </w:r>
          </w:p>
        </w:tc>
        <w:tc>
          <w:tcPr>
            <w:tcW w:w="876" w:type="dxa"/>
            <w:tcBorders>
              <w:top w:val="single" w:sz="2" w:space="0" w:color="auto"/>
              <w:left w:val="single" w:sz="2" w:space="0" w:color="auto"/>
              <w:bottom w:val="single" w:sz="2" w:space="0" w:color="auto"/>
              <w:right w:val="single" w:sz="2" w:space="0" w:color="auto"/>
            </w:tcBorders>
            <w:vAlign w:val="center"/>
          </w:tcPr>
          <w:p w14:paraId="6A72B66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vAlign w:val="center"/>
          </w:tcPr>
          <w:p w14:paraId="4DCBF0F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vAlign w:val="center"/>
          </w:tcPr>
          <w:p w14:paraId="23E74CD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876" w:type="dxa"/>
            <w:tcBorders>
              <w:top w:val="single" w:sz="2" w:space="0" w:color="auto"/>
              <w:left w:val="single" w:sz="2" w:space="0" w:color="auto"/>
              <w:bottom w:val="single" w:sz="2" w:space="0" w:color="auto"/>
              <w:right w:val="single" w:sz="2" w:space="0" w:color="auto"/>
            </w:tcBorders>
            <w:vAlign w:val="center"/>
          </w:tcPr>
          <w:p w14:paraId="7B7C385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68,638.43</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78A1FB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vAlign w:val="center"/>
          </w:tcPr>
          <w:p w14:paraId="38EFC60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0F2395" w14:paraId="0C2EBE72" w14:textId="77777777">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14:paraId="5B41F3B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募集资金总体使用情况说明</w:t>
            </w:r>
          </w:p>
        </w:tc>
      </w:tr>
      <w:tr w:rsidR="000F2395" w14:paraId="7A0C0E5C" w14:textId="77777777">
        <w:trPr>
          <w:trHeight w:val="240"/>
        </w:trPr>
        <w:tc>
          <w:tcPr>
            <w:tcW w:w="9639" w:type="dxa"/>
            <w:gridSpan w:val="11"/>
            <w:tcBorders>
              <w:top w:val="single" w:sz="2" w:space="0" w:color="auto"/>
              <w:left w:val="single" w:sz="2" w:space="0" w:color="auto"/>
              <w:bottom w:val="single" w:sz="2" w:space="0" w:color="auto"/>
              <w:right w:val="single" w:sz="2" w:space="0" w:color="auto"/>
            </w:tcBorders>
            <w:vAlign w:val="center"/>
          </w:tcPr>
          <w:p w14:paraId="6C51F7FC" w14:textId="77777777" w:rsidR="001526D5" w:rsidRDefault="00152231" w:rsidP="001526D5">
            <w:pPr>
              <w:adjustRightInd w:val="0"/>
              <w:snapToGrid w:val="0"/>
              <w:ind w:firstLineChars="200" w:firstLine="360"/>
              <w:rPr>
                <w:rFonts w:ascii="Times New Roman" w:eastAsia="宋体" w:hAnsi="Times New Roman" w:cs="宋体"/>
                <w:sz w:val="18"/>
                <w:szCs w:val="18"/>
              </w:rPr>
            </w:pPr>
            <w:r w:rsidRPr="001526D5">
              <w:rPr>
                <w:rFonts w:ascii="Times New Roman" w:eastAsia="宋体" w:hAnsi="Times New Roman" w:cs="宋体"/>
                <w:sz w:val="18"/>
                <w:szCs w:val="18"/>
              </w:rPr>
              <w:t>1</w:t>
            </w:r>
            <w:r w:rsidRPr="001526D5">
              <w:rPr>
                <w:rFonts w:ascii="Times New Roman" w:eastAsia="宋体" w:hAnsi="Times New Roman" w:cs="宋体"/>
                <w:sz w:val="18"/>
                <w:szCs w:val="18"/>
              </w:rPr>
              <w:t>、公司公开发行可转债所募集资金扣除相关费用后的净额</w:t>
            </w:r>
            <w:r w:rsidRPr="001526D5">
              <w:rPr>
                <w:rFonts w:ascii="Times New Roman" w:eastAsia="宋体" w:hAnsi="Times New Roman" w:cs="宋体"/>
                <w:sz w:val="18"/>
                <w:szCs w:val="18"/>
              </w:rPr>
              <w:t>79,097.00</w:t>
            </w:r>
            <w:r w:rsidRPr="001526D5">
              <w:rPr>
                <w:rFonts w:ascii="Times New Roman" w:eastAsia="宋体" w:hAnsi="Times New Roman" w:cs="宋体"/>
                <w:sz w:val="18"/>
                <w:szCs w:val="18"/>
              </w:rPr>
              <w:t>万元已于</w:t>
            </w:r>
            <w:r w:rsidRPr="001526D5">
              <w:rPr>
                <w:rFonts w:ascii="Times New Roman" w:eastAsia="宋体" w:hAnsi="Times New Roman" w:cs="宋体"/>
                <w:sz w:val="18"/>
                <w:szCs w:val="18"/>
              </w:rPr>
              <w:t>2019</w:t>
            </w:r>
            <w:r w:rsidRPr="001526D5">
              <w:rPr>
                <w:rFonts w:ascii="Times New Roman" w:eastAsia="宋体" w:hAnsi="Times New Roman" w:cs="宋体"/>
                <w:sz w:val="18"/>
                <w:szCs w:val="18"/>
              </w:rPr>
              <w:t>年</w:t>
            </w:r>
            <w:r w:rsidRPr="001526D5">
              <w:rPr>
                <w:rFonts w:ascii="Times New Roman" w:eastAsia="宋体" w:hAnsi="Times New Roman" w:cs="宋体"/>
                <w:sz w:val="18"/>
                <w:szCs w:val="18"/>
              </w:rPr>
              <w:t>4</w:t>
            </w:r>
            <w:r w:rsidRPr="001526D5">
              <w:rPr>
                <w:rFonts w:ascii="Times New Roman" w:eastAsia="宋体" w:hAnsi="Times New Roman" w:cs="宋体"/>
                <w:sz w:val="18"/>
                <w:szCs w:val="18"/>
              </w:rPr>
              <w:t>月</w:t>
            </w:r>
            <w:r w:rsidRPr="001526D5">
              <w:rPr>
                <w:rFonts w:ascii="Times New Roman" w:eastAsia="宋体" w:hAnsi="Times New Roman" w:cs="宋体"/>
                <w:sz w:val="18"/>
                <w:szCs w:val="18"/>
              </w:rPr>
              <w:t>22</w:t>
            </w:r>
            <w:r w:rsidRPr="001526D5">
              <w:rPr>
                <w:rFonts w:ascii="Times New Roman" w:eastAsia="宋体" w:hAnsi="Times New Roman" w:cs="宋体"/>
                <w:sz w:val="18"/>
                <w:szCs w:val="18"/>
              </w:rPr>
              <w:t>日全部到位。根据《深圳证券交易所中小企业板上市公司规范运作指引》、《上市公司监管指引第</w:t>
            </w:r>
            <w:r w:rsidRPr="001526D5">
              <w:rPr>
                <w:rFonts w:ascii="Times New Roman" w:eastAsia="宋体" w:hAnsi="Times New Roman" w:cs="宋体"/>
                <w:sz w:val="18"/>
                <w:szCs w:val="18"/>
              </w:rPr>
              <w:t>2</w:t>
            </w:r>
            <w:r w:rsidRPr="001526D5">
              <w:rPr>
                <w:rFonts w:ascii="Times New Roman" w:eastAsia="宋体" w:hAnsi="Times New Roman" w:cs="宋体"/>
                <w:sz w:val="18"/>
                <w:szCs w:val="18"/>
              </w:rPr>
              <w:t>号</w:t>
            </w:r>
            <w:r w:rsidRPr="001526D5">
              <w:rPr>
                <w:rFonts w:ascii="Times New Roman" w:eastAsia="宋体" w:hAnsi="Times New Roman" w:cs="宋体"/>
                <w:sz w:val="18"/>
                <w:szCs w:val="18"/>
              </w:rPr>
              <w:t>—</w:t>
            </w:r>
            <w:r w:rsidRPr="001526D5">
              <w:rPr>
                <w:rFonts w:ascii="Times New Roman" w:eastAsia="宋体" w:hAnsi="Times New Roman" w:cs="宋体"/>
                <w:sz w:val="18"/>
                <w:szCs w:val="18"/>
              </w:rPr>
              <w:t>上市公司募集资金管理和使用的监管要求》等相关法律法规以及公司募集资金管理制度的相关规定，公司对上述募集资金实施专户存储，与工商银行雅安分行、中信银行成都分行、保荐机构天风证券和雅安锂业分别签订了《募集资金三（四）方监管协议》，使用时严格按照公司内部审批制度进行审批，募集资金使用及披露不存在重大问题。截至</w:t>
            </w:r>
            <w:r w:rsidRPr="001526D5">
              <w:rPr>
                <w:rFonts w:ascii="Times New Roman" w:eastAsia="宋体" w:hAnsi="Times New Roman" w:cs="宋体"/>
                <w:sz w:val="18"/>
                <w:szCs w:val="18"/>
              </w:rPr>
              <w:t>2022</w:t>
            </w:r>
            <w:r w:rsidRPr="001526D5">
              <w:rPr>
                <w:rFonts w:ascii="Times New Roman" w:eastAsia="宋体" w:hAnsi="Times New Roman" w:cs="宋体"/>
                <w:sz w:val="18"/>
                <w:szCs w:val="18"/>
              </w:rPr>
              <w:t>年</w:t>
            </w:r>
            <w:r w:rsidRPr="001526D5">
              <w:rPr>
                <w:rFonts w:ascii="Times New Roman" w:eastAsia="宋体" w:hAnsi="Times New Roman" w:cs="宋体"/>
                <w:sz w:val="18"/>
                <w:szCs w:val="18"/>
              </w:rPr>
              <w:t>12</w:t>
            </w:r>
            <w:r w:rsidRPr="001526D5">
              <w:rPr>
                <w:rFonts w:ascii="Times New Roman" w:eastAsia="宋体" w:hAnsi="Times New Roman" w:cs="宋体"/>
                <w:sz w:val="18"/>
                <w:szCs w:val="18"/>
              </w:rPr>
              <w:t>月</w:t>
            </w:r>
            <w:r w:rsidRPr="001526D5">
              <w:rPr>
                <w:rFonts w:ascii="Times New Roman" w:eastAsia="宋体" w:hAnsi="Times New Roman" w:cs="宋体"/>
                <w:sz w:val="18"/>
                <w:szCs w:val="18"/>
              </w:rPr>
              <w:t>31</w:t>
            </w:r>
            <w:r w:rsidRPr="001526D5">
              <w:rPr>
                <w:rFonts w:ascii="Times New Roman" w:eastAsia="宋体" w:hAnsi="Times New Roman" w:cs="宋体"/>
                <w:sz w:val="18"/>
                <w:szCs w:val="18"/>
              </w:rPr>
              <w:t>日，公司已累计使用募集资金</w:t>
            </w:r>
            <w:r w:rsidRPr="001526D5">
              <w:rPr>
                <w:rFonts w:ascii="Times New Roman" w:eastAsia="宋体" w:hAnsi="Times New Roman" w:cs="宋体"/>
                <w:sz w:val="18"/>
                <w:szCs w:val="18"/>
              </w:rPr>
              <w:t>79,502.75</w:t>
            </w:r>
            <w:r w:rsidRPr="001526D5">
              <w:rPr>
                <w:rFonts w:ascii="Times New Roman" w:eastAsia="宋体" w:hAnsi="Times New Roman" w:cs="宋体"/>
                <w:sz w:val="18"/>
                <w:szCs w:val="18"/>
              </w:rPr>
              <w:t>万元（包含以募集资金利息收入投入募投项目及补充流动资金金额），其中：投入雅安锂业年产</w:t>
            </w:r>
            <w:r w:rsidRPr="001526D5">
              <w:rPr>
                <w:rFonts w:ascii="Times New Roman" w:eastAsia="宋体" w:hAnsi="Times New Roman" w:cs="宋体"/>
                <w:sz w:val="18"/>
                <w:szCs w:val="18"/>
              </w:rPr>
              <w:t>2</w:t>
            </w:r>
            <w:r w:rsidRPr="001526D5">
              <w:rPr>
                <w:rFonts w:ascii="Times New Roman" w:eastAsia="宋体" w:hAnsi="Times New Roman" w:cs="宋体"/>
                <w:sz w:val="18"/>
                <w:szCs w:val="18"/>
              </w:rPr>
              <w:t>万吨电池级碳酸锂（氢氧化锂）生产线项目募集资金项目</w:t>
            </w:r>
            <w:r w:rsidRPr="001526D5">
              <w:rPr>
                <w:rFonts w:ascii="Times New Roman" w:eastAsia="宋体" w:hAnsi="Times New Roman" w:cs="宋体"/>
                <w:sz w:val="18"/>
                <w:szCs w:val="18"/>
              </w:rPr>
              <w:t>28,719.65</w:t>
            </w:r>
            <w:r w:rsidRPr="001526D5">
              <w:rPr>
                <w:rFonts w:ascii="Times New Roman" w:eastAsia="宋体" w:hAnsi="Times New Roman" w:cs="宋体"/>
                <w:sz w:val="18"/>
                <w:szCs w:val="18"/>
              </w:rPr>
              <w:t>万元，雅化集团补流项目使用</w:t>
            </w:r>
            <w:r w:rsidRPr="001526D5">
              <w:rPr>
                <w:rFonts w:ascii="Times New Roman" w:eastAsia="宋体" w:hAnsi="Times New Roman" w:cs="宋体"/>
                <w:sz w:val="18"/>
                <w:szCs w:val="18"/>
              </w:rPr>
              <w:t>22,220.27</w:t>
            </w:r>
            <w:r w:rsidRPr="001526D5">
              <w:rPr>
                <w:rFonts w:ascii="Times New Roman" w:eastAsia="宋体" w:hAnsi="Times New Roman" w:cs="宋体"/>
                <w:sz w:val="18"/>
                <w:szCs w:val="18"/>
              </w:rPr>
              <w:t>万元，置换前期投入募投项目的自有资金</w:t>
            </w:r>
            <w:r w:rsidRPr="001526D5">
              <w:rPr>
                <w:rFonts w:ascii="Times New Roman" w:eastAsia="宋体" w:hAnsi="Times New Roman" w:cs="宋体"/>
                <w:sz w:val="18"/>
                <w:szCs w:val="18"/>
              </w:rPr>
              <w:t>28,562.83</w:t>
            </w:r>
            <w:r w:rsidRPr="001526D5">
              <w:rPr>
                <w:rFonts w:ascii="Times New Roman" w:eastAsia="宋体" w:hAnsi="Times New Roman" w:cs="宋体"/>
                <w:sz w:val="18"/>
                <w:szCs w:val="18"/>
              </w:rPr>
              <w:t>万元。募集资金余额为</w:t>
            </w:r>
            <w:r w:rsidRPr="001526D5">
              <w:rPr>
                <w:rFonts w:ascii="Times New Roman" w:eastAsia="宋体" w:hAnsi="Times New Roman" w:cs="宋体"/>
                <w:sz w:val="18"/>
                <w:szCs w:val="18"/>
              </w:rPr>
              <w:t>3.39</w:t>
            </w:r>
            <w:r w:rsidRPr="001526D5">
              <w:rPr>
                <w:rFonts w:ascii="Times New Roman" w:eastAsia="宋体" w:hAnsi="Times New Roman" w:cs="宋体"/>
                <w:sz w:val="18"/>
                <w:szCs w:val="18"/>
              </w:rPr>
              <w:t>万元（含利息收入）。</w:t>
            </w:r>
          </w:p>
          <w:p w14:paraId="37420023" w14:textId="52F06B52" w:rsidR="000F2395" w:rsidRPr="001526D5" w:rsidRDefault="00152231" w:rsidP="001526D5">
            <w:pPr>
              <w:adjustRightInd w:val="0"/>
              <w:snapToGrid w:val="0"/>
              <w:ind w:firstLineChars="200" w:firstLine="360"/>
              <w:rPr>
                <w:rFonts w:ascii="Times New Roman" w:eastAsia="宋体" w:hAnsi="Times New Roman" w:cs="宋体"/>
                <w:sz w:val="18"/>
                <w:szCs w:val="18"/>
              </w:rPr>
            </w:pPr>
            <w:r w:rsidRPr="001526D5">
              <w:rPr>
                <w:rFonts w:ascii="Times New Roman" w:eastAsia="宋体" w:hAnsi="Times New Roman" w:cs="宋体"/>
                <w:sz w:val="18"/>
                <w:szCs w:val="18"/>
              </w:rPr>
              <w:t>2</w:t>
            </w:r>
            <w:r w:rsidRPr="001526D5">
              <w:rPr>
                <w:rFonts w:ascii="Times New Roman" w:eastAsia="宋体" w:hAnsi="Times New Roman" w:cs="宋体"/>
                <w:sz w:val="18"/>
                <w:szCs w:val="18"/>
              </w:rPr>
              <w:t>、公司非公开发行股票所募集资金扣除相关费用后的净额</w:t>
            </w:r>
            <w:r w:rsidRPr="001526D5">
              <w:rPr>
                <w:rFonts w:ascii="Times New Roman" w:eastAsia="宋体" w:hAnsi="Times New Roman" w:cs="宋体"/>
                <w:sz w:val="18"/>
                <w:szCs w:val="18"/>
              </w:rPr>
              <w:t>148,695.00</w:t>
            </w:r>
            <w:r w:rsidRPr="001526D5">
              <w:rPr>
                <w:rFonts w:ascii="Times New Roman" w:eastAsia="宋体" w:hAnsi="Times New Roman" w:cs="宋体"/>
                <w:sz w:val="18"/>
                <w:szCs w:val="18"/>
              </w:rPr>
              <w:t>万元已于</w:t>
            </w:r>
            <w:r w:rsidRPr="001526D5">
              <w:rPr>
                <w:rFonts w:ascii="Times New Roman" w:eastAsia="宋体" w:hAnsi="Times New Roman" w:cs="宋体"/>
                <w:sz w:val="18"/>
                <w:szCs w:val="18"/>
              </w:rPr>
              <w:t>2020</w:t>
            </w:r>
            <w:r w:rsidRPr="001526D5">
              <w:rPr>
                <w:rFonts w:ascii="Times New Roman" w:eastAsia="宋体" w:hAnsi="Times New Roman" w:cs="宋体"/>
                <w:sz w:val="18"/>
                <w:szCs w:val="18"/>
              </w:rPr>
              <w:t>年</w:t>
            </w:r>
            <w:r w:rsidRPr="001526D5">
              <w:rPr>
                <w:rFonts w:ascii="Times New Roman" w:eastAsia="宋体" w:hAnsi="Times New Roman" w:cs="宋体"/>
                <w:sz w:val="18"/>
                <w:szCs w:val="18"/>
              </w:rPr>
              <w:t>12</w:t>
            </w:r>
            <w:r w:rsidRPr="001526D5">
              <w:rPr>
                <w:rFonts w:ascii="Times New Roman" w:eastAsia="宋体" w:hAnsi="Times New Roman" w:cs="宋体"/>
                <w:sz w:val="18"/>
                <w:szCs w:val="18"/>
              </w:rPr>
              <w:t>月</w:t>
            </w:r>
            <w:r w:rsidRPr="001526D5">
              <w:rPr>
                <w:rFonts w:ascii="Times New Roman" w:eastAsia="宋体" w:hAnsi="Times New Roman" w:cs="宋体"/>
                <w:sz w:val="18"/>
                <w:szCs w:val="18"/>
              </w:rPr>
              <w:t>31</w:t>
            </w:r>
            <w:r w:rsidRPr="001526D5">
              <w:rPr>
                <w:rFonts w:ascii="Times New Roman" w:eastAsia="宋体" w:hAnsi="Times New Roman" w:cs="宋体"/>
                <w:sz w:val="18"/>
                <w:szCs w:val="18"/>
              </w:rPr>
              <w:t>日全部到位，公司与工商银行雅安分行、中国银行雅安分行、保荐机构天风证券和雅安锂业分别签订了《募集资金三（四）方监管协议》，使用时严格按照公司内部审批制度进行审批，募集资金使用及披露不存在重大问题。截至</w:t>
            </w:r>
            <w:r w:rsidRPr="001526D5">
              <w:rPr>
                <w:rFonts w:ascii="Times New Roman" w:eastAsia="宋体" w:hAnsi="Times New Roman" w:cs="宋体"/>
                <w:sz w:val="18"/>
                <w:szCs w:val="18"/>
              </w:rPr>
              <w:t>2022</w:t>
            </w:r>
            <w:r w:rsidRPr="001526D5">
              <w:rPr>
                <w:rFonts w:ascii="Times New Roman" w:eastAsia="宋体" w:hAnsi="Times New Roman" w:cs="宋体"/>
                <w:sz w:val="18"/>
                <w:szCs w:val="18"/>
              </w:rPr>
              <w:t>年</w:t>
            </w:r>
            <w:r w:rsidRPr="001526D5">
              <w:rPr>
                <w:rFonts w:ascii="Times New Roman" w:eastAsia="宋体" w:hAnsi="Times New Roman" w:cs="宋体"/>
                <w:sz w:val="18"/>
                <w:szCs w:val="18"/>
              </w:rPr>
              <w:t>12</w:t>
            </w:r>
            <w:r w:rsidRPr="001526D5">
              <w:rPr>
                <w:rFonts w:ascii="Times New Roman" w:eastAsia="宋体" w:hAnsi="Times New Roman" w:cs="宋体"/>
                <w:sz w:val="18"/>
                <w:szCs w:val="18"/>
              </w:rPr>
              <w:t>月</w:t>
            </w:r>
            <w:r w:rsidRPr="001526D5">
              <w:rPr>
                <w:rFonts w:ascii="Times New Roman" w:eastAsia="宋体" w:hAnsi="Times New Roman" w:cs="宋体"/>
                <w:sz w:val="18"/>
                <w:szCs w:val="18"/>
              </w:rPr>
              <w:t>31</w:t>
            </w:r>
            <w:r w:rsidRPr="001526D5">
              <w:rPr>
                <w:rFonts w:ascii="Times New Roman" w:eastAsia="宋体" w:hAnsi="Times New Roman" w:cs="宋体"/>
                <w:sz w:val="18"/>
                <w:szCs w:val="18"/>
              </w:rPr>
              <w:t>日，公司已累计使用非公开发行股票募集资金</w:t>
            </w:r>
            <w:r w:rsidRPr="001526D5">
              <w:rPr>
                <w:rFonts w:ascii="Times New Roman" w:eastAsia="宋体" w:hAnsi="Times New Roman" w:cs="宋体"/>
                <w:sz w:val="18"/>
                <w:szCs w:val="18"/>
              </w:rPr>
              <w:t>84,940.84</w:t>
            </w:r>
            <w:r w:rsidRPr="001526D5">
              <w:rPr>
                <w:rFonts w:ascii="Times New Roman" w:eastAsia="宋体" w:hAnsi="Times New Roman" w:cs="宋体"/>
                <w:sz w:val="18"/>
                <w:szCs w:val="18"/>
              </w:rPr>
              <w:t>万元，其中：投入雅安锂业新增年产</w:t>
            </w:r>
            <w:r w:rsidRPr="001526D5">
              <w:rPr>
                <w:rFonts w:ascii="Times New Roman" w:eastAsia="宋体" w:hAnsi="Times New Roman" w:cs="宋体"/>
                <w:sz w:val="18"/>
                <w:szCs w:val="18"/>
              </w:rPr>
              <w:t xml:space="preserve"> 5 </w:t>
            </w:r>
            <w:r w:rsidRPr="001526D5">
              <w:rPr>
                <w:rFonts w:ascii="Times New Roman" w:eastAsia="宋体" w:hAnsi="Times New Roman" w:cs="宋体"/>
                <w:sz w:val="18"/>
                <w:szCs w:val="18"/>
              </w:rPr>
              <w:t>万吨电池级氢氧化锂、</w:t>
            </w:r>
            <w:r w:rsidRPr="001526D5">
              <w:rPr>
                <w:rFonts w:ascii="Times New Roman" w:eastAsia="宋体" w:hAnsi="Times New Roman" w:cs="宋体"/>
                <w:sz w:val="18"/>
                <w:szCs w:val="18"/>
              </w:rPr>
              <w:t xml:space="preserve">1.1 </w:t>
            </w:r>
            <w:r w:rsidRPr="001526D5">
              <w:rPr>
                <w:rFonts w:ascii="Times New Roman" w:eastAsia="宋体" w:hAnsi="Times New Roman" w:cs="宋体"/>
                <w:sz w:val="18"/>
                <w:szCs w:val="18"/>
              </w:rPr>
              <w:t>万吨氯化锂及其制品项目</w:t>
            </w:r>
            <w:r w:rsidRPr="001526D5">
              <w:rPr>
                <w:rFonts w:ascii="Times New Roman" w:eastAsia="宋体" w:hAnsi="Times New Roman" w:cs="宋体"/>
                <w:sz w:val="18"/>
                <w:szCs w:val="18"/>
              </w:rPr>
              <w:t>41,674.27</w:t>
            </w:r>
            <w:r w:rsidRPr="001526D5">
              <w:rPr>
                <w:rFonts w:ascii="Times New Roman" w:eastAsia="宋体" w:hAnsi="Times New Roman" w:cs="宋体"/>
                <w:sz w:val="18"/>
                <w:szCs w:val="18"/>
              </w:rPr>
              <w:t>万元，公司补流项目使用</w:t>
            </w:r>
            <w:r w:rsidRPr="001526D5">
              <w:rPr>
                <w:rFonts w:ascii="Times New Roman" w:eastAsia="宋体" w:hAnsi="Times New Roman" w:cs="宋体"/>
                <w:sz w:val="18"/>
                <w:szCs w:val="18"/>
              </w:rPr>
              <w:t xml:space="preserve"> 43,266.57</w:t>
            </w:r>
            <w:r w:rsidRPr="001526D5">
              <w:rPr>
                <w:rFonts w:ascii="Times New Roman" w:eastAsia="宋体" w:hAnsi="Times New Roman" w:cs="宋体"/>
                <w:sz w:val="18"/>
                <w:szCs w:val="18"/>
              </w:rPr>
              <w:t>万元。募集资金余额为</w:t>
            </w:r>
            <w:r w:rsidRPr="001526D5">
              <w:rPr>
                <w:rFonts w:ascii="Times New Roman" w:eastAsia="宋体" w:hAnsi="Times New Roman" w:cs="宋体"/>
                <w:sz w:val="18"/>
                <w:szCs w:val="18"/>
              </w:rPr>
              <w:t xml:space="preserve"> 68,635.04</w:t>
            </w:r>
            <w:r w:rsidRPr="001526D5">
              <w:rPr>
                <w:rFonts w:ascii="Times New Roman" w:eastAsia="宋体" w:hAnsi="Times New Roman" w:cs="宋体"/>
                <w:sz w:val="18"/>
                <w:szCs w:val="18"/>
              </w:rPr>
              <w:t>万元（含利息收入）。</w:t>
            </w:r>
          </w:p>
        </w:tc>
      </w:tr>
    </w:tbl>
    <w:p w14:paraId="3B8FE2D9" w14:textId="77777777" w:rsidR="000F2395" w:rsidRDefault="00152231">
      <w:pPr>
        <w:keepNext/>
        <w:keepLines/>
        <w:spacing w:before="300" w:after="300" w:line="280" w:lineRule="exact"/>
        <w:outlineLvl w:val="3"/>
        <w:rPr>
          <w:rFonts w:ascii="宋体" w:eastAsia="宋体" w:hAnsi="宋体" w:cs="宋体"/>
          <w:b/>
          <w:bCs/>
          <w:sz w:val="18"/>
          <w:szCs w:val="18"/>
        </w:rPr>
      </w:pPr>
      <w:bookmarkStart w:id="45" w:name="_Toc988934"/>
      <w:r>
        <w:rPr>
          <w:rFonts w:ascii="宋体" w:eastAsia="宋体" w:hAnsi="宋体" w:cs="宋体"/>
          <w:b/>
          <w:bCs/>
          <w:sz w:val="18"/>
          <w:szCs w:val="18"/>
        </w:rPr>
        <w:t>（2） 募集资金承诺项目情况</w:t>
      </w:r>
      <w:bookmarkEnd w:id="45"/>
    </w:p>
    <w:p w14:paraId="19FE6963"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501DCA8A"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单位：万元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876"/>
        <w:gridCol w:w="876"/>
        <w:gridCol w:w="876"/>
        <w:gridCol w:w="876"/>
        <w:gridCol w:w="876"/>
        <w:gridCol w:w="876"/>
        <w:gridCol w:w="876"/>
        <w:gridCol w:w="876"/>
        <w:gridCol w:w="876"/>
        <w:gridCol w:w="876"/>
        <w:gridCol w:w="879"/>
      </w:tblGrid>
      <w:tr w:rsidR="000F2395" w14:paraId="0EE64711"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1EFE63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承诺投资项目和超募资金投向</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B600D9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是否已变更项目(含部分变更)</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EF667D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募集资金承诺投资总额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DFAAB5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调整后投资总额(1)</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48B71A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本报告期投入金额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4951AF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截至期末累计投入金额(2)</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7377D9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截至期末投资进度(3)＝(2)/(1)</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6DB101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项目达到预定可使用状态日期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D04CED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本报告期实现的效益</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C81014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是否达到预计效益</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C1BBB1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项目可行性是否发生重大变化</w:t>
            </w:r>
          </w:p>
        </w:tc>
      </w:tr>
      <w:tr w:rsidR="000F2395" w14:paraId="6222B040" w14:textId="77777777">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14:paraId="3341107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承诺投资项目</w:t>
            </w:r>
          </w:p>
        </w:tc>
      </w:tr>
      <w:tr w:rsidR="000F2395" w14:paraId="4BC33BAA"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67D0787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年产2万吨电池级碳酸锂（氢氧化锂）生产线项目</w:t>
            </w:r>
          </w:p>
        </w:tc>
        <w:tc>
          <w:tcPr>
            <w:tcW w:w="876" w:type="dxa"/>
            <w:tcBorders>
              <w:top w:val="single" w:sz="2" w:space="0" w:color="auto"/>
              <w:left w:val="single" w:sz="2" w:space="0" w:color="auto"/>
              <w:bottom w:val="single" w:sz="2" w:space="0" w:color="auto"/>
              <w:right w:val="single" w:sz="2" w:space="0" w:color="auto"/>
            </w:tcBorders>
            <w:vAlign w:val="center"/>
          </w:tcPr>
          <w:p w14:paraId="43AA58A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c>
          <w:tcPr>
            <w:tcW w:w="876" w:type="dxa"/>
            <w:tcBorders>
              <w:top w:val="single" w:sz="2" w:space="0" w:color="auto"/>
              <w:left w:val="single" w:sz="2" w:space="0" w:color="auto"/>
              <w:bottom w:val="single" w:sz="2" w:space="0" w:color="auto"/>
              <w:right w:val="single" w:sz="2" w:space="0" w:color="auto"/>
            </w:tcBorders>
            <w:vAlign w:val="center"/>
          </w:tcPr>
          <w:p w14:paraId="7918D0D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56,907</w:t>
            </w:r>
          </w:p>
        </w:tc>
        <w:tc>
          <w:tcPr>
            <w:tcW w:w="876" w:type="dxa"/>
            <w:tcBorders>
              <w:top w:val="single" w:sz="2" w:space="0" w:color="auto"/>
              <w:left w:val="single" w:sz="2" w:space="0" w:color="auto"/>
              <w:bottom w:val="single" w:sz="2" w:space="0" w:color="auto"/>
              <w:right w:val="single" w:sz="2" w:space="0" w:color="auto"/>
            </w:tcBorders>
            <w:vAlign w:val="center"/>
          </w:tcPr>
          <w:p w14:paraId="480FD85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56,907</w:t>
            </w:r>
          </w:p>
        </w:tc>
        <w:tc>
          <w:tcPr>
            <w:tcW w:w="876" w:type="dxa"/>
            <w:tcBorders>
              <w:top w:val="single" w:sz="2" w:space="0" w:color="auto"/>
              <w:left w:val="single" w:sz="2" w:space="0" w:color="auto"/>
              <w:bottom w:val="single" w:sz="2" w:space="0" w:color="auto"/>
              <w:right w:val="single" w:sz="2" w:space="0" w:color="auto"/>
            </w:tcBorders>
            <w:vAlign w:val="center"/>
          </w:tcPr>
          <w:p w14:paraId="22EA4E9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599.42</w:t>
            </w:r>
          </w:p>
        </w:tc>
        <w:tc>
          <w:tcPr>
            <w:tcW w:w="876" w:type="dxa"/>
            <w:tcBorders>
              <w:top w:val="single" w:sz="2" w:space="0" w:color="auto"/>
              <w:left w:val="single" w:sz="2" w:space="0" w:color="auto"/>
              <w:bottom w:val="single" w:sz="2" w:space="0" w:color="auto"/>
              <w:right w:val="single" w:sz="2" w:space="0" w:color="auto"/>
            </w:tcBorders>
            <w:vAlign w:val="center"/>
          </w:tcPr>
          <w:p w14:paraId="11D6461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57,282.48</w:t>
            </w:r>
          </w:p>
        </w:tc>
        <w:tc>
          <w:tcPr>
            <w:tcW w:w="876" w:type="dxa"/>
            <w:tcBorders>
              <w:top w:val="single" w:sz="2" w:space="0" w:color="auto"/>
              <w:left w:val="single" w:sz="2" w:space="0" w:color="auto"/>
              <w:bottom w:val="single" w:sz="2" w:space="0" w:color="auto"/>
              <w:right w:val="single" w:sz="2" w:space="0" w:color="auto"/>
            </w:tcBorders>
            <w:vAlign w:val="center"/>
          </w:tcPr>
          <w:p w14:paraId="644C63A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6198FD4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2020年06月30日</w:t>
            </w:r>
          </w:p>
        </w:tc>
        <w:tc>
          <w:tcPr>
            <w:tcW w:w="876" w:type="dxa"/>
            <w:tcBorders>
              <w:top w:val="single" w:sz="2" w:space="0" w:color="auto"/>
              <w:left w:val="single" w:sz="2" w:space="0" w:color="auto"/>
              <w:bottom w:val="single" w:sz="2" w:space="0" w:color="auto"/>
              <w:right w:val="single" w:sz="2" w:space="0" w:color="auto"/>
            </w:tcBorders>
            <w:vAlign w:val="center"/>
          </w:tcPr>
          <w:p w14:paraId="453A4CD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280,189.9</w:t>
            </w:r>
          </w:p>
        </w:tc>
        <w:tc>
          <w:tcPr>
            <w:tcW w:w="876" w:type="dxa"/>
            <w:tcBorders>
              <w:top w:val="single" w:sz="2" w:space="0" w:color="auto"/>
              <w:left w:val="single" w:sz="2" w:space="0" w:color="auto"/>
              <w:bottom w:val="single" w:sz="2" w:space="0" w:color="auto"/>
              <w:right w:val="single" w:sz="2" w:space="0" w:color="auto"/>
            </w:tcBorders>
            <w:vAlign w:val="center"/>
          </w:tcPr>
          <w:p w14:paraId="68A1993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是</w:t>
            </w:r>
          </w:p>
        </w:tc>
        <w:tc>
          <w:tcPr>
            <w:tcW w:w="876" w:type="dxa"/>
            <w:tcBorders>
              <w:top w:val="single" w:sz="2" w:space="0" w:color="auto"/>
              <w:left w:val="single" w:sz="2" w:space="0" w:color="auto"/>
              <w:bottom w:val="single" w:sz="2" w:space="0" w:color="auto"/>
              <w:right w:val="single" w:sz="2" w:space="0" w:color="auto"/>
            </w:tcBorders>
            <w:vAlign w:val="center"/>
          </w:tcPr>
          <w:p w14:paraId="1A806C3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037470B6"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1BD4B48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补充流动资金-可转债</w:t>
            </w:r>
            <w:r>
              <w:rPr>
                <w:rFonts w:ascii="宋体" w:eastAsia="宋体" w:hAnsi="宋体" w:cs="宋体"/>
                <w:sz w:val="18"/>
                <w:szCs w:val="18"/>
              </w:rPr>
              <w:lastRenderedPageBreak/>
              <w:t>项目</w:t>
            </w:r>
          </w:p>
        </w:tc>
        <w:tc>
          <w:tcPr>
            <w:tcW w:w="876" w:type="dxa"/>
            <w:tcBorders>
              <w:top w:val="single" w:sz="2" w:space="0" w:color="auto"/>
              <w:left w:val="single" w:sz="2" w:space="0" w:color="auto"/>
              <w:bottom w:val="single" w:sz="2" w:space="0" w:color="auto"/>
              <w:right w:val="single" w:sz="2" w:space="0" w:color="auto"/>
            </w:tcBorders>
            <w:vAlign w:val="center"/>
          </w:tcPr>
          <w:p w14:paraId="4A1DD19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否</w:t>
            </w:r>
          </w:p>
        </w:tc>
        <w:tc>
          <w:tcPr>
            <w:tcW w:w="876" w:type="dxa"/>
            <w:tcBorders>
              <w:top w:val="single" w:sz="2" w:space="0" w:color="auto"/>
              <w:left w:val="single" w:sz="2" w:space="0" w:color="auto"/>
              <w:bottom w:val="single" w:sz="2" w:space="0" w:color="auto"/>
              <w:right w:val="single" w:sz="2" w:space="0" w:color="auto"/>
            </w:tcBorders>
            <w:vAlign w:val="center"/>
          </w:tcPr>
          <w:p w14:paraId="74FD888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22,190</w:t>
            </w:r>
          </w:p>
        </w:tc>
        <w:tc>
          <w:tcPr>
            <w:tcW w:w="876" w:type="dxa"/>
            <w:tcBorders>
              <w:top w:val="single" w:sz="2" w:space="0" w:color="auto"/>
              <w:left w:val="single" w:sz="2" w:space="0" w:color="auto"/>
              <w:bottom w:val="single" w:sz="2" w:space="0" w:color="auto"/>
              <w:right w:val="single" w:sz="2" w:space="0" w:color="auto"/>
            </w:tcBorders>
            <w:vAlign w:val="center"/>
          </w:tcPr>
          <w:p w14:paraId="3D6CAA7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22,190</w:t>
            </w:r>
          </w:p>
        </w:tc>
        <w:tc>
          <w:tcPr>
            <w:tcW w:w="876" w:type="dxa"/>
            <w:tcBorders>
              <w:top w:val="single" w:sz="2" w:space="0" w:color="auto"/>
              <w:left w:val="single" w:sz="2" w:space="0" w:color="auto"/>
              <w:bottom w:val="single" w:sz="2" w:space="0" w:color="auto"/>
              <w:right w:val="single" w:sz="2" w:space="0" w:color="auto"/>
            </w:tcBorders>
            <w:vAlign w:val="center"/>
          </w:tcPr>
          <w:p w14:paraId="0CD4933E"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5221563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22,220.27</w:t>
            </w:r>
          </w:p>
        </w:tc>
        <w:tc>
          <w:tcPr>
            <w:tcW w:w="876" w:type="dxa"/>
            <w:tcBorders>
              <w:top w:val="single" w:sz="2" w:space="0" w:color="auto"/>
              <w:left w:val="single" w:sz="2" w:space="0" w:color="auto"/>
              <w:bottom w:val="single" w:sz="2" w:space="0" w:color="auto"/>
              <w:right w:val="single" w:sz="2" w:space="0" w:color="auto"/>
            </w:tcBorders>
            <w:vAlign w:val="center"/>
          </w:tcPr>
          <w:p w14:paraId="63F63C2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786E5D69" w14:textId="77777777" w:rsidR="000F2395" w:rsidRDefault="000F2395">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3D027CA8"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2375081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不适用</w:t>
            </w:r>
          </w:p>
        </w:tc>
        <w:tc>
          <w:tcPr>
            <w:tcW w:w="876" w:type="dxa"/>
            <w:tcBorders>
              <w:top w:val="single" w:sz="2" w:space="0" w:color="auto"/>
              <w:left w:val="single" w:sz="2" w:space="0" w:color="auto"/>
              <w:bottom w:val="single" w:sz="2" w:space="0" w:color="auto"/>
              <w:right w:val="single" w:sz="2" w:space="0" w:color="auto"/>
            </w:tcBorders>
            <w:vAlign w:val="center"/>
          </w:tcPr>
          <w:p w14:paraId="5BC3D94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55861550"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2514B4C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新增年产 2</w:t>
            </w:r>
          </w:p>
          <w:p w14:paraId="26674A9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万吨电池级氢氧化 锂、1.1 万吨氯化锂及其制品项目</w:t>
            </w:r>
          </w:p>
        </w:tc>
        <w:tc>
          <w:tcPr>
            <w:tcW w:w="876" w:type="dxa"/>
            <w:tcBorders>
              <w:top w:val="single" w:sz="2" w:space="0" w:color="auto"/>
              <w:left w:val="single" w:sz="2" w:space="0" w:color="auto"/>
              <w:bottom w:val="single" w:sz="2" w:space="0" w:color="auto"/>
              <w:right w:val="single" w:sz="2" w:space="0" w:color="auto"/>
            </w:tcBorders>
            <w:vAlign w:val="center"/>
          </w:tcPr>
          <w:p w14:paraId="63A68EE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是</w:t>
            </w:r>
          </w:p>
        </w:tc>
        <w:tc>
          <w:tcPr>
            <w:tcW w:w="876" w:type="dxa"/>
            <w:tcBorders>
              <w:top w:val="single" w:sz="2" w:space="0" w:color="auto"/>
              <w:left w:val="single" w:sz="2" w:space="0" w:color="auto"/>
              <w:bottom w:val="single" w:sz="2" w:space="0" w:color="auto"/>
              <w:right w:val="single" w:sz="2" w:space="0" w:color="auto"/>
            </w:tcBorders>
            <w:vAlign w:val="center"/>
          </w:tcPr>
          <w:p w14:paraId="07C5F9C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105,700</w:t>
            </w:r>
          </w:p>
        </w:tc>
        <w:tc>
          <w:tcPr>
            <w:tcW w:w="876" w:type="dxa"/>
            <w:tcBorders>
              <w:top w:val="single" w:sz="2" w:space="0" w:color="auto"/>
              <w:left w:val="single" w:sz="2" w:space="0" w:color="auto"/>
              <w:bottom w:val="single" w:sz="2" w:space="0" w:color="auto"/>
              <w:right w:val="single" w:sz="2" w:space="0" w:color="auto"/>
            </w:tcBorders>
            <w:vAlign w:val="center"/>
          </w:tcPr>
          <w:p w14:paraId="510C45C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105,700</w:t>
            </w:r>
          </w:p>
        </w:tc>
        <w:tc>
          <w:tcPr>
            <w:tcW w:w="876" w:type="dxa"/>
            <w:tcBorders>
              <w:top w:val="single" w:sz="2" w:space="0" w:color="auto"/>
              <w:left w:val="single" w:sz="2" w:space="0" w:color="auto"/>
              <w:bottom w:val="single" w:sz="2" w:space="0" w:color="auto"/>
              <w:right w:val="single" w:sz="2" w:space="0" w:color="auto"/>
            </w:tcBorders>
            <w:vAlign w:val="center"/>
          </w:tcPr>
          <w:p w14:paraId="5EDD87C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33,958.4</w:t>
            </w:r>
          </w:p>
        </w:tc>
        <w:tc>
          <w:tcPr>
            <w:tcW w:w="876" w:type="dxa"/>
            <w:tcBorders>
              <w:top w:val="single" w:sz="2" w:space="0" w:color="auto"/>
              <w:left w:val="single" w:sz="2" w:space="0" w:color="auto"/>
              <w:bottom w:val="single" w:sz="2" w:space="0" w:color="auto"/>
              <w:right w:val="single" w:sz="2" w:space="0" w:color="auto"/>
            </w:tcBorders>
            <w:vAlign w:val="center"/>
          </w:tcPr>
          <w:p w14:paraId="73AEEF1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41,674.27</w:t>
            </w:r>
          </w:p>
        </w:tc>
        <w:tc>
          <w:tcPr>
            <w:tcW w:w="876" w:type="dxa"/>
            <w:tcBorders>
              <w:top w:val="single" w:sz="2" w:space="0" w:color="auto"/>
              <w:left w:val="single" w:sz="2" w:space="0" w:color="auto"/>
              <w:bottom w:val="single" w:sz="2" w:space="0" w:color="auto"/>
              <w:right w:val="single" w:sz="2" w:space="0" w:color="auto"/>
            </w:tcBorders>
            <w:vAlign w:val="center"/>
          </w:tcPr>
          <w:p w14:paraId="1917A46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39.43%</w:t>
            </w:r>
          </w:p>
        </w:tc>
        <w:tc>
          <w:tcPr>
            <w:tcW w:w="876" w:type="dxa"/>
            <w:tcBorders>
              <w:top w:val="single" w:sz="2" w:space="0" w:color="auto"/>
              <w:left w:val="single" w:sz="2" w:space="0" w:color="auto"/>
              <w:bottom w:val="single" w:sz="2" w:space="0" w:color="auto"/>
              <w:right w:val="single" w:sz="2" w:space="0" w:color="auto"/>
            </w:tcBorders>
            <w:vAlign w:val="center"/>
          </w:tcPr>
          <w:p w14:paraId="3B0B6CF8" w14:textId="77777777" w:rsidR="000F2395" w:rsidRDefault="000F2395">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4060469A"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488159F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不适用</w:t>
            </w:r>
          </w:p>
        </w:tc>
        <w:tc>
          <w:tcPr>
            <w:tcW w:w="876" w:type="dxa"/>
            <w:tcBorders>
              <w:top w:val="single" w:sz="2" w:space="0" w:color="auto"/>
              <w:left w:val="single" w:sz="2" w:space="0" w:color="auto"/>
              <w:bottom w:val="single" w:sz="2" w:space="0" w:color="auto"/>
              <w:right w:val="single" w:sz="2" w:space="0" w:color="auto"/>
            </w:tcBorders>
            <w:vAlign w:val="center"/>
          </w:tcPr>
          <w:p w14:paraId="256602C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29EC7C99"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13EC89A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补充流动资金-非公开发行股票项目</w:t>
            </w:r>
          </w:p>
        </w:tc>
        <w:tc>
          <w:tcPr>
            <w:tcW w:w="876" w:type="dxa"/>
            <w:tcBorders>
              <w:top w:val="single" w:sz="2" w:space="0" w:color="auto"/>
              <w:left w:val="single" w:sz="2" w:space="0" w:color="auto"/>
              <w:bottom w:val="single" w:sz="2" w:space="0" w:color="auto"/>
              <w:right w:val="single" w:sz="2" w:space="0" w:color="auto"/>
            </w:tcBorders>
            <w:vAlign w:val="center"/>
          </w:tcPr>
          <w:p w14:paraId="7469EBF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c>
          <w:tcPr>
            <w:tcW w:w="876" w:type="dxa"/>
            <w:tcBorders>
              <w:top w:val="single" w:sz="2" w:space="0" w:color="auto"/>
              <w:left w:val="single" w:sz="2" w:space="0" w:color="auto"/>
              <w:bottom w:val="single" w:sz="2" w:space="0" w:color="auto"/>
              <w:right w:val="single" w:sz="2" w:space="0" w:color="auto"/>
            </w:tcBorders>
            <w:vAlign w:val="center"/>
          </w:tcPr>
          <w:p w14:paraId="1E8D445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42,995</w:t>
            </w:r>
          </w:p>
        </w:tc>
        <w:tc>
          <w:tcPr>
            <w:tcW w:w="876" w:type="dxa"/>
            <w:tcBorders>
              <w:top w:val="single" w:sz="2" w:space="0" w:color="auto"/>
              <w:left w:val="single" w:sz="2" w:space="0" w:color="auto"/>
              <w:bottom w:val="single" w:sz="2" w:space="0" w:color="auto"/>
              <w:right w:val="single" w:sz="2" w:space="0" w:color="auto"/>
            </w:tcBorders>
            <w:vAlign w:val="center"/>
          </w:tcPr>
          <w:p w14:paraId="2C834B5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42,995</w:t>
            </w:r>
          </w:p>
        </w:tc>
        <w:tc>
          <w:tcPr>
            <w:tcW w:w="876" w:type="dxa"/>
            <w:tcBorders>
              <w:top w:val="single" w:sz="2" w:space="0" w:color="auto"/>
              <w:left w:val="single" w:sz="2" w:space="0" w:color="auto"/>
              <w:bottom w:val="single" w:sz="2" w:space="0" w:color="auto"/>
              <w:right w:val="single" w:sz="2" w:space="0" w:color="auto"/>
            </w:tcBorders>
            <w:vAlign w:val="center"/>
          </w:tcPr>
          <w:p w14:paraId="43ED457B"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008F5E7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43,266.57</w:t>
            </w:r>
          </w:p>
        </w:tc>
        <w:tc>
          <w:tcPr>
            <w:tcW w:w="876" w:type="dxa"/>
            <w:tcBorders>
              <w:top w:val="single" w:sz="2" w:space="0" w:color="auto"/>
              <w:left w:val="single" w:sz="2" w:space="0" w:color="auto"/>
              <w:bottom w:val="single" w:sz="2" w:space="0" w:color="auto"/>
              <w:right w:val="single" w:sz="2" w:space="0" w:color="auto"/>
            </w:tcBorders>
            <w:vAlign w:val="center"/>
          </w:tcPr>
          <w:p w14:paraId="1727F2D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729B11DE" w14:textId="77777777" w:rsidR="000F2395" w:rsidRDefault="000F2395">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4209641A"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7D5211A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不适用</w:t>
            </w:r>
          </w:p>
        </w:tc>
        <w:tc>
          <w:tcPr>
            <w:tcW w:w="876" w:type="dxa"/>
            <w:tcBorders>
              <w:top w:val="single" w:sz="2" w:space="0" w:color="auto"/>
              <w:left w:val="single" w:sz="2" w:space="0" w:color="auto"/>
              <w:bottom w:val="single" w:sz="2" w:space="0" w:color="auto"/>
              <w:right w:val="single" w:sz="2" w:space="0" w:color="auto"/>
            </w:tcBorders>
            <w:vAlign w:val="center"/>
          </w:tcPr>
          <w:p w14:paraId="507B6C0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3110DCBB"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074BF9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承诺投资项目小计</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9E5EA2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vAlign w:val="center"/>
          </w:tcPr>
          <w:p w14:paraId="1455ABB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227,792</w:t>
            </w:r>
          </w:p>
        </w:tc>
        <w:tc>
          <w:tcPr>
            <w:tcW w:w="876" w:type="dxa"/>
            <w:tcBorders>
              <w:top w:val="single" w:sz="2" w:space="0" w:color="auto"/>
              <w:left w:val="single" w:sz="2" w:space="0" w:color="auto"/>
              <w:bottom w:val="single" w:sz="2" w:space="0" w:color="auto"/>
              <w:right w:val="single" w:sz="2" w:space="0" w:color="auto"/>
            </w:tcBorders>
            <w:vAlign w:val="center"/>
          </w:tcPr>
          <w:p w14:paraId="35A996D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227,792</w:t>
            </w:r>
          </w:p>
        </w:tc>
        <w:tc>
          <w:tcPr>
            <w:tcW w:w="876" w:type="dxa"/>
            <w:tcBorders>
              <w:top w:val="single" w:sz="2" w:space="0" w:color="auto"/>
              <w:left w:val="single" w:sz="2" w:space="0" w:color="auto"/>
              <w:bottom w:val="single" w:sz="2" w:space="0" w:color="auto"/>
              <w:right w:val="single" w:sz="2" w:space="0" w:color="auto"/>
            </w:tcBorders>
            <w:vAlign w:val="center"/>
          </w:tcPr>
          <w:p w14:paraId="460CD6F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34,557.82</w:t>
            </w:r>
          </w:p>
        </w:tc>
        <w:tc>
          <w:tcPr>
            <w:tcW w:w="876" w:type="dxa"/>
            <w:tcBorders>
              <w:top w:val="single" w:sz="2" w:space="0" w:color="auto"/>
              <w:left w:val="single" w:sz="2" w:space="0" w:color="auto"/>
              <w:bottom w:val="single" w:sz="2" w:space="0" w:color="auto"/>
              <w:right w:val="single" w:sz="2" w:space="0" w:color="auto"/>
            </w:tcBorders>
            <w:vAlign w:val="center"/>
          </w:tcPr>
          <w:p w14:paraId="75A00DF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164,443.59</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8455C3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7F01BA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vAlign w:val="center"/>
          </w:tcPr>
          <w:p w14:paraId="11609AF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280,189.9</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2251D3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4DF998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r w:rsidR="000F2395" w14:paraId="23A440AF" w14:textId="77777777">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14:paraId="6EF0B6D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超募资金投向</w:t>
            </w:r>
          </w:p>
        </w:tc>
      </w:tr>
      <w:tr w:rsidR="000F2395" w14:paraId="4F775E5A"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6F5251E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c>
          <w:tcPr>
            <w:tcW w:w="876" w:type="dxa"/>
            <w:tcBorders>
              <w:top w:val="single" w:sz="2" w:space="0" w:color="auto"/>
              <w:left w:val="single" w:sz="2" w:space="0" w:color="auto"/>
              <w:bottom w:val="single" w:sz="2" w:space="0" w:color="auto"/>
              <w:right w:val="single" w:sz="2" w:space="0" w:color="auto"/>
            </w:tcBorders>
            <w:vAlign w:val="center"/>
          </w:tcPr>
          <w:p w14:paraId="441D5DC4" w14:textId="77777777" w:rsidR="000F2395" w:rsidRDefault="000F2395">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35A30770"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4A61285B"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0C560EA4"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5C7C6C6A"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2C57F93F"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4601BE74" w14:textId="77777777" w:rsidR="000F2395" w:rsidRDefault="000F2395">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4BF43671"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72D95FC5" w14:textId="77777777" w:rsidR="000F2395" w:rsidRDefault="000F2395">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183BF6CA" w14:textId="77777777" w:rsidR="000F2395" w:rsidRDefault="000F2395">
            <w:pPr>
              <w:spacing w:line="240" w:lineRule="exact"/>
              <w:rPr>
                <w:rFonts w:ascii="宋体" w:eastAsia="宋体" w:hAnsi="宋体" w:cs="宋体"/>
                <w:sz w:val="18"/>
                <w:szCs w:val="18"/>
              </w:rPr>
            </w:pPr>
          </w:p>
        </w:tc>
      </w:tr>
      <w:tr w:rsidR="000F2395" w14:paraId="0FD1C430"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16B7AA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34D88A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vAlign w:val="center"/>
          </w:tcPr>
          <w:p w14:paraId="5081222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227,792</w:t>
            </w:r>
          </w:p>
        </w:tc>
        <w:tc>
          <w:tcPr>
            <w:tcW w:w="876" w:type="dxa"/>
            <w:tcBorders>
              <w:top w:val="single" w:sz="2" w:space="0" w:color="auto"/>
              <w:left w:val="single" w:sz="2" w:space="0" w:color="auto"/>
              <w:bottom w:val="single" w:sz="2" w:space="0" w:color="auto"/>
              <w:right w:val="single" w:sz="2" w:space="0" w:color="auto"/>
            </w:tcBorders>
            <w:vAlign w:val="center"/>
          </w:tcPr>
          <w:p w14:paraId="0508DD3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227,792</w:t>
            </w:r>
          </w:p>
        </w:tc>
        <w:tc>
          <w:tcPr>
            <w:tcW w:w="876" w:type="dxa"/>
            <w:tcBorders>
              <w:top w:val="single" w:sz="2" w:space="0" w:color="auto"/>
              <w:left w:val="single" w:sz="2" w:space="0" w:color="auto"/>
              <w:bottom w:val="single" w:sz="2" w:space="0" w:color="auto"/>
              <w:right w:val="single" w:sz="2" w:space="0" w:color="auto"/>
            </w:tcBorders>
            <w:vAlign w:val="center"/>
          </w:tcPr>
          <w:p w14:paraId="401B285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34,557.82</w:t>
            </w:r>
          </w:p>
        </w:tc>
        <w:tc>
          <w:tcPr>
            <w:tcW w:w="876" w:type="dxa"/>
            <w:tcBorders>
              <w:top w:val="single" w:sz="2" w:space="0" w:color="auto"/>
              <w:left w:val="single" w:sz="2" w:space="0" w:color="auto"/>
              <w:bottom w:val="single" w:sz="2" w:space="0" w:color="auto"/>
              <w:right w:val="single" w:sz="2" w:space="0" w:color="auto"/>
            </w:tcBorders>
            <w:vAlign w:val="center"/>
          </w:tcPr>
          <w:p w14:paraId="6CE6CB7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164,443.59</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D18BA3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8ABF6E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vAlign w:val="center"/>
          </w:tcPr>
          <w:p w14:paraId="282B63D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280,189.9</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3A309B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0B8E26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r w:rsidR="000F2395" w14:paraId="105D9D92"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D601F3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分项目说明未达到计划进度、预计收益的情况和原因（含“是否达到预计效益”选择“不适用”的原因）</w:t>
            </w:r>
          </w:p>
        </w:tc>
        <w:tc>
          <w:tcPr>
            <w:tcW w:w="8763" w:type="dxa"/>
            <w:gridSpan w:val="10"/>
            <w:tcBorders>
              <w:top w:val="single" w:sz="2" w:space="0" w:color="auto"/>
              <w:left w:val="single" w:sz="2" w:space="0" w:color="auto"/>
              <w:bottom w:val="single" w:sz="2" w:space="0" w:color="auto"/>
              <w:right w:val="single" w:sz="2" w:space="0" w:color="auto"/>
            </w:tcBorders>
            <w:vAlign w:val="center"/>
          </w:tcPr>
          <w:p w14:paraId="6B9A0FD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r>
      <w:tr w:rsidR="000F2395" w14:paraId="1117DC3A"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272990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项目可行性发生重大变化的情况说明</w:t>
            </w:r>
          </w:p>
        </w:tc>
        <w:tc>
          <w:tcPr>
            <w:tcW w:w="8763" w:type="dxa"/>
            <w:gridSpan w:val="10"/>
            <w:tcBorders>
              <w:top w:val="single" w:sz="2" w:space="0" w:color="auto"/>
              <w:left w:val="single" w:sz="2" w:space="0" w:color="auto"/>
              <w:bottom w:val="single" w:sz="2" w:space="0" w:color="auto"/>
              <w:right w:val="single" w:sz="2" w:space="0" w:color="auto"/>
            </w:tcBorders>
            <w:vAlign w:val="center"/>
          </w:tcPr>
          <w:p w14:paraId="31652A6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r>
      <w:tr w:rsidR="000F2395" w14:paraId="1F7DAA3B"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B6862C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超募资金的金额、用途及使用进展情况</w:t>
            </w:r>
          </w:p>
        </w:tc>
        <w:tc>
          <w:tcPr>
            <w:tcW w:w="8763" w:type="dxa"/>
            <w:gridSpan w:val="10"/>
            <w:tcBorders>
              <w:top w:val="single" w:sz="2" w:space="0" w:color="auto"/>
              <w:left w:val="single" w:sz="2" w:space="0" w:color="auto"/>
              <w:bottom w:val="single" w:sz="2" w:space="0" w:color="auto"/>
              <w:right w:val="single" w:sz="2" w:space="0" w:color="auto"/>
            </w:tcBorders>
            <w:vAlign w:val="center"/>
          </w:tcPr>
          <w:p w14:paraId="4EA15D1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不适用</w:t>
            </w:r>
          </w:p>
        </w:tc>
      </w:tr>
      <w:tr w:rsidR="000F2395" w14:paraId="1C4ED8E2"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2F84F9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募集资金投资项目实施地点</w:t>
            </w:r>
            <w:r>
              <w:rPr>
                <w:rFonts w:ascii="宋体" w:eastAsia="宋体" w:hAnsi="宋体" w:cs="宋体"/>
                <w:sz w:val="18"/>
                <w:szCs w:val="18"/>
              </w:rPr>
              <w:lastRenderedPageBreak/>
              <w:t>变更情况</w:t>
            </w:r>
          </w:p>
        </w:tc>
        <w:tc>
          <w:tcPr>
            <w:tcW w:w="8763" w:type="dxa"/>
            <w:gridSpan w:val="10"/>
            <w:tcBorders>
              <w:top w:val="single" w:sz="2" w:space="0" w:color="auto"/>
              <w:left w:val="single" w:sz="2" w:space="0" w:color="auto"/>
              <w:bottom w:val="single" w:sz="2" w:space="0" w:color="auto"/>
              <w:right w:val="single" w:sz="2" w:space="0" w:color="auto"/>
            </w:tcBorders>
            <w:vAlign w:val="center"/>
          </w:tcPr>
          <w:p w14:paraId="7B12D3A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不适用</w:t>
            </w:r>
          </w:p>
        </w:tc>
      </w:tr>
      <w:tr w:rsidR="000F2395" w14:paraId="71BC173B"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7E30B8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募集资金投资项目实施方式调整情况</w:t>
            </w:r>
          </w:p>
        </w:tc>
        <w:tc>
          <w:tcPr>
            <w:tcW w:w="8763" w:type="dxa"/>
            <w:gridSpan w:val="10"/>
            <w:tcBorders>
              <w:top w:val="single" w:sz="2" w:space="0" w:color="auto"/>
              <w:left w:val="single" w:sz="2" w:space="0" w:color="auto"/>
              <w:bottom w:val="single" w:sz="2" w:space="0" w:color="auto"/>
              <w:right w:val="single" w:sz="2" w:space="0" w:color="auto"/>
            </w:tcBorders>
            <w:vAlign w:val="center"/>
          </w:tcPr>
          <w:p w14:paraId="7C3E011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不适用</w:t>
            </w:r>
          </w:p>
        </w:tc>
      </w:tr>
      <w:tr w:rsidR="000F2395" w14:paraId="14D8985A" w14:textId="77777777">
        <w:trPr>
          <w:trHeight w:val="240"/>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7D430D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募集资金投资项目先期投入及置换情况</w:t>
            </w:r>
          </w:p>
        </w:tc>
        <w:tc>
          <w:tcPr>
            <w:tcW w:w="8763" w:type="dxa"/>
            <w:gridSpan w:val="10"/>
            <w:tcBorders>
              <w:top w:val="single" w:sz="2" w:space="0" w:color="auto"/>
              <w:left w:val="single" w:sz="2" w:space="0" w:color="auto"/>
              <w:bottom w:val="single" w:sz="2" w:space="0" w:color="auto"/>
              <w:right w:val="single" w:sz="2" w:space="0" w:color="auto"/>
            </w:tcBorders>
            <w:vAlign w:val="center"/>
          </w:tcPr>
          <w:p w14:paraId="02626C1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适用</w:t>
            </w:r>
          </w:p>
        </w:tc>
      </w:tr>
      <w:tr w:rsidR="000F2395" w14:paraId="104593D2" w14:textId="77777777">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45975CF" w14:textId="77777777" w:rsidR="000F2395" w:rsidRDefault="000F2395"/>
        </w:tc>
        <w:tc>
          <w:tcPr>
            <w:tcW w:w="8763" w:type="dxa"/>
            <w:gridSpan w:val="10"/>
            <w:tcBorders>
              <w:top w:val="single" w:sz="2" w:space="0" w:color="auto"/>
              <w:left w:val="single" w:sz="2" w:space="0" w:color="auto"/>
              <w:bottom w:val="single" w:sz="2" w:space="0" w:color="auto"/>
              <w:right w:val="single" w:sz="2" w:space="0" w:color="auto"/>
            </w:tcBorders>
            <w:vAlign w:val="center"/>
          </w:tcPr>
          <w:p w14:paraId="07097120" w14:textId="1DBFC4BF" w:rsidR="000F2395" w:rsidRDefault="00152231" w:rsidP="001526D5">
            <w:pPr>
              <w:spacing w:line="240" w:lineRule="exact"/>
              <w:ind w:firstLineChars="200" w:firstLine="360"/>
              <w:rPr>
                <w:rFonts w:ascii="宋体" w:eastAsia="宋体" w:hAnsi="宋体" w:cs="宋体"/>
                <w:sz w:val="18"/>
                <w:szCs w:val="18"/>
              </w:rPr>
            </w:pPr>
            <w:r>
              <w:rPr>
                <w:rFonts w:ascii="宋体" w:eastAsia="宋体" w:hAnsi="宋体" w:cs="宋体"/>
                <w:sz w:val="18"/>
                <w:szCs w:val="18"/>
              </w:rPr>
              <w:t>2019年4月22日，信永中和会计师事务所出具了《四川雅化实业集团股份有限公司以自筹资金预先投入募集资金投资项目情况鉴证报告》（XYZH/2019CDA20200），自2018年2月9日公司第三届董事会第三十五次会议同意发行可转债之日起至2019年4月22日止，公司以自筹资金投入募投项目28,562.83万元。2019年4月29日，公司第四届董事会第九次会议审议通过了《关于使用募集资金置换预先已投入募投项目自筹资金及发行费用的议案》，公司已于2019年5月9日完成募投项目资金置换手续。</w:t>
            </w:r>
          </w:p>
        </w:tc>
      </w:tr>
      <w:tr w:rsidR="000F2395" w14:paraId="021F8CFF"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844A5C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用闲置募集资金暂时补充流动资金情况</w:t>
            </w:r>
          </w:p>
        </w:tc>
        <w:tc>
          <w:tcPr>
            <w:tcW w:w="8763" w:type="dxa"/>
            <w:gridSpan w:val="10"/>
            <w:tcBorders>
              <w:top w:val="single" w:sz="2" w:space="0" w:color="auto"/>
              <w:left w:val="single" w:sz="2" w:space="0" w:color="auto"/>
              <w:bottom w:val="single" w:sz="2" w:space="0" w:color="auto"/>
              <w:right w:val="single" w:sz="2" w:space="0" w:color="auto"/>
            </w:tcBorders>
            <w:vAlign w:val="center"/>
          </w:tcPr>
          <w:p w14:paraId="5C995A0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不适用</w:t>
            </w:r>
          </w:p>
        </w:tc>
      </w:tr>
      <w:tr w:rsidR="000F2395" w14:paraId="4B4E3DB2"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F70CCE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项目实施出现募集资金结余的金额及原因</w:t>
            </w:r>
          </w:p>
        </w:tc>
        <w:tc>
          <w:tcPr>
            <w:tcW w:w="8763" w:type="dxa"/>
            <w:gridSpan w:val="10"/>
            <w:tcBorders>
              <w:top w:val="single" w:sz="2" w:space="0" w:color="auto"/>
              <w:left w:val="single" w:sz="2" w:space="0" w:color="auto"/>
              <w:bottom w:val="single" w:sz="2" w:space="0" w:color="auto"/>
              <w:right w:val="single" w:sz="2" w:space="0" w:color="auto"/>
            </w:tcBorders>
            <w:vAlign w:val="center"/>
          </w:tcPr>
          <w:p w14:paraId="7572AC7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不适用</w:t>
            </w:r>
          </w:p>
        </w:tc>
      </w:tr>
      <w:tr w:rsidR="000F2395" w14:paraId="1E1B0A7B"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3A1BCF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尚未使用的募集资金用途及去向</w:t>
            </w:r>
          </w:p>
        </w:tc>
        <w:tc>
          <w:tcPr>
            <w:tcW w:w="8763" w:type="dxa"/>
            <w:gridSpan w:val="10"/>
            <w:tcBorders>
              <w:top w:val="single" w:sz="2" w:space="0" w:color="auto"/>
              <w:left w:val="single" w:sz="2" w:space="0" w:color="auto"/>
              <w:bottom w:val="single" w:sz="2" w:space="0" w:color="auto"/>
              <w:right w:val="single" w:sz="2" w:space="0" w:color="auto"/>
            </w:tcBorders>
            <w:vAlign w:val="center"/>
          </w:tcPr>
          <w:p w14:paraId="3EDC224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公司将尚未使用的募集资金按《募集资金管理控制办法》的要求，专户储存并严格管理。</w:t>
            </w:r>
          </w:p>
        </w:tc>
      </w:tr>
      <w:tr w:rsidR="000F2395" w14:paraId="39833697"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E6DD59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募集资金使用及披露中存在的问题或其他情况</w:t>
            </w:r>
          </w:p>
        </w:tc>
        <w:tc>
          <w:tcPr>
            <w:tcW w:w="8763" w:type="dxa"/>
            <w:gridSpan w:val="10"/>
            <w:tcBorders>
              <w:top w:val="single" w:sz="2" w:space="0" w:color="auto"/>
              <w:left w:val="single" w:sz="2" w:space="0" w:color="auto"/>
              <w:bottom w:val="single" w:sz="2" w:space="0" w:color="auto"/>
              <w:right w:val="single" w:sz="2" w:space="0" w:color="auto"/>
            </w:tcBorders>
            <w:vAlign w:val="center"/>
          </w:tcPr>
          <w:p w14:paraId="26A8EC6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r>
    </w:tbl>
    <w:p w14:paraId="79D217A4" w14:textId="77777777" w:rsidR="000F2395" w:rsidRDefault="00152231">
      <w:pPr>
        <w:keepNext/>
        <w:keepLines/>
        <w:spacing w:before="300" w:after="300" w:line="280" w:lineRule="exact"/>
        <w:outlineLvl w:val="3"/>
        <w:rPr>
          <w:rFonts w:ascii="宋体" w:eastAsia="宋体" w:hAnsi="宋体" w:cs="宋体"/>
          <w:b/>
          <w:bCs/>
          <w:sz w:val="18"/>
          <w:szCs w:val="18"/>
        </w:rPr>
      </w:pPr>
      <w:bookmarkStart w:id="46" w:name="_Toc988935"/>
      <w:r>
        <w:rPr>
          <w:rFonts w:ascii="宋体" w:eastAsia="宋体" w:hAnsi="宋体" w:cs="宋体"/>
          <w:b/>
          <w:bCs/>
          <w:sz w:val="18"/>
          <w:szCs w:val="18"/>
        </w:rPr>
        <w:t>（3） 募集资金变更项目情况</w:t>
      </w:r>
      <w:bookmarkEnd w:id="46"/>
    </w:p>
    <w:p w14:paraId="0BE1F82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76F99029"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单位：万元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963"/>
        <w:gridCol w:w="964"/>
        <w:gridCol w:w="964"/>
        <w:gridCol w:w="964"/>
        <w:gridCol w:w="964"/>
        <w:gridCol w:w="964"/>
        <w:gridCol w:w="964"/>
        <w:gridCol w:w="964"/>
        <w:gridCol w:w="964"/>
        <w:gridCol w:w="964"/>
      </w:tblGrid>
      <w:tr w:rsidR="000F2395" w14:paraId="16FC0BB0"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5F1C643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变更后的项目</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5F3E4F0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对应的原承诺项目</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7469A0D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变更后项目拟投入募集资金总额(1)</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134C634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本报告期实际投入金额</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74884D9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截至期末实际累计投入金额(2)</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2C1479C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截至期末投资进度(3)=(2)/(1)</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2891D4A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项目达到预定可使用状态日期</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7D97544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本报告期实现的效益</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3188B9D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是否达到预计效益</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654EB17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变更后的项目可行性是否发生重大变化</w:t>
            </w:r>
          </w:p>
        </w:tc>
      </w:tr>
      <w:tr w:rsidR="000F2395" w14:paraId="4AC497D7" w14:textId="77777777">
        <w:trPr>
          <w:trHeight w:val="240"/>
        </w:trPr>
        <w:tc>
          <w:tcPr>
            <w:tcW w:w="964" w:type="dxa"/>
            <w:tcBorders>
              <w:top w:val="single" w:sz="2" w:space="0" w:color="auto"/>
              <w:left w:val="single" w:sz="2" w:space="0" w:color="auto"/>
              <w:bottom w:val="single" w:sz="2" w:space="0" w:color="auto"/>
              <w:right w:val="single" w:sz="2" w:space="0" w:color="auto"/>
            </w:tcBorders>
            <w:vAlign w:val="center"/>
          </w:tcPr>
          <w:p w14:paraId="5E591B6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新增年产 5</w:t>
            </w:r>
          </w:p>
          <w:p w14:paraId="1B7D2EA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万吨电池级氢氧化锂、1.1 </w:t>
            </w:r>
            <w:r>
              <w:rPr>
                <w:rFonts w:ascii="宋体" w:eastAsia="宋体" w:hAnsi="宋体" w:cs="宋体"/>
                <w:sz w:val="18"/>
                <w:szCs w:val="18"/>
              </w:rPr>
              <w:lastRenderedPageBreak/>
              <w:t>万吨氯化锂及其制品项目</w:t>
            </w:r>
          </w:p>
        </w:tc>
        <w:tc>
          <w:tcPr>
            <w:tcW w:w="964" w:type="dxa"/>
            <w:tcBorders>
              <w:top w:val="single" w:sz="2" w:space="0" w:color="auto"/>
              <w:left w:val="single" w:sz="2" w:space="0" w:color="auto"/>
              <w:bottom w:val="single" w:sz="2" w:space="0" w:color="auto"/>
              <w:right w:val="single" w:sz="2" w:space="0" w:color="auto"/>
            </w:tcBorders>
            <w:vAlign w:val="center"/>
          </w:tcPr>
          <w:p w14:paraId="2C73E6F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新增年产 2 万吨电池级氢氧化 锂、1.1 万吨</w:t>
            </w:r>
            <w:r>
              <w:rPr>
                <w:rFonts w:ascii="宋体" w:eastAsia="宋体" w:hAnsi="宋体" w:cs="宋体"/>
                <w:sz w:val="18"/>
                <w:szCs w:val="18"/>
              </w:rPr>
              <w:lastRenderedPageBreak/>
              <w:t>氯化锂及其制品项目</w:t>
            </w:r>
          </w:p>
        </w:tc>
        <w:tc>
          <w:tcPr>
            <w:tcW w:w="964" w:type="dxa"/>
            <w:tcBorders>
              <w:top w:val="single" w:sz="2" w:space="0" w:color="auto"/>
              <w:left w:val="single" w:sz="2" w:space="0" w:color="auto"/>
              <w:bottom w:val="single" w:sz="2" w:space="0" w:color="auto"/>
              <w:right w:val="single" w:sz="2" w:space="0" w:color="auto"/>
            </w:tcBorders>
            <w:vAlign w:val="center"/>
          </w:tcPr>
          <w:p w14:paraId="7571000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lastRenderedPageBreak/>
              <w:t>105,700</w:t>
            </w:r>
          </w:p>
        </w:tc>
        <w:tc>
          <w:tcPr>
            <w:tcW w:w="964" w:type="dxa"/>
            <w:tcBorders>
              <w:top w:val="single" w:sz="2" w:space="0" w:color="auto"/>
              <w:left w:val="single" w:sz="2" w:space="0" w:color="auto"/>
              <w:bottom w:val="single" w:sz="2" w:space="0" w:color="auto"/>
              <w:right w:val="single" w:sz="2" w:space="0" w:color="auto"/>
            </w:tcBorders>
            <w:vAlign w:val="center"/>
          </w:tcPr>
          <w:p w14:paraId="0B19F18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33,958.4</w:t>
            </w:r>
          </w:p>
        </w:tc>
        <w:tc>
          <w:tcPr>
            <w:tcW w:w="964" w:type="dxa"/>
            <w:tcBorders>
              <w:top w:val="single" w:sz="2" w:space="0" w:color="auto"/>
              <w:left w:val="single" w:sz="2" w:space="0" w:color="auto"/>
              <w:bottom w:val="single" w:sz="2" w:space="0" w:color="auto"/>
              <w:right w:val="single" w:sz="2" w:space="0" w:color="auto"/>
            </w:tcBorders>
            <w:vAlign w:val="center"/>
          </w:tcPr>
          <w:p w14:paraId="7D5335F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41,674.27</w:t>
            </w:r>
          </w:p>
        </w:tc>
        <w:tc>
          <w:tcPr>
            <w:tcW w:w="964" w:type="dxa"/>
            <w:tcBorders>
              <w:top w:val="single" w:sz="2" w:space="0" w:color="auto"/>
              <w:left w:val="single" w:sz="2" w:space="0" w:color="auto"/>
              <w:bottom w:val="single" w:sz="2" w:space="0" w:color="auto"/>
              <w:right w:val="single" w:sz="2" w:space="0" w:color="auto"/>
            </w:tcBorders>
            <w:vAlign w:val="center"/>
          </w:tcPr>
          <w:p w14:paraId="7C4AE70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39.43%</w:t>
            </w:r>
          </w:p>
        </w:tc>
        <w:tc>
          <w:tcPr>
            <w:tcW w:w="964" w:type="dxa"/>
            <w:tcBorders>
              <w:top w:val="single" w:sz="2" w:space="0" w:color="auto"/>
              <w:left w:val="single" w:sz="2" w:space="0" w:color="auto"/>
              <w:bottom w:val="single" w:sz="2" w:space="0" w:color="auto"/>
              <w:right w:val="single" w:sz="2" w:space="0" w:color="auto"/>
            </w:tcBorders>
            <w:vAlign w:val="center"/>
          </w:tcPr>
          <w:p w14:paraId="608CDEEA" w14:textId="77777777" w:rsidR="000F2395" w:rsidRDefault="000F2395">
            <w:pPr>
              <w:spacing w:line="240" w:lineRule="exac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75090D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964" w:type="dxa"/>
            <w:tcBorders>
              <w:top w:val="single" w:sz="2" w:space="0" w:color="auto"/>
              <w:left w:val="single" w:sz="2" w:space="0" w:color="auto"/>
              <w:bottom w:val="single" w:sz="2" w:space="0" w:color="auto"/>
              <w:right w:val="single" w:sz="2" w:space="0" w:color="auto"/>
            </w:tcBorders>
            <w:vAlign w:val="center"/>
          </w:tcPr>
          <w:p w14:paraId="08D1A68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不适用</w:t>
            </w:r>
          </w:p>
        </w:tc>
        <w:tc>
          <w:tcPr>
            <w:tcW w:w="964" w:type="dxa"/>
            <w:tcBorders>
              <w:top w:val="single" w:sz="2" w:space="0" w:color="auto"/>
              <w:left w:val="single" w:sz="2" w:space="0" w:color="auto"/>
              <w:bottom w:val="single" w:sz="2" w:space="0" w:color="auto"/>
              <w:right w:val="single" w:sz="2" w:space="0" w:color="auto"/>
            </w:tcBorders>
            <w:vAlign w:val="center"/>
          </w:tcPr>
          <w:p w14:paraId="6DED7C4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710B9E88"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7301DED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29CF69E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964" w:type="dxa"/>
            <w:tcBorders>
              <w:top w:val="single" w:sz="2" w:space="0" w:color="auto"/>
              <w:left w:val="single" w:sz="2" w:space="0" w:color="auto"/>
              <w:bottom w:val="single" w:sz="2" w:space="0" w:color="auto"/>
              <w:right w:val="single" w:sz="2" w:space="0" w:color="auto"/>
            </w:tcBorders>
            <w:vAlign w:val="center"/>
          </w:tcPr>
          <w:p w14:paraId="151E7D9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105,700</w:t>
            </w:r>
          </w:p>
        </w:tc>
        <w:tc>
          <w:tcPr>
            <w:tcW w:w="964" w:type="dxa"/>
            <w:tcBorders>
              <w:top w:val="single" w:sz="2" w:space="0" w:color="auto"/>
              <w:left w:val="single" w:sz="2" w:space="0" w:color="auto"/>
              <w:bottom w:val="single" w:sz="2" w:space="0" w:color="auto"/>
              <w:right w:val="single" w:sz="2" w:space="0" w:color="auto"/>
            </w:tcBorders>
            <w:vAlign w:val="center"/>
          </w:tcPr>
          <w:p w14:paraId="4DC4C5F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33,958.4</w:t>
            </w:r>
          </w:p>
        </w:tc>
        <w:tc>
          <w:tcPr>
            <w:tcW w:w="964" w:type="dxa"/>
            <w:tcBorders>
              <w:top w:val="single" w:sz="2" w:space="0" w:color="auto"/>
              <w:left w:val="single" w:sz="2" w:space="0" w:color="auto"/>
              <w:bottom w:val="single" w:sz="2" w:space="0" w:color="auto"/>
              <w:right w:val="single" w:sz="2" w:space="0" w:color="auto"/>
            </w:tcBorders>
            <w:vAlign w:val="center"/>
          </w:tcPr>
          <w:p w14:paraId="10EAC8A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41,674.27</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1A21870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13465D9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964" w:type="dxa"/>
            <w:tcBorders>
              <w:top w:val="single" w:sz="2" w:space="0" w:color="auto"/>
              <w:left w:val="single" w:sz="2" w:space="0" w:color="auto"/>
              <w:bottom w:val="single" w:sz="2" w:space="0" w:color="auto"/>
              <w:right w:val="single" w:sz="2" w:space="0" w:color="auto"/>
            </w:tcBorders>
            <w:vAlign w:val="center"/>
          </w:tcPr>
          <w:p w14:paraId="0D80D38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223FB6F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0159E75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r w:rsidR="000F2395" w14:paraId="4D50497D" w14:textId="77777777">
        <w:trPr>
          <w:trHeight w:val="240"/>
        </w:trPr>
        <w:tc>
          <w:tcPr>
            <w:tcW w:w="2892"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65CDC9A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变更原因、决策程序及信息披露情况说明(分具体项目)</w:t>
            </w:r>
          </w:p>
        </w:tc>
        <w:tc>
          <w:tcPr>
            <w:tcW w:w="6747" w:type="dxa"/>
            <w:gridSpan w:val="7"/>
            <w:tcBorders>
              <w:top w:val="single" w:sz="2" w:space="0" w:color="auto"/>
              <w:left w:val="single" w:sz="2" w:space="0" w:color="auto"/>
              <w:bottom w:val="single" w:sz="2" w:space="0" w:color="auto"/>
              <w:right w:val="single" w:sz="2" w:space="0" w:color="auto"/>
            </w:tcBorders>
            <w:vAlign w:val="center"/>
          </w:tcPr>
          <w:p w14:paraId="22BD2565" w14:textId="2547CC63" w:rsidR="000F2395" w:rsidRPr="001526D5" w:rsidRDefault="00152231" w:rsidP="001526D5">
            <w:pPr>
              <w:adjustRightInd w:val="0"/>
              <w:snapToGrid w:val="0"/>
              <w:ind w:firstLineChars="200" w:firstLine="360"/>
              <w:rPr>
                <w:rFonts w:ascii="Times New Roman" w:eastAsia="宋体" w:hAnsi="Times New Roman" w:cs="宋体"/>
                <w:sz w:val="18"/>
                <w:szCs w:val="18"/>
              </w:rPr>
            </w:pPr>
            <w:r w:rsidRPr="001526D5">
              <w:rPr>
                <w:rFonts w:ascii="Times New Roman" w:eastAsia="宋体" w:hAnsi="Times New Roman" w:cs="宋体"/>
                <w:sz w:val="18"/>
                <w:szCs w:val="18"/>
              </w:rPr>
              <w:t>鉴于锂行业景气度回升，对锂盐产品的需求不断增长，为持续满足下游客户需求，公司经审慎决策，结合锂业务整体发展规划及产能布局的前提下，公司拟将原募投项目电池级氢氧化锂产能从</w:t>
            </w:r>
            <w:r w:rsidRPr="001526D5">
              <w:rPr>
                <w:rFonts w:ascii="Times New Roman" w:eastAsia="宋体" w:hAnsi="Times New Roman" w:cs="宋体"/>
                <w:sz w:val="18"/>
                <w:szCs w:val="18"/>
              </w:rPr>
              <w:t xml:space="preserve"> 2 </w:t>
            </w:r>
            <w:r w:rsidRPr="001526D5">
              <w:rPr>
                <w:rFonts w:ascii="Times New Roman" w:eastAsia="宋体" w:hAnsi="Times New Roman" w:cs="宋体"/>
                <w:sz w:val="18"/>
                <w:szCs w:val="18"/>
              </w:rPr>
              <w:t>万吨增加至</w:t>
            </w:r>
            <w:r w:rsidRPr="001526D5">
              <w:rPr>
                <w:rFonts w:ascii="Times New Roman" w:eastAsia="宋体" w:hAnsi="Times New Roman" w:cs="宋体"/>
                <w:sz w:val="18"/>
                <w:szCs w:val="18"/>
              </w:rPr>
              <w:t>5</w:t>
            </w:r>
            <w:r w:rsidRPr="001526D5">
              <w:rPr>
                <w:rFonts w:ascii="Times New Roman" w:eastAsia="宋体" w:hAnsi="Times New Roman" w:cs="宋体"/>
                <w:sz w:val="18"/>
                <w:szCs w:val="18"/>
              </w:rPr>
              <w:t>万吨。经公司第四届董事会第二十四次会议和第四届监事会第二十一次会议，审议通过了《关于调整非公开发行股票募集资金投资项目的议案》，同意将非公开发行股票募集资金项目</w:t>
            </w:r>
            <w:r w:rsidRPr="001526D5">
              <w:rPr>
                <w:rFonts w:ascii="Times New Roman" w:eastAsia="宋体" w:hAnsi="Times New Roman" w:cs="宋体"/>
                <w:sz w:val="18"/>
                <w:szCs w:val="18"/>
              </w:rPr>
              <w:t>“</w:t>
            </w:r>
            <w:r w:rsidRPr="001526D5">
              <w:rPr>
                <w:rFonts w:ascii="Times New Roman" w:eastAsia="宋体" w:hAnsi="Times New Roman" w:cs="宋体"/>
                <w:sz w:val="18"/>
                <w:szCs w:val="18"/>
              </w:rPr>
              <w:t>新增年产</w:t>
            </w:r>
            <w:r w:rsidRPr="001526D5">
              <w:rPr>
                <w:rFonts w:ascii="Times New Roman" w:eastAsia="宋体" w:hAnsi="Times New Roman" w:cs="宋体"/>
                <w:sz w:val="18"/>
                <w:szCs w:val="18"/>
              </w:rPr>
              <w:t xml:space="preserve"> 2 </w:t>
            </w:r>
            <w:r w:rsidRPr="001526D5">
              <w:rPr>
                <w:rFonts w:ascii="Times New Roman" w:eastAsia="宋体" w:hAnsi="Times New Roman" w:cs="宋体"/>
                <w:sz w:val="18"/>
                <w:szCs w:val="18"/>
              </w:rPr>
              <w:t>万吨电池级氢氧化锂、</w:t>
            </w:r>
            <w:r w:rsidRPr="001526D5">
              <w:rPr>
                <w:rFonts w:ascii="Times New Roman" w:eastAsia="宋体" w:hAnsi="Times New Roman" w:cs="宋体"/>
                <w:sz w:val="18"/>
                <w:szCs w:val="18"/>
              </w:rPr>
              <w:t xml:space="preserve">1.1 </w:t>
            </w:r>
            <w:r w:rsidRPr="001526D5">
              <w:rPr>
                <w:rFonts w:ascii="Times New Roman" w:eastAsia="宋体" w:hAnsi="Times New Roman" w:cs="宋体"/>
                <w:sz w:val="18"/>
                <w:szCs w:val="18"/>
              </w:rPr>
              <w:t>万吨氯化锂及其制品项目</w:t>
            </w:r>
            <w:r w:rsidRPr="001526D5">
              <w:rPr>
                <w:rFonts w:ascii="Times New Roman" w:eastAsia="宋体" w:hAnsi="Times New Roman" w:cs="宋体"/>
                <w:sz w:val="18"/>
                <w:szCs w:val="18"/>
              </w:rPr>
              <w:t>”</w:t>
            </w:r>
            <w:r w:rsidRPr="001526D5">
              <w:rPr>
                <w:rFonts w:ascii="Times New Roman" w:eastAsia="宋体" w:hAnsi="Times New Roman" w:cs="宋体"/>
                <w:sz w:val="18"/>
                <w:szCs w:val="18"/>
              </w:rPr>
              <w:t>进行适度调整，调整后的募投项目为</w:t>
            </w:r>
            <w:r w:rsidRPr="001526D5">
              <w:rPr>
                <w:rFonts w:ascii="Times New Roman" w:eastAsia="宋体" w:hAnsi="Times New Roman" w:cs="宋体"/>
                <w:sz w:val="18"/>
                <w:szCs w:val="18"/>
              </w:rPr>
              <w:t>“</w:t>
            </w:r>
            <w:r w:rsidRPr="001526D5">
              <w:rPr>
                <w:rFonts w:ascii="Times New Roman" w:eastAsia="宋体" w:hAnsi="Times New Roman" w:cs="宋体"/>
                <w:sz w:val="18"/>
                <w:szCs w:val="18"/>
              </w:rPr>
              <w:t>新增年产</w:t>
            </w:r>
            <w:r w:rsidRPr="001526D5">
              <w:rPr>
                <w:rFonts w:ascii="Times New Roman" w:eastAsia="宋体" w:hAnsi="Times New Roman" w:cs="宋体"/>
                <w:sz w:val="18"/>
                <w:szCs w:val="18"/>
              </w:rPr>
              <w:t xml:space="preserve"> 5</w:t>
            </w:r>
            <w:r w:rsidRPr="001526D5">
              <w:rPr>
                <w:rFonts w:ascii="Times New Roman" w:eastAsia="宋体" w:hAnsi="Times New Roman" w:cs="宋体"/>
                <w:sz w:val="18"/>
                <w:szCs w:val="18"/>
              </w:rPr>
              <w:t>万吨电池级氢氧化锂、</w:t>
            </w:r>
            <w:r w:rsidRPr="001526D5">
              <w:rPr>
                <w:rFonts w:ascii="Times New Roman" w:eastAsia="宋体" w:hAnsi="Times New Roman" w:cs="宋体"/>
                <w:sz w:val="18"/>
                <w:szCs w:val="18"/>
              </w:rPr>
              <w:t xml:space="preserve">1.1 </w:t>
            </w:r>
            <w:r w:rsidRPr="001526D5">
              <w:rPr>
                <w:rFonts w:ascii="Times New Roman" w:eastAsia="宋体" w:hAnsi="Times New Roman" w:cs="宋体"/>
                <w:sz w:val="18"/>
                <w:szCs w:val="18"/>
              </w:rPr>
              <w:t>万吨氯化锂及其制品项目</w:t>
            </w:r>
            <w:r w:rsidRPr="001526D5">
              <w:rPr>
                <w:rFonts w:ascii="Times New Roman" w:eastAsia="宋体" w:hAnsi="Times New Roman" w:cs="宋体"/>
                <w:sz w:val="18"/>
                <w:szCs w:val="18"/>
              </w:rPr>
              <w:t>”</w:t>
            </w:r>
            <w:r w:rsidRPr="001526D5">
              <w:rPr>
                <w:rFonts w:ascii="Times New Roman" w:eastAsia="宋体" w:hAnsi="Times New Roman" w:cs="宋体"/>
                <w:sz w:val="18"/>
                <w:szCs w:val="18"/>
              </w:rPr>
              <w:t>。【详见公司于</w:t>
            </w:r>
            <w:r w:rsidRPr="001526D5">
              <w:rPr>
                <w:rFonts w:ascii="Times New Roman" w:eastAsia="宋体" w:hAnsi="Times New Roman" w:cs="宋体"/>
                <w:sz w:val="18"/>
                <w:szCs w:val="18"/>
              </w:rPr>
              <w:t>2021</w:t>
            </w:r>
            <w:r w:rsidRPr="001526D5">
              <w:rPr>
                <w:rFonts w:ascii="Times New Roman" w:eastAsia="宋体" w:hAnsi="Times New Roman" w:cs="宋体"/>
                <w:sz w:val="18"/>
                <w:szCs w:val="18"/>
              </w:rPr>
              <w:t>年</w:t>
            </w:r>
            <w:r w:rsidRPr="001526D5">
              <w:rPr>
                <w:rFonts w:ascii="Times New Roman" w:eastAsia="宋体" w:hAnsi="Times New Roman" w:cs="宋体"/>
                <w:sz w:val="18"/>
                <w:szCs w:val="18"/>
              </w:rPr>
              <w:t>4</w:t>
            </w:r>
            <w:r w:rsidRPr="001526D5">
              <w:rPr>
                <w:rFonts w:ascii="Times New Roman" w:eastAsia="宋体" w:hAnsi="Times New Roman" w:cs="宋体"/>
                <w:sz w:val="18"/>
                <w:szCs w:val="18"/>
              </w:rPr>
              <w:t>月</w:t>
            </w:r>
            <w:r w:rsidRPr="001526D5">
              <w:rPr>
                <w:rFonts w:ascii="Times New Roman" w:eastAsia="宋体" w:hAnsi="Times New Roman" w:cs="宋体"/>
                <w:sz w:val="18"/>
                <w:szCs w:val="18"/>
              </w:rPr>
              <w:t>26</w:t>
            </w:r>
            <w:r w:rsidRPr="001526D5">
              <w:rPr>
                <w:rFonts w:ascii="Times New Roman" w:eastAsia="宋体" w:hAnsi="Times New Roman" w:cs="宋体"/>
                <w:sz w:val="18"/>
                <w:szCs w:val="18"/>
              </w:rPr>
              <w:t>日在《证券时报》《中国证券报》《上海证券报》《证券日报》及巨潮资讯网（</w:t>
            </w:r>
            <w:r w:rsidRPr="001526D5">
              <w:rPr>
                <w:rFonts w:ascii="Times New Roman" w:eastAsia="宋体" w:hAnsi="Times New Roman" w:cs="宋体"/>
                <w:sz w:val="18"/>
                <w:szCs w:val="18"/>
              </w:rPr>
              <w:t>www.cninfo.com.cn</w:t>
            </w:r>
            <w:r w:rsidRPr="001526D5">
              <w:rPr>
                <w:rFonts w:ascii="Times New Roman" w:eastAsia="宋体" w:hAnsi="Times New Roman" w:cs="宋体"/>
                <w:sz w:val="18"/>
                <w:szCs w:val="18"/>
              </w:rPr>
              <w:t>）上披露的相关公告】。</w:t>
            </w:r>
          </w:p>
        </w:tc>
      </w:tr>
      <w:tr w:rsidR="000F2395" w14:paraId="2306EDBA" w14:textId="77777777">
        <w:trPr>
          <w:trHeight w:val="240"/>
        </w:trPr>
        <w:tc>
          <w:tcPr>
            <w:tcW w:w="2892"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1C202A4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未达到计划进度或预计收益的情况和原因(分具体项目)</w:t>
            </w:r>
          </w:p>
        </w:tc>
        <w:tc>
          <w:tcPr>
            <w:tcW w:w="6747" w:type="dxa"/>
            <w:gridSpan w:val="7"/>
            <w:tcBorders>
              <w:top w:val="single" w:sz="2" w:space="0" w:color="auto"/>
              <w:left w:val="single" w:sz="2" w:space="0" w:color="auto"/>
              <w:bottom w:val="single" w:sz="2" w:space="0" w:color="auto"/>
              <w:right w:val="single" w:sz="2" w:space="0" w:color="auto"/>
            </w:tcBorders>
            <w:vAlign w:val="center"/>
          </w:tcPr>
          <w:p w14:paraId="1902FF4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不适用</w:t>
            </w:r>
          </w:p>
        </w:tc>
      </w:tr>
      <w:tr w:rsidR="000F2395" w14:paraId="1757303C" w14:textId="77777777">
        <w:trPr>
          <w:trHeight w:val="240"/>
        </w:trPr>
        <w:tc>
          <w:tcPr>
            <w:tcW w:w="2892"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5BDACA3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变更后的项目可行性发生重大变化的情况说明</w:t>
            </w:r>
          </w:p>
        </w:tc>
        <w:tc>
          <w:tcPr>
            <w:tcW w:w="6747" w:type="dxa"/>
            <w:gridSpan w:val="7"/>
            <w:tcBorders>
              <w:top w:val="single" w:sz="2" w:space="0" w:color="auto"/>
              <w:left w:val="single" w:sz="2" w:space="0" w:color="auto"/>
              <w:bottom w:val="single" w:sz="2" w:space="0" w:color="auto"/>
              <w:right w:val="single" w:sz="2" w:space="0" w:color="auto"/>
            </w:tcBorders>
            <w:vAlign w:val="center"/>
          </w:tcPr>
          <w:p w14:paraId="738D85E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r>
    </w:tbl>
    <w:p w14:paraId="06E2398E" w14:textId="77777777" w:rsidR="000F2395" w:rsidRDefault="00152231">
      <w:pPr>
        <w:pStyle w:val="2"/>
        <w:spacing w:before="300" w:after="300" w:line="320" w:lineRule="exact"/>
        <w:rPr>
          <w:rFonts w:ascii="宋体" w:eastAsia="宋体" w:hAnsi="宋体" w:cs="宋体"/>
          <w:b/>
          <w:bCs/>
          <w:sz w:val="24"/>
          <w:szCs w:val="24"/>
        </w:rPr>
      </w:pPr>
      <w:bookmarkStart w:id="47" w:name="_Toc988936"/>
      <w:r>
        <w:rPr>
          <w:rFonts w:ascii="宋体" w:eastAsia="宋体" w:hAnsi="宋体" w:cs="宋体"/>
          <w:b/>
          <w:bCs/>
          <w:sz w:val="24"/>
          <w:szCs w:val="24"/>
        </w:rPr>
        <w:t>八、重大资产和股权出售</w:t>
      </w:r>
      <w:bookmarkEnd w:id="47"/>
    </w:p>
    <w:p w14:paraId="2FC6A234" w14:textId="77777777" w:rsidR="000F2395" w:rsidRDefault="00152231">
      <w:pPr>
        <w:pStyle w:val="3"/>
        <w:spacing w:line="280" w:lineRule="exact"/>
        <w:jc w:val="left"/>
        <w:rPr>
          <w:rFonts w:ascii="宋体" w:hAnsi="宋体" w:cs="宋体"/>
          <w:b/>
          <w:bCs/>
        </w:rPr>
      </w:pPr>
      <w:bookmarkStart w:id="48" w:name="_Toc988937"/>
      <w:r>
        <w:rPr>
          <w:rFonts w:ascii="宋体" w:hAnsi="宋体" w:cs="宋体"/>
          <w:b/>
          <w:bCs/>
        </w:rPr>
        <w:t>1、出售重大资产情况</w:t>
      </w:r>
      <w:bookmarkEnd w:id="48"/>
    </w:p>
    <w:p w14:paraId="72495F68"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03DE13AB"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公司报告期未出售重大资产。</w:t>
      </w:r>
    </w:p>
    <w:p w14:paraId="79A53666" w14:textId="77777777" w:rsidR="000F2395" w:rsidRDefault="00152231">
      <w:pPr>
        <w:pStyle w:val="3"/>
        <w:spacing w:line="280" w:lineRule="exact"/>
        <w:jc w:val="left"/>
        <w:rPr>
          <w:rFonts w:ascii="宋体" w:hAnsi="宋体" w:cs="宋体"/>
          <w:b/>
          <w:bCs/>
        </w:rPr>
      </w:pPr>
      <w:bookmarkStart w:id="49" w:name="_Toc988938"/>
      <w:r>
        <w:rPr>
          <w:rFonts w:ascii="宋体" w:hAnsi="宋体" w:cs="宋体"/>
          <w:b/>
          <w:bCs/>
        </w:rPr>
        <w:t>2、出售重大股权情况</w:t>
      </w:r>
      <w:bookmarkEnd w:id="49"/>
    </w:p>
    <w:p w14:paraId="5224D87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A925A46" w14:textId="77777777" w:rsidR="000F2395" w:rsidRDefault="00152231">
      <w:pPr>
        <w:pStyle w:val="2"/>
        <w:spacing w:before="300" w:after="300" w:line="320" w:lineRule="exact"/>
        <w:rPr>
          <w:rFonts w:ascii="宋体" w:eastAsia="宋体" w:hAnsi="宋体" w:cs="宋体"/>
          <w:b/>
          <w:bCs/>
          <w:sz w:val="24"/>
          <w:szCs w:val="24"/>
        </w:rPr>
      </w:pPr>
      <w:bookmarkStart w:id="50" w:name="_Toc988939"/>
      <w:r>
        <w:rPr>
          <w:rFonts w:ascii="宋体" w:eastAsia="宋体" w:hAnsi="宋体" w:cs="宋体"/>
          <w:b/>
          <w:bCs/>
          <w:sz w:val="24"/>
          <w:szCs w:val="24"/>
        </w:rPr>
        <w:t>九、主要控股参股公司分析</w:t>
      </w:r>
      <w:bookmarkEnd w:id="50"/>
    </w:p>
    <w:p w14:paraId="0B9E1CFA"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4BCA6BBA"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主要子公司及对公司净利润影响达10%以上的参股公司情况</w:t>
      </w:r>
    </w:p>
    <w:p w14:paraId="2F938E4C"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单位：万元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071"/>
        <w:gridCol w:w="1071"/>
        <w:gridCol w:w="1071"/>
        <w:gridCol w:w="1071"/>
        <w:gridCol w:w="1071"/>
        <w:gridCol w:w="1071"/>
        <w:gridCol w:w="1071"/>
        <w:gridCol w:w="1071"/>
        <w:gridCol w:w="1071"/>
      </w:tblGrid>
      <w:tr w:rsidR="000F2395" w14:paraId="61BD6071"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AC6B74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公司名称</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471E51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公司类型</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06DF24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主要业务</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4F4689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注册资本</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F5DE1D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总资产</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FADE5B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净资产</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D52C44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营业收入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B4071A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营业利润</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25493F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净利润</w:t>
            </w:r>
          </w:p>
        </w:tc>
      </w:tr>
      <w:tr w:rsidR="000F2395" w14:paraId="26A85702"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3929B69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雅安锂业</w:t>
            </w:r>
          </w:p>
        </w:tc>
        <w:tc>
          <w:tcPr>
            <w:tcW w:w="1071" w:type="dxa"/>
            <w:tcBorders>
              <w:top w:val="single" w:sz="2" w:space="0" w:color="auto"/>
              <w:left w:val="single" w:sz="2" w:space="0" w:color="auto"/>
              <w:bottom w:val="single" w:sz="2" w:space="0" w:color="auto"/>
              <w:right w:val="single" w:sz="2" w:space="0" w:color="auto"/>
            </w:tcBorders>
            <w:vAlign w:val="center"/>
          </w:tcPr>
          <w:p w14:paraId="104F0CD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子公司</w:t>
            </w:r>
          </w:p>
        </w:tc>
        <w:tc>
          <w:tcPr>
            <w:tcW w:w="1071" w:type="dxa"/>
            <w:tcBorders>
              <w:top w:val="single" w:sz="2" w:space="0" w:color="auto"/>
              <w:left w:val="single" w:sz="2" w:space="0" w:color="auto"/>
              <w:bottom w:val="single" w:sz="2" w:space="0" w:color="auto"/>
              <w:right w:val="single" w:sz="2" w:space="0" w:color="auto"/>
            </w:tcBorders>
            <w:vAlign w:val="center"/>
          </w:tcPr>
          <w:p w14:paraId="43AC2DE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锂盐产品的生产、销售</w:t>
            </w:r>
          </w:p>
        </w:tc>
        <w:tc>
          <w:tcPr>
            <w:tcW w:w="1071" w:type="dxa"/>
            <w:tcBorders>
              <w:top w:val="single" w:sz="2" w:space="0" w:color="auto"/>
              <w:left w:val="single" w:sz="2" w:space="0" w:color="auto"/>
              <w:bottom w:val="single" w:sz="2" w:space="0" w:color="auto"/>
              <w:right w:val="single" w:sz="2" w:space="0" w:color="auto"/>
            </w:tcBorders>
            <w:vAlign w:val="center"/>
          </w:tcPr>
          <w:p w14:paraId="3F68FD2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50,000.00</w:t>
            </w:r>
          </w:p>
        </w:tc>
        <w:tc>
          <w:tcPr>
            <w:tcW w:w="1071" w:type="dxa"/>
            <w:tcBorders>
              <w:top w:val="single" w:sz="2" w:space="0" w:color="auto"/>
              <w:left w:val="single" w:sz="2" w:space="0" w:color="auto"/>
              <w:bottom w:val="single" w:sz="2" w:space="0" w:color="auto"/>
              <w:right w:val="single" w:sz="2" w:space="0" w:color="auto"/>
            </w:tcBorders>
            <w:vAlign w:val="center"/>
          </w:tcPr>
          <w:p w14:paraId="39C4E15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454,260.66</w:t>
            </w:r>
          </w:p>
        </w:tc>
        <w:tc>
          <w:tcPr>
            <w:tcW w:w="1071" w:type="dxa"/>
            <w:tcBorders>
              <w:top w:val="single" w:sz="2" w:space="0" w:color="auto"/>
              <w:left w:val="single" w:sz="2" w:space="0" w:color="auto"/>
              <w:bottom w:val="single" w:sz="2" w:space="0" w:color="auto"/>
              <w:right w:val="single" w:sz="2" w:space="0" w:color="auto"/>
            </w:tcBorders>
            <w:vAlign w:val="center"/>
          </w:tcPr>
          <w:p w14:paraId="510693F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369,366.91</w:t>
            </w:r>
          </w:p>
        </w:tc>
        <w:tc>
          <w:tcPr>
            <w:tcW w:w="1071" w:type="dxa"/>
            <w:tcBorders>
              <w:top w:val="single" w:sz="2" w:space="0" w:color="auto"/>
              <w:left w:val="single" w:sz="2" w:space="0" w:color="auto"/>
              <w:bottom w:val="single" w:sz="2" w:space="0" w:color="auto"/>
              <w:right w:val="single" w:sz="2" w:space="0" w:color="auto"/>
            </w:tcBorders>
            <w:vAlign w:val="center"/>
          </w:tcPr>
          <w:p w14:paraId="046722C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671,973.97</w:t>
            </w:r>
          </w:p>
        </w:tc>
        <w:tc>
          <w:tcPr>
            <w:tcW w:w="1071" w:type="dxa"/>
            <w:tcBorders>
              <w:top w:val="single" w:sz="2" w:space="0" w:color="auto"/>
              <w:left w:val="single" w:sz="2" w:space="0" w:color="auto"/>
              <w:bottom w:val="single" w:sz="2" w:space="0" w:color="auto"/>
              <w:right w:val="single" w:sz="2" w:space="0" w:color="auto"/>
            </w:tcBorders>
            <w:vAlign w:val="center"/>
          </w:tcPr>
          <w:p w14:paraId="03AE010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327,429.02</w:t>
            </w:r>
          </w:p>
        </w:tc>
        <w:tc>
          <w:tcPr>
            <w:tcW w:w="1071" w:type="dxa"/>
            <w:tcBorders>
              <w:top w:val="single" w:sz="2" w:space="0" w:color="auto"/>
              <w:left w:val="single" w:sz="2" w:space="0" w:color="auto"/>
              <w:bottom w:val="single" w:sz="2" w:space="0" w:color="auto"/>
              <w:right w:val="single" w:sz="2" w:space="0" w:color="auto"/>
            </w:tcBorders>
            <w:vAlign w:val="center"/>
          </w:tcPr>
          <w:p w14:paraId="456AA0D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280,189.90</w:t>
            </w:r>
          </w:p>
        </w:tc>
      </w:tr>
      <w:tr w:rsidR="000F2395" w14:paraId="7C8FBF65"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231E9C7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锂业科技</w:t>
            </w:r>
          </w:p>
        </w:tc>
        <w:tc>
          <w:tcPr>
            <w:tcW w:w="1071" w:type="dxa"/>
            <w:tcBorders>
              <w:top w:val="single" w:sz="2" w:space="0" w:color="auto"/>
              <w:left w:val="single" w:sz="2" w:space="0" w:color="auto"/>
              <w:bottom w:val="single" w:sz="2" w:space="0" w:color="auto"/>
              <w:right w:val="single" w:sz="2" w:space="0" w:color="auto"/>
            </w:tcBorders>
            <w:vAlign w:val="center"/>
          </w:tcPr>
          <w:p w14:paraId="6865C95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子公司</w:t>
            </w:r>
          </w:p>
        </w:tc>
        <w:tc>
          <w:tcPr>
            <w:tcW w:w="1071" w:type="dxa"/>
            <w:tcBorders>
              <w:top w:val="single" w:sz="2" w:space="0" w:color="auto"/>
              <w:left w:val="single" w:sz="2" w:space="0" w:color="auto"/>
              <w:bottom w:val="single" w:sz="2" w:space="0" w:color="auto"/>
              <w:right w:val="single" w:sz="2" w:space="0" w:color="auto"/>
            </w:tcBorders>
            <w:vAlign w:val="center"/>
          </w:tcPr>
          <w:p w14:paraId="23EAD4D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锂盐产品销售</w:t>
            </w:r>
          </w:p>
        </w:tc>
        <w:tc>
          <w:tcPr>
            <w:tcW w:w="1071" w:type="dxa"/>
            <w:tcBorders>
              <w:top w:val="single" w:sz="2" w:space="0" w:color="auto"/>
              <w:left w:val="single" w:sz="2" w:space="0" w:color="auto"/>
              <w:bottom w:val="single" w:sz="2" w:space="0" w:color="auto"/>
              <w:right w:val="single" w:sz="2" w:space="0" w:color="auto"/>
            </w:tcBorders>
            <w:vAlign w:val="center"/>
          </w:tcPr>
          <w:p w14:paraId="02F4371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10,000.00</w:t>
            </w:r>
          </w:p>
        </w:tc>
        <w:tc>
          <w:tcPr>
            <w:tcW w:w="1071" w:type="dxa"/>
            <w:tcBorders>
              <w:top w:val="single" w:sz="2" w:space="0" w:color="auto"/>
              <w:left w:val="single" w:sz="2" w:space="0" w:color="auto"/>
              <w:bottom w:val="single" w:sz="2" w:space="0" w:color="auto"/>
              <w:right w:val="single" w:sz="2" w:space="0" w:color="auto"/>
            </w:tcBorders>
            <w:vAlign w:val="center"/>
          </w:tcPr>
          <w:p w14:paraId="6DF13D6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221,794.61</w:t>
            </w:r>
          </w:p>
        </w:tc>
        <w:tc>
          <w:tcPr>
            <w:tcW w:w="1071" w:type="dxa"/>
            <w:tcBorders>
              <w:top w:val="single" w:sz="2" w:space="0" w:color="auto"/>
              <w:left w:val="single" w:sz="2" w:space="0" w:color="auto"/>
              <w:bottom w:val="single" w:sz="2" w:space="0" w:color="auto"/>
              <w:right w:val="single" w:sz="2" w:space="0" w:color="auto"/>
            </w:tcBorders>
            <w:vAlign w:val="center"/>
          </w:tcPr>
          <w:p w14:paraId="5ACE458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83,164.68</w:t>
            </w:r>
          </w:p>
        </w:tc>
        <w:tc>
          <w:tcPr>
            <w:tcW w:w="1071" w:type="dxa"/>
            <w:tcBorders>
              <w:top w:val="single" w:sz="2" w:space="0" w:color="auto"/>
              <w:left w:val="single" w:sz="2" w:space="0" w:color="auto"/>
              <w:bottom w:val="single" w:sz="2" w:space="0" w:color="auto"/>
              <w:right w:val="single" w:sz="2" w:space="0" w:color="auto"/>
            </w:tcBorders>
            <w:vAlign w:val="center"/>
          </w:tcPr>
          <w:p w14:paraId="364F49F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627,092.08</w:t>
            </w:r>
          </w:p>
        </w:tc>
        <w:tc>
          <w:tcPr>
            <w:tcW w:w="1071" w:type="dxa"/>
            <w:tcBorders>
              <w:top w:val="single" w:sz="2" w:space="0" w:color="auto"/>
              <w:left w:val="single" w:sz="2" w:space="0" w:color="auto"/>
              <w:bottom w:val="single" w:sz="2" w:space="0" w:color="auto"/>
              <w:right w:val="single" w:sz="2" w:space="0" w:color="auto"/>
            </w:tcBorders>
            <w:vAlign w:val="center"/>
          </w:tcPr>
          <w:p w14:paraId="1AD4E8A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75,885.00</w:t>
            </w:r>
          </w:p>
        </w:tc>
        <w:tc>
          <w:tcPr>
            <w:tcW w:w="1071" w:type="dxa"/>
            <w:tcBorders>
              <w:top w:val="single" w:sz="2" w:space="0" w:color="auto"/>
              <w:left w:val="single" w:sz="2" w:space="0" w:color="auto"/>
              <w:bottom w:val="single" w:sz="2" w:space="0" w:color="auto"/>
              <w:right w:val="single" w:sz="2" w:space="0" w:color="auto"/>
            </w:tcBorders>
            <w:vAlign w:val="center"/>
          </w:tcPr>
          <w:p w14:paraId="74EE7F1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56,876.94</w:t>
            </w:r>
          </w:p>
        </w:tc>
      </w:tr>
    </w:tbl>
    <w:p w14:paraId="31AE7EB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报告期内取得和处置子公司的情况</w:t>
      </w:r>
    </w:p>
    <w:p w14:paraId="0E3F805B"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0D2FD65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52BE90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公司名称</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98177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报告期内取得和处置子公司方式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5CA4E7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对整体生产经营和业绩的影响</w:t>
            </w:r>
          </w:p>
        </w:tc>
      </w:tr>
      <w:tr w:rsidR="000F2395" w14:paraId="5F5FC58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F3F5FAF"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t>安徽蓉创</w:t>
            </w:r>
          </w:p>
        </w:tc>
        <w:tc>
          <w:tcPr>
            <w:tcW w:w="3213" w:type="dxa"/>
            <w:tcBorders>
              <w:top w:val="single" w:sz="2" w:space="0" w:color="auto"/>
              <w:left w:val="single" w:sz="2" w:space="0" w:color="auto"/>
              <w:bottom w:val="single" w:sz="2" w:space="0" w:color="auto"/>
              <w:right w:val="single" w:sz="2" w:space="0" w:color="auto"/>
            </w:tcBorders>
            <w:vAlign w:val="center"/>
          </w:tcPr>
          <w:p w14:paraId="3D46BBBA"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t>新设</w:t>
            </w:r>
          </w:p>
        </w:tc>
        <w:tc>
          <w:tcPr>
            <w:tcW w:w="3213" w:type="dxa"/>
            <w:tcBorders>
              <w:top w:val="single" w:sz="2" w:space="0" w:color="auto"/>
              <w:left w:val="single" w:sz="2" w:space="0" w:color="auto"/>
              <w:bottom w:val="single" w:sz="2" w:space="0" w:color="auto"/>
              <w:right w:val="single" w:sz="2" w:space="0" w:color="auto"/>
            </w:tcBorders>
            <w:vAlign w:val="center"/>
          </w:tcPr>
          <w:p w14:paraId="5D9CB1D9"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t>-66.18</w:t>
            </w:r>
          </w:p>
        </w:tc>
      </w:tr>
      <w:tr w:rsidR="000F2395" w14:paraId="55C9A82A"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8296A89"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t>蓉泸通</w:t>
            </w:r>
          </w:p>
        </w:tc>
        <w:tc>
          <w:tcPr>
            <w:tcW w:w="3213" w:type="dxa"/>
            <w:tcBorders>
              <w:top w:val="single" w:sz="2" w:space="0" w:color="auto"/>
              <w:left w:val="single" w:sz="2" w:space="0" w:color="auto"/>
              <w:bottom w:val="single" w:sz="2" w:space="0" w:color="auto"/>
              <w:right w:val="single" w:sz="2" w:space="0" w:color="auto"/>
            </w:tcBorders>
            <w:vAlign w:val="center"/>
          </w:tcPr>
          <w:p w14:paraId="67E90733"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t>新设</w:t>
            </w:r>
          </w:p>
        </w:tc>
        <w:tc>
          <w:tcPr>
            <w:tcW w:w="3213" w:type="dxa"/>
            <w:tcBorders>
              <w:top w:val="single" w:sz="2" w:space="0" w:color="auto"/>
              <w:left w:val="single" w:sz="2" w:space="0" w:color="auto"/>
              <w:bottom w:val="single" w:sz="2" w:space="0" w:color="auto"/>
              <w:right w:val="single" w:sz="2" w:space="0" w:color="auto"/>
            </w:tcBorders>
            <w:vAlign w:val="center"/>
          </w:tcPr>
          <w:p w14:paraId="71C60C10"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t>9.15</w:t>
            </w:r>
          </w:p>
        </w:tc>
      </w:tr>
      <w:tr w:rsidR="000F2395" w14:paraId="1171B21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44531E5"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t>蓉广通</w:t>
            </w:r>
          </w:p>
        </w:tc>
        <w:tc>
          <w:tcPr>
            <w:tcW w:w="3213" w:type="dxa"/>
            <w:tcBorders>
              <w:top w:val="single" w:sz="2" w:space="0" w:color="auto"/>
              <w:left w:val="single" w:sz="2" w:space="0" w:color="auto"/>
              <w:bottom w:val="single" w:sz="2" w:space="0" w:color="auto"/>
              <w:right w:val="single" w:sz="2" w:space="0" w:color="auto"/>
            </w:tcBorders>
            <w:vAlign w:val="center"/>
          </w:tcPr>
          <w:p w14:paraId="5D97E17A"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t>新设</w:t>
            </w:r>
          </w:p>
        </w:tc>
        <w:tc>
          <w:tcPr>
            <w:tcW w:w="3213" w:type="dxa"/>
            <w:tcBorders>
              <w:top w:val="single" w:sz="2" w:space="0" w:color="auto"/>
              <w:left w:val="single" w:sz="2" w:space="0" w:color="auto"/>
              <w:bottom w:val="single" w:sz="2" w:space="0" w:color="auto"/>
              <w:right w:val="single" w:sz="2" w:space="0" w:color="auto"/>
            </w:tcBorders>
            <w:vAlign w:val="center"/>
          </w:tcPr>
          <w:p w14:paraId="26B1E382"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t>-24.92</w:t>
            </w:r>
          </w:p>
        </w:tc>
      </w:tr>
      <w:tr w:rsidR="000F2395" w14:paraId="4DF2D289"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1C906B9"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t>澳洲矿业</w:t>
            </w:r>
          </w:p>
        </w:tc>
        <w:tc>
          <w:tcPr>
            <w:tcW w:w="3213" w:type="dxa"/>
            <w:tcBorders>
              <w:top w:val="single" w:sz="2" w:space="0" w:color="auto"/>
              <w:left w:val="single" w:sz="2" w:space="0" w:color="auto"/>
              <w:bottom w:val="single" w:sz="2" w:space="0" w:color="auto"/>
              <w:right w:val="single" w:sz="2" w:space="0" w:color="auto"/>
            </w:tcBorders>
            <w:vAlign w:val="center"/>
          </w:tcPr>
          <w:p w14:paraId="2813CB2A"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t>新设</w:t>
            </w:r>
          </w:p>
        </w:tc>
        <w:tc>
          <w:tcPr>
            <w:tcW w:w="3213" w:type="dxa"/>
            <w:tcBorders>
              <w:top w:val="single" w:sz="2" w:space="0" w:color="auto"/>
              <w:left w:val="single" w:sz="2" w:space="0" w:color="auto"/>
              <w:bottom w:val="single" w:sz="2" w:space="0" w:color="auto"/>
              <w:right w:val="single" w:sz="2" w:space="0" w:color="auto"/>
            </w:tcBorders>
            <w:vAlign w:val="center"/>
          </w:tcPr>
          <w:p w14:paraId="1A65C993" w14:textId="77777777" w:rsidR="000F2395" w:rsidRDefault="000F2395" w:rsidP="001526D5">
            <w:pPr>
              <w:spacing w:line="240" w:lineRule="exact"/>
              <w:jc w:val="center"/>
              <w:rPr>
                <w:rFonts w:ascii="宋体" w:eastAsia="宋体" w:hAnsi="宋体" w:cs="宋体"/>
                <w:sz w:val="18"/>
                <w:szCs w:val="18"/>
              </w:rPr>
            </w:pPr>
          </w:p>
        </w:tc>
      </w:tr>
      <w:tr w:rsidR="000F2395" w14:paraId="65CDB70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783AC34"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t>欣远公司</w:t>
            </w:r>
          </w:p>
        </w:tc>
        <w:tc>
          <w:tcPr>
            <w:tcW w:w="3213" w:type="dxa"/>
            <w:tcBorders>
              <w:top w:val="single" w:sz="2" w:space="0" w:color="auto"/>
              <w:left w:val="single" w:sz="2" w:space="0" w:color="auto"/>
              <w:bottom w:val="single" w:sz="2" w:space="0" w:color="auto"/>
              <w:right w:val="single" w:sz="2" w:space="0" w:color="auto"/>
            </w:tcBorders>
            <w:vAlign w:val="center"/>
          </w:tcPr>
          <w:p w14:paraId="11725050"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t>新设</w:t>
            </w:r>
          </w:p>
        </w:tc>
        <w:tc>
          <w:tcPr>
            <w:tcW w:w="3213" w:type="dxa"/>
            <w:tcBorders>
              <w:top w:val="single" w:sz="2" w:space="0" w:color="auto"/>
              <w:left w:val="single" w:sz="2" w:space="0" w:color="auto"/>
              <w:bottom w:val="single" w:sz="2" w:space="0" w:color="auto"/>
              <w:right w:val="single" w:sz="2" w:space="0" w:color="auto"/>
            </w:tcBorders>
            <w:vAlign w:val="center"/>
          </w:tcPr>
          <w:p w14:paraId="697FC5A2" w14:textId="77777777" w:rsidR="000F2395" w:rsidRDefault="000F2395" w:rsidP="001526D5">
            <w:pPr>
              <w:spacing w:line="240" w:lineRule="exact"/>
              <w:jc w:val="center"/>
              <w:rPr>
                <w:rFonts w:ascii="宋体" w:eastAsia="宋体" w:hAnsi="宋体" w:cs="宋体"/>
                <w:sz w:val="18"/>
                <w:szCs w:val="18"/>
              </w:rPr>
            </w:pPr>
          </w:p>
        </w:tc>
      </w:tr>
      <w:tr w:rsidR="000F2395" w14:paraId="7CFC5266"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FF2BBCB"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t>普得科技</w:t>
            </w:r>
          </w:p>
        </w:tc>
        <w:tc>
          <w:tcPr>
            <w:tcW w:w="3213" w:type="dxa"/>
            <w:tcBorders>
              <w:top w:val="single" w:sz="2" w:space="0" w:color="auto"/>
              <w:left w:val="single" w:sz="2" w:space="0" w:color="auto"/>
              <w:bottom w:val="single" w:sz="2" w:space="0" w:color="auto"/>
              <w:right w:val="single" w:sz="2" w:space="0" w:color="auto"/>
            </w:tcBorders>
            <w:vAlign w:val="center"/>
          </w:tcPr>
          <w:p w14:paraId="3E1B1C16"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t>股权并购</w:t>
            </w:r>
          </w:p>
        </w:tc>
        <w:tc>
          <w:tcPr>
            <w:tcW w:w="3213" w:type="dxa"/>
            <w:tcBorders>
              <w:top w:val="single" w:sz="2" w:space="0" w:color="auto"/>
              <w:left w:val="single" w:sz="2" w:space="0" w:color="auto"/>
              <w:bottom w:val="single" w:sz="2" w:space="0" w:color="auto"/>
              <w:right w:val="single" w:sz="2" w:space="0" w:color="auto"/>
            </w:tcBorders>
            <w:vAlign w:val="center"/>
          </w:tcPr>
          <w:p w14:paraId="31113A74"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t>111.69</w:t>
            </w:r>
          </w:p>
        </w:tc>
      </w:tr>
      <w:tr w:rsidR="000F2395" w14:paraId="67EAE22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6F20039"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lastRenderedPageBreak/>
              <w:t>KMC公司</w:t>
            </w:r>
          </w:p>
        </w:tc>
        <w:tc>
          <w:tcPr>
            <w:tcW w:w="3213" w:type="dxa"/>
            <w:tcBorders>
              <w:top w:val="single" w:sz="2" w:space="0" w:color="auto"/>
              <w:left w:val="single" w:sz="2" w:space="0" w:color="auto"/>
              <w:bottom w:val="single" w:sz="2" w:space="0" w:color="auto"/>
              <w:right w:val="single" w:sz="2" w:space="0" w:color="auto"/>
            </w:tcBorders>
            <w:vAlign w:val="center"/>
          </w:tcPr>
          <w:p w14:paraId="3CFF7D93"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t>股权并购</w:t>
            </w:r>
          </w:p>
        </w:tc>
        <w:tc>
          <w:tcPr>
            <w:tcW w:w="3213" w:type="dxa"/>
            <w:tcBorders>
              <w:top w:val="single" w:sz="2" w:space="0" w:color="auto"/>
              <w:left w:val="single" w:sz="2" w:space="0" w:color="auto"/>
              <w:bottom w:val="single" w:sz="2" w:space="0" w:color="auto"/>
              <w:right w:val="single" w:sz="2" w:space="0" w:color="auto"/>
            </w:tcBorders>
            <w:vAlign w:val="center"/>
          </w:tcPr>
          <w:p w14:paraId="3081356A"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t>-2,357.12</w:t>
            </w:r>
          </w:p>
        </w:tc>
      </w:tr>
      <w:tr w:rsidR="000F2395" w14:paraId="4CAA9069"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8F29FF3"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t>广东蓉创</w:t>
            </w:r>
          </w:p>
        </w:tc>
        <w:tc>
          <w:tcPr>
            <w:tcW w:w="3213" w:type="dxa"/>
            <w:tcBorders>
              <w:top w:val="single" w:sz="2" w:space="0" w:color="auto"/>
              <w:left w:val="single" w:sz="2" w:space="0" w:color="auto"/>
              <w:bottom w:val="single" w:sz="2" w:space="0" w:color="auto"/>
              <w:right w:val="single" w:sz="2" w:space="0" w:color="auto"/>
            </w:tcBorders>
            <w:vAlign w:val="center"/>
          </w:tcPr>
          <w:p w14:paraId="4EEF0671"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t>注销</w:t>
            </w:r>
          </w:p>
        </w:tc>
        <w:tc>
          <w:tcPr>
            <w:tcW w:w="3213" w:type="dxa"/>
            <w:tcBorders>
              <w:top w:val="single" w:sz="2" w:space="0" w:color="auto"/>
              <w:left w:val="single" w:sz="2" w:space="0" w:color="auto"/>
              <w:bottom w:val="single" w:sz="2" w:space="0" w:color="auto"/>
              <w:right w:val="single" w:sz="2" w:space="0" w:color="auto"/>
            </w:tcBorders>
            <w:vAlign w:val="center"/>
          </w:tcPr>
          <w:p w14:paraId="42D6FCBC"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t>-12.45</w:t>
            </w:r>
          </w:p>
        </w:tc>
      </w:tr>
      <w:tr w:rsidR="000F2395" w14:paraId="5DCE58C9"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672FD5C"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t>幸运星9号</w:t>
            </w:r>
          </w:p>
        </w:tc>
        <w:tc>
          <w:tcPr>
            <w:tcW w:w="3213" w:type="dxa"/>
            <w:tcBorders>
              <w:top w:val="single" w:sz="2" w:space="0" w:color="auto"/>
              <w:left w:val="single" w:sz="2" w:space="0" w:color="auto"/>
              <w:bottom w:val="single" w:sz="2" w:space="0" w:color="auto"/>
              <w:right w:val="single" w:sz="2" w:space="0" w:color="auto"/>
            </w:tcBorders>
            <w:vAlign w:val="center"/>
          </w:tcPr>
          <w:p w14:paraId="446E9DDE"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t>注销</w:t>
            </w:r>
          </w:p>
        </w:tc>
        <w:tc>
          <w:tcPr>
            <w:tcW w:w="3213" w:type="dxa"/>
            <w:tcBorders>
              <w:top w:val="single" w:sz="2" w:space="0" w:color="auto"/>
              <w:left w:val="single" w:sz="2" w:space="0" w:color="auto"/>
              <w:bottom w:val="single" w:sz="2" w:space="0" w:color="auto"/>
              <w:right w:val="single" w:sz="2" w:space="0" w:color="auto"/>
            </w:tcBorders>
            <w:vAlign w:val="center"/>
          </w:tcPr>
          <w:p w14:paraId="62AB399E"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t>367.68</w:t>
            </w:r>
          </w:p>
        </w:tc>
      </w:tr>
      <w:tr w:rsidR="000F2395" w14:paraId="6B708F16"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030F08F"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t>科腾公司</w:t>
            </w:r>
          </w:p>
        </w:tc>
        <w:tc>
          <w:tcPr>
            <w:tcW w:w="3213" w:type="dxa"/>
            <w:tcBorders>
              <w:top w:val="single" w:sz="2" w:space="0" w:color="auto"/>
              <w:left w:val="single" w:sz="2" w:space="0" w:color="auto"/>
              <w:bottom w:val="single" w:sz="2" w:space="0" w:color="auto"/>
              <w:right w:val="single" w:sz="2" w:space="0" w:color="auto"/>
            </w:tcBorders>
            <w:vAlign w:val="center"/>
          </w:tcPr>
          <w:p w14:paraId="00897A1D"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t>注销</w:t>
            </w:r>
          </w:p>
        </w:tc>
        <w:tc>
          <w:tcPr>
            <w:tcW w:w="3213" w:type="dxa"/>
            <w:tcBorders>
              <w:top w:val="single" w:sz="2" w:space="0" w:color="auto"/>
              <w:left w:val="single" w:sz="2" w:space="0" w:color="auto"/>
              <w:bottom w:val="single" w:sz="2" w:space="0" w:color="auto"/>
              <w:right w:val="single" w:sz="2" w:space="0" w:color="auto"/>
            </w:tcBorders>
            <w:vAlign w:val="center"/>
          </w:tcPr>
          <w:p w14:paraId="351E6E0C"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t>71.56</w:t>
            </w:r>
          </w:p>
        </w:tc>
      </w:tr>
      <w:tr w:rsidR="000F2395" w14:paraId="65B4D5DE"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82E2455"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t>吉阳爆破</w:t>
            </w:r>
          </w:p>
        </w:tc>
        <w:tc>
          <w:tcPr>
            <w:tcW w:w="3213" w:type="dxa"/>
            <w:tcBorders>
              <w:top w:val="single" w:sz="2" w:space="0" w:color="auto"/>
              <w:left w:val="single" w:sz="2" w:space="0" w:color="auto"/>
              <w:bottom w:val="single" w:sz="2" w:space="0" w:color="auto"/>
              <w:right w:val="single" w:sz="2" w:space="0" w:color="auto"/>
            </w:tcBorders>
            <w:vAlign w:val="center"/>
          </w:tcPr>
          <w:p w14:paraId="7D34B14F"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t>股权转让</w:t>
            </w:r>
          </w:p>
        </w:tc>
        <w:tc>
          <w:tcPr>
            <w:tcW w:w="3213" w:type="dxa"/>
            <w:tcBorders>
              <w:top w:val="single" w:sz="2" w:space="0" w:color="auto"/>
              <w:left w:val="single" w:sz="2" w:space="0" w:color="auto"/>
              <w:bottom w:val="single" w:sz="2" w:space="0" w:color="auto"/>
              <w:right w:val="single" w:sz="2" w:space="0" w:color="auto"/>
            </w:tcBorders>
            <w:vAlign w:val="center"/>
          </w:tcPr>
          <w:p w14:paraId="69831B22"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t>-170.60</w:t>
            </w:r>
          </w:p>
        </w:tc>
      </w:tr>
      <w:tr w:rsidR="000F2395" w14:paraId="5EA8F08B"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57DA2C7"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t>鼎业爆破</w:t>
            </w:r>
          </w:p>
        </w:tc>
        <w:tc>
          <w:tcPr>
            <w:tcW w:w="3213" w:type="dxa"/>
            <w:tcBorders>
              <w:top w:val="single" w:sz="2" w:space="0" w:color="auto"/>
              <w:left w:val="single" w:sz="2" w:space="0" w:color="auto"/>
              <w:bottom w:val="single" w:sz="2" w:space="0" w:color="auto"/>
              <w:right w:val="single" w:sz="2" w:space="0" w:color="auto"/>
            </w:tcBorders>
            <w:vAlign w:val="center"/>
          </w:tcPr>
          <w:p w14:paraId="1FDA932C"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t>股权转让</w:t>
            </w:r>
          </w:p>
        </w:tc>
        <w:tc>
          <w:tcPr>
            <w:tcW w:w="3213" w:type="dxa"/>
            <w:tcBorders>
              <w:top w:val="single" w:sz="2" w:space="0" w:color="auto"/>
              <w:left w:val="single" w:sz="2" w:space="0" w:color="auto"/>
              <w:bottom w:val="single" w:sz="2" w:space="0" w:color="auto"/>
              <w:right w:val="single" w:sz="2" w:space="0" w:color="auto"/>
            </w:tcBorders>
            <w:vAlign w:val="center"/>
          </w:tcPr>
          <w:p w14:paraId="1F4CC186" w14:textId="77777777" w:rsidR="000F2395" w:rsidRDefault="00152231" w:rsidP="001526D5">
            <w:pPr>
              <w:spacing w:line="240" w:lineRule="exact"/>
              <w:jc w:val="center"/>
              <w:rPr>
                <w:rFonts w:ascii="宋体" w:eastAsia="宋体" w:hAnsi="宋体" w:cs="宋体"/>
                <w:sz w:val="18"/>
                <w:szCs w:val="18"/>
              </w:rPr>
            </w:pPr>
            <w:r>
              <w:rPr>
                <w:rFonts w:ascii="宋体" w:eastAsia="宋体" w:hAnsi="宋体" w:cs="宋体"/>
                <w:sz w:val="18"/>
                <w:szCs w:val="18"/>
              </w:rPr>
              <w:t>-144.55</w:t>
            </w:r>
          </w:p>
        </w:tc>
      </w:tr>
    </w:tbl>
    <w:p w14:paraId="1220ED8C"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主要控股参股公司情况说明</w:t>
      </w:r>
    </w:p>
    <w:p w14:paraId="1445E0AA" w14:textId="77777777" w:rsidR="00AE2636" w:rsidRDefault="00152231">
      <w:pPr>
        <w:pStyle w:val="a4"/>
        <w:spacing w:before="0" w:beforeAutospacing="0" w:after="0" w:afterAutospacing="0"/>
        <w:divId w:val="614605667"/>
        <w:rPr>
          <w:rFonts w:ascii="Times New Roman" w:hAnsi="Times New Roman" w:cs="Times New Roman"/>
          <w:sz w:val="18"/>
          <w:szCs w:val="18"/>
        </w:rPr>
      </w:pPr>
      <w:r>
        <w:rPr>
          <w:rFonts w:cs="Times New Roman" w:hint="eastAsia"/>
          <w:sz w:val="18"/>
          <w:szCs w:val="18"/>
        </w:rPr>
        <w:t>  雅安锂业、锂业科技的经营业绩较去年同比大幅增长，主要原因是报告期内锂行业产销两旺，锂业分部收入大幅增加所致。</w:t>
      </w:r>
    </w:p>
    <w:p w14:paraId="57C89433" w14:textId="77777777" w:rsidR="000F2395" w:rsidRDefault="00152231">
      <w:pPr>
        <w:pStyle w:val="2"/>
        <w:spacing w:before="300" w:after="300" w:line="320" w:lineRule="exact"/>
        <w:rPr>
          <w:rFonts w:ascii="宋体" w:eastAsia="宋体" w:hAnsi="宋体" w:cs="宋体"/>
          <w:b/>
          <w:bCs/>
          <w:sz w:val="24"/>
          <w:szCs w:val="24"/>
        </w:rPr>
      </w:pPr>
      <w:bookmarkStart w:id="51" w:name="_Toc988940"/>
      <w:r>
        <w:rPr>
          <w:rFonts w:ascii="宋体" w:eastAsia="宋体" w:hAnsi="宋体" w:cs="宋体"/>
          <w:b/>
          <w:bCs/>
          <w:sz w:val="24"/>
          <w:szCs w:val="24"/>
        </w:rPr>
        <w:t>十、公司控制的结构化主体情况</w:t>
      </w:r>
      <w:bookmarkEnd w:id="51"/>
    </w:p>
    <w:p w14:paraId="44EA5C71"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DE934D0" w14:textId="77777777" w:rsidR="000F2395" w:rsidRDefault="00152231">
      <w:pPr>
        <w:pStyle w:val="2"/>
        <w:spacing w:before="300" w:after="300" w:line="320" w:lineRule="exact"/>
        <w:rPr>
          <w:rFonts w:ascii="宋体" w:eastAsia="宋体" w:hAnsi="宋体" w:cs="宋体"/>
          <w:b/>
          <w:bCs/>
          <w:sz w:val="24"/>
          <w:szCs w:val="24"/>
        </w:rPr>
      </w:pPr>
      <w:bookmarkStart w:id="52" w:name="_Toc988941"/>
      <w:r>
        <w:rPr>
          <w:rFonts w:ascii="宋体" w:eastAsia="宋体" w:hAnsi="宋体" w:cs="宋体"/>
          <w:b/>
          <w:bCs/>
          <w:sz w:val="24"/>
          <w:szCs w:val="24"/>
        </w:rPr>
        <w:t>十一、公司未来发展的展望</w:t>
      </w:r>
      <w:bookmarkEnd w:id="52"/>
    </w:p>
    <w:p w14:paraId="269C00A2" w14:textId="77777777" w:rsidR="00AE2636" w:rsidRPr="001526D5" w:rsidRDefault="00152231" w:rsidP="001526D5">
      <w:pPr>
        <w:pStyle w:val="a4"/>
        <w:adjustRightInd w:val="0"/>
        <w:snapToGrid w:val="0"/>
        <w:spacing w:before="0" w:beforeAutospacing="0" w:after="0" w:afterAutospacing="0" w:line="360" w:lineRule="auto"/>
        <w:jc w:val="both"/>
        <w:divId w:val="412354616"/>
        <w:rPr>
          <w:rFonts w:ascii="Times New Roman" w:eastAsia="等线" w:hAnsi="Times New Roman"/>
          <w:sz w:val="21"/>
          <w:szCs w:val="21"/>
        </w:rPr>
      </w:pPr>
      <w:r>
        <w:rPr>
          <w:rFonts w:hint="eastAsia"/>
          <w:color w:val="000000"/>
          <w:sz w:val="18"/>
          <w:szCs w:val="18"/>
        </w:rPr>
        <w:t xml:space="preserve">  </w:t>
      </w:r>
      <w:r w:rsidRPr="001526D5">
        <w:rPr>
          <w:rFonts w:ascii="Times New Roman" w:hAnsi="Times New Roman" w:hint="eastAsia"/>
          <w:color w:val="000000"/>
          <w:sz w:val="18"/>
          <w:szCs w:val="18"/>
        </w:rPr>
        <w:t>（一）行业发展趋势</w:t>
      </w:r>
    </w:p>
    <w:p w14:paraId="49D0FE13"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1</w:t>
      </w:r>
      <w:r w:rsidRPr="001526D5">
        <w:rPr>
          <w:rFonts w:ascii="Times New Roman" w:hAnsi="Times New Roman" w:hint="eastAsia"/>
          <w:color w:val="000000"/>
          <w:sz w:val="18"/>
          <w:szCs w:val="18"/>
        </w:rPr>
        <w:t>、锂行业</w:t>
      </w:r>
    </w:p>
    <w:p w14:paraId="71AFF3B8"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2022</w:t>
      </w:r>
      <w:r w:rsidRPr="001526D5">
        <w:rPr>
          <w:rFonts w:ascii="Times New Roman" w:hAnsi="Times New Roman" w:hint="eastAsia"/>
          <w:color w:val="000000"/>
          <w:sz w:val="18"/>
          <w:szCs w:val="18"/>
        </w:rPr>
        <w:t>年，我国新能源汽车持续爆发式增长。根据中国汽车工业协会发布的数据显示，</w:t>
      </w:r>
      <w:r w:rsidRPr="001526D5">
        <w:rPr>
          <w:rFonts w:ascii="Times New Roman" w:hAnsi="Times New Roman" w:hint="eastAsia"/>
          <w:color w:val="000000"/>
          <w:sz w:val="18"/>
          <w:szCs w:val="18"/>
        </w:rPr>
        <w:t>2022</w:t>
      </w:r>
      <w:r w:rsidRPr="001526D5">
        <w:rPr>
          <w:rFonts w:ascii="Times New Roman" w:hAnsi="Times New Roman" w:hint="eastAsia"/>
          <w:color w:val="000000"/>
          <w:sz w:val="18"/>
          <w:szCs w:val="18"/>
        </w:rPr>
        <w:t>年我国新能源汽车市场销量为</w:t>
      </w:r>
      <w:r w:rsidRPr="001526D5">
        <w:rPr>
          <w:rFonts w:ascii="Times New Roman" w:hAnsi="Times New Roman" w:hint="eastAsia"/>
          <w:color w:val="000000"/>
          <w:sz w:val="18"/>
          <w:szCs w:val="18"/>
        </w:rPr>
        <w:t>688.7</w:t>
      </w:r>
      <w:r w:rsidRPr="001526D5">
        <w:rPr>
          <w:rFonts w:ascii="Times New Roman" w:hAnsi="Times New Roman" w:hint="eastAsia"/>
          <w:color w:val="000000"/>
          <w:sz w:val="18"/>
          <w:szCs w:val="18"/>
        </w:rPr>
        <w:t>万辆，同比增长</w:t>
      </w:r>
      <w:r w:rsidRPr="001526D5">
        <w:rPr>
          <w:rFonts w:ascii="Times New Roman" w:hAnsi="Times New Roman" w:hint="eastAsia"/>
          <w:color w:val="000000"/>
          <w:sz w:val="18"/>
          <w:szCs w:val="18"/>
        </w:rPr>
        <w:t>93.4%</w:t>
      </w:r>
      <w:r w:rsidRPr="001526D5">
        <w:rPr>
          <w:rFonts w:ascii="Times New Roman" w:hAnsi="Times New Roman" w:hint="eastAsia"/>
          <w:color w:val="000000"/>
          <w:sz w:val="18"/>
          <w:szCs w:val="18"/>
        </w:rPr>
        <w:t>，市场占有率达</w:t>
      </w:r>
      <w:r w:rsidRPr="001526D5">
        <w:rPr>
          <w:rFonts w:ascii="Times New Roman" w:hAnsi="Times New Roman" w:hint="eastAsia"/>
          <w:color w:val="000000"/>
          <w:sz w:val="18"/>
          <w:szCs w:val="18"/>
        </w:rPr>
        <w:t>25.6%</w:t>
      </w:r>
      <w:r w:rsidRPr="001526D5">
        <w:rPr>
          <w:rFonts w:ascii="Times New Roman" w:hAnsi="Times New Roman" w:hint="eastAsia"/>
          <w:color w:val="000000"/>
          <w:sz w:val="18"/>
          <w:szCs w:val="18"/>
        </w:rPr>
        <w:t>，对比此前在《新能源汽车产业发展规划（</w:t>
      </w:r>
      <w:r w:rsidRPr="001526D5">
        <w:rPr>
          <w:rFonts w:ascii="Times New Roman" w:hAnsi="Times New Roman" w:hint="eastAsia"/>
          <w:color w:val="000000"/>
          <w:sz w:val="18"/>
          <w:szCs w:val="18"/>
        </w:rPr>
        <w:t xml:space="preserve">2021-2035 </w:t>
      </w:r>
      <w:r w:rsidRPr="001526D5">
        <w:rPr>
          <w:rFonts w:ascii="Times New Roman" w:hAnsi="Times New Roman" w:hint="eastAsia"/>
          <w:color w:val="000000"/>
          <w:sz w:val="18"/>
          <w:szCs w:val="18"/>
        </w:rPr>
        <w:t>年）》中制定的“</w:t>
      </w:r>
      <w:r w:rsidRPr="001526D5">
        <w:rPr>
          <w:rFonts w:ascii="Times New Roman" w:hAnsi="Times New Roman" w:hint="eastAsia"/>
          <w:color w:val="000000"/>
          <w:sz w:val="18"/>
          <w:szCs w:val="18"/>
        </w:rPr>
        <w:t xml:space="preserve">2025 </w:t>
      </w:r>
      <w:r w:rsidRPr="001526D5">
        <w:rPr>
          <w:rFonts w:ascii="Times New Roman" w:hAnsi="Times New Roman" w:hint="eastAsia"/>
          <w:color w:val="000000"/>
          <w:sz w:val="18"/>
          <w:szCs w:val="18"/>
        </w:rPr>
        <w:t>年新能源汽车销售量达到新车总销量的</w:t>
      </w:r>
      <w:r w:rsidRPr="001526D5">
        <w:rPr>
          <w:rFonts w:ascii="Times New Roman" w:hAnsi="Times New Roman" w:hint="eastAsia"/>
          <w:color w:val="000000"/>
          <w:sz w:val="18"/>
          <w:szCs w:val="18"/>
        </w:rPr>
        <w:t xml:space="preserve"> 20%</w:t>
      </w:r>
      <w:r w:rsidRPr="001526D5">
        <w:rPr>
          <w:rFonts w:ascii="Times New Roman" w:hAnsi="Times New Roman" w:hint="eastAsia"/>
          <w:color w:val="000000"/>
          <w:sz w:val="18"/>
          <w:szCs w:val="18"/>
        </w:rPr>
        <w:t>”的目标已提前完成。根据中国汽车工业协会预计，</w:t>
      </w:r>
      <w:r w:rsidRPr="001526D5">
        <w:rPr>
          <w:rFonts w:ascii="Times New Roman" w:hAnsi="Times New Roman" w:hint="eastAsia"/>
          <w:color w:val="000000"/>
          <w:sz w:val="18"/>
          <w:szCs w:val="18"/>
        </w:rPr>
        <w:t>2023</w:t>
      </w:r>
      <w:r w:rsidRPr="001526D5">
        <w:rPr>
          <w:rFonts w:ascii="Times New Roman" w:hAnsi="Times New Roman" w:hint="eastAsia"/>
          <w:color w:val="000000"/>
          <w:sz w:val="18"/>
          <w:szCs w:val="18"/>
        </w:rPr>
        <w:t>年新能源汽车累计销量预计为</w:t>
      </w:r>
      <w:r w:rsidRPr="001526D5">
        <w:rPr>
          <w:rFonts w:ascii="Times New Roman" w:hAnsi="Times New Roman" w:hint="eastAsia"/>
          <w:color w:val="000000"/>
          <w:sz w:val="18"/>
          <w:szCs w:val="18"/>
        </w:rPr>
        <w:t>900</w:t>
      </w:r>
      <w:r w:rsidRPr="001526D5">
        <w:rPr>
          <w:rFonts w:ascii="Times New Roman" w:hAnsi="Times New Roman" w:hint="eastAsia"/>
          <w:color w:val="000000"/>
          <w:sz w:val="18"/>
          <w:szCs w:val="18"/>
        </w:rPr>
        <w:t>万辆，同比增长</w:t>
      </w:r>
      <w:r w:rsidRPr="001526D5">
        <w:rPr>
          <w:rFonts w:ascii="Times New Roman" w:hAnsi="Times New Roman" w:hint="eastAsia"/>
          <w:color w:val="000000"/>
          <w:sz w:val="18"/>
          <w:szCs w:val="18"/>
        </w:rPr>
        <w:t>35%</w:t>
      </w:r>
      <w:r w:rsidRPr="001526D5">
        <w:rPr>
          <w:rFonts w:ascii="Times New Roman" w:hAnsi="Times New Roman" w:hint="eastAsia"/>
          <w:color w:val="000000"/>
          <w:sz w:val="18"/>
          <w:szCs w:val="18"/>
        </w:rPr>
        <w:t>，总体增速或将回落，补贴退坡之下将迎来政策驱动到产品力驱动的转变，同时，储能高速增长有望成为锂需求的第二成长曲线。但</w:t>
      </w:r>
      <w:r w:rsidRPr="001526D5">
        <w:rPr>
          <w:rFonts w:ascii="Times New Roman" w:hAnsi="Times New Roman" w:hint="eastAsia"/>
          <w:color w:val="000000"/>
          <w:sz w:val="18"/>
          <w:szCs w:val="18"/>
        </w:rPr>
        <w:t>2023</w:t>
      </w:r>
      <w:r w:rsidRPr="001526D5">
        <w:rPr>
          <w:rFonts w:ascii="Times New Roman" w:hAnsi="Times New Roman" w:hint="eastAsia"/>
          <w:color w:val="000000"/>
          <w:sz w:val="18"/>
          <w:szCs w:val="18"/>
        </w:rPr>
        <w:t>年新能源汽车增速总体回落，需求端动能有所减弱，而上游资源开采加快，中游冶炼扩产延续，全球锂盐供给将稳定增加。从短期来看，需求端疲弱叠加市场情绪，锂盐产品面临市场竞争加剧、价格下行的局面。</w:t>
      </w:r>
    </w:p>
    <w:p w14:paraId="0625CB5D"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2</w:t>
      </w:r>
      <w:r w:rsidRPr="001526D5">
        <w:rPr>
          <w:rFonts w:ascii="Times New Roman" w:hAnsi="Times New Roman" w:hint="eastAsia"/>
          <w:color w:val="000000"/>
          <w:sz w:val="18"/>
          <w:szCs w:val="18"/>
        </w:rPr>
        <w:t>、民爆行业</w:t>
      </w:r>
    </w:p>
    <w:p w14:paraId="72F76974"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随着电子雷管政策持续推进，电子雷管的渗透率有显著提升趋势，根据中国爆破行业协会数据，我国</w:t>
      </w:r>
      <w:r w:rsidRPr="001526D5">
        <w:rPr>
          <w:rFonts w:ascii="Times New Roman" w:hAnsi="Times New Roman" w:hint="eastAsia"/>
          <w:color w:val="000000"/>
          <w:sz w:val="18"/>
          <w:szCs w:val="18"/>
        </w:rPr>
        <w:t>2021</w:t>
      </w:r>
      <w:r w:rsidRPr="001526D5">
        <w:rPr>
          <w:rFonts w:ascii="Times New Roman" w:hAnsi="Times New Roman" w:hint="eastAsia"/>
          <w:color w:val="000000"/>
          <w:sz w:val="18"/>
          <w:szCs w:val="18"/>
        </w:rPr>
        <w:t>年雷管产量约</w:t>
      </w:r>
      <w:r w:rsidRPr="001526D5">
        <w:rPr>
          <w:rFonts w:ascii="Times New Roman" w:hAnsi="Times New Roman" w:hint="eastAsia"/>
          <w:color w:val="000000"/>
          <w:sz w:val="18"/>
          <w:szCs w:val="18"/>
        </w:rPr>
        <w:t xml:space="preserve">9 </w:t>
      </w:r>
      <w:r w:rsidRPr="001526D5">
        <w:rPr>
          <w:rFonts w:ascii="Times New Roman" w:hAnsi="Times New Roman" w:hint="eastAsia"/>
          <w:color w:val="000000"/>
          <w:sz w:val="18"/>
          <w:szCs w:val="18"/>
        </w:rPr>
        <w:t>亿发，其中电子雷管约</w:t>
      </w:r>
      <w:r w:rsidRPr="001526D5">
        <w:rPr>
          <w:rFonts w:ascii="Times New Roman" w:hAnsi="Times New Roman" w:hint="eastAsia"/>
          <w:color w:val="000000"/>
          <w:sz w:val="18"/>
          <w:szCs w:val="18"/>
        </w:rPr>
        <w:t>1.6</w:t>
      </w:r>
      <w:r w:rsidRPr="001526D5">
        <w:rPr>
          <w:rFonts w:ascii="Times New Roman" w:hAnsi="Times New Roman" w:hint="eastAsia"/>
          <w:color w:val="000000"/>
          <w:sz w:val="18"/>
          <w:szCs w:val="18"/>
        </w:rPr>
        <w:t>亿发，渗透率约</w:t>
      </w:r>
      <w:r w:rsidRPr="001526D5">
        <w:rPr>
          <w:rFonts w:ascii="Times New Roman" w:hAnsi="Times New Roman" w:hint="eastAsia"/>
          <w:color w:val="000000"/>
          <w:sz w:val="18"/>
          <w:szCs w:val="18"/>
        </w:rPr>
        <w:t>18.43%</w:t>
      </w:r>
      <w:r w:rsidRPr="001526D5">
        <w:rPr>
          <w:rFonts w:ascii="Times New Roman" w:hAnsi="Times New Roman" w:hint="eastAsia"/>
          <w:color w:val="000000"/>
          <w:sz w:val="18"/>
          <w:szCs w:val="18"/>
        </w:rPr>
        <w:t>；</w:t>
      </w:r>
      <w:r w:rsidRPr="001526D5">
        <w:rPr>
          <w:rFonts w:ascii="Times New Roman" w:hAnsi="Times New Roman" w:hint="eastAsia"/>
          <w:color w:val="000000"/>
          <w:sz w:val="18"/>
          <w:szCs w:val="18"/>
        </w:rPr>
        <w:t>2022</w:t>
      </w:r>
      <w:r w:rsidRPr="001526D5">
        <w:rPr>
          <w:rFonts w:ascii="Times New Roman" w:hAnsi="Times New Roman" w:hint="eastAsia"/>
          <w:color w:val="000000"/>
          <w:sz w:val="18"/>
          <w:szCs w:val="18"/>
        </w:rPr>
        <w:t>年雷管产量</w:t>
      </w:r>
      <w:r w:rsidRPr="001526D5">
        <w:rPr>
          <w:rFonts w:ascii="Times New Roman" w:hAnsi="Times New Roman" w:hint="eastAsia"/>
          <w:color w:val="000000"/>
          <w:sz w:val="18"/>
          <w:szCs w:val="18"/>
        </w:rPr>
        <w:t>8.02</w:t>
      </w:r>
      <w:r w:rsidRPr="001526D5">
        <w:rPr>
          <w:rFonts w:ascii="Times New Roman" w:hAnsi="Times New Roman" w:hint="eastAsia"/>
          <w:color w:val="000000"/>
          <w:sz w:val="18"/>
          <w:szCs w:val="18"/>
        </w:rPr>
        <w:t>亿发，其中电子雷管</w:t>
      </w:r>
      <w:r w:rsidRPr="001526D5">
        <w:rPr>
          <w:rFonts w:ascii="Times New Roman" w:hAnsi="Times New Roman" w:hint="eastAsia"/>
          <w:color w:val="000000"/>
          <w:sz w:val="18"/>
          <w:szCs w:val="18"/>
        </w:rPr>
        <w:t xml:space="preserve">3.43 </w:t>
      </w:r>
      <w:r w:rsidRPr="001526D5">
        <w:rPr>
          <w:rFonts w:ascii="Times New Roman" w:hAnsi="Times New Roman" w:hint="eastAsia"/>
          <w:color w:val="000000"/>
          <w:sz w:val="18"/>
          <w:szCs w:val="18"/>
        </w:rPr>
        <w:t>亿发，渗透率已提升至</w:t>
      </w:r>
      <w:r w:rsidRPr="001526D5">
        <w:rPr>
          <w:rFonts w:ascii="Times New Roman" w:hAnsi="Times New Roman" w:hint="eastAsia"/>
          <w:color w:val="000000"/>
          <w:sz w:val="18"/>
          <w:szCs w:val="18"/>
        </w:rPr>
        <w:t>42.77%</w:t>
      </w:r>
      <w:r w:rsidRPr="001526D5">
        <w:rPr>
          <w:rFonts w:ascii="Times New Roman" w:hAnsi="Times New Roman" w:hint="eastAsia"/>
          <w:color w:val="000000"/>
          <w:sz w:val="18"/>
          <w:szCs w:val="18"/>
        </w:rPr>
        <w:t>，</w:t>
      </w:r>
      <w:r w:rsidRPr="001526D5">
        <w:rPr>
          <w:rFonts w:ascii="Times New Roman" w:hAnsi="Times New Roman" w:hint="eastAsia"/>
          <w:color w:val="000000"/>
          <w:sz w:val="18"/>
          <w:szCs w:val="18"/>
        </w:rPr>
        <w:t>2023</w:t>
      </w:r>
      <w:r w:rsidRPr="001526D5">
        <w:rPr>
          <w:rFonts w:ascii="Times New Roman" w:hAnsi="Times New Roman" w:hint="eastAsia"/>
          <w:color w:val="000000"/>
          <w:sz w:val="18"/>
          <w:szCs w:val="18"/>
        </w:rPr>
        <w:t>年替代率有望进一步上探，带动民爆公司业绩盈利中枢大幅上移；同时，混装炸药占比将进一步提高，有效化解民爆产品产能过剩问题。民爆行业将持续推进大集团战略，行业集中度不断提高，并要持续提升行业本质安全水平，推进民爆行业高质量发展。</w:t>
      </w:r>
    </w:p>
    <w:p w14:paraId="18956999" w14:textId="77777777" w:rsidR="00AE2636" w:rsidRPr="001526D5" w:rsidRDefault="00152231" w:rsidP="001526D5">
      <w:pPr>
        <w:pStyle w:val="a4"/>
        <w:adjustRightInd w:val="0"/>
        <w:snapToGrid w:val="0"/>
        <w:spacing w:before="0" w:beforeAutospacing="0" w:after="0" w:afterAutospacing="0" w:line="360" w:lineRule="auto"/>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 xml:space="preserve">  </w:t>
      </w:r>
      <w:r w:rsidRPr="001526D5">
        <w:rPr>
          <w:rFonts w:ascii="Times New Roman" w:hAnsi="Times New Roman" w:hint="eastAsia"/>
          <w:color w:val="000000"/>
          <w:sz w:val="18"/>
          <w:szCs w:val="18"/>
        </w:rPr>
        <w:t>（二）公司发展战略</w:t>
      </w:r>
    </w:p>
    <w:p w14:paraId="3700E022"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面对机遇与挑战，公司将顺应国家产业政策和行业发展趋势，</w:t>
      </w:r>
      <w:r w:rsidRPr="001526D5">
        <w:rPr>
          <w:rFonts w:ascii="Times New Roman" w:hAnsi="Times New Roman" w:hint="eastAsia"/>
          <w:color w:val="000000"/>
          <w:sz w:val="18"/>
          <w:szCs w:val="18"/>
        </w:rPr>
        <w:t>2023</w:t>
      </w:r>
      <w:r w:rsidRPr="001526D5">
        <w:rPr>
          <w:rFonts w:ascii="Times New Roman" w:hAnsi="Times New Roman" w:hint="eastAsia"/>
          <w:color w:val="000000"/>
          <w:sz w:val="18"/>
          <w:szCs w:val="18"/>
        </w:rPr>
        <w:t>年经营方针：坚持三大战略，坚守四个精神，坚定发展信念，坚固发展基础，以盈利和现金为目标，以提升行业竞争力为抓手，加快发展布局锂产业，巩固提升民爆产业，在大变局中实现企业可持续发展。具体经营任务如下：</w:t>
      </w:r>
    </w:p>
    <w:p w14:paraId="37A3521E"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1</w:t>
      </w:r>
      <w:r w:rsidRPr="001526D5">
        <w:rPr>
          <w:rFonts w:ascii="Times New Roman" w:hAnsi="Times New Roman" w:hint="eastAsia"/>
          <w:color w:val="000000"/>
          <w:sz w:val="18"/>
          <w:szCs w:val="18"/>
        </w:rPr>
        <w:t>、加快发展布局锂产业</w:t>
      </w:r>
    </w:p>
    <w:p w14:paraId="0F92139B"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雅化锂产业要顺势而为，加快发展：加快自主矿山开发建设，多渠道开发资源，保供生产；完成雅锂二期试产达产、推进雅锂三期高效率投建；实现锂盐产销量稳步提升。</w:t>
      </w:r>
      <w:r w:rsidRPr="001526D5">
        <w:rPr>
          <w:rFonts w:ascii="Times New Roman" w:hAnsi="Times New Roman" w:hint="eastAsia"/>
          <w:color w:val="000000"/>
          <w:sz w:val="18"/>
          <w:szCs w:val="18"/>
        </w:rPr>
        <w:t xml:space="preserve">        </w:t>
      </w:r>
    </w:p>
    <w:p w14:paraId="7206D874"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2</w:t>
      </w:r>
      <w:r w:rsidRPr="001526D5">
        <w:rPr>
          <w:rFonts w:ascii="Times New Roman" w:hAnsi="Times New Roman" w:hint="eastAsia"/>
          <w:color w:val="000000"/>
          <w:sz w:val="18"/>
          <w:szCs w:val="18"/>
        </w:rPr>
        <w:t>、巩固提升民爆产业</w:t>
      </w:r>
    </w:p>
    <w:p w14:paraId="0BAACE5C"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民爆业务要统筹资源协同发展，通过加大产能释放，精细管理，提高竞争力，保持行业领先地位。</w:t>
      </w:r>
    </w:p>
    <w:p w14:paraId="32BB4869"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3</w:t>
      </w:r>
      <w:r w:rsidRPr="001526D5">
        <w:rPr>
          <w:rFonts w:ascii="Times New Roman" w:hAnsi="Times New Roman" w:hint="eastAsia"/>
          <w:color w:val="000000"/>
          <w:sz w:val="18"/>
          <w:szCs w:val="18"/>
        </w:rPr>
        <w:t>、稳固做实爆破业务</w:t>
      </w:r>
    </w:p>
    <w:p w14:paraId="55D5A555"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要不断开发稳定优质矿山项目，通过精细化管理、技术提升和减员增效，提升爆破业务可持续盈利能力。</w:t>
      </w:r>
    </w:p>
    <w:p w14:paraId="003488C5"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4</w:t>
      </w:r>
      <w:r w:rsidRPr="001526D5">
        <w:rPr>
          <w:rFonts w:ascii="Times New Roman" w:hAnsi="Times New Roman" w:hint="eastAsia"/>
          <w:color w:val="000000"/>
          <w:sz w:val="18"/>
          <w:szCs w:val="18"/>
        </w:rPr>
        <w:t>、重塑打造运输业务</w:t>
      </w:r>
    </w:p>
    <w:p w14:paraId="7A6FADB4"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lastRenderedPageBreak/>
        <w:t>运输业务要专注聚焦危货运输，通过完善管控体系建设，重塑业务模式，精细化管理，降低运营成本，提高运输业务规模及盈利水平。</w:t>
      </w:r>
    </w:p>
    <w:p w14:paraId="2967BED1"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5</w:t>
      </w:r>
      <w:r w:rsidRPr="001526D5">
        <w:rPr>
          <w:rFonts w:ascii="Times New Roman" w:hAnsi="Times New Roman" w:hint="eastAsia"/>
          <w:color w:val="000000"/>
          <w:sz w:val="18"/>
          <w:szCs w:val="18"/>
        </w:rPr>
        <w:t>、着力提升人力资源能力</w:t>
      </w:r>
    </w:p>
    <w:p w14:paraId="0C10137F"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通过精简机构、并岗减员、信息化建设等措施，鼓励员工学习提升，用高素质人才置换落后人员，清退冗员，提高管理效率。</w:t>
      </w:r>
    </w:p>
    <w:p w14:paraId="5FC8B21F"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6</w:t>
      </w:r>
      <w:r w:rsidRPr="001526D5">
        <w:rPr>
          <w:rFonts w:ascii="Times New Roman" w:hAnsi="Times New Roman" w:hint="eastAsia"/>
          <w:color w:val="000000"/>
          <w:sz w:val="18"/>
          <w:szCs w:val="18"/>
        </w:rPr>
        <w:t>、加快推进信息化建设</w:t>
      </w:r>
    </w:p>
    <w:p w14:paraId="316637F0"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要通过生产线智能化、自动化，管理信息化应用，实现数字化转型。</w:t>
      </w:r>
    </w:p>
    <w:p w14:paraId="397CC283"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7</w:t>
      </w:r>
      <w:r w:rsidRPr="001526D5">
        <w:rPr>
          <w:rFonts w:ascii="Times New Roman" w:hAnsi="Times New Roman" w:hint="eastAsia"/>
          <w:color w:val="000000"/>
          <w:sz w:val="18"/>
          <w:szCs w:val="18"/>
        </w:rPr>
        <w:t>、持续提升集团管控水平</w:t>
      </w:r>
    </w:p>
    <w:p w14:paraId="023EEAA5"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以业务为核心，以信息化为手段，以标准化、精细化为抓手，推进各项管控要求落地，形成“公司自我管控为主，集团检查为辅；线上检查为主，线下检查为辅”的自我提升机制。</w:t>
      </w:r>
    </w:p>
    <w:p w14:paraId="42BC6142" w14:textId="77777777" w:rsidR="00AE2636" w:rsidRPr="001526D5" w:rsidRDefault="00152231" w:rsidP="001526D5">
      <w:pPr>
        <w:pStyle w:val="a4"/>
        <w:adjustRightInd w:val="0"/>
        <w:snapToGrid w:val="0"/>
        <w:spacing w:before="0" w:beforeAutospacing="0" w:after="0" w:afterAutospacing="0" w:line="360" w:lineRule="auto"/>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 xml:space="preserve">  </w:t>
      </w:r>
      <w:r w:rsidRPr="001526D5">
        <w:rPr>
          <w:rFonts w:ascii="Times New Roman" w:hAnsi="Times New Roman" w:hint="eastAsia"/>
          <w:color w:val="000000"/>
          <w:sz w:val="18"/>
          <w:szCs w:val="18"/>
        </w:rPr>
        <w:t>（三）可能面临的风险</w:t>
      </w:r>
    </w:p>
    <w:p w14:paraId="4FEBE5FD"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1</w:t>
      </w:r>
      <w:r w:rsidRPr="001526D5">
        <w:rPr>
          <w:rFonts w:ascii="Times New Roman" w:hAnsi="Times New Roman" w:hint="eastAsia"/>
          <w:color w:val="000000"/>
          <w:sz w:val="18"/>
          <w:szCs w:val="18"/>
        </w:rPr>
        <w:t>、宏观经济环境及产业政策风险</w:t>
      </w:r>
    </w:p>
    <w:p w14:paraId="27E2F08E"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当前全球经济仍然面临地缘政治风险加剧、金融环境更加紧张、债务风险抬升、经济增长放缓等问题，给全球经济发展带来严峻考验，对企业的经营也带来一定的不确定性。</w:t>
      </w:r>
    </w:p>
    <w:p w14:paraId="483342AA"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锂业务：新能源作为战略性新兴产业受到国家政策的大力支持，长期看行业发展前景好，但该产业的发展速度和市场竞争格局还存在一定的不确定性。若宏观经济增速放缓、相关支持政策贯彻落实不到位或下游新能源汽车、储能领域、消费电子行业等发展速度低于预期，则可能对公司锂产业的盈利能力产生一定的影响。</w:t>
      </w:r>
    </w:p>
    <w:p w14:paraId="71914DBE"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民爆业务：公司民爆产品主要应用于矿山开采及能源建设、建筑、交通建设、农林水利建设、地震勘探及国防建设等领域，民爆行业对基础工业、基础设施建设等的依赖性较强，与基础设施相关行业投资水平关联度较高，因此国家对相关行业的投资强度大小和周期波动对公司民爆产业盈利能力的稳定性有一定影响。</w:t>
      </w:r>
    </w:p>
    <w:p w14:paraId="6E6077FE"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应对措施：</w:t>
      </w:r>
    </w:p>
    <w:p w14:paraId="05E842CA"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锂业务：公司将密切全球经济形势，关注产业相关政策及行业技术发展变化，适时调整客户和产品结构，抢抓市场机遇，提高市场占有率，将政策及行业发展不达预期的风险尽可能降至最低。</w:t>
      </w:r>
    </w:p>
    <w:p w14:paraId="3A56E812"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民爆业务：在行业产业政策的引导下，公司作为民爆行业的优势企业，将通过继续转变业务发展模式，收缩风险爆破业务，延展优质产业链，继续做实做强一体化模式，加快推进技术进步和企业间并购整合等一系列措施，提升企业核心竞争力和抗风险能力。</w:t>
      </w:r>
    </w:p>
    <w:p w14:paraId="3311C638"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2</w:t>
      </w:r>
      <w:r w:rsidRPr="001526D5">
        <w:rPr>
          <w:rFonts w:ascii="Times New Roman" w:hAnsi="Times New Roman" w:hint="eastAsia"/>
          <w:color w:val="000000"/>
          <w:sz w:val="18"/>
          <w:szCs w:val="18"/>
        </w:rPr>
        <w:t>、市场竞争加剧的风险</w:t>
      </w:r>
    </w:p>
    <w:p w14:paraId="4BEE175A"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锂业务：由于新能源行业呈现全球一体化的竞争格局，国内外的锂盐企业随着行业快速发展而大幅扩产，使锂盐产能出现过剩风险；同时上游锂资源与产能错配，将直接影响供求关系，未来的市场竞争必将进一步加剧，锂盐产品的盈利空间也可能会被压缩，因此公司锂业务的盈利能力可能存在不达预期的风险。</w:t>
      </w:r>
    </w:p>
    <w:p w14:paraId="0802BCB4"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民爆业务：随着民爆行业直供直销、价格放开、品种结构调整等市场化进程的加快，民爆行业面临新常态下经济调整所带来的冲击。公司积极推进业务模式和营销模式的转型升级，通过前瞻布局取得了较好的成效，但仍可能因市场竞争更加激烈而导致公司盈利能力出现下滑的风险。</w:t>
      </w:r>
    </w:p>
    <w:p w14:paraId="6C0DF32B"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应对措施：</w:t>
      </w:r>
    </w:p>
    <w:p w14:paraId="6E36B826"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锂业务：公司将通过多种渠道获取优质的锂资源，保证锂产业原料的稳定供应，同时，加快自主可控锂矿资源的开发进度，降低原料成本；另外，通过新线建设，增加公司有效生产能力，拓展优质客户，并建立紧密的合作关系，保证市场销售渠道的稳定，不断提高市场占有率。</w:t>
      </w:r>
    </w:p>
    <w:p w14:paraId="444369A3"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民爆业务：公司积极推进业务转型和营销转型工作，前瞻布局、抢抓机遇，加大重点市场和重点项目的开发力度，确保重点市场业务稳定增长，重点客户和重点工程实现有效开发。</w:t>
      </w:r>
    </w:p>
    <w:p w14:paraId="69387857" w14:textId="77777777" w:rsidR="00AE2636" w:rsidRPr="001526D5" w:rsidRDefault="00152231" w:rsidP="001526D5">
      <w:pPr>
        <w:pStyle w:val="a4"/>
        <w:adjustRightInd w:val="0"/>
        <w:snapToGrid w:val="0"/>
        <w:spacing w:before="0" w:beforeAutospacing="0" w:after="0" w:afterAutospacing="0" w:line="360" w:lineRule="auto"/>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  3</w:t>
      </w:r>
      <w:r w:rsidRPr="001526D5">
        <w:rPr>
          <w:rFonts w:ascii="Times New Roman" w:hAnsi="Times New Roman" w:hint="eastAsia"/>
          <w:color w:val="000000"/>
          <w:sz w:val="18"/>
          <w:szCs w:val="18"/>
        </w:rPr>
        <w:t>、原材料或产品价格波动的风险</w:t>
      </w:r>
    </w:p>
    <w:p w14:paraId="366D918D"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lastRenderedPageBreak/>
        <w:t>锂业务：公司锂产品主要为氢氧化锂和碳酸锂，</w:t>
      </w:r>
      <w:r w:rsidRPr="001526D5">
        <w:rPr>
          <w:rFonts w:ascii="Times New Roman" w:hAnsi="Times New Roman" w:hint="eastAsia"/>
          <w:color w:val="000000"/>
          <w:sz w:val="18"/>
          <w:szCs w:val="18"/>
        </w:rPr>
        <w:t>2023</w:t>
      </w:r>
      <w:r w:rsidRPr="001526D5">
        <w:rPr>
          <w:rFonts w:ascii="Times New Roman" w:hAnsi="Times New Roman" w:hint="eastAsia"/>
          <w:color w:val="000000"/>
          <w:sz w:val="18"/>
          <w:szCs w:val="18"/>
        </w:rPr>
        <w:t>年以来价格大幅波动将直接影响锂业务的盈利能力，另外，如果新能源产业下游市场电动汽车对电池的需求持续疲软或增速不达预期，上游锂资源短缺或价格持续高位将导致原料成本加重，不能有效消化锂盐加工产能的释放，进而影响锂业务的盈利水平。</w:t>
      </w:r>
    </w:p>
    <w:p w14:paraId="24758FF0"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民爆业务：公司民爆产品主要原材料为硝酸铵，其价格变动对公司经营业绩影响较大，如果未来硝酸铵的价格出现较大增长，将对公司民爆产业经营业绩造成不利影响。</w:t>
      </w:r>
    </w:p>
    <w:p w14:paraId="4D1FA920"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应对措施：</w:t>
      </w:r>
    </w:p>
    <w:p w14:paraId="52A820A4"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锂业务：锂盐的细分市场仍存在结构性需求，公司将在锂盐细分市场发力，生产高品质的锂盐产品以有效降低锂产品价格波动带来的不利影响；公司合理安排“产、购、销”各个环节以降低锂盐产品综合成本，持续布局上游资源禀赋好的锂矿、加快生产自有锂矿；公司积极调整客户结构，通过提高海外客户占比提升价格下行阶段客户的履约能力，从而减轻锂盐产品价格下降带来的压力。</w:t>
      </w:r>
    </w:p>
    <w:p w14:paraId="16F922A0"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民爆业务：针对原材料价格波动的风险，公司一方面通过及时了解市场行情信息，对原材料采取预付承兑、错峰囤货、战略合作等措施，保障采购价格的基本稳定；另一方面，通过集团统一采购、招标采购等采购模式降低采购成本，缓解成本上涨压力。</w:t>
      </w:r>
    </w:p>
    <w:p w14:paraId="6EB20EF1"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4</w:t>
      </w:r>
      <w:r w:rsidRPr="001526D5">
        <w:rPr>
          <w:rFonts w:ascii="Times New Roman" w:hAnsi="Times New Roman" w:hint="eastAsia"/>
          <w:color w:val="000000"/>
          <w:sz w:val="18"/>
          <w:szCs w:val="18"/>
        </w:rPr>
        <w:t>、安全环保风险</w:t>
      </w:r>
    </w:p>
    <w:p w14:paraId="3FF423F2"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锂业务：公司锂业务的主要产品之一氢氧化锂纳入危险化学品进行管理，公司已取得相关资质并通过了安全管理部门的监督检验，制定了安全管理、安全责任制、安全检查等制度，配备了安全生产保障设施，但仍不能完全排除发生安全事故的可能；另外，公司进行采矿活动，在生产过程中产生的少量废气、废渣、废水等，可能对周边环境造成一定污染。</w:t>
      </w:r>
    </w:p>
    <w:p w14:paraId="1413C013"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民爆行业：公司民爆产品具有易燃易爆的特性，在生产、配送、爆破服务一体化的过程中存在一定的安全风险。公司始终把安全生产放在首要位置，坚持安全发展理念，强化并完善安全管理体系和安全责任制，持续加大安全投入，杜绝和防范各类生产安全事故发生。但由于本行业固有的安全属性，仍存在意外安全事故的风险。</w:t>
      </w:r>
    </w:p>
    <w:p w14:paraId="54BC657A"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应对措施：</w:t>
      </w:r>
    </w:p>
    <w:p w14:paraId="5A8DEB96" w14:textId="77777777" w:rsidR="00AE2636" w:rsidRPr="001526D5" w:rsidRDefault="00152231" w:rsidP="001526D5">
      <w:pPr>
        <w:pStyle w:val="a4"/>
        <w:adjustRightInd w:val="0"/>
        <w:snapToGrid w:val="0"/>
        <w:spacing w:before="0" w:beforeAutospacing="0" w:after="0" w:afterAutospacing="0" w:line="360" w:lineRule="auto"/>
        <w:ind w:firstLine="360"/>
        <w:jc w:val="both"/>
        <w:divId w:val="412354616"/>
        <w:rPr>
          <w:rFonts w:ascii="Times New Roman" w:eastAsia="等线" w:hAnsi="Times New Roman"/>
          <w:sz w:val="21"/>
          <w:szCs w:val="21"/>
        </w:rPr>
      </w:pPr>
      <w:r w:rsidRPr="001526D5">
        <w:rPr>
          <w:rFonts w:ascii="Times New Roman" w:hAnsi="Times New Roman" w:hint="eastAsia"/>
          <w:color w:val="000000"/>
          <w:sz w:val="18"/>
          <w:szCs w:val="18"/>
        </w:rPr>
        <w:t>在锂产业和民爆产业方面，公司始终把安全生产放在首要位置，时刻坚守发展决不能以牺牲安全为代价这条红线，完善安全管理体系和安全责任制，持续加大安全投入，严防死守，坚决防范各类生产安全事故的发生；同时，严格遵守行业对污染物的排放标准，尽可能降低对环境的不利影响。</w:t>
      </w:r>
    </w:p>
    <w:p w14:paraId="1193B369" w14:textId="77777777" w:rsidR="000F2395" w:rsidRDefault="00152231">
      <w:pPr>
        <w:pStyle w:val="2"/>
        <w:spacing w:before="300" w:after="300" w:line="320" w:lineRule="exact"/>
        <w:rPr>
          <w:rFonts w:ascii="宋体" w:eastAsia="宋体" w:hAnsi="宋体" w:cs="宋体"/>
          <w:b/>
          <w:bCs/>
          <w:sz w:val="24"/>
          <w:szCs w:val="24"/>
        </w:rPr>
      </w:pPr>
      <w:bookmarkStart w:id="53" w:name="_Toc988942"/>
      <w:r>
        <w:rPr>
          <w:rFonts w:ascii="宋体" w:eastAsia="宋体" w:hAnsi="宋体" w:cs="宋体"/>
          <w:b/>
          <w:bCs/>
          <w:sz w:val="24"/>
          <w:szCs w:val="24"/>
        </w:rPr>
        <w:t>十二、报告期内接待调研、沟通、采访等活动</w:t>
      </w:r>
      <w:bookmarkEnd w:id="53"/>
    </w:p>
    <w:p w14:paraId="6A56756B"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377"/>
        <w:gridCol w:w="1377"/>
        <w:gridCol w:w="1377"/>
        <w:gridCol w:w="1377"/>
        <w:gridCol w:w="1377"/>
        <w:gridCol w:w="1377"/>
        <w:gridCol w:w="1377"/>
      </w:tblGrid>
      <w:tr w:rsidR="000F2395" w14:paraId="3E4679EF"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1E3858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接待时间</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085747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接待地点</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AD1C17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接待方式</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BF7A99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接待对象类型</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7325BC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接待对象</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1F7AB2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谈论的主要内容及提供的资料</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56E949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调研的基本情况索引</w:t>
            </w:r>
          </w:p>
        </w:tc>
      </w:tr>
      <w:tr w:rsidR="000F2395" w14:paraId="26B70925"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0C097F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2022年01月18日</w:t>
            </w:r>
          </w:p>
        </w:tc>
        <w:tc>
          <w:tcPr>
            <w:tcW w:w="1377" w:type="dxa"/>
            <w:tcBorders>
              <w:top w:val="single" w:sz="2" w:space="0" w:color="auto"/>
              <w:left w:val="single" w:sz="2" w:space="0" w:color="auto"/>
              <w:bottom w:val="single" w:sz="2" w:space="0" w:color="auto"/>
              <w:right w:val="single" w:sz="2" w:space="0" w:color="auto"/>
            </w:tcBorders>
            <w:vAlign w:val="center"/>
          </w:tcPr>
          <w:p w14:paraId="6791FBC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公司会议室</w:t>
            </w:r>
          </w:p>
        </w:tc>
        <w:tc>
          <w:tcPr>
            <w:tcW w:w="1377" w:type="dxa"/>
            <w:tcBorders>
              <w:top w:val="single" w:sz="2" w:space="0" w:color="auto"/>
              <w:left w:val="single" w:sz="2" w:space="0" w:color="auto"/>
              <w:bottom w:val="single" w:sz="2" w:space="0" w:color="auto"/>
              <w:right w:val="single" w:sz="2" w:space="0" w:color="auto"/>
            </w:tcBorders>
            <w:vAlign w:val="center"/>
          </w:tcPr>
          <w:p w14:paraId="6673D09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实地调研</w:t>
            </w:r>
          </w:p>
        </w:tc>
        <w:tc>
          <w:tcPr>
            <w:tcW w:w="1377" w:type="dxa"/>
            <w:tcBorders>
              <w:top w:val="single" w:sz="2" w:space="0" w:color="auto"/>
              <w:left w:val="single" w:sz="2" w:space="0" w:color="auto"/>
              <w:bottom w:val="single" w:sz="2" w:space="0" w:color="auto"/>
              <w:right w:val="single" w:sz="2" w:space="0" w:color="auto"/>
            </w:tcBorders>
            <w:vAlign w:val="center"/>
          </w:tcPr>
          <w:p w14:paraId="0416E50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机构</w:t>
            </w:r>
          </w:p>
        </w:tc>
        <w:tc>
          <w:tcPr>
            <w:tcW w:w="1377" w:type="dxa"/>
            <w:tcBorders>
              <w:top w:val="single" w:sz="2" w:space="0" w:color="auto"/>
              <w:left w:val="single" w:sz="2" w:space="0" w:color="auto"/>
              <w:bottom w:val="single" w:sz="2" w:space="0" w:color="auto"/>
              <w:right w:val="single" w:sz="2" w:space="0" w:color="auto"/>
            </w:tcBorders>
            <w:vAlign w:val="center"/>
          </w:tcPr>
          <w:p w14:paraId="7D5D677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中金有色、南银理财、山金金控、汇华理财、保宁资本、 Pinpoint、紫金资本、瓴仁资本、青骊信息</w:t>
            </w:r>
          </w:p>
        </w:tc>
        <w:tc>
          <w:tcPr>
            <w:tcW w:w="1377" w:type="dxa"/>
            <w:tcBorders>
              <w:top w:val="single" w:sz="2" w:space="0" w:color="auto"/>
              <w:left w:val="single" w:sz="2" w:space="0" w:color="auto"/>
              <w:bottom w:val="single" w:sz="2" w:space="0" w:color="auto"/>
              <w:right w:val="single" w:sz="2" w:space="0" w:color="auto"/>
            </w:tcBorders>
            <w:vAlign w:val="center"/>
          </w:tcPr>
          <w:p w14:paraId="0357B20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公司情况介绍、锂盐产能情况、锂资源保障情况、锂盐客户情况、公司未来发展定位等</w:t>
            </w:r>
          </w:p>
        </w:tc>
        <w:tc>
          <w:tcPr>
            <w:tcW w:w="1377" w:type="dxa"/>
            <w:tcBorders>
              <w:top w:val="single" w:sz="2" w:space="0" w:color="auto"/>
              <w:left w:val="single" w:sz="2" w:space="0" w:color="auto"/>
              <w:bottom w:val="single" w:sz="2" w:space="0" w:color="auto"/>
              <w:right w:val="single" w:sz="2" w:space="0" w:color="auto"/>
            </w:tcBorders>
            <w:vAlign w:val="center"/>
          </w:tcPr>
          <w:p w14:paraId="5655700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详见公司于2022年1月19日在巨潮资讯网上披露的《002497雅化集团调研活动信息20220118》。</w:t>
            </w:r>
          </w:p>
        </w:tc>
      </w:tr>
      <w:tr w:rsidR="000F2395" w14:paraId="5EB3610A"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6E6930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2022年05月12日</w:t>
            </w:r>
          </w:p>
        </w:tc>
        <w:tc>
          <w:tcPr>
            <w:tcW w:w="1377" w:type="dxa"/>
            <w:tcBorders>
              <w:top w:val="single" w:sz="2" w:space="0" w:color="auto"/>
              <w:left w:val="single" w:sz="2" w:space="0" w:color="auto"/>
              <w:bottom w:val="single" w:sz="2" w:space="0" w:color="auto"/>
              <w:right w:val="single" w:sz="2" w:space="0" w:color="auto"/>
            </w:tcBorders>
            <w:vAlign w:val="center"/>
          </w:tcPr>
          <w:p w14:paraId="66A445E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互动易</w:t>
            </w:r>
          </w:p>
        </w:tc>
        <w:tc>
          <w:tcPr>
            <w:tcW w:w="1377" w:type="dxa"/>
            <w:tcBorders>
              <w:top w:val="single" w:sz="2" w:space="0" w:color="auto"/>
              <w:left w:val="single" w:sz="2" w:space="0" w:color="auto"/>
              <w:bottom w:val="single" w:sz="2" w:space="0" w:color="auto"/>
              <w:right w:val="single" w:sz="2" w:space="0" w:color="auto"/>
            </w:tcBorders>
            <w:vAlign w:val="center"/>
          </w:tcPr>
          <w:p w14:paraId="471B2D4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书面问询</w:t>
            </w:r>
          </w:p>
        </w:tc>
        <w:tc>
          <w:tcPr>
            <w:tcW w:w="1377" w:type="dxa"/>
            <w:tcBorders>
              <w:top w:val="single" w:sz="2" w:space="0" w:color="auto"/>
              <w:left w:val="single" w:sz="2" w:space="0" w:color="auto"/>
              <w:bottom w:val="single" w:sz="2" w:space="0" w:color="auto"/>
              <w:right w:val="single" w:sz="2" w:space="0" w:color="auto"/>
            </w:tcBorders>
            <w:vAlign w:val="center"/>
          </w:tcPr>
          <w:p w14:paraId="78A5B02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vAlign w:val="center"/>
          </w:tcPr>
          <w:p w14:paraId="07637F1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全体投资者</w:t>
            </w:r>
          </w:p>
        </w:tc>
        <w:tc>
          <w:tcPr>
            <w:tcW w:w="1377" w:type="dxa"/>
            <w:tcBorders>
              <w:top w:val="single" w:sz="2" w:space="0" w:color="auto"/>
              <w:left w:val="single" w:sz="2" w:space="0" w:color="auto"/>
              <w:bottom w:val="single" w:sz="2" w:space="0" w:color="auto"/>
              <w:right w:val="single" w:sz="2" w:space="0" w:color="auto"/>
            </w:tcBorders>
            <w:vAlign w:val="center"/>
          </w:tcPr>
          <w:p w14:paraId="0F0F74B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人民币贬值影响、二季度业绩预期、股东户数、锂资源布局、市值管理措施、锂行</w:t>
            </w:r>
            <w:r>
              <w:rPr>
                <w:rFonts w:ascii="宋体" w:eastAsia="宋体" w:hAnsi="宋体" w:cs="宋体"/>
                <w:sz w:val="18"/>
                <w:szCs w:val="18"/>
              </w:rPr>
              <w:lastRenderedPageBreak/>
              <w:t>业未来发展、产能规模、电子雷管发展等</w:t>
            </w:r>
          </w:p>
        </w:tc>
        <w:tc>
          <w:tcPr>
            <w:tcW w:w="1377" w:type="dxa"/>
            <w:tcBorders>
              <w:top w:val="single" w:sz="2" w:space="0" w:color="auto"/>
              <w:left w:val="single" w:sz="2" w:space="0" w:color="auto"/>
              <w:bottom w:val="single" w:sz="2" w:space="0" w:color="auto"/>
              <w:right w:val="single" w:sz="2" w:space="0" w:color="auto"/>
            </w:tcBorders>
            <w:vAlign w:val="center"/>
          </w:tcPr>
          <w:p w14:paraId="5EFE594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详见公司于2022年5月13日在巨潮资讯网上披露的《002497雅化集团调研活动</w:t>
            </w:r>
            <w:r>
              <w:rPr>
                <w:rFonts w:ascii="宋体" w:eastAsia="宋体" w:hAnsi="宋体" w:cs="宋体"/>
                <w:sz w:val="18"/>
                <w:szCs w:val="18"/>
              </w:rPr>
              <w:lastRenderedPageBreak/>
              <w:t>信息20220512》。</w:t>
            </w:r>
          </w:p>
        </w:tc>
      </w:tr>
      <w:tr w:rsidR="000F2395" w14:paraId="490C16CC"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29EA69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2022年05月25日</w:t>
            </w:r>
          </w:p>
        </w:tc>
        <w:tc>
          <w:tcPr>
            <w:tcW w:w="1377" w:type="dxa"/>
            <w:tcBorders>
              <w:top w:val="single" w:sz="2" w:space="0" w:color="auto"/>
              <w:left w:val="single" w:sz="2" w:space="0" w:color="auto"/>
              <w:bottom w:val="single" w:sz="2" w:space="0" w:color="auto"/>
              <w:right w:val="single" w:sz="2" w:space="0" w:color="auto"/>
            </w:tcBorders>
            <w:vAlign w:val="center"/>
          </w:tcPr>
          <w:p w14:paraId="3B6975D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公司会议室</w:t>
            </w:r>
          </w:p>
        </w:tc>
        <w:tc>
          <w:tcPr>
            <w:tcW w:w="1377" w:type="dxa"/>
            <w:tcBorders>
              <w:top w:val="single" w:sz="2" w:space="0" w:color="auto"/>
              <w:left w:val="single" w:sz="2" w:space="0" w:color="auto"/>
              <w:bottom w:val="single" w:sz="2" w:space="0" w:color="auto"/>
              <w:right w:val="single" w:sz="2" w:space="0" w:color="auto"/>
            </w:tcBorders>
            <w:vAlign w:val="center"/>
          </w:tcPr>
          <w:p w14:paraId="57D9F55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实地调研</w:t>
            </w:r>
          </w:p>
        </w:tc>
        <w:tc>
          <w:tcPr>
            <w:tcW w:w="1377" w:type="dxa"/>
            <w:tcBorders>
              <w:top w:val="single" w:sz="2" w:space="0" w:color="auto"/>
              <w:left w:val="single" w:sz="2" w:space="0" w:color="auto"/>
              <w:bottom w:val="single" w:sz="2" w:space="0" w:color="auto"/>
              <w:right w:val="single" w:sz="2" w:space="0" w:color="auto"/>
            </w:tcBorders>
            <w:vAlign w:val="center"/>
          </w:tcPr>
          <w:p w14:paraId="5FA70F8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机构</w:t>
            </w:r>
          </w:p>
        </w:tc>
        <w:tc>
          <w:tcPr>
            <w:tcW w:w="1377" w:type="dxa"/>
            <w:tcBorders>
              <w:top w:val="single" w:sz="2" w:space="0" w:color="auto"/>
              <w:left w:val="single" w:sz="2" w:space="0" w:color="auto"/>
              <w:bottom w:val="single" w:sz="2" w:space="0" w:color="auto"/>
              <w:right w:val="single" w:sz="2" w:space="0" w:color="auto"/>
            </w:tcBorders>
            <w:vAlign w:val="center"/>
          </w:tcPr>
          <w:p w14:paraId="270CB6D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华泰证券、南方基金、鹏华基金、汇阳投资、紫欣私募、恒道投资、银帆投资、鹭岭资管</w:t>
            </w:r>
          </w:p>
        </w:tc>
        <w:tc>
          <w:tcPr>
            <w:tcW w:w="1377" w:type="dxa"/>
            <w:tcBorders>
              <w:top w:val="single" w:sz="2" w:space="0" w:color="auto"/>
              <w:left w:val="single" w:sz="2" w:space="0" w:color="auto"/>
              <w:bottom w:val="single" w:sz="2" w:space="0" w:color="auto"/>
              <w:right w:val="single" w:sz="2" w:space="0" w:color="auto"/>
            </w:tcBorders>
            <w:vAlign w:val="center"/>
          </w:tcPr>
          <w:p w14:paraId="2DCE4FE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公司基本情况、锂资源保障情况、锂盐客户结构、特斯拉供货情况、川藏铁路开工对公司的影响、公司未来发展优势等</w:t>
            </w:r>
          </w:p>
        </w:tc>
        <w:tc>
          <w:tcPr>
            <w:tcW w:w="1377" w:type="dxa"/>
            <w:tcBorders>
              <w:top w:val="single" w:sz="2" w:space="0" w:color="auto"/>
              <w:left w:val="single" w:sz="2" w:space="0" w:color="auto"/>
              <w:bottom w:val="single" w:sz="2" w:space="0" w:color="auto"/>
              <w:right w:val="single" w:sz="2" w:space="0" w:color="auto"/>
            </w:tcBorders>
            <w:vAlign w:val="center"/>
          </w:tcPr>
          <w:p w14:paraId="5EDC6B4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详见公司于2022年5月26日在巨潮资讯网上披露的《002497雅化集团调研活动信息20220525》。</w:t>
            </w:r>
          </w:p>
        </w:tc>
      </w:tr>
      <w:tr w:rsidR="000F2395" w14:paraId="357D5DB7"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FD37D0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2022年06月10日</w:t>
            </w:r>
          </w:p>
        </w:tc>
        <w:tc>
          <w:tcPr>
            <w:tcW w:w="1377" w:type="dxa"/>
            <w:tcBorders>
              <w:top w:val="single" w:sz="2" w:space="0" w:color="auto"/>
              <w:left w:val="single" w:sz="2" w:space="0" w:color="auto"/>
              <w:bottom w:val="single" w:sz="2" w:space="0" w:color="auto"/>
              <w:right w:val="single" w:sz="2" w:space="0" w:color="auto"/>
            </w:tcBorders>
            <w:vAlign w:val="center"/>
          </w:tcPr>
          <w:p w14:paraId="1F715FF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公司会议室</w:t>
            </w:r>
          </w:p>
        </w:tc>
        <w:tc>
          <w:tcPr>
            <w:tcW w:w="1377" w:type="dxa"/>
            <w:tcBorders>
              <w:top w:val="single" w:sz="2" w:space="0" w:color="auto"/>
              <w:left w:val="single" w:sz="2" w:space="0" w:color="auto"/>
              <w:bottom w:val="single" w:sz="2" w:space="0" w:color="auto"/>
              <w:right w:val="single" w:sz="2" w:space="0" w:color="auto"/>
            </w:tcBorders>
            <w:vAlign w:val="center"/>
          </w:tcPr>
          <w:p w14:paraId="5B7B9DD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实地调研</w:t>
            </w:r>
          </w:p>
        </w:tc>
        <w:tc>
          <w:tcPr>
            <w:tcW w:w="1377" w:type="dxa"/>
            <w:tcBorders>
              <w:top w:val="single" w:sz="2" w:space="0" w:color="auto"/>
              <w:left w:val="single" w:sz="2" w:space="0" w:color="auto"/>
              <w:bottom w:val="single" w:sz="2" w:space="0" w:color="auto"/>
              <w:right w:val="single" w:sz="2" w:space="0" w:color="auto"/>
            </w:tcBorders>
            <w:vAlign w:val="center"/>
          </w:tcPr>
          <w:p w14:paraId="3063E8E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机构</w:t>
            </w:r>
          </w:p>
        </w:tc>
        <w:tc>
          <w:tcPr>
            <w:tcW w:w="1377" w:type="dxa"/>
            <w:tcBorders>
              <w:top w:val="single" w:sz="2" w:space="0" w:color="auto"/>
              <w:left w:val="single" w:sz="2" w:space="0" w:color="auto"/>
              <w:bottom w:val="single" w:sz="2" w:space="0" w:color="auto"/>
              <w:right w:val="single" w:sz="2" w:space="0" w:color="auto"/>
            </w:tcBorders>
            <w:vAlign w:val="center"/>
          </w:tcPr>
          <w:p w14:paraId="03EB841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国金证券、四川投资基金协会、致合资管、兴业银行、华福证券、珠江投资、成都鼎兴量子、成渝基金、菁英时代、富业盛德资产、诺安资本、松华资产、胤盛资产、中汇联洋资管、凯普乐资产、照月投资、合赢融通投资、国福恒新</w:t>
            </w:r>
          </w:p>
        </w:tc>
        <w:tc>
          <w:tcPr>
            <w:tcW w:w="1377" w:type="dxa"/>
            <w:tcBorders>
              <w:top w:val="single" w:sz="2" w:space="0" w:color="auto"/>
              <w:left w:val="single" w:sz="2" w:space="0" w:color="auto"/>
              <w:bottom w:val="single" w:sz="2" w:space="0" w:color="auto"/>
              <w:right w:val="single" w:sz="2" w:space="0" w:color="auto"/>
            </w:tcBorders>
            <w:vAlign w:val="center"/>
          </w:tcPr>
          <w:p w14:paraId="7D36745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公司两大主业介绍、电子雷管替换情况、雅安锂业生产线建设情况、锂资源保障情况、半年度业绩预计情况、未来发展优势等</w:t>
            </w:r>
          </w:p>
        </w:tc>
        <w:tc>
          <w:tcPr>
            <w:tcW w:w="1377" w:type="dxa"/>
            <w:tcBorders>
              <w:top w:val="single" w:sz="2" w:space="0" w:color="auto"/>
              <w:left w:val="single" w:sz="2" w:space="0" w:color="auto"/>
              <w:bottom w:val="single" w:sz="2" w:space="0" w:color="auto"/>
              <w:right w:val="single" w:sz="2" w:space="0" w:color="auto"/>
            </w:tcBorders>
            <w:vAlign w:val="center"/>
          </w:tcPr>
          <w:p w14:paraId="2D190FB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详见公司于2022年6月13日在巨潮资讯网上披露的《002497雅化集团调研活动信息20220610》。</w:t>
            </w:r>
          </w:p>
        </w:tc>
      </w:tr>
      <w:tr w:rsidR="000F2395" w14:paraId="7583F16E"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580F4B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2022年07月14日</w:t>
            </w:r>
          </w:p>
        </w:tc>
        <w:tc>
          <w:tcPr>
            <w:tcW w:w="1377" w:type="dxa"/>
            <w:tcBorders>
              <w:top w:val="single" w:sz="2" w:space="0" w:color="auto"/>
              <w:left w:val="single" w:sz="2" w:space="0" w:color="auto"/>
              <w:bottom w:val="single" w:sz="2" w:space="0" w:color="auto"/>
              <w:right w:val="single" w:sz="2" w:space="0" w:color="auto"/>
            </w:tcBorders>
            <w:vAlign w:val="center"/>
          </w:tcPr>
          <w:p w14:paraId="5F391C5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公司会议室</w:t>
            </w:r>
          </w:p>
        </w:tc>
        <w:tc>
          <w:tcPr>
            <w:tcW w:w="1377" w:type="dxa"/>
            <w:tcBorders>
              <w:top w:val="single" w:sz="2" w:space="0" w:color="auto"/>
              <w:left w:val="single" w:sz="2" w:space="0" w:color="auto"/>
              <w:bottom w:val="single" w:sz="2" w:space="0" w:color="auto"/>
              <w:right w:val="single" w:sz="2" w:space="0" w:color="auto"/>
            </w:tcBorders>
            <w:vAlign w:val="center"/>
          </w:tcPr>
          <w:p w14:paraId="2D02471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实地调研</w:t>
            </w:r>
          </w:p>
        </w:tc>
        <w:tc>
          <w:tcPr>
            <w:tcW w:w="1377" w:type="dxa"/>
            <w:tcBorders>
              <w:top w:val="single" w:sz="2" w:space="0" w:color="auto"/>
              <w:left w:val="single" w:sz="2" w:space="0" w:color="auto"/>
              <w:bottom w:val="single" w:sz="2" w:space="0" w:color="auto"/>
              <w:right w:val="single" w:sz="2" w:space="0" w:color="auto"/>
            </w:tcBorders>
            <w:vAlign w:val="center"/>
          </w:tcPr>
          <w:p w14:paraId="4B6D603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机构</w:t>
            </w:r>
          </w:p>
        </w:tc>
        <w:tc>
          <w:tcPr>
            <w:tcW w:w="1377" w:type="dxa"/>
            <w:tcBorders>
              <w:top w:val="single" w:sz="2" w:space="0" w:color="auto"/>
              <w:left w:val="single" w:sz="2" w:space="0" w:color="auto"/>
              <w:bottom w:val="single" w:sz="2" w:space="0" w:color="auto"/>
              <w:right w:val="single" w:sz="2" w:space="0" w:color="auto"/>
            </w:tcBorders>
            <w:vAlign w:val="center"/>
          </w:tcPr>
          <w:p w14:paraId="3E1126A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中金公司、中邮证券、东北有色、嘉实基金、凯丰投资</w:t>
            </w:r>
          </w:p>
        </w:tc>
        <w:tc>
          <w:tcPr>
            <w:tcW w:w="1377" w:type="dxa"/>
            <w:tcBorders>
              <w:top w:val="single" w:sz="2" w:space="0" w:color="auto"/>
              <w:left w:val="single" w:sz="2" w:space="0" w:color="auto"/>
              <w:bottom w:val="single" w:sz="2" w:space="0" w:color="auto"/>
              <w:right w:val="single" w:sz="2" w:space="0" w:color="auto"/>
            </w:tcBorders>
            <w:vAlign w:val="center"/>
          </w:tcPr>
          <w:p w14:paraId="3304942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雅安锂业生产线建设情况、公司锂资源保障情况、锂盐客户情况、电子雷管替换情况、高争运输股权收购情况、民爆业务未来发展方向、公司未来发展优势等</w:t>
            </w:r>
          </w:p>
        </w:tc>
        <w:tc>
          <w:tcPr>
            <w:tcW w:w="1377" w:type="dxa"/>
            <w:tcBorders>
              <w:top w:val="single" w:sz="2" w:space="0" w:color="auto"/>
              <w:left w:val="single" w:sz="2" w:space="0" w:color="auto"/>
              <w:bottom w:val="single" w:sz="2" w:space="0" w:color="auto"/>
              <w:right w:val="single" w:sz="2" w:space="0" w:color="auto"/>
            </w:tcBorders>
            <w:vAlign w:val="center"/>
          </w:tcPr>
          <w:p w14:paraId="51B3B06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详见公司于2022年7月14日在巨潮资讯网上披露的《002497雅化集团调研活动信息20220714》。</w:t>
            </w:r>
          </w:p>
        </w:tc>
      </w:tr>
      <w:tr w:rsidR="000F2395" w14:paraId="5FC9E1FE"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1D1ECC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2022年11月11日</w:t>
            </w:r>
          </w:p>
        </w:tc>
        <w:tc>
          <w:tcPr>
            <w:tcW w:w="1377" w:type="dxa"/>
            <w:tcBorders>
              <w:top w:val="single" w:sz="2" w:space="0" w:color="auto"/>
              <w:left w:val="single" w:sz="2" w:space="0" w:color="auto"/>
              <w:bottom w:val="single" w:sz="2" w:space="0" w:color="auto"/>
              <w:right w:val="single" w:sz="2" w:space="0" w:color="auto"/>
            </w:tcBorders>
            <w:vAlign w:val="center"/>
          </w:tcPr>
          <w:p w14:paraId="4D74F2F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公司会议室</w:t>
            </w:r>
          </w:p>
        </w:tc>
        <w:tc>
          <w:tcPr>
            <w:tcW w:w="1377" w:type="dxa"/>
            <w:tcBorders>
              <w:top w:val="single" w:sz="2" w:space="0" w:color="auto"/>
              <w:left w:val="single" w:sz="2" w:space="0" w:color="auto"/>
              <w:bottom w:val="single" w:sz="2" w:space="0" w:color="auto"/>
              <w:right w:val="single" w:sz="2" w:space="0" w:color="auto"/>
            </w:tcBorders>
            <w:vAlign w:val="center"/>
          </w:tcPr>
          <w:p w14:paraId="1A98FC4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实地调研</w:t>
            </w:r>
          </w:p>
        </w:tc>
        <w:tc>
          <w:tcPr>
            <w:tcW w:w="1377" w:type="dxa"/>
            <w:tcBorders>
              <w:top w:val="single" w:sz="2" w:space="0" w:color="auto"/>
              <w:left w:val="single" w:sz="2" w:space="0" w:color="auto"/>
              <w:bottom w:val="single" w:sz="2" w:space="0" w:color="auto"/>
              <w:right w:val="single" w:sz="2" w:space="0" w:color="auto"/>
            </w:tcBorders>
            <w:vAlign w:val="center"/>
          </w:tcPr>
          <w:p w14:paraId="7A137C9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机构</w:t>
            </w:r>
          </w:p>
        </w:tc>
        <w:tc>
          <w:tcPr>
            <w:tcW w:w="1377" w:type="dxa"/>
            <w:tcBorders>
              <w:top w:val="single" w:sz="2" w:space="0" w:color="auto"/>
              <w:left w:val="single" w:sz="2" w:space="0" w:color="auto"/>
              <w:bottom w:val="single" w:sz="2" w:space="0" w:color="auto"/>
              <w:right w:val="single" w:sz="2" w:space="0" w:color="auto"/>
            </w:tcBorders>
            <w:vAlign w:val="center"/>
          </w:tcPr>
          <w:p w14:paraId="589ED72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美国对冲基金Coatue、西南证券、太平洋证券</w:t>
            </w:r>
          </w:p>
        </w:tc>
        <w:tc>
          <w:tcPr>
            <w:tcW w:w="1377" w:type="dxa"/>
            <w:tcBorders>
              <w:top w:val="single" w:sz="2" w:space="0" w:color="auto"/>
              <w:left w:val="single" w:sz="2" w:space="0" w:color="auto"/>
              <w:bottom w:val="single" w:sz="2" w:space="0" w:color="auto"/>
              <w:right w:val="single" w:sz="2" w:space="0" w:color="auto"/>
            </w:tcBorders>
            <w:vAlign w:val="center"/>
          </w:tcPr>
          <w:p w14:paraId="60B03B5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公司基本情况介绍、雅安锂业生产线建设情况、锂资源保障情况、客户群体、电子雷管替换情况、民爆未来发展方向等</w:t>
            </w:r>
          </w:p>
        </w:tc>
        <w:tc>
          <w:tcPr>
            <w:tcW w:w="1377" w:type="dxa"/>
            <w:tcBorders>
              <w:top w:val="single" w:sz="2" w:space="0" w:color="auto"/>
              <w:left w:val="single" w:sz="2" w:space="0" w:color="auto"/>
              <w:bottom w:val="single" w:sz="2" w:space="0" w:color="auto"/>
              <w:right w:val="single" w:sz="2" w:space="0" w:color="auto"/>
            </w:tcBorders>
            <w:vAlign w:val="center"/>
          </w:tcPr>
          <w:p w14:paraId="63E192C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详见公司于2022年11月14日在巨潮资讯网上披露的《002497雅化集团调研活动信息20221111》。</w:t>
            </w:r>
          </w:p>
        </w:tc>
      </w:tr>
      <w:tr w:rsidR="000F2395" w14:paraId="510462DE"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EEFC27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2022年11月16日</w:t>
            </w:r>
          </w:p>
        </w:tc>
        <w:tc>
          <w:tcPr>
            <w:tcW w:w="1377" w:type="dxa"/>
            <w:tcBorders>
              <w:top w:val="single" w:sz="2" w:space="0" w:color="auto"/>
              <w:left w:val="single" w:sz="2" w:space="0" w:color="auto"/>
              <w:bottom w:val="single" w:sz="2" w:space="0" w:color="auto"/>
              <w:right w:val="single" w:sz="2" w:space="0" w:color="auto"/>
            </w:tcBorders>
            <w:vAlign w:val="center"/>
          </w:tcPr>
          <w:p w14:paraId="2F04060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公司会议室</w:t>
            </w:r>
          </w:p>
        </w:tc>
        <w:tc>
          <w:tcPr>
            <w:tcW w:w="1377" w:type="dxa"/>
            <w:tcBorders>
              <w:top w:val="single" w:sz="2" w:space="0" w:color="auto"/>
              <w:left w:val="single" w:sz="2" w:space="0" w:color="auto"/>
              <w:bottom w:val="single" w:sz="2" w:space="0" w:color="auto"/>
              <w:right w:val="single" w:sz="2" w:space="0" w:color="auto"/>
            </w:tcBorders>
            <w:vAlign w:val="center"/>
          </w:tcPr>
          <w:p w14:paraId="486725B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实地调研</w:t>
            </w:r>
          </w:p>
        </w:tc>
        <w:tc>
          <w:tcPr>
            <w:tcW w:w="1377" w:type="dxa"/>
            <w:tcBorders>
              <w:top w:val="single" w:sz="2" w:space="0" w:color="auto"/>
              <w:left w:val="single" w:sz="2" w:space="0" w:color="auto"/>
              <w:bottom w:val="single" w:sz="2" w:space="0" w:color="auto"/>
              <w:right w:val="single" w:sz="2" w:space="0" w:color="auto"/>
            </w:tcBorders>
            <w:vAlign w:val="center"/>
          </w:tcPr>
          <w:p w14:paraId="381F812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机构</w:t>
            </w:r>
          </w:p>
        </w:tc>
        <w:tc>
          <w:tcPr>
            <w:tcW w:w="1377" w:type="dxa"/>
            <w:tcBorders>
              <w:top w:val="single" w:sz="2" w:space="0" w:color="auto"/>
              <w:left w:val="single" w:sz="2" w:space="0" w:color="auto"/>
              <w:bottom w:val="single" w:sz="2" w:space="0" w:color="auto"/>
              <w:right w:val="single" w:sz="2" w:space="0" w:color="auto"/>
            </w:tcBorders>
            <w:vAlign w:val="center"/>
          </w:tcPr>
          <w:p w14:paraId="2BAB7A0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中泰证券、工银安盛资管、国投瑞银、天府对冲基金学会、华西期货、成都幻成</w:t>
            </w:r>
            <w:r>
              <w:rPr>
                <w:rFonts w:ascii="宋体" w:eastAsia="宋体" w:hAnsi="宋体" w:cs="宋体"/>
                <w:sz w:val="18"/>
                <w:szCs w:val="18"/>
              </w:rPr>
              <w:lastRenderedPageBreak/>
              <w:t>科技</w:t>
            </w:r>
          </w:p>
        </w:tc>
        <w:tc>
          <w:tcPr>
            <w:tcW w:w="1377" w:type="dxa"/>
            <w:tcBorders>
              <w:top w:val="single" w:sz="2" w:space="0" w:color="auto"/>
              <w:left w:val="single" w:sz="2" w:space="0" w:color="auto"/>
              <w:bottom w:val="single" w:sz="2" w:space="0" w:color="auto"/>
              <w:right w:val="single" w:sz="2" w:space="0" w:color="auto"/>
            </w:tcBorders>
            <w:vAlign w:val="center"/>
          </w:tcPr>
          <w:p w14:paraId="6C765BB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公司双主业介绍、锂盐产能、锂资源保障、未来发展定位等</w:t>
            </w:r>
          </w:p>
        </w:tc>
        <w:tc>
          <w:tcPr>
            <w:tcW w:w="1377" w:type="dxa"/>
            <w:tcBorders>
              <w:top w:val="single" w:sz="2" w:space="0" w:color="auto"/>
              <w:left w:val="single" w:sz="2" w:space="0" w:color="auto"/>
              <w:bottom w:val="single" w:sz="2" w:space="0" w:color="auto"/>
              <w:right w:val="single" w:sz="2" w:space="0" w:color="auto"/>
            </w:tcBorders>
            <w:vAlign w:val="center"/>
          </w:tcPr>
          <w:p w14:paraId="13A8E27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详见公司于2022年11月17日在巨潮资讯网上披露的《002497雅化集团调研活动</w:t>
            </w:r>
            <w:r>
              <w:rPr>
                <w:rFonts w:ascii="宋体" w:eastAsia="宋体" w:hAnsi="宋体" w:cs="宋体"/>
                <w:sz w:val="18"/>
                <w:szCs w:val="18"/>
              </w:rPr>
              <w:lastRenderedPageBreak/>
              <w:t>信息20221116》。</w:t>
            </w:r>
          </w:p>
        </w:tc>
      </w:tr>
    </w:tbl>
    <w:p w14:paraId="3051B99D" w14:textId="77777777" w:rsidR="000F2395" w:rsidRDefault="00152231">
      <w:r>
        <w:lastRenderedPageBreak/>
        <w:br w:type="page"/>
      </w:r>
    </w:p>
    <w:p w14:paraId="4A4A8324" w14:textId="77777777" w:rsidR="000F2395" w:rsidRDefault="00152231">
      <w:pPr>
        <w:pStyle w:val="headingh1"/>
        <w:spacing w:before="340" w:after="330" w:line="773" w:lineRule="exact"/>
        <w:jc w:val="center"/>
        <w:rPr>
          <w:rFonts w:ascii="宋体" w:eastAsia="宋体" w:hAnsi="宋体" w:cs="宋体"/>
          <w:b/>
          <w:bCs/>
          <w:sz w:val="32"/>
          <w:szCs w:val="32"/>
        </w:rPr>
      </w:pPr>
      <w:bookmarkStart w:id="54" w:name="_Toc988943"/>
      <w:r>
        <w:rPr>
          <w:rFonts w:ascii="宋体" w:eastAsia="宋体" w:hAnsi="宋体" w:cs="宋体"/>
          <w:b/>
          <w:bCs/>
          <w:sz w:val="32"/>
          <w:szCs w:val="32"/>
        </w:rPr>
        <w:lastRenderedPageBreak/>
        <w:t>第四节 公司治理</w:t>
      </w:r>
      <w:bookmarkEnd w:id="54"/>
    </w:p>
    <w:p w14:paraId="2795E461" w14:textId="77777777" w:rsidR="000F2395" w:rsidRDefault="00152231">
      <w:pPr>
        <w:pStyle w:val="2"/>
        <w:spacing w:before="300" w:after="300" w:line="320" w:lineRule="exact"/>
        <w:rPr>
          <w:rFonts w:ascii="宋体" w:eastAsia="宋体" w:hAnsi="宋体" w:cs="宋体"/>
          <w:b/>
          <w:bCs/>
          <w:sz w:val="24"/>
          <w:szCs w:val="24"/>
        </w:rPr>
      </w:pPr>
      <w:bookmarkStart w:id="55" w:name="_Toc988944"/>
      <w:r>
        <w:rPr>
          <w:rFonts w:ascii="宋体" w:eastAsia="宋体" w:hAnsi="宋体" w:cs="宋体"/>
          <w:b/>
          <w:bCs/>
          <w:sz w:val="24"/>
          <w:szCs w:val="24"/>
        </w:rPr>
        <w:t>一、公司治理的基本状况</w:t>
      </w:r>
      <w:bookmarkEnd w:id="55"/>
    </w:p>
    <w:p w14:paraId="3C673115" w14:textId="77777777" w:rsidR="00AE2636" w:rsidRPr="001526D5" w:rsidRDefault="00152231" w:rsidP="001526D5">
      <w:pPr>
        <w:pStyle w:val="a4"/>
        <w:adjustRightInd w:val="0"/>
        <w:snapToGrid w:val="0"/>
        <w:spacing w:before="0" w:beforeAutospacing="0" w:after="0" w:afterAutospacing="0" w:line="360" w:lineRule="auto"/>
        <w:ind w:firstLine="357"/>
        <w:jc w:val="both"/>
        <w:divId w:val="1678845552"/>
        <w:rPr>
          <w:rFonts w:ascii="Times New Roman" w:hAnsi="Times New Roman" w:cs="Times New Roman"/>
          <w:sz w:val="18"/>
          <w:szCs w:val="18"/>
        </w:rPr>
      </w:pPr>
      <w:r w:rsidRPr="001526D5">
        <w:rPr>
          <w:rFonts w:ascii="Times New Roman" w:hAnsi="Times New Roman" w:cs="Times New Roman"/>
          <w:sz w:val="18"/>
          <w:szCs w:val="18"/>
        </w:rPr>
        <w:t>1</w:t>
      </w:r>
      <w:r w:rsidRPr="001526D5">
        <w:rPr>
          <w:rFonts w:ascii="Times New Roman" w:hAnsi="Times New Roman" w:cs="Times New Roman" w:hint="eastAsia"/>
          <w:sz w:val="18"/>
          <w:szCs w:val="18"/>
        </w:rPr>
        <w:t>、关于股东与股东大会：公司严格按照《公司章程》和《股东大会议事规则》的规定和要求，规范股东大会的召集、召开、表决程序，平等对待所有股东，能确保股东特别是中小股东能充分行使其权利。</w:t>
      </w:r>
    </w:p>
    <w:p w14:paraId="5DD2D648" w14:textId="77777777" w:rsidR="00AE2636" w:rsidRPr="001526D5" w:rsidRDefault="00152231" w:rsidP="001526D5">
      <w:pPr>
        <w:pStyle w:val="a4"/>
        <w:adjustRightInd w:val="0"/>
        <w:snapToGrid w:val="0"/>
        <w:spacing w:before="0" w:beforeAutospacing="0" w:after="0" w:afterAutospacing="0" w:line="360" w:lineRule="auto"/>
        <w:ind w:firstLine="357"/>
        <w:jc w:val="both"/>
        <w:divId w:val="1678845552"/>
        <w:rPr>
          <w:rFonts w:ascii="Times New Roman" w:hAnsi="Times New Roman" w:cs="Times New Roman"/>
          <w:sz w:val="18"/>
          <w:szCs w:val="18"/>
        </w:rPr>
      </w:pPr>
      <w:r w:rsidRPr="001526D5">
        <w:rPr>
          <w:rFonts w:ascii="Times New Roman" w:hAnsi="Times New Roman" w:cs="Times New Roman"/>
          <w:sz w:val="18"/>
          <w:szCs w:val="18"/>
        </w:rPr>
        <w:t> 2</w:t>
      </w:r>
      <w:r w:rsidRPr="001526D5">
        <w:rPr>
          <w:rFonts w:ascii="Times New Roman" w:hAnsi="Times New Roman" w:cs="Times New Roman" w:hint="eastAsia"/>
          <w:sz w:val="18"/>
          <w:szCs w:val="18"/>
        </w:rPr>
        <w:t>、关于控股股东与上市公司的关系：公司拥有独立的经营自主能力，在业务、人员、资产、机构、财务上独立于控股股东；控股股东依法行使其权利并承担相应义务，没有超越股东大会直接或者间接干预公司的决策和经营活动；公司董事会、监事会和内部各职能部门能够独立运作。截至报告期末，本公司不存在控股股东占用上市公司资金的情况。</w:t>
      </w:r>
    </w:p>
    <w:p w14:paraId="7C737852" w14:textId="77777777" w:rsidR="00AE2636" w:rsidRPr="001526D5" w:rsidRDefault="00152231" w:rsidP="001526D5">
      <w:pPr>
        <w:pStyle w:val="a4"/>
        <w:adjustRightInd w:val="0"/>
        <w:snapToGrid w:val="0"/>
        <w:spacing w:before="0" w:beforeAutospacing="0" w:after="0" w:afterAutospacing="0" w:line="360" w:lineRule="auto"/>
        <w:ind w:firstLine="357"/>
        <w:jc w:val="both"/>
        <w:divId w:val="1678845552"/>
        <w:rPr>
          <w:rFonts w:ascii="Times New Roman" w:hAnsi="Times New Roman" w:cs="Times New Roman"/>
          <w:sz w:val="18"/>
          <w:szCs w:val="18"/>
        </w:rPr>
      </w:pPr>
      <w:r w:rsidRPr="001526D5">
        <w:rPr>
          <w:rFonts w:ascii="Times New Roman" w:hAnsi="Times New Roman" w:cs="Times New Roman"/>
          <w:sz w:val="18"/>
          <w:szCs w:val="18"/>
        </w:rPr>
        <w:t> 3</w:t>
      </w:r>
      <w:r w:rsidRPr="001526D5">
        <w:rPr>
          <w:rFonts w:ascii="Times New Roman" w:hAnsi="Times New Roman" w:cs="Times New Roman" w:hint="eastAsia"/>
          <w:sz w:val="18"/>
          <w:szCs w:val="18"/>
        </w:rPr>
        <w:t>、关于董事和董事会：公司严格按照《公司章程》》和《董事会议事规则》的规定，规范董事会的召集、召开和表决程序。公司全体董事严格按照《董事会议事规则》和《独立董事工作制度》的规定开展工作，认真出席董事会和股东大会，勤勉尽责的履行董事职责。报告期内，公司董事会下设审计委员会、战略发展委员会、提名与薪酬考核委员会三个专门委员会，运作良好。</w:t>
      </w:r>
    </w:p>
    <w:p w14:paraId="74DBDEC4" w14:textId="77777777" w:rsidR="00AE2636" w:rsidRPr="001526D5" w:rsidRDefault="00152231" w:rsidP="001526D5">
      <w:pPr>
        <w:pStyle w:val="a4"/>
        <w:adjustRightInd w:val="0"/>
        <w:snapToGrid w:val="0"/>
        <w:spacing w:before="0" w:beforeAutospacing="0" w:after="0" w:afterAutospacing="0" w:line="360" w:lineRule="auto"/>
        <w:ind w:firstLine="357"/>
        <w:jc w:val="both"/>
        <w:divId w:val="1678845552"/>
        <w:rPr>
          <w:rFonts w:ascii="Times New Roman" w:hAnsi="Times New Roman" w:cs="Times New Roman"/>
          <w:sz w:val="18"/>
          <w:szCs w:val="18"/>
        </w:rPr>
      </w:pPr>
      <w:r w:rsidRPr="001526D5">
        <w:rPr>
          <w:rFonts w:ascii="Times New Roman" w:hAnsi="Times New Roman" w:cs="Times New Roman"/>
          <w:sz w:val="18"/>
          <w:szCs w:val="18"/>
        </w:rPr>
        <w:t> 4</w:t>
      </w:r>
      <w:r w:rsidRPr="001526D5">
        <w:rPr>
          <w:rFonts w:ascii="Times New Roman" w:hAnsi="Times New Roman" w:cs="Times New Roman" w:hint="eastAsia"/>
          <w:sz w:val="18"/>
          <w:szCs w:val="18"/>
        </w:rPr>
        <w:t>、关于监事和监事会：公司严格按照《公司法》、《公司章程》和《监事会议事规则》等有关规定选举产生监事，监事会的人数及结构符合法律法规和《公司章程》的要求。公司监事能够按照《监事会议事规则》的要求认真履行职责，诚信、勤勉、尽责地对公司财务状况以及董事会、高级管理人员履行职责的合法、合规性进行监督，切实维护公司及股东的合法权益。</w:t>
      </w:r>
    </w:p>
    <w:p w14:paraId="31FE0482" w14:textId="77777777" w:rsidR="00AE2636" w:rsidRPr="001526D5" w:rsidRDefault="00152231" w:rsidP="001526D5">
      <w:pPr>
        <w:pStyle w:val="a4"/>
        <w:adjustRightInd w:val="0"/>
        <w:snapToGrid w:val="0"/>
        <w:spacing w:before="0" w:beforeAutospacing="0" w:after="0" w:afterAutospacing="0" w:line="360" w:lineRule="auto"/>
        <w:ind w:firstLine="357"/>
        <w:jc w:val="both"/>
        <w:divId w:val="1678845552"/>
        <w:rPr>
          <w:rFonts w:ascii="Times New Roman" w:hAnsi="Times New Roman" w:cs="Times New Roman"/>
          <w:sz w:val="18"/>
          <w:szCs w:val="18"/>
        </w:rPr>
      </w:pPr>
      <w:r w:rsidRPr="001526D5">
        <w:rPr>
          <w:rFonts w:ascii="Times New Roman" w:hAnsi="Times New Roman" w:cs="Times New Roman"/>
          <w:sz w:val="18"/>
          <w:szCs w:val="18"/>
        </w:rPr>
        <w:t> 5</w:t>
      </w:r>
      <w:r w:rsidRPr="001526D5">
        <w:rPr>
          <w:rFonts w:ascii="Times New Roman" w:hAnsi="Times New Roman" w:cs="Times New Roman" w:hint="eastAsia"/>
          <w:sz w:val="18"/>
          <w:szCs w:val="18"/>
        </w:rPr>
        <w:t>、关于绩效评价与激励约束机制：公司根据企业的实际情况，建立了覆盖全体员工的绩效考核与评价体系。公司制定了《年度目标计划管理办法》，运用特定的指标将战略目标层层分解到各公司、各部门和员工，并采取年度考核、月度考核、平时考核相结合的方式，对各公司、各部门管理效果和员工工作绩效进行量化考核，考核结果作为薪酬分配、奖惩、职务任免的依据，并兑现到个人。</w:t>
      </w:r>
    </w:p>
    <w:p w14:paraId="78FFBA14" w14:textId="77777777" w:rsidR="00AE2636" w:rsidRPr="001526D5" w:rsidRDefault="00152231" w:rsidP="001526D5">
      <w:pPr>
        <w:pStyle w:val="a4"/>
        <w:adjustRightInd w:val="0"/>
        <w:snapToGrid w:val="0"/>
        <w:spacing w:before="0" w:beforeAutospacing="0" w:after="0" w:afterAutospacing="0" w:line="360" w:lineRule="auto"/>
        <w:ind w:firstLine="357"/>
        <w:jc w:val="both"/>
        <w:divId w:val="1678845552"/>
        <w:rPr>
          <w:rFonts w:ascii="Times New Roman" w:hAnsi="Times New Roman" w:cs="Times New Roman"/>
          <w:sz w:val="18"/>
          <w:szCs w:val="18"/>
        </w:rPr>
      </w:pPr>
      <w:r w:rsidRPr="001526D5">
        <w:rPr>
          <w:rFonts w:ascii="Times New Roman" w:hAnsi="Times New Roman" w:cs="Times New Roman"/>
          <w:sz w:val="18"/>
          <w:szCs w:val="18"/>
        </w:rPr>
        <w:t> 6</w:t>
      </w:r>
      <w:r w:rsidRPr="001526D5">
        <w:rPr>
          <w:rFonts w:ascii="Times New Roman" w:hAnsi="Times New Roman" w:cs="Times New Roman" w:hint="eastAsia"/>
          <w:sz w:val="18"/>
          <w:szCs w:val="18"/>
        </w:rPr>
        <w:t>、关于相关利益者：公司能够充分尊重和维护公司股东、员工、供应商、消费者的合法权益，树立良好的企业形象，加强与利益相关者的合作，共同推动公司持续、稳定、健康的发展。</w:t>
      </w:r>
    </w:p>
    <w:p w14:paraId="05927CB7" w14:textId="77777777" w:rsidR="00AE2636" w:rsidRPr="001526D5" w:rsidRDefault="00152231" w:rsidP="001526D5">
      <w:pPr>
        <w:pStyle w:val="a4"/>
        <w:adjustRightInd w:val="0"/>
        <w:snapToGrid w:val="0"/>
        <w:spacing w:before="0" w:beforeAutospacing="0" w:after="0" w:afterAutospacing="0" w:line="360" w:lineRule="auto"/>
        <w:ind w:firstLine="357"/>
        <w:jc w:val="both"/>
        <w:divId w:val="1678845552"/>
        <w:rPr>
          <w:rFonts w:ascii="Times New Roman" w:hAnsi="Times New Roman" w:cs="Times New Roman"/>
          <w:sz w:val="18"/>
          <w:szCs w:val="18"/>
        </w:rPr>
      </w:pPr>
      <w:r w:rsidRPr="001526D5">
        <w:rPr>
          <w:rFonts w:ascii="Times New Roman" w:hAnsi="Times New Roman" w:cs="Times New Roman"/>
          <w:sz w:val="18"/>
          <w:szCs w:val="18"/>
        </w:rPr>
        <w:t>7</w:t>
      </w:r>
      <w:r w:rsidRPr="001526D5">
        <w:rPr>
          <w:rFonts w:ascii="Times New Roman" w:hAnsi="Times New Roman" w:cs="Times New Roman" w:hint="eastAsia"/>
          <w:sz w:val="18"/>
          <w:szCs w:val="18"/>
        </w:rPr>
        <w:t>、关于信息披露与透明度：公司严格按照《公司章程》、《信息披露管理制度》、《投资者关系工作制度》等的相关规定，真实、准确、完整、及时地披露有关信息，认真履行信息披露义务。同时，公司通过指定媒体以及巨潮资讯网（</w:t>
      </w:r>
      <w:r w:rsidRPr="001526D5">
        <w:rPr>
          <w:rFonts w:ascii="Times New Roman" w:hAnsi="Times New Roman" w:cs="Times New Roman"/>
          <w:sz w:val="18"/>
          <w:szCs w:val="18"/>
        </w:rPr>
        <w:t>www.cninfo.com.cn</w:t>
      </w:r>
      <w:r w:rsidRPr="001526D5">
        <w:rPr>
          <w:rFonts w:ascii="Times New Roman" w:hAnsi="Times New Roman" w:cs="Times New Roman" w:hint="eastAsia"/>
          <w:sz w:val="18"/>
          <w:szCs w:val="18"/>
        </w:rPr>
        <w:t>）披露公司相关信息，并建立了多种沟通渠道，通过投资者专线电话、投资者关系互动平台、面对面交流、路演等方式与投资者进行充分的沟通交流。</w:t>
      </w:r>
    </w:p>
    <w:p w14:paraId="5FC73E3D"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公司治理的实际状况与法律、行政法规和中国证监会发布的关于上市公司治理的规定是否存在重大差异</w:t>
      </w:r>
    </w:p>
    <w:p w14:paraId="79AB881E"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4491DE8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公司治理的实际状况与法律、行政法规和中国证监会发布的关于上市公司治理的规定不存在重大差异。</w:t>
      </w:r>
    </w:p>
    <w:p w14:paraId="2B13F0F0" w14:textId="77777777" w:rsidR="000F2395" w:rsidRDefault="00152231">
      <w:pPr>
        <w:pStyle w:val="2"/>
        <w:spacing w:before="300" w:after="300" w:line="320" w:lineRule="exact"/>
        <w:rPr>
          <w:rFonts w:ascii="宋体" w:eastAsia="宋体" w:hAnsi="宋体" w:cs="宋体"/>
          <w:b/>
          <w:bCs/>
          <w:sz w:val="24"/>
          <w:szCs w:val="24"/>
        </w:rPr>
      </w:pPr>
      <w:bookmarkStart w:id="56" w:name="_Toc988945"/>
      <w:r>
        <w:rPr>
          <w:rFonts w:ascii="宋体" w:eastAsia="宋体" w:hAnsi="宋体" w:cs="宋体"/>
          <w:b/>
          <w:bCs/>
          <w:sz w:val="24"/>
          <w:szCs w:val="24"/>
        </w:rPr>
        <w:t>二、公司相对于控股股东、实际控制人在保证公司资产、人员、财务、机构、业务等方面的独立情况</w:t>
      </w:r>
      <w:bookmarkEnd w:id="56"/>
    </w:p>
    <w:p w14:paraId="336C884A" w14:textId="77777777" w:rsidR="001526D5" w:rsidRPr="001526D5" w:rsidRDefault="00152231" w:rsidP="001526D5">
      <w:pPr>
        <w:pStyle w:val="a4"/>
        <w:adjustRightInd w:val="0"/>
        <w:snapToGrid w:val="0"/>
        <w:spacing w:before="0" w:beforeAutospacing="0" w:after="0" w:afterAutospacing="0" w:line="360" w:lineRule="auto"/>
        <w:ind w:firstLineChars="200" w:firstLine="360"/>
        <w:jc w:val="both"/>
        <w:divId w:val="491333056"/>
        <w:rPr>
          <w:rFonts w:ascii="Times New Roman" w:hAnsi="Times New Roman" w:cs="Times New Roman"/>
          <w:sz w:val="18"/>
          <w:szCs w:val="18"/>
        </w:rPr>
      </w:pPr>
      <w:r w:rsidRPr="001526D5">
        <w:rPr>
          <w:rFonts w:ascii="Times New Roman" w:hAnsi="Times New Roman" w:cs="Times New Roman"/>
          <w:sz w:val="18"/>
          <w:szCs w:val="18"/>
        </w:rPr>
        <w:t>1</w:t>
      </w:r>
      <w:r w:rsidRPr="001526D5">
        <w:rPr>
          <w:rFonts w:ascii="Times New Roman" w:hAnsi="Times New Roman" w:cs="Times New Roman" w:hint="eastAsia"/>
          <w:sz w:val="18"/>
          <w:szCs w:val="18"/>
        </w:rPr>
        <w:t>、公司业务独立。公司具备独立、完整的生产、供应和销售系统以及直接面向市场独立经营的能力。本公司的采购、生产、销售等重要职能完全由本公司承担，不存在营业收入和净利润依赖关联方的情形，也不存在公司业务受制于股东和其他关联方的情形。</w:t>
      </w:r>
      <w:r w:rsidRPr="001526D5">
        <w:rPr>
          <w:rFonts w:ascii="Times New Roman" w:hAnsi="Times New Roman" w:cs="Times New Roman"/>
          <w:sz w:val="18"/>
          <w:szCs w:val="18"/>
        </w:rPr>
        <w:t xml:space="preserve"> </w:t>
      </w:r>
    </w:p>
    <w:p w14:paraId="19B642E6" w14:textId="77777777" w:rsidR="001526D5" w:rsidRPr="001526D5" w:rsidRDefault="00152231" w:rsidP="001526D5">
      <w:pPr>
        <w:pStyle w:val="a4"/>
        <w:adjustRightInd w:val="0"/>
        <w:snapToGrid w:val="0"/>
        <w:spacing w:before="0" w:beforeAutospacing="0" w:after="0" w:afterAutospacing="0" w:line="360" w:lineRule="auto"/>
        <w:ind w:firstLineChars="200" w:firstLine="360"/>
        <w:jc w:val="both"/>
        <w:divId w:val="491333056"/>
        <w:rPr>
          <w:rFonts w:ascii="Times New Roman" w:hAnsi="Times New Roman" w:cs="Times New Roman"/>
          <w:sz w:val="18"/>
          <w:szCs w:val="18"/>
        </w:rPr>
      </w:pPr>
      <w:r w:rsidRPr="001526D5">
        <w:rPr>
          <w:rFonts w:ascii="Times New Roman" w:hAnsi="Times New Roman" w:cs="Times New Roman"/>
          <w:sz w:val="18"/>
          <w:szCs w:val="18"/>
        </w:rPr>
        <w:t>2</w:t>
      </w:r>
      <w:r w:rsidRPr="001526D5">
        <w:rPr>
          <w:rFonts w:ascii="Times New Roman" w:hAnsi="Times New Roman" w:cs="Times New Roman" w:hint="eastAsia"/>
          <w:sz w:val="18"/>
          <w:szCs w:val="18"/>
        </w:rPr>
        <w:t>、公司人员独立。公司董事、监事及高级管理人员均严格按照《公司法》、《公司章程》规定的条件和程序产生，不存在超越董事会和股东大会作出人事任免决定的情况。公司拥有独立、完整的人事管理体系，公司劳动、人事及工资管理</w:t>
      </w:r>
      <w:r w:rsidRPr="001526D5">
        <w:rPr>
          <w:rFonts w:ascii="Times New Roman" w:hAnsi="Times New Roman" w:cs="Times New Roman" w:hint="eastAsia"/>
          <w:sz w:val="18"/>
          <w:szCs w:val="18"/>
        </w:rPr>
        <w:lastRenderedPageBreak/>
        <w:t>完全独立。公司总裁、副总裁、财务总监和董事会秘书等高级管理人员均专职于公司，按劳领取报酬，没有在控股股东、实际控制人及其控制的其他企业中担任除董事、监事以外的任何行政职务，也没有在控股股东、实际控制人及其控制的其他企业领薪。</w:t>
      </w:r>
    </w:p>
    <w:p w14:paraId="26E40F16" w14:textId="77777777" w:rsidR="001526D5" w:rsidRPr="001526D5" w:rsidRDefault="00152231" w:rsidP="001526D5">
      <w:pPr>
        <w:pStyle w:val="a4"/>
        <w:adjustRightInd w:val="0"/>
        <w:snapToGrid w:val="0"/>
        <w:spacing w:before="0" w:beforeAutospacing="0" w:after="0" w:afterAutospacing="0" w:line="360" w:lineRule="auto"/>
        <w:ind w:firstLineChars="200" w:firstLine="360"/>
        <w:jc w:val="both"/>
        <w:divId w:val="491333056"/>
        <w:rPr>
          <w:rFonts w:ascii="Times New Roman" w:hAnsi="Times New Roman" w:cs="Times New Roman"/>
          <w:sz w:val="18"/>
          <w:szCs w:val="18"/>
        </w:rPr>
      </w:pPr>
      <w:r w:rsidRPr="001526D5">
        <w:rPr>
          <w:rFonts w:ascii="Times New Roman" w:hAnsi="Times New Roman" w:cs="Times New Roman"/>
          <w:sz w:val="18"/>
          <w:szCs w:val="18"/>
        </w:rPr>
        <w:t>3</w:t>
      </w:r>
      <w:r w:rsidRPr="001526D5">
        <w:rPr>
          <w:rFonts w:ascii="Times New Roman" w:hAnsi="Times New Roman" w:cs="Times New Roman" w:hint="eastAsia"/>
          <w:sz w:val="18"/>
          <w:szCs w:val="18"/>
        </w:rPr>
        <w:t>、公司资产完整。公司拥有与生产经营有关的生产系统、辅助生产系统和配套设施，合法拥有与生产经营有关的机器设备以及商标、专利技术的所有权，具有独立的原料采购和产品销售系统，与控股股东、主要股东不存在共用资产的情况。公司没有以资产或信誉为各股东的债务提供担保，也未以公司名义的借款、授信额度转借给各股东。公司对所有资产有完全的控制权和支配权，不存在资产、资金被控股股东占用而损害公司利益的情况。</w:t>
      </w:r>
    </w:p>
    <w:p w14:paraId="55D3768F" w14:textId="77777777" w:rsidR="001526D5" w:rsidRPr="001526D5" w:rsidRDefault="00152231" w:rsidP="001526D5">
      <w:pPr>
        <w:pStyle w:val="a4"/>
        <w:adjustRightInd w:val="0"/>
        <w:snapToGrid w:val="0"/>
        <w:spacing w:before="0" w:beforeAutospacing="0" w:after="0" w:afterAutospacing="0" w:line="360" w:lineRule="auto"/>
        <w:ind w:firstLineChars="200" w:firstLine="360"/>
        <w:jc w:val="both"/>
        <w:divId w:val="491333056"/>
        <w:rPr>
          <w:rFonts w:ascii="Times New Roman" w:hAnsi="Times New Roman" w:cs="Times New Roman"/>
          <w:sz w:val="18"/>
          <w:szCs w:val="18"/>
        </w:rPr>
      </w:pPr>
      <w:r w:rsidRPr="001526D5">
        <w:rPr>
          <w:rFonts w:ascii="Times New Roman" w:hAnsi="Times New Roman" w:cs="Times New Roman"/>
          <w:sz w:val="18"/>
          <w:szCs w:val="18"/>
        </w:rPr>
        <w:t>4</w:t>
      </w:r>
      <w:r w:rsidRPr="001526D5">
        <w:rPr>
          <w:rFonts w:ascii="Times New Roman" w:hAnsi="Times New Roman" w:cs="Times New Roman" w:hint="eastAsia"/>
          <w:sz w:val="18"/>
          <w:szCs w:val="18"/>
        </w:rPr>
        <w:t>、公司机构独立。公司建立健全了内部经营管理机构，独立行使经营管理职权，与控股股东、实际控制人及其控制的其他企业间不存在机构混同的情形；公司设有股东大会、董事会、监事会等机构，各机构均独立于公司股东，依法行使各自职权，不存在股东直接干预公司生产经营活动的情况。</w:t>
      </w:r>
    </w:p>
    <w:p w14:paraId="2B826B16" w14:textId="3C885937" w:rsidR="00AE2636" w:rsidRPr="001526D5" w:rsidRDefault="00152231" w:rsidP="001526D5">
      <w:pPr>
        <w:pStyle w:val="a4"/>
        <w:adjustRightInd w:val="0"/>
        <w:snapToGrid w:val="0"/>
        <w:spacing w:before="0" w:beforeAutospacing="0" w:after="0" w:afterAutospacing="0" w:line="360" w:lineRule="auto"/>
        <w:ind w:firstLineChars="200" w:firstLine="360"/>
        <w:jc w:val="both"/>
        <w:divId w:val="491333056"/>
        <w:rPr>
          <w:rFonts w:ascii="Times New Roman" w:hAnsi="Times New Roman" w:cs="Times New Roman"/>
          <w:sz w:val="18"/>
          <w:szCs w:val="18"/>
        </w:rPr>
      </w:pPr>
      <w:r w:rsidRPr="001526D5">
        <w:rPr>
          <w:rFonts w:ascii="Times New Roman" w:hAnsi="Times New Roman" w:cs="Times New Roman"/>
          <w:sz w:val="18"/>
          <w:szCs w:val="18"/>
        </w:rPr>
        <w:t>5</w:t>
      </w:r>
      <w:r w:rsidRPr="001526D5">
        <w:rPr>
          <w:rFonts w:ascii="Times New Roman" w:hAnsi="Times New Roman" w:cs="Times New Roman" w:hint="eastAsia"/>
          <w:sz w:val="18"/>
          <w:szCs w:val="18"/>
        </w:rPr>
        <w:t>、公司财务独立。公司建立了独立的财务核算体系，具有规范的财务会计制度并覆盖分子公司；公司独立开设银行账户、独立纳税；未与控股股东、实际控制人及其控制的其他企业共用银行账户。公司依据《公司章程》及自身情况独立作出财务决策；完全自主决定资金使用，不存在控股股东、实际控制人干预公司资金使用的情况。公司实行募集资金专户存储制度，保证募集资金的安全性和专业性。公司不存在货币资金或其他资产被股东单位或其他关联方占用的情形，也不存在为股东或其他关联方提供担保的情形。</w:t>
      </w:r>
    </w:p>
    <w:p w14:paraId="4552E776" w14:textId="77777777" w:rsidR="000F2395" w:rsidRDefault="00152231">
      <w:pPr>
        <w:pStyle w:val="2"/>
        <w:spacing w:before="300" w:after="300" w:line="320" w:lineRule="exact"/>
        <w:rPr>
          <w:rFonts w:ascii="宋体" w:eastAsia="宋体" w:hAnsi="宋体" w:cs="宋体"/>
          <w:b/>
          <w:bCs/>
          <w:sz w:val="24"/>
          <w:szCs w:val="24"/>
        </w:rPr>
      </w:pPr>
      <w:bookmarkStart w:id="57" w:name="_Toc988946"/>
      <w:r>
        <w:rPr>
          <w:rFonts w:ascii="宋体" w:eastAsia="宋体" w:hAnsi="宋体" w:cs="宋体"/>
          <w:b/>
          <w:bCs/>
          <w:sz w:val="24"/>
          <w:szCs w:val="24"/>
        </w:rPr>
        <w:t>三、同业竞争情况</w:t>
      </w:r>
      <w:bookmarkEnd w:id="57"/>
    </w:p>
    <w:p w14:paraId="188663C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76AD73F8" w14:textId="77777777" w:rsidR="000F2395" w:rsidRDefault="00152231">
      <w:pPr>
        <w:pStyle w:val="2"/>
        <w:spacing w:before="300" w:after="300" w:line="320" w:lineRule="exact"/>
        <w:rPr>
          <w:rFonts w:ascii="宋体" w:eastAsia="宋体" w:hAnsi="宋体" w:cs="宋体"/>
          <w:b/>
          <w:bCs/>
          <w:sz w:val="24"/>
          <w:szCs w:val="24"/>
        </w:rPr>
      </w:pPr>
      <w:bookmarkStart w:id="58" w:name="_Toc988947"/>
      <w:r>
        <w:rPr>
          <w:rFonts w:ascii="宋体" w:eastAsia="宋体" w:hAnsi="宋体" w:cs="宋体"/>
          <w:b/>
          <w:bCs/>
          <w:sz w:val="24"/>
          <w:szCs w:val="24"/>
        </w:rPr>
        <w:t>四、报告期内召开的年度股东大会和临时股东大会的有关情况</w:t>
      </w:r>
      <w:bookmarkEnd w:id="58"/>
    </w:p>
    <w:p w14:paraId="7746EC46" w14:textId="77777777" w:rsidR="000F2395" w:rsidRDefault="00152231">
      <w:pPr>
        <w:pStyle w:val="3"/>
        <w:spacing w:line="280" w:lineRule="exact"/>
        <w:jc w:val="left"/>
        <w:rPr>
          <w:rFonts w:ascii="宋体" w:hAnsi="宋体" w:cs="宋体"/>
          <w:b/>
          <w:bCs/>
        </w:rPr>
      </w:pPr>
      <w:bookmarkStart w:id="59" w:name="_Toc988948"/>
      <w:r>
        <w:rPr>
          <w:rFonts w:ascii="宋体" w:hAnsi="宋体" w:cs="宋体"/>
          <w:b/>
          <w:bCs/>
        </w:rPr>
        <w:t>1、本报告期股东大会情况</w:t>
      </w:r>
      <w:bookmarkEnd w:id="59"/>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606"/>
        <w:gridCol w:w="1606"/>
        <w:gridCol w:w="1606"/>
        <w:gridCol w:w="1607"/>
        <w:gridCol w:w="1607"/>
        <w:gridCol w:w="1607"/>
      </w:tblGrid>
      <w:tr w:rsidR="000F2395" w14:paraId="03254512"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6E32AF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会议届次</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3F366F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会议类型</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BC1347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投资者参与比例</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E05CDC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召开日期</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FB45FB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披露日期</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5C935E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会议决议</w:t>
            </w:r>
          </w:p>
        </w:tc>
      </w:tr>
      <w:tr w:rsidR="000F2395" w14:paraId="6F638854"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7D783D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2022年第一次临时股东大会</w:t>
            </w:r>
          </w:p>
        </w:tc>
        <w:tc>
          <w:tcPr>
            <w:tcW w:w="1606" w:type="dxa"/>
            <w:tcBorders>
              <w:top w:val="single" w:sz="2" w:space="0" w:color="auto"/>
              <w:left w:val="single" w:sz="2" w:space="0" w:color="auto"/>
              <w:bottom w:val="single" w:sz="2" w:space="0" w:color="auto"/>
              <w:right w:val="single" w:sz="2" w:space="0" w:color="auto"/>
            </w:tcBorders>
            <w:vAlign w:val="center"/>
          </w:tcPr>
          <w:p w14:paraId="31E9300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临时股东大会</w:t>
            </w:r>
          </w:p>
        </w:tc>
        <w:tc>
          <w:tcPr>
            <w:tcW w:w="1606" w:type="dxa"/>
            <w:tcBorders>
              <w:top w:val="single" w:sz="2" w:space="0" w:color="auto"/>
              <w:left w:val="single" w:sz="2" w:space="0" w:color="auto"/>
              <w:bottom w:val="single" w:sz="2" w:space="0" w:color="auto"/>
              <w:right w:val="single" w:sz="2" w:space="0" w:color="auto"/>
            </w:tcBorders>
            <w:vAlign w:val="center"/>
          </w:tcPr>
          <w:p w14:paraId="59E3C55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18.29%</w:t>
            </w:r>
          </w:p>
        </w:tc>
        <w:tc>
          <w:tcPr>
            <w:tcW w:w="1606" w:type="dxa"/>
            <w:tcBorders>
              <w:top w:val="single" w:sz="2" w:space="0" w:color="auto"/>
              <w:left w:val="single" w:sz="2" w:space="0" w:color="auto"/>
              <w:bottom w:val="single" w:sz="2" w:space="0" w:color="auto"/>
              <w:right w:val="single" w:sz="2" w:space="0" w:color="auto"/>
            </w:tcBorders>
            <w:vAlign w:val="center"/>
          </w:tcPr>
          <w:p w14:paraId="1215B9A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2022年03月10日</w:t>
            </w:r>
          </w:p>
        </w:tc>
        <w:tc>
          <w:tcPr>
            <w:tcW w:w="1606" w:type="dxa"/>
            <w:tcBorders>
              <w:top w:val="single" w:sz="2" w:space="0" w:color="auto"/>
              <w:left w:val="single" w:sz="2" w:space="0" w:color="auto"/>
              <w:bottom w:val="single" w:sz="2" w:space="0" w:color="auto"/>
              <w:right w:val="single" w:sz="2" w:space="0" w:color="auto"/>
            </w:tcBorders>
            <w:vAlign w:val="center"/>
          </w:tcPr>
          <w:p w14:paraId="667FED7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2022年03月11日</w:t>
            </w:r>
          </w:p>
        </w:tc>
        <w:tc>
          <w:tcPr>
            <w:tcW w:w="1606" w:type="dxa"/>
            <w:tcBorders>
              <w:top w:val="single" w:sz="2" w:space="0" w:color="auto"/>
              <w:left w:val="single" w:sz="2" w:space="0" w:color="auto"/>
              <w:bottom w:val="single" w:sz="2" w:space="0" w:color="auto"/>
              <w:right w:val="single" w:sz="2" w:space="0" w:color="auto"/>
            </w:tcBorders>
            <w:vAlign w:val="center"/>
          </w:tcPr>
          <w:p w14:paraId="54C6F2F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具体内容详见披露于《证券时报》《中国证券报》《上海证券报》《证券日报》和巨潮资讯网（www.cninfo.com.cn）上的相关公告。</w:t>
            </w:r>
          </w:p>
        </w:tc>
      </w:tr>
      <w:tr w:rsidR="000F2395" w14:paraId="7A1A6EFC"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871EAD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2021年年度股东大会</w:t>
            </w:r>
          </w:p>
        </w:tc>
        <w:tc>
          <w:tcPr>
            <w:tcW w:w="1606" w:type="dxa"/>
            <w:tcBorders>
              <w:top w:val="single" w:sz="2" w:space="0" w:color="auto"/>
              <w:left w:val="single" w:sz="2" w:space="0" w:color="auto"/>
              <w:bottom w:val="single" w:sz="2" w:space="0" w:color="auto"/>
              <w:right w:val="single" w:sz="2" w:space="0" w:color="auto"/>
            </w:tcBorders>
            <w:vAlign w:val="center"/>
          </w:tcPr>
          <w:p w14:paraId="254BECF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年度股东大会</w:t>
            </w:r>
          </w:p>
        </w:tc>
        <w:tc>
          <w:tcPr>
            <w:tcW w:w="1606" w:type="dxa"/>
            <w:tcBorders>
              <w:top w:val="single" w:sz="2" w:space="0" w:color="auto"/>
              <w:left w:val="single" w:sz="2" w:space="0" w:color="auto"/>
              <w:bottom w:val="single" w:sz="2" w:space="0" w:color="auto"/>
              <w:right w:val="single" w:sz="2" w:space="0" w:color="auto"/>
            </w:tcBorders>
            <w:vAlign w:val="center"/>
          </w:tcPr>
          <w:p w14:paraId="6CCD860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22.13%</w:t>
            </w:r>
          </w:p>
        </w:tc>
        <w:tc>
          <w:tcPr>
            <w:tcW w:w="1606" w:type="dxa"/>
            <w:tcBorders>
              <w:top w:val="single" w:sz="2" w:space="0" w:color="auto"/>
              <w:left w:val="single" w:sz="2" w:space="0" w:color="auto"/>
              <w:bottom w:val="single" w:sz="2" w:space="0" w:color="auto"/>
              <w:right w:val="single" w:sz="2" w:space="0" w:color="auto"/>
            </w:tcBorders>
            <w:vAlign w:val="center"/>
          </w:tcPr>
          <w:p w14:paraId="239CC33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2022年05月16日</w:t>
            </w:r>
          </w:p>
        </w:tc>
        <w:tc>
          <w:tcPr>
            <w:tcW w:w="1606" w:type="dxa"/>
            <w:tcBorders>
              <w:top w:val="single" w:sz="2" w:space="0" w:color="auto"/>
              <w:left w:val="single" w:sz="2" w:space="0" w:color="auto"/>
              <w:bottom w:val="single" w:sz="2" w:space="0" w:color="auto"/>
              <w:right w:val="single" w:sz="2" w:space="0" w:color="auto"/>
            </w:tcBorders>
            <w:vAlign w:val="center"/>
          </w:tcPr>
          <w:p w14:paraId="4FFAFA9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2022年05月17日</w:t>
            </w:r>
          </w:p>
        </w:tc>
        <w:tc>
          <w:tcPr>
            <w:tcW w:w="1606" w:type="dxa"/>
            <w:tcBorders>
              <w:top w:val="single" w:sz="2" w:space="0" w:color="auto"/>
              <w:left w:val="single" w:sz="2" w:space="0" w:color="auto"/>
              <w:bottom w:val="single" w:sz="2" w:space="0" w:color="auto"/>
              <w:right w:val="single" w:sz="2" w:space="0" w:color="auto"/>
            </w:tcBorders>
            <w:vAlign w:val="center"/>
          </w:tcPr>
          <w:p w14:paraId="6A6D31B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具体内容详见披露于《证券时报》《中国证券报》《上海证券报》《证券日报》和巨潮资讯网（www.cninfo.com.cn）上的相关公告。</w:t>
            </w:r>
          </w:p>
        </w:tc>
      </w:tr>
    </w:tbl>
    <w:p w14:paraId="6320AA63" w14:textId="77777777" w:rsidR="000F2395" w:rsidRDefault="00152231">
      <w:pPr>
        <w:pStyle w:val="3"/>
        <w:spacing w:line="280" w:lineRule="exact"/>
        <w:jc w:val="left"/>
        <w:rPr>
          <w:rFonts w:ascii="宋体" w:hAnsi="宋体" w:cs="宋体"/>
          <w:b/>
          <w:bCs/>
        </w:rPr>
      </w:pPr>
      <w:bookmarkStart w:id="60" w:name="_Toc988949"/>
      <w:r>
        <w:rPr>
          <w:rFonts w:ascii="宋体" w:hAnsi="宋体" w:cs="宋体"/>
          <w:b/>
          <w:bCs/>
        </w:rPr>
        <w:t>2、表决权恢复的优先股股东请求召开临时股东大会</w:t>
      </w:r>
      <w:bookmarkEnd w:id="60"/>
    </w:p>
    <w:p w14:paraId="77358715"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B8C18C7" w14:textId="77777777" w:rsidR="000F2395" w:rsidRDefault="00152231">
      <w:pPr>
        <w:pStyle w:val="2"/>
        <w:spacing w:before="300" w:after="300" w:line="320" w:lineRule="exact"/>
        <w:rPr>
          <w:rFonts w:ascii="宋体" w:eastAsia="宋体" w:hAnsi="宋体" w:cs="宋体"/>
          <w:b/>
          <w:bCs/>
          <w:sz w:val="24"/>
          <w:szCs w:val="24"/>
        </w:rPr>
      </w:pPr>
      <w:bookmarkStart w:id="61" w:name="_Toc988950"/>
      <w:r>
        <w:rPr>
          <w:rFonts w:ascii="宋体" w:eastAsia="宋体" w:hAnsi="宋体" w:cs="宋体"/>
          <w:b/>
          <w:bCs/>
          <w:sz w:val="24"/>
          <w:szCs w:val="24"/>
        </w:rPr>
        <w:lastRenderedPageBreak/>
        <w:t>五、董事、监事和高级管理人员情况</w:t>
      </w:r>
      <w:bookmarkEnd w:id="61"/>
    </w:p>
    <w:p w14:paraId="289F76B7" w14:textId="77777777" w:rsidR="000F2395" w:rsidRDefault="00152231">
      <w:pPr>
        <w:pStyle w:val="3"/>
        <w:spacing w:line="280" w:lineRule="exact"/>
        <w:jc w:val="left"/>
        <w:rPr>
          <w:rFonts w:ascii="宋体" w:hAnsi="宋体" w:cs="宋体"/>
          <w:b/>
          <w:bCs/>
        </w:rPr>
      </w:pPr>
      <w:bookmarkStart w:id="62" w:name="_Toc988951"/>
      <w:r>
        <w:rPr>
          <w:rFonts w:ascii="宋体" w:hAnsi="宋体" w:cs="宋体"/>
          <w:b/>
          <w:bCs/>
        </w:rPr>
        <w:t>1、基本情况</w:t>
      </w:r>
      <w:bookmarkEnd w:id="62"/>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742"/>
        <w:gridCol w:w="742"/>
        <w:gridCol w:w="742"/>
        <w:gridCol w:w="742"/>
        <w:gridCol w:w="742"/>
        <w:gridCol w:w="742"/>
        <w:gridCol w:w="741"/>
        <w:gridCol w:w="741"/>
        <w:gridCol w:w="741"/>
        <w:gridCol w:w="741"/>
        <w:gridCol w:w="741"/>
        <w:gridCol w:w="741"/>
        <w:gridCol w:w="741"/>
      </w:tblGrid>
      <w:tr w:rsidR="000F2395" w14:paraId="25F304F0"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89A1DF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姓名</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B7BDA7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职务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978728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任职状态</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CCF5FF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性别</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AA1715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年龄</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E8675B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任期起始日期</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75FD10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任期终止日期</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1E25BF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期初持股数（股）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3EE366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本期增持股份数量（股）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4AA891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本期减持股份数量（股）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D5AA04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其他增减变动（股）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8C4C5D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期末持股数（股）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FE6024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股份增减变动的原因</w:t>
            </w:r>
          </w:p>
        </w:tc>
      </w:tr>
      <w:tr w:rsidR="000F2395" w14:paraId="5C75CC59"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7711312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郑戎</w:t>
            </w:r>
          </w:p>
        </w:tc>
        <w:tc>
          <w:tcPr>
            <w:tcW w:w="741" w:type="dxa"/>
            <w:tcBorders>
              <w:top w:val="single" w:sz="2" w:space="0" w:color="auto"/>
              <w:left w:val="single" w:sz="2" w:space="0" w:color="auto"/>
              <w:bottom w:val="single" w:sz="2" w:space="0" w:color="auto"/>
              <w:right w:val="single" w:sz="2" w:space="0" w:color="auto"/>
            </w:tcBorders>
            <w:vAlign w:val="center"/>
          </w:tcPr>
          <w:p w14:paraId="6998317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董事长</w:t>
            </w:r>
          </w:p>
        </w:tc>
        <w:tc>
          <w:tcPr>
            <w:tcW w:w="741" w:type="dxa"/>
            <w:tcBorders>
              <w:top w:val="single" w:sz="2" w:space="0" w:color="auto"/>
              <w:left w:val="single" w:sz="2" w:space="0" w:color="auto"/>
              <w:bottom w:val="single" w:sz="2" w:space="0" w:color="auto"/>
              <w:right w:val="single" w:sz="2" w:space="0" w:color="auto"/>
            </w:tcBorders>
            <w:vAlign w:val="center"/>
          </w:tcPr>
          <w:p w14:paraId="0EAF4D6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7639E6D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女</w:t>
            </w:r>
          </w:p>
        </w:tc>
        <w:tc>
          <w:tcPr>
            <w:tcW w:w="741" w:type="dxa"/>
            <w:tcBorders>
              <w:top w:val="single" w:sz="2" w:space="0" w:color="auto"/>
              <w:left w:val="single" w:sz="2" w:space="0" w:color="auto"/>
              <w:bottom w:val="single" w:sz="2" w:space="0" w:color="auto"/>
              <w:right w:val="single" w:sz="2" w:space="0" w:color="auto"/>
            </w:tcBorders>
            <w:vAlign w:val="center"/>
          </w:tcPr>
          <w:p w14:paraId="265AF38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w:t>
            </w:r>
          </w:p>
        </w:tc>
        <w:tc>
          <w:tcPr>
            <w:tcW w:w="741" w:type="dxa"/>
            <w:tcBorders>
              <w:top w:val="single" w:sz="2" w:space="0" w:color="auto"/>
              <w:left w:val="single" w:sz="2" w:space="0" w:color="auto"/>
              <w:bottom w:val="single" w:sz="2" w:space="0" w:color="auto"/>
              <w:right w:val="single" w:sz="2" w:space="0" w:color="auto"/>
            </w:tcBorders>
            <w:vAlign w:val="center"/>
          </w:tcPr>
          <w:p w14:paraId="0A3D0E8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2012年06月09日</w:t>
            </w:r>
          </w:p>
        </w:tc>
        <w:tc>
          <w:tcPr>
            <w:tcW w:w="741" w:type="dxa"/>
            <w:tcBorders>
              <w:top w:val="single" w:sz="2" w:space="0" w:color="auto"/>
              <w:left w:val="single" w:sz="2" w:space="0" w:color="auto"/>
              <w:bottom w:val="single" w:sz="2" w:space="0" w:color="auto"/>
              <w:right w:val="single" w:sz="2" w:space="0" w:color="auto"/>
            </w:tcBorders>
            <w:vAlign w:val="center"/>
          </w:tcPr>
          <w:p w14:paraId="6364443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2024年06月16日</w:t>
            </w:r>
          </w:p>
        </w:tc>
        <w:tc>
          <w:tcPr>
            <w:tcW w:w="741" w:type="dxa"/>
            <w:tcBorders>
              <w:top w:val="single" w:sz="2" w:space="0" w:color="auto"/>
              <w:left w:val="single" w:sz="2" w:space="0" w:color="auto"/>
              <w:bottom w:val="single" w:sz="2" w:space="0" w:color="auto"/>
              <w:right w:val="single" w:sz="2" w:space="0" w:color="auto"/>
            </w:tcBorders>
            <w:vAlign w:val="center"/>
          </w:tcPr>
          <w:p w14:paraId="189AAC2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137,519,340</w:t>
            </w:r>
          </w:p>
        </w:tc>
        <w:tc>
          <w:tcPr>
            <w:tcW w:w="741" w:type="dxa"/>
            <w:tcBorders>
              <w:top w:val="single" w:sz="2" w:space="0" w:color="auto"/>
              <w:left w:val="single" w:sz="2" w:space="0" w:color="auto"/>
              <w:bottom w:val="single" w:sz="2" w:space="0" w:color="auto"/>
              <w:right w:val="single" w:sz="2" w:space="0" w:color="auto"/>
            </w:tcBorders>
            <w:vAlign w:val="center"/>
          </w:tcPr>
          <w:p w14:paraId="00CB45C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11400B6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20,000,000</w:t>
            </w:r>
          </w:p>
        </w:tc>
        <w:tc>
          <w:tcPr>
            <w:tcW w:w="741" w:type="dxa"/>
            <w:tcBorders>
              <w:top w:val="single" w:sz="2" w:space="0" w:color="auto"/>
              <w:left w:val="single" w:sz="2" w:space="0" w:color="auto"/>
              <w:bottom w:val="single" w:sz="2" w:space="0" w:color="auto"/>
              <w:right w:val="single" w:sz="2" w:space="0" w:color="auto"/>
            </w:tcBorders>
            <w:vAlign w:val="center"/>
          </w:tcPr>
          <w:p w14:paraId="610245C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2F3C0D6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117,519,340</w:t>
            </w:r>
          </w:p>
        </w:tc>
        <w:tc>
          <w:tcPr>
            <w:tcW w:w="741" w:type="dxa"/>
            <w:tcBorders>
              <w:top w:val="single" w:sz="2" w:space="0" w:color="auto"/>
              <w:left w:val="single" w:sz="2" w:space="0" w:color="auto"/>
              <w:bottom w:val="single" w:sz="2" w:space="0" w:color="auto"/>
              <w:right w:val="single" w:sz="2" w:space="0" w:color="auto"/>
            </w:tcBorders>
            <w:vAlign w:val="center"/>
          </w:tcPr>
          <w:p w14:paraId="2DDB987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个人资金需求</w:t>
            </w:r>
          </w:p>
        </w:tc>
      </w:tr>
      <w:tr w:rsidR="000F2395" w14:paraId="7341272C"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2E2D637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高欣</w:t>
            </w:r>
          </w:p>
        </w:tc>
        <w:tc>
          <w:tcPr>
            <w:tcW w:w="741" w:type="dxa"/>
            <w:tcBorders>
              <w:top w:val="single" w:sz="2" w:space="0" w:color="auto"/>
              <w:left w:val="single" w:sz="2" w:space="0" w:color="auto"/>
              <w:bottom w:val="single" w:sz="2" w:space="0" w:color="auto"/>
              <w:right w:val="single" w:sz="2" w:space="0" w:color="auto"/>
            </w:tcBorders>
            <w:vAlign w:val="center"/>
          </w:tcPr>
          <w:p w14:paraId="1E4DFD7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董事、总裁</w:t>
            </w:r>
          </w:p>
        </w:tc>
        <w:tc>
          <w:tcPr>
            <w:tcW w:w="741" w:type="dxa"/>
            <w:tcBorders>
              <w:top w:val="single" w:sz="2" w:space="0" w:color="auto"/>
              <w:left w:val="single" w:sz="2" w:space="0" w:color="auto"/>
              <w:bottom w:val="single" w:sz="2" w:space="0" w:color="auto"/>
              <w:right w:val="single" w:sz="2" w:space="0" w:color="auto"/>
            </w:tcBorders>
            <w:vAlign w:val="center"/>
          </w:tcPr>
          <w:p w14:paraId="31007B6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7A8B878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14:paraId="55DAD66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59</w:t>
            </w:r>
          </w:p>
        </w:tc>
        <w:tc>
          <w:tcPr>
            <w:tcW w:w="741" w:type="dxa"/>
            <w:tcBorders>
              <w:top w:val="single" w:sz="2" w:space="0" w:color="auto"/>
              <w:left w:val="single" w:sz="2" w:space="0" w:color="auto"/>
              <w:bottom w:val="single" w:sz="2" w:space="0" w:color="auto"/>
              <w:right w:val="single" w:sz="2" w:space="0" w:color="auto"/>
            </w:tcBorders>
            <w:vAlign w:val="center"/>
          </w:tcPr>
          <w:p w14:paraId="475F11C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2013年03月18日</w:t>
            </w:r>
          </w:p>
        </w:tc>
        <w:tc>
          <w:tcPr>
            <w:tcW w:w="741" w:type="dxa"/>
            <w:tcBorders>
              <w:top w:val="single" w:sz="2" w:space="0" w:color="auto"/>
              <w:left w:val="single" w:sz="2" w:space="0" w:color="auto"/>
              <w:bottom w:val="single" w:sz="2" w:space="0" w:color="auto"/>
              <w:right w:val="single" w:sz="2" w:space="0" w:color="auto"/>
            </w:tcBorders>
            <w:vAlign w:val="center"/>
          </w:tcPr>
          <w:p w14:paraId="253A685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2024年06月16日</w:t>
            </w:r>
          </w:p>
        </w:tc>
        <w:tc>
          <w:tcPr>
            <w:tcW w:w="741" w:type="dxa"/>
            <w:tcBorders>
              <w:top w:val="single" w:sz="2" w:space="0" w:color="auto"/>
              <w:left w:val="single" w:sz="2" w:space="0" w:color="auto"/>
              <w:bottom w:val="single" w:sz="2" w:space="0" w:color="auto"/>
              <w:right w:val="single" w:sz="2" w:space="0" w:color="auto"/>
            </w:tcBorders>
            <w:vAlign w:val="center"/>
          </w:tcPr>
          <w:p w14:paraId="4CC0E7E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2,400,000</w:t>
            </w:r>
          </w:p>
        </w:tc>
        <w:tc>
          <w:tcPr>
            <w:tcW w:w="741" w:type="dxa"/>
            <w:tcBorders>
              <w:top w:val="single" w:sz="2" w:space="0" w:color="auto"/>
              <w:left w:val="single" w:sz="2" w:space="0" w:color="auto"/>
              <w:bottom w:val="single" w:sz="2" w:space="0" w:color="auto"/>
              <w:right w:val="single" w:sz="2" w:space="0" w:color="auto"/>
            </w:tcBorders>
            <w:vAlign w:val="center"/>
          </w:tcPr>
          <w:p w14:paraId="1F8C97A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2,000,000</w:t>
            </w:r>
          </w:p>
        </w:tc>
        <w:tc>
          <w:tcPr>
            <w:tcW w:w="741" w:type="dxa"/>
            <w:tcBorders>
              <w:top w:val="single" w:sz="2" w:space="0" w:color="auto"/>
              <w:left w:val="single" w:sz="2" w:space="0" w:color="auto"/>
              <w:bottom w:val="single" w:sz="2" w:space="0" w:color="auto"/>
              <w:right w:val="single" w:sz="2" w:space="0" w:color="auto"/>
            </w:tcBorders>
            <w:vAlign w:val="center"/>
          </w:tcPr>
          <w:p w14:paraId="6FA1BCC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2AD2F39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79D863D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4,400,000</w:t>
            </w:r>
          </w:p>
        </w:tc>
        <w:tc>
          <w:tcPr>
            <w:tcW w:w="741" w:type="dxa"/>
            <w:tcBorders>
              <w:top w:val="single" w:sz="2" w:space="0" w:color="auto"/>
              <w:left w:val="single" w:sz="2" w:space="0" w:color="auto"/>
              <w:bottom w:val="single" w:sz="2" w:space="0" w:color="auto"/>
              <w:right w:val="single" w:sz="2" w:space="0" w:color="auto"/>
            </w:tcBorders>
            <w:vAlign w:val="center"/>
          </w:tcPr>
          <w:p w14:paraId="7D7B037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限制性股票激励计划</w:t>
            </w:r>
          </w:p>
        </w:tc>
      </w:tr>
      <w:tr w:rsidR="000F2395" w14:paraId="7E6C010F"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2588CAA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孟岩</w:t>
            </w:r>
          </w:p>
        </w:tc>
        <w:tc>
          <w:tcPr>
            <w:tcW w:w="741" w:type="dxa"/>
            <w:tcBorders>
              <w:top w:val="single" w:sz="2" w:space="0" w:color="auto"/>
              <w:left w:val="single" w:sz="2" w:space="0" w:color="auto"/>
              <w:bottom w:val="single" w:sz="2" w:space="0" w:color="auto"/>
              <w:right w:val="single" w:sz="2" w:space="0" w:color="auto"/>
            </w:tcBorders>
            <w:vAlign w:val="center"/>
          </w:tcPr>
          <w:p w14:paraId="0BD44D4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副董事长</w:t>
            </w:r>
          </w:p>
        </w:tc>
        <w:tc>
          <w:tcPr>
            <w:tcW w:w="741" w:type="dxa"/>
            <w:tcBorders>
              <w:top w:val="single" w:sz="2" w:space="0" w:color="auto"/>
              <w:left w:val="single" w:sz="2" w:space="0" w:color="auto"/>
              <w:bottom w:val="single" w:sz="2" w:space="0" w:color="auto"/>
              <w:right w:val="single" w:sz="2" w:space="0" w:color="auto"/>
            </w:tcBorders>
            <w:vAlign w:val="center"/>
          </w:tcPr>
          <w:p w14:paraId="6AA47A7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42FC49B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14:paraId="63A469F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w:t>
            </w:r>
          </w:p>
        </w:tc>
        <w:tc>
          <w:tcPr>
            <w:tcW w:w="741" w:type="dxa"/>
            <w:tcBorders>
              <w:top w:val="single" w:sz="2" w:space="0" w:color="auto"/>
              <w:left w:val="single" w:sz="2" w:space="0" w:color="auto"/>
              <w:bottom w:val="single" w:sz="2" w:space="0" w:color="auto"/>
              <w:right w:val="single" w:sz="2" w:space="0" w:color="auto"/>
            </w:tcBorders>
            <w:vAlign w:val="center"/>
          </w:tcPr>
          <w:p w14:paraId="3582E27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2015年10月12日</w:t>
            </w:r>
          </w:p>
        </w:tc>
        <w:tc>
          <w:tcPr>
            <w:tcW w:w="741" w:type="dxa"/>
            <w:tcBorders>
              <w:top w:val="single" w:sz="2" w:space="0" w:color="auto"/>
              <w:left w:val="single" w:sz="2" w:space="0" w:color="auto"/>
              <w:bottom w:val="single" w:sz="2" w:space="0" w:color="auto"/>
              <w:right w:val="single" w:sz="2" w:space="0" w:color="auto"/>
            </w:tcBorders>
            <w:vAlign w:val="center"/>
          </w:tcPr>
          <w:p w14:paraId="79366A4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2024年06月16日</w:t>
            </w:r>
          </w:p>
        </w:tc>
        <w:tc>
          <w:tcPr>
            <w:tcW w:w="741" w:type="dxa"/>
            <w:tcBorders>
              <w:top w:val="single" w:sz="2" w:space="0" w:color="auto"/>
              <w:left w:val="single" w:sz="2" w:space="0" w:color="auto"/>
              <w:bottom w:val="single" w:sz="2" w:space="0" w:color="auto"/>
              <w:right w:val="single" w:sz="2" w:space="0" w:color="auto"/>
            </w:tcBorders>
            <w:vAlign w:val="center"/>
          </w:tcPr>
          <w:p w14:paraId="37984CC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68C7766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1,652,100</w:t>
            </w:r>
          </w:p>
        </w:tc>
        <w:tc>
          <w:tcPr>
            <w:tcW w:w="741" w:type="dxa"/>
            <w:tcBorders>
              <w:top w:val="single" w:sz="2" w:space="0" w:color="auto"/>
              <w:left w:val="single" w:sz="2" w:space="0" w:color="auto"/>
              <w:bottom w:val="single" w:sz="2" w:space="0" w:color="auto"/>
              <w:right w:val="single" w:sz="2" w:space="0" w:color="auto"/>
            </w:tcBorders>
            <w:vAlign w:val="center"/>
          </w:tcPr>
          <w:p w14:paraId="4715C85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29B2E48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4EF5063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1,652,100</w:t>
            </w:r>
          </w:p>
        </w:tc>
        <w:tc>
          <w:tcPr>
            <w:tcW w:w="741" w:type="dxa"/>
            <w:tcBorders>
              <w:top w:val="single" w:sz="2" w:space="0" w:color="auto"/>
              <w:left w:val="single" w:sz="2" w:space="0" w:color="auto"/>
              <w:bottom w:val="single" w:sz="2" w:space="0" w:color="auto"/>
              <w:right w:val="single" w:sz="2" w:space="0" w:color="auto"/>
            </w:tcBorders>
            <w:vAlign w:val="center"/>
          </w:tcPr>
          <w:p w14:paraId="28FC9EF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限制性股票激励计划</w:t>
            </w:r>
          </w:p>
        </w:tc>
      </w:tr>
      <w:tr w:rsidR="000F2395" w14:paraId="0A3A9E8A"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1071A2A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梁元强</w:t>
            </w:r>
          </w:p>
        </w:tc>
        <w:tc>
          <w:tcPr>
            <w:tcW w:w="741" w:type="dxa"/>
            <w:tcBorders>
              <w:top w:val="single" w:sz="2" w:space="0" w:color="auto"/>
              <w:left w:val="single" w:sz="2" w:space="0" w:color="auto"/>
              <w:bottom w:val="single" w:sz="2" w:space="0" w:color="auto"/>
              <w:right w:val="single" w:sz="2" w:space="0" w:color="auto"/>
            </w:tcBorders>
            <w:vAlign w:val="center"/>
          </w:tcPr>
          <w:p w14:paraId="72797A1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董事、副总裁</w:t>
            </w:r>
          </w:p>
        </w:tc>
        <w:tc>
          <w:tcPr>
            <w:tcW w:w="741" w:type="dxa"/>
            <w:tcBorders>
              <w:top w:val="single" w:sz="2" w:space="0" w:color="auto"/>
              <w:left w:val="single" w:sz="2" w:space="0" w:color="auto"/>
              <w:bottom w:val="single" w:sz="2" w:space="0" w:color="auto"/>
              <w:right w:val="single" w:sz="2" w:space="0" w:color="auto"/>
            </w:tcBorders>
            <w:vAlign w:val="center"/>
          </w:tcPr>
          <w:p w14:paraId="394CCE1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528C3D1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14:paraId="6911C18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w:t>
            </w:r>
          </w:p>
        </w:tc>
        <w:tc>
          <w:tcPr>
            <w:tcW w:w="741" w:type="dxa"/>
            <w:tcBorders>
              <w:top w:val="single" w:sz="2" w:space="0" w:color="auto"/>
              <w:left w:val="single" w:sz="2" w:space="0" w:color="auto"/>
              <w:bottom w:val="single" w:sz="2" w:space="0" w:color="auto"/>
              <w:right w:val="single" w:sz="2" w:space="0" w:color="auto"/>
            </w:tcBorders>
            <w:vAlign w:val="center"/>
          </w:tcPr>
          <w:p w14:paraId="6939334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2015年06月09日</w:t>
            </w:r>
          </w:p>
        </w:tc>
        <w:tc>
          <w:tcPr>
            <w:tcW w:w="741" w:type="dxa"/>
            <w:tcBorders>
              <w:top w:val="single" w:sz="2" w:space="0" w:color="auto"/>
              <w:left w:val="single" w:sz="2" w:space="0" w:color="auto"/>
              <w:bottom w:val="single" w:sz="2" w:space="0" w:color="auto"/>
              <w:right w:val="single" w:sz="2" w:space="0" w:color="auto"/>
            </w:tcBorders>
            <w:vAlign w:val="center"/>
          </w:tcPr>
          <w:p w14:paraId="5270F43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2024年06月16日</w:t>
            </w:r>
          </w:p>
        </w:tc>
        <w:tc>
          <w:tcPr>
            <w:tcW w:w="741" w:type="dxa"/>
            <w:tcBorders>
              <w:top w:val="single" w:sz="2" w:space="0" w:color="auto"/>
              <w:left w:val="single" w:sz="2" w:space="0" w:color="auto"/>
              <w:bottom w:val="single" w:sz="2" w:space="0" w:color="auto"/>
              <w:right w:val="single" w:sz="2" w:space="0" w:color="auto"/>
            </w:tcBorders>
            <w:vAlign w:val="center"/>
          </w:tcPr>
          <w:p w14:paraId="525608D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499E340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380,000</w:t>
            </w:r>
          </w:p>
        </w:tc>
        <w:tc>
          <w:tcPr>
            <w:tcW w:w="741" w:type="dxa"/>
            <w:tcBorders>
              <w:top w:val="single" w:sz="2" w:space="0" w:color="auto"/>
              <w:left w:val="single" w:sz="2" w:space="0" w:color="auto"/>
              <w:bottom w:val="single" w:sz="2" w:space="0" w:color="auto"/>
              <w:right w:val="single" w:sz="2" w:space="0" w:color="auto"/>
            </w:tcBorders>
            <w:vAlign w:val="center"/>
          </w:tcPr>
          <w:p w14:paraId="553E465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511E072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0804FA7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380,000</w:t>
            </w:r>
          </w:p>
        </w:tc>
        <w:tc>
          <w:tcPr>
            <w:tcW w:w="741" w:type="dxa"/>
            <w:tcBorders>
              <w:top w:val="single" w:sz="2" w:space="0" w:color="auto"/>
              <w:left w:val="single" w:sz="2" w:space="0" w:color="auto"/>
              <w:bottom w:val="single" w:sz="2" w:space="0" w:color="auto"/>
              <w:right w:val="single" w:sz="2" w:space="0" w:color="auto"/>
            </w:tcBorders>
            <w:vAlign w:val="center"/>
          </w:tcPr>
          <w:p w14:paraId="4209BA3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限制性股票激励计划</w:t>
            </w:r>
          </w:p>
        </w:tc>
      </w:tr>
      <w:tr w:rsidR="000F2395" w14:paraId="609B87B4"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05E0C89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杨庆</w:t>
            </w:r>
          </w:p>
        </w:tc>
        <w:tc>
          <w:tcPr>
            <w:tcW w:w="741" w:type="dxa"/>
            <w:tcBorders>
              <w:top w:val="single" w:sz="2" w:space="0" w:color="auto"/>
              <w:left w:val="single" w:sz="2" w:space="0" w:color="auto"/>
              <w:bottom w:val="single" w:sz="2" w:space="0" w:color="auto"/>
              <w:right w:val="single" w:sz="2" w:space="0" w:color="auto"/>
            </w:tcBorders>
            <w:vAlign w:val="center"/>
          </w:tcPr>
          <w:p w14:paraId="1B7BDBA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董事、财务总监</w:t>
            </w:r>
          </w:p>
        </w:tc>
        <w:tc>
          <w:tcPr>
            <w:tcW w:w="741" w:type="dxa"/>
            <w:tcBorders>
              <w:top w:val="single" w:sz="2" w:space="0" w:color="auto"/>
              <w:left w:val="single" w:sz="2" w:space="0" w:color="auto"/>
              <w:bottom w:val="single" w:sz="2" w:space="0" w:color="auto"/>
              <w:right w:val="single" w:sz="2" w:space="0" w:color="auto"/>
            </w:tcBorders>
            <w:vAlign w:val="center"/>
          </w:tcPr>
          <w:p w14:paraId="79A6D2E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0FF7144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女</w:t>
            </w:r>
          </w:p>
        </w:tc>
        <w:tc>
          <w:tcPr>
            <w:tcW w:w="741" w:type="dxa"/>
            <w:tcBorders>
              <w:top w:val="single" w:sz="2" w:space="0" w:color="auto"/>
              <w:left w:val="single" w:sz="2" w:space="0" w:color="auto"/>
              <w:bottom w:val="single" w:sz="2" w:space="0" w:color="auto"/>
              <w:right w:val="single" w:sz="2" w:space="0" w:color="auto"/>
            </w:tcBorders>
            <w:vAlign w:val="center"/>
          </w:tcPr>
          <w:p w14:paraId="14D1F8E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w:t>
            </w:r>
          </w:p>
        </w:tc>
        <w:tc>
          <w:tcPr>
            <w:tcW w:w="741" w:type="dxa"/>
            <w:tcBorders>
              <w:top w:val="single" w:sz="2" w:space="0" w:color="auto"/>
              <w:left w:val="single" w:sz="2" w:space="0" w:color="auto"/>
              <w:bottom w:val="single" w:sz="2" w:space="0" w:color="auto"/>
              <w:right w:val="single" w:sz="2" w:space="0" w:color="auto"/>
            </w:tcBorders>
            <w:vAlign w:val="center"/>
          </w:tcPr>
          <w:p w14:paraId="5647961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2015年06月15日</w:t>
            </w:r>
          </w:p>
        </w:tc>
        <w:tc>
          <w:tcPr>
            <w:tcW w:w="741" w:type="dxa"/>
            <w:tcBorders>
              <w:top w:val="single" w:sz="2" w:space="0" w:color="auto"/>
              <w:left w:val="single" w:sz="2" w:space="0" w:color="auto"/>
              <w:bottom w:val="single" w:sz="2" w:space="0" w:color="auto"/>
              <w:right w:val="single" w:sz="2" w:space="0" w:color="auto"/>
            </w:tcBorders>
            <w:vAlign w:val="center"/>
          </w:tcPr>
          <w:p w14:paraId="1355726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2024年06月16日</w:t>
            </w:r>
          </w:p>
        </w:tc>
        <w:tc>
          <w:tcPr>
            <w:tcW w:w="741" w:type="dxa"/>
            <w:tcBorders>
              <w:top w:val="single" w:sz="2" w:space="0" w:color="auto"/>
              <w:left w:val="single" w:sz="2" w:space="0" w:color="auto"/>
              <w:bottom w:val="single" w:sz="2" w:space="0" w:color="auto"/>
              <w:right w:val="single" w:sz="2" w:space="0" w:color="auto"/>
            </w:tcBorders>
            <w:vAlign w:val="center"/>
          </w:tcPr>
          <w:p w14:paraId="5011C96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5568704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930,000</w:t>
            </w:r>
          </w:p>
        </w:tc>
        <w:tc>
          <w:tcPr>
            <w:tcW w:w="741" w:type="dxa"/>
            <w:tcBorders>
              <w:top w:val="single" w:sz="2" w:space="0" w:color="auto"/>
              <w:left w:val="single" w:sz="2" w:space="0" w:color="auto"/>
              <w:bottom w:val="single" w:sz="2" w:space="0" w:color="auto"/>
              <w:right w:val="single" w:sz="2" w:space="0" w:color="auto"/>
            </w:tcBorders>
            <w:vAlign w:val="center"/>
          </w:tcPr>
          <w:p w14:paraId="22A810F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249E830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70168EF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930,000</w:t>
            </w:r>
          </w:p>
        </w:tc>
        <w:tc>
          <w:tcPr>
            <w:tcW w:w="741" w:type="dxa"/>
            <w:tcBorders>
              <w:top w:val="single" w:sz="2" w:space="0" w:color="auto"/>
              <w:left w:val="single" w:sz="2" w:space="0" w:color="auto"/>
              <w:bottom w:val="single" w:sz="2" w:space="0" w:color="auto"/>
              <w:right w:val="single" w:sz="2" w:space="0" w:color="auto"/>
            </w:tcBorders>
            <w:vAlign w:val="center"/>
          </w:tcPr>
          <w:p w14:paraId="2C76B21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限制性股票激励计划</w:t>
            </w:r>
          </w:p>
        </w:tc>
      </w:tr>
      <w:tr w:rsidR="000F2395" w14:paraId="27BF1056"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49B1F2A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翟雄鹰</w:t>
            </w:r>
          </w:p>
        </w:tc>
        <w:tc>
          <w:tcPr>
            <w:tcW w:w="741" w:type="dxa"/>
            <w:tcBorders>
              <w:top w:val="single" w:sz="2" w:space="0" w:color="auto"/>
              <w:left w:val="single" w:sz="2" w:space="0" w:color="auto"/>
              <w:bottom w:val="single" w:sz="2" w:space="0" w:color="auto"/>
              <w:right w:val="single" w:sz="2" w:space="0" w:color="auto"/>
            </w:tcBorders>
            <w:vAlign w:val="center"/>
          </w:tcPr>
          <w:p w14:paraId="4AB80BC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董事、董秘、投资总监</w:t>
            </w:r>
          </w:p>
        </w:tc>
        <w:tc>
          <w:tcPr>
            <w:tcW w:w="741" w:type="dxa"/>
            <w:tcBorders>
              <w:top w:val="single" w:sz="2" w:space="0" w:color="auto"/>
              <w:left w:val="single" w:sz="2" w:space="0" w:color="auto"/>
              <w:bottom w:val="single" w:sz="2" w:space="0" w:color="auto"/>
              <w:right w:val="single" w:sz="2" w:space="0" w:color="auto"/>
            </w:tcBorders>
            <w:vAlign w:val="center"/>
          </w:tcPr>
          <w:p w14:paraId="11A9845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2F47321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14:paraId="595A259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w:t>
            </w:r>
          </w:p>
        </w:tc>
        <w:tc>
          <w:tcPr>
            <w:tcW w:w="741" w:type="dxa"/>
            <w:tcBorders>
              <w:top w:val="single" w:sz="2" w:space="0" w:color="auto"/>
              <w:left w:val="single" w:sz="2" w:space="0" w:color="auto"/>
              <w:bottom w:val="single" w:sz="2" w:space="0" w:color="auto"/>
              <w:right w:val="single" w:sz="2" w:space="0" w:color="auto"/>
            </w:tcBorders>
            <w:vAlign w:val="center"/>
          </w:tcPr>
          <w:p w14:paraId="72615F1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2015年06月15日</w:t>
            </w:r>
          </w:p>
        </w:tc>
        <w:tc>
          <w:tcPr>
            <w:tcW w:w="741" w:type="dxa"/>
            <w:tcBorders>
              <w:top w:val="single" w:sz="2" w:space="0" w:color="auto"/>
              <w:left w:val="single" w:sz="2" w:space="0" w:color="auto"/>
              <w:bottom w:val="single" w:sz="2" w:space="0" w:color="auto"/>
              <w:right w:val="single" w:sz="2" w:space="0" w:color="auto"/>
            </w:tcBorders>
            <w:vAlign w:val="center"/>
          </w:tcPr>
          <w:p w14:paraId="1C89962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2024年06月16日</w:t>
            </w:r>
          </w:p>
        </w:tc>
        <w:tc>
          <w:tcPr>
            <w:tcW w:w="741" w:type="dxa"/>
            <w:tcBorders>
              <w:top w:val="single" w:sz="2" w:space="0" w:color="auto"/>
              <w:left w:val="single" w:sz="2" w:space="0" w:color="auto"/>
              <w:bottom w:val="single" w:sz="2" w:space="0" w:color="auto"/>
              <w:right w:val="single" w:sz="2" w:space="0" w:color="auto"/>
            </w:tcBorders>
            <w:vAlign w:val="center"/>
          </w:tcPr>
          <w:p w14:paraId="6553056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3D031E1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930,000</w:t>
            </w:r>
          </w:p>
        </w:tc>
        <w:tc>
          <w:tcPr>
            <w:tcW w:w="741" w:type="dxa"/>
            <w:tcBorders>
              <w:top w:val="single" w:sz="2" w:space="0" w:color="auto"/>
              <w:left w:val="single" w:sz="2" w:space="0" w:color="auto"/>
              <w:bottom w:val="single" w:sz="2" w:space="0" w:color="auto"/>
              <w:right w:val="single" w:sz="2" w:space="0" w:color="auto"/>
            </w:tcBorders>
            <w:vAlign w:val="center"/>
          </w:tcPr>
          <w:p w14:paraId="3BA5C10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60EBFD1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585A493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930,000</w:t>
            </w:r>
          </w:p>
        </w:tc>
        <w:tc>
          <w:tcPr>
            <w:tcW w:w="741" w:type="dxa"/>
            <w:tcBorders>
              <w:top w:val="single" w:sz="2" w:space="0" w:color="auto"/>
              <w:left w:val="single" w:sz="2" w:space="0" w:color="auto"/>
              <w:bottom w:val="single" w:sz="2" w:space="0" w:color="auto"/>
              <w:right w:val="single" w:sz="2" w:space="0" w:color="auto"/>
            </w:tcBorders>
            <w:vAlign w:val="center"/>
          </w:tcPr>
          <w:p w14:paraId="1AB8346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限制性股票激励计划</w:t>
            </w:r>
          </w:p>
        </w:tc>
      </w:tr>
      <w:tr w:rsidR="000F2395" w14:paraId="524F97D1"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67E2809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侯水平</w:t>
            </w:r>
          </w:p>
        </w:tc>
        <w:tc>
          <w:tcPr>
            <w:tcW w:w="741" w:type="dxa"/>
            <w:tcBorders>
              <w:top w:val="single" w:sz="2" w:space="0" w:color="auto"/>
              <w:left w:val="single" w:sz="2" w:space="0" w:color="auto"/>
              <w:bottom w:val="single" w:sz="2" w:space="0" w:color="auto"/>
              <w:right w:val="single" w:sz="2" w:space="0" w:color="auto"/>
            </w:tcBorders>
            <w:vAlign w:val="center"/>
          </w:tcPr>
          <w:p w14:paraId="776B25E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独立董事</w:t>
            </w:r>
          </w:p>
        </w:tc>
        <w:tc>
          <w:tcPr>
            <w:tcW w:w="741" w:type="dxa"/>
            <w:tcBorders>
              <w:top w:val="single" w:sz="2" w:space="0" w:color="auto"/>
              <w:left w:val="single" w:sz="2" w:space="0" w:color="auto"/>
              <w:bottom w:val="single" w:sz="2" w:space="0" w:color="auto"/>
              <w:right w:val="single" w:sz="2" w:space="0" w:color="auto"/>
            </w:tcBorders>
            <w:vAlign w:val="center"/>
          </w:tcPr>
          <w:p w14:paraId="6499BF9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7959134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14:paraId="694630F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67</w:t>
            </w:r>
          </w:p>
        </w:tc>
        <w:tc>
          <w:tcPr>
            <w:tcW w:w="741" w:type="dxa"/>
            <w:tcBorders>
              <w:top w:val="single" w:sz="2" w:space="0" w:color="auto"/>
              <w:left w:val="single" w:sz="2" w:space="0" w:color="auto"/>
              <w:bottom w:val="single" w:sz="2" w:space="0" w:color="auto"/>
              <w:right w:val="single" w:sz="2" w:space="0" w:color="auto"/>
            </w:tcBorders>
            <w:vAlign w:val="center"/>
          </w:tcPr>
          <w:p w14:paraId="44D12C0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2018年06月25日</w:t>
            </w:r>
          </w:p>
        </w:tc>
        <w:tc>
          <w:tcPr>
            <w:tcW w:w="741" w:type="dxa"/>
            <w:tcBorders>
              <w:top w:val="single" w:sz="2" w:space="0" w:color="auto"/>
              <w:left w:val="single" w:sz="2" w:space="0" w:color="auto"/>
              <w:bottom w:val="single" w:sz="2" w:space="0" w:color="auto"/>
              <w:right w:val="single" w:sz="2" w:space="0" w:color="auto"/>
            </w:tcBorders>
            <w:vAlign w:val="center"/>
          </w:tcPr>
          <w:p w14:paraId="2791E5A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2024年06月16日</w:t>
            </w:r>
          </w:p>
        </w:tc>
        <w:tc>
          <w:tcPr>
            <w:tcW w:w="741" w:type="dxa"/>
            <w:tcBorders>
              <w:top w:val="single" w:sz="2" w:space="0" w:color="auto"/>
              <w:left w:val="single" w:sz="2" w:space="0" w:color="auto"/>
              <w:bottom w:val="single" w:sz="2" w:space="0" w:color="auto"/>
              <w:right w:val="single" w:sz="2" w:space="0" w:color="auto"/>
            </w:tcBorders>
            <w:vAlign w:val="center"/>
          </w:tcPr>
          <w:p w14:paraId="2323EF7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34A7749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17317B9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605EE71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33D3F64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659CFAD5" w14:textId="77777777" w:rsidR="000F2395" w:rsidRDefault="000F2395">
            <w:pPr>
              <w:spacing w:line="240" w:lineRule="exact"/>
              <w:rPr>
                <w:rFonts w:ascii="宋体" w:eastAsia="宋体" w:hAnsi="宋体" w:cs="宋体"/>
                <w:sz w:val="18"/>
                <w:szCs w:val="18"/>
              </w:rPr>
            </w:pPr>
          </w:p>
        </w:tc>
      </w:tr>
      <w:tr w:rsidR="000F2395" w14:paraId="2DD67009"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52800FF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郑家驹</w:t>
            </w:r>
          </w:p>
        </w:tc>
        <w:tc>
          <w:tcPr>
            <w:tcW w:w="741" w:type="dxa"/>
            <w:tcBorders>
              <w:top w:val="single" w:sz="2" w:space="0" w:color="auto"/>
              <w:left w:val="single" w:sz="2" w:space="0" w:color="auto"/>
              <w:bottom w:val="single" w:sz="2" w:space="0" w:color="auto"/>
              <w:right w:val="single" w:sz="2" w:space="0" w:color="auto"/>
            </w:tcBorders>
            <w:vAlign w:val="center"/>
          </w:tcPr>
          <w:p w14:paraId="15F1EEF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独立董事</w:t>
            </w:r>
          </w:p>
        </w:tc>
        <w:tc>
          <w:tcPr>
            <w:tcW w:w="741" w:type="dxa"/>
            <w:tcBorders>
              <w:top w:val="single" w:sz="2" w:space="0" w:color="auto"/>
              <w:left w:val="single" w:sz="2" w:space="0" w:color="auto"/>
              <w:bottom w:val="single" w:sz="2" w:space="0" w:color="auto"/>
              <w:right w:val="single" w:sz="2" w:space="0" w:color="auto"/>
            </w:tcBorders>
            <w:vAlign w:val="center"/>
          </w:tcPr>
          <w:p w14:paraId="7D69715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512D065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14:paraId="475A2B2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59</w:t>
            </w:r>
          </w:p>
        </w:tc>
        <w:tc>
          <w:tcPr>
            <w:tcW w:w="741" w:type="dxa"/>
            <w:tcBorders>
              <w:top w:val="single" w:sz="2" w:space="0" w:color="auto"/>
              <w:left w:val="single" w:sz="2" w:space="0" w:color="auto"/>
              <w:bottom w:val="single" w:sz="2" w:space="0" w:color="auto"/>
              <w:right w:val="single" w:sz="2" w:space="0" w:color="auto"/>
            </w:tcBorders>
            <w:vAlign w:val="center"/>
          </w:tcPr>
          <w:p w14:paraId="69372DD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2021年06月17日</w:t>
            </w:r>
          </w:p>
        </w:tc>
        <w:tc>
          <w:tcPr>
            <w:tcW w:w="741" w:type="dxa"/>
            <w:tcBorders>
              <w:top w:val="single" w:sz="2" w:space="0" w:color="auto"/>
              <w:left w:val="single" w:sz="2" w:space="0" w:color="auto"/>
              <w:bottom w:val="single" w:sz="2" w:space="0" w:color="auto"/>
              <w:right w:val="single" w:sz="2" w:space="0" w:color="auto"/>
            </w:tcBorders>
            <w:vAlign w:val="center"/>
          </w:tcPr>
          <w:p w14:paraId="04E5AE4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2024年06月16日</w:t>
            </w:r>
          </w:p>
        </w:tc>
        <w:tc>
          <w:tcPr>
            <w:tcW w:w="741" w:type="dxa"/>
            <w:tcBorders>
              <w:top w:val="single" w:sz="2" w:space="0" w:color="auto"/>
              <w:left w:val="single" w:sz="2" w:space="0" w:color="auto"/>
              <w:bottom w:val="single" w:sz="2" w:space="0" w:color="auto"/>
              <w:right w:val="single" w:sz="2" w:space="0" w:color="auto"/>
            </w:tcBorders>
            <w:vAlign w:val="center"/>
          </w:tcPr>
          <w:p w14:paraId="7A5B9D3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27ABA63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7F1383D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2AB5810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102302A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2A2A24E7" w14:textId="77777777" w:rsidR="000F2395" w:rsidRDefault="000F2395">
            <w:pPr>
              <w:spacing w:line="240" w:lineRule="exact"/>
              <w:rPr>
                <w:rFonts w:ascii="宋体" w:eastAsia="宋体" w:hAnsi="宋体" w:cs="宋体"/>
                <w:sz w:val="18"/>
                <w:szCs w:val="18"/>
              </w:rPr>
            </w:pPr>
          </w:p>
        </w:tc>
      </w:tr>
      <w:tr w:rsidR="000F2395" w14:paraId="58FD5543"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1694D30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罗华伟</w:t>
            </w:r>
          </w:p>
        </w:tc>
        <w:tc>
          <w:tcPr>
            <w:tcW w:w="741" w:type="dxa"/>
            <w:tcBorders>
              <w:top w:val="single" w:sz="2" w:space="0" w:color="auto"/>
              <w:left w:val="single" w:sz="2" w:space="0" w:color="auto"/>
              <w:bottom w:val="single" w:sz="2" w:space="0" w:color="auto"/>
              <w:right w:val="single" w:sz="2" w:space="0" w:color="auto"/>
            </w:tcBorders>
            <w:vAlign w:val="center"/>
          </w:tcPr>
          <w:p w14:paraId="666F76A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独立董事</w:t>
            </w:r>
          </w:p>
        </w:tc>
        <w:tc>
          <w:tcPr>
            <w:tcW w:w="741" w:type="dxa"/>
            <w:tcBorders>
              <w:top w:val="single" w:sz="2" w:space="0" w:color="auto"/>
              <w:left w:val="single" w:sz="2" w:space="0" w:color="auto"/>
              <w:bottom w:val="single" w:sz="2" w:space="0" w:color="auto"/>
              <w:right w:val="single" w:sz="2" w:space="0" w:color="auto"/>
            </w:tcBorders>
            <w:vAlign w:val="center"/>
          </w:tcPr>
          <w:p w14:paraId="5D279B5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53802F8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14:paraId="77AD1C3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w:t>
            </w:r>
          </w:p>
        </w:tc>
        <w:tc>
          <w:tcPr>
            <w:tcW w:w="741" w:type="dxa"/>
            <w:tcBorders>
              <w:top w:val="single" w:sz="2" w:space="0" w:color="auto"/>
              <w:left w:val="single" w:sz="2" w:space="0" w:color="auto"/>
              <w:bottom w:val="single" w:sz="2" w:space="0" w:color="auto"/>
              <w:right w:val="single" w:sz="2" w:space="0" w:color="auto"/>
            </w:tcBorders>
            <w:vAlign w:val="center"/>
          </w:tcPr>
          <w:p w14:paraId="4720950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2021年06月17日</w:t>
            </w:r>
          </w:p>
        </w:tc>
        <w:tc>
          <w:tcPr>
            <w:tcW w:w="741" w:type="dxa"/>
            <w:tcBorders>
              <w:top w:val="single" w:sz="2" w:space="0" w:color="auto"/>
              <w:left w:val="single" w:sz="2" w:space="0" w:color="auto"/>
              <w:bottom w:val="single" w:sz="2" w:space="0" w:color="auto"/>
              <w:right w:val="single" w:sz="2" w:space="0" w:color="auto"/>
            </w:tcBorders>
            <w:vAlign w:val="center"/>
          </w:tcPr>
          <w:p w14:paraId="480294D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2024年06月16日</w:t>
            </w:r>
          </w:p>
        </w:tc>
        <w:tc>
          <w:tcPr>
            <w:tcW w:w="741" w:type="dxa"/>
            <w:tcBorders>
              <w:top w:val="single" w:sz="2" w:space="0" w:color="auto"/>
              <w:left w:val="single" w:sz="2" w:space="0" w:color="auto"/>
              <w:bottom w:val="single" w:sz="2" w:space="0" w:color="auto"/>
              <w:right w:val="single" w:sz="2" w:space="0" w:color="auto"/>
            </w:tcBorders>
            <w:vAlign w:val="center"/>
          </w:tcPr>
          <w:p w14:paraId="2615181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124AA46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54916F5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6A691C5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5D72321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00F8846F" w14:textId="77777777" w:rsidR="000F2395" w:rsidRDefault="000F2395">
            <w:pPr>
              <w:spacing w:line="240" w:lineRule="exact"/>
              <w:rPr>
                <w:rFonts w:ascii="宋体" w:eastAsia="宋体" w:hAnsi="宋体" w:cs="宋体"/>
                <w:sz w:val="18"/>
                <w:szCs w:val="18"/>
              </w:rPr>
            </w:pPr>
          </w:p>
        </w:tc>
      </w:tr>
      <w:tr w:rsidR="000F2395" w14:paraId="482576C7"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09BCDB5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胡强</w:t>
            </w:r>
          </w:p>
        </w:tc>
        <w:tc>
          <w:tcPr>
            <w:tcW w:w="741" w:type="dxa"/>
            <w:tcBorders>
              <w:top w:val="single" w:sz="2" w:space="0" w:color="auto"/>
              <w:left w:val="single" w:sz="2" w:space="0" w:color="auto"/>
              <w:bottom w:val="single" w:sz="2" w:space="0" w:color="auto"/>
              <w:right w:val="single" w:sz="2" w:space="0" w:color="auto"/>
            </w:tcBorders>
            <w:vAlign w:val="center"/>
          </w:tcPr>
          <w:p w14:paraId="2D382C9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监事会主席</w:t>
            </w:r>
          </w:p>
        </w:tc>
        <w:tc>
          <w:tcPr>
            <w:tcW w:w="741" w:type="dxa"/>
            <w:tcBorders>
              <w:top w:val="single" w:sz="2" w:space="0" w:color="auto"/>
              <w:left w:val="single" w:sz="2" w:space="0" w:color="auto"/>
              <w:bottom w:val="single" w:sz="2" w:space="0" w:color="auto"/>
              <w:right w:val="single" w:sz="2" w:space="0" w:color="auto"/>
            </w:tcBorders>
            <w:vAlign w:val="center"/>
          </w:tcPr>
          <w:p w14:paraId="5F128FD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66250AC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14:paraId="361BBF8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w:t>
            </w:r>
          </w:p>
        </w:tc>
        <w:tc>
          <w:tcPr>
            <w:tcW w:w="741" w:type="dxa"/>
            <w:tcBorders>
              <w:top w:val="single" w:sz="2" w:space="0" w:color="auto"/>
              <w:left w:val="single" w:sz="2" w:space="0" w:color="auto"/>
              <w:bottom w:val="single" w:sz="2" w:space="0" w:color="auto"/>
              <w:right w:val="single" w:sz="2" w:space="0" w:color="auto"/>
            </w:tcBorders>
            <w:vAlign w:val="center"/>
          </w:tcPr>
          <w:p w14:paraId="618E5C5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2018年06月25日</w:t>
            </w:r>
          </w:p>
        </w:tc>
        <w:tc>
          <w:tcPr>
            <w:tcW w:w="741" w:type="dxa"/>
            <w:tcBorders>
              <w:top w:val="single" w:sz="2" w:space="0" w:color="auto"/>
              <w:left w:val="single" w:sz="2" w:space="0" w:color="auto"/>
              <w:bottom w:val="single" w:sz="2" w:space="0" w:color="auto"/>
              <w:right w:val="single" w:sz="2" w:space="0" w:color="auto"/>
            </w:tcBorders>
            <w:vAlign w:val="center"/>
          </w:tcPr>
          <w:p w14:paraId="2D79D42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2024年06月16日</w:t>
            </w:r>
          </w:p>
        </w:tc>
        <w:tc>
          <w:tcPr>
            <w:tcW w:w="741" w:type="dxa"/>
            <w:tcBorders>
              <w:top w:val="single" w:sz="2" w:space="0" w:color="auto"/>
              <w:left w:val="single" w:sz="2" w:space="0" w:color="auto"/>
              <w:bottom w:val="single" w:sz="2" w:space="0" w:color="auto"/>
              <w:right w:val="single" w:sz="2" w:space="0" w:color="auto"/>
            </w:tcBorders>
            <w:vAlign w:val="center"/>
          </w:tcPr>
          <w:p w14:paraId="35CC550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7AE7A3B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2381AFE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4146F35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59F1F4B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324625D0" w14:textId="77777777" w:rsidR="000F2395" w:rsidRDefault="000F2395">
            <w:pPr>
              <w:spacing w:line="240" w:lineRule="exact"/>
              <w:rPr>
                <w:rFonts w:ascii="宋体" w:eastAsia="宋体" w:hAnsi="宋体" w:cs="宋体"/>
                <w:sz w:val="18"/>
                <w:szCs w:val="18"/>
              </w:rPr>
            </w:pPr>
          </w:p>
        </w:tc>
      </w:tr>
      <w:tr w:rsidR="000F2395" w14:paraId="1E9C05B2"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604A7E7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邹庆</w:t>
            </w:r>
          </w:p>
        </w:tc>
        <w:tc>
          <w:tcPr>
            <w:tcW w:w="741" w:type="dxa"/>
            <w:tcBorders>
              <w:top w:val="single" w:sz="2" w:space="0" w:color="auto"/>
              <w:left w:val="single" w:sz="2" w:space="0" w:color="auto"/>
              <w:bottom w:val="single" w:sz="2" w:space="0" w:color="auto"/>
              <w:right w:val="single" w:sz="2" w:space="0" w:color="auto"/>
            </w:tcBorders>
            <w:vAlign w:val="center"/>
          </w:tcPr>
          <w:p w14:paraId="24E1A03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职工监事</w:t>
            </w:r>
          </w:p>
        </w:tc>
        <w:tc>
          <w:tcPr>
            <w:tcW w:w="741" w:type="dxa"/>
            <w:tcBorders>
              <w:top w:val="single" w:sz="2" w:space="0" w:color="auto"/>
              <w:left w:val="single" w:sz="2" w:space="0" w:color="auto"/>
              <w:bottom w:val="single" w:sz="2" w:space="0" w:color="auto"/>
              <w:right w:val="single" w:sz="2" w:space="0" w:color="auto"/>
            </w:tcBorders>
            <w:vAlign w:val="center"/>
          </w:tcPr>
          <w:p w14:paraId="7ECB949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63119EA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14:paraId="35FF84E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w:t>
            </w:r>
          </w:p>
        </w:tc>
        <w:tc>
          <w:tcPr>
            <w:tcW w:w="741" w:type="dxa"/>
            <w:tcBorders>
              <w:top w:val="single" w:sz="2" w:space="0" w:color="auto"/>
              <w:left w:val="single" w:sz="2" w:space="0" w:color="auto"/>
              <w:bottom w:val="single" w:sz="2" w:space="0" w:color="auto"/>
              <w:right w:val="single" w:sz="2" w:space="0" w:color="auto"/>
            </w:tcBorders>
            <w:vAlign w:val="center"/>
          </w:tcPr>
          <w:p w14:paraId="269A091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2015年06月09日</w:t>
            </w:r>
          </w:p>
        </w:tc>
        <w:tc>
          <w:tcPr>
            <w:tcW w:w="741" w:type="dxa"/>
            <w:tcBorders>
              <w:top w:val="single" w:sz="2" w:space="0" w:color="auto"/>
              <w:left w:val="single" w:sz="2" w:space="0" w:color="auto"/>
              <w:bottom w:val="single" w:sz="2" w:space="0" w:color="auto"/>
              <w:right w:val="single" w:sz="2" w:space="0" w:color="auto"/>
            </w:tcBorders>
            <w:vAlign w:val="center"/>
          </w:tcPr>
          <w:p w14:paraId="7E5B0D7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2024年06月16日</w:t>
            </w:r>
          </w:p>
        </w:tc>
        <w:tc>
          <w:tcPr>
            <w:tcW w:w="741" w:type="dxa"/>
            <w:tcBorders>
              <w:top w:val="single" w:sz="2" w:space="0" w:color="auto"/>
              <w:left w:val="single" w:sz="2" w:space="0" w:color="auto"/>
              <w:bottom w:val="single" w:sz="2" w:space="0" w:color="auto"/>
              <w:right w:val="single" w:sz="2" w:space="0" w:color="auto"/>
            </w:tcBorders>
            <w:vAlign w:val="center"/>
          </w:tcPr>
          <w:p w14:paraId="0620A03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1,563,202</w:t>
            </w:r>
          </w:p>
        </w:tc>
        <w:tc>
          <w:tcPr>
            <w:tcW w:w="741" w:type="dxa"/>
            <w:tcBorders>
              <w:top w:val="single" w:sz="2" w:space="0" w:color="auto"/>
              <w:left w:val="single" w:sz="2" w:space="0" w:color="auto"/>
              <w:bottom w:val="single" w:sz="2" w:space="0" w:color="auto"/>
              <w:right w:val="single" w:sz="2" w:space="0" w:color="auto"/>
            </w:tcBorders>
            <w:vAlign w:val="center"/>
          </w:tcPr>
          <w:p w14:paraId="2CAE4B5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358D5D1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150,000</w:t>
            </w:r>
          </w:p>
        </w:tc>
        <w:tc>
          <w:tcPr>
            <w:tcW w:w="741" w:type="dxa"/>
            <w:tcBorders>
              <w:top w:val="single" w:sz="2" w:space="0" w:color="auto"/>
              <w:left w:val="single" w:sz="2" w:space="0" w:color="auto"/>
              <w:bottom w:val="single" w:sz="2" w:space="0" w:color="auto"/>
              <w:right w:val="single" w:sz="2" w:space="0" w:color="auto"/>
            </w:tcBorders>
            <w:vAlign w:val="center"/>
          </w:tcPr>
          <w:p w14:paraId="0B39FBD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4A7EA2C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1,413,202</w:t>
            </w:r>
          </w:p>
        </w:tc>
        <w:tc>
          <w:tcPr>
            <w:tcW w:w="741" w:type="dxa"/>
            <w:tcBorders>
              <w:top w:val="single" w:sz="2" w:space="0" w:color="auto"/>
              <w:left w:val="single" w:sz="2" w:space="0" w:color="auto"/>
              <w:bottom w:val="single" w:sz="2" w:space="0" w:color="auto"/>
              <w:right w:val="single" w:sz="2" w:space="0" w:color="auto"/>
            </w:tcBorders>
            <w:vAlign w:val="center"/>
          </w:tcPr>
          <w:p w14:paraId="7737469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个人资金需求</w:t>
            </w:r>
          </w:p>
        </w:tc>
      </w:tr>
      <w:tr w:rsidR="000F2395" w14:paraId="7B4EB727"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6293346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邬明富</w:t>
            </w:r>
          </w:p>
        </w:tc>
        <w:tc>
          <w:tcPr>
            <w:tcW w:w="741" w:type="dxa"/>
            <w:tcBorders>
              <w:top w:val="single" w:sz="2" w:space="0" w:color="auto"/>
              <w:left w:val="single" w:sz="2" w:space="0" w:color="auto"/>
              <w:bottom w:val="single" w:sz="2" w:space="0" w:color="auto"/>
              <w:right w:val="single" w:sz="2" w:space="0" w:color="auto"/>
            </w:tcBorders>
            <w:vAlign w:val="center"/>
          </w:tcPr>
          <w:p w14:paraId="444F7E0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监事</w:t>
            </w:r>
          </w:p>
        </w:tc>
        <w:tc>
          <w:tcPr>
            <w:tcW w:w="741" w:type="dxa"/>
            <w:tcBorders>
              <w:top w:val="single" w:sz="2" w:space="0" w:color="auto"/>
              <w:left w:val="single" w:sz="2" w:space="0" w:color="auto"/>
              <w:bottom w:val="single" w:sz="2" w:space="0" w:color="auto"/>
              <w:right w:val="single" w:sz="2" w:space="0" w:color="auto"/>
            </w:tcBorders>
            <w:vAlign w:val="center"/>
          </w:tcPr>
          <w:p w14:paraId="38A3E95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033B1A3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14:paraId="0D69ED5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w:t>
            </w:r>
          </w:p>
        </w:tc>
        <w:tc>
          <w:tcPr>
            <w:tcW w:w="741" w:type="dxa"/>
            <w:tcBorders>
              <w:top w:val="single" w:sz="2" w:space="0" w:color="auto"/>
              <w:left w:val="single" w:sz="2" w:space="0" w:color="auto"/>
              <w:bottom w:val="single" w:sz="2" w:space="0" w:color="auto"/>
              <w:right w:val="single" w:sz="2" w:space="0" w:color="auto"/>
            </w:tcBorders>
            <w:vAlign w:val="center"/>
          </w:tcPr>
          <w:p w14:paraId="33C2633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2021年06月17日</w:t>
            </w:r>
          </w:p>
        </w:tc>
        <w:tc>
          <w:tcPr>
            <w:tcW w:w="741" w:type="dxa"/>
            <w:tcBorders>
              <w:top w:val="single" w:sz="2" w:space="0" w:color="auto"/>
              <w:left w:val="single" w:sz="2" w:space="0" w:color="auto"/>
              <w:bottom w:val="single" w:sz="2" w:space="0" w:color="auto"/>
              <w:right w:val="single" w:sz="2" w:space="0" w:color="auto"/>
            </w:tcBorders>
            <w:vAlign w:val="center"/>
          </w:tcPr>
          <w:p w14:paraId="4365328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2024年06月16日</w:t>
            </w:r>
          </w:p>
        </w:tc>
        <w:tc>
          <w:tcPr>
            <w:tcW w:w="741" w:type="dxa"/>
            <w:tcBorders>
              <w:top w:val="single" w:sz="2" w:space="0" w:color="auto"/>
              <w:left w:val="single" w:sz="2" w:space="0" w:color="auto"/>
              <w:bottom w:val="single" w:sz="2" w:space="0" w:color="auto"/>
              <w:right w:val="single" w:sz="2" w:space="0" w:color="auto"/>
            </w:tcBorders>
            <w:vAlign w:val="center"/>
          </w:tcPr>
          <w:p w14:paraId="1C51824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7DFF879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4F02066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1BBD313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44166FA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2BC68E52" w14:textId="77777777" w:rsidR="000F2395" w:rsidRDefault="000F2395">
            <w:pPr>
              <w:spacing w:line="240" w:lineRule="exact"/>
              <w:rPr>
                <w:rFonts w:ascii="宋体" w:eastAsia="宋体" w:hAnsi="宋体" w:cs="宋体"/>
                <w:sz w:val="18"/>
                <w:szCs w:val="18"/>
              </w:rPr>
            </w:pPr>
          </w:p>
        </w:tc>
      </w:tr>
      <w:tr w:rsidR="000F2395" w14:paraId="3AE5FBC8"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15D54B6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张洪文</w:t>
            </w:r>
          </w:p>
        </w:tc>
        <w:tc>
          <w:tcPr>
            <w:tcW w:w="741" w:type="dxa"/>
            <w:tcBorders>
              <w:top w:val="single" w:sz="2" w:space="0" w:color="auto"/>
              <w:left w:val="single" w:sz="2" w:space="0" w:color="auto"/>
              <w:bottom w:val="single" w:sz="2" w:space="0" w:color="auto"/>
              <w:right w:val="single" w:sz="2" w:space="0" w:color="auto"/>
            </w:tcBorders>
            <w:vAlign w:val="center"/>
          </w:tcPr>
          <w:p w14:paraId="32BB82F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副总裁</w:t>
            </w:r>
          </w:p>
        </w:tc>
        <w:tc>
          <w:tcPr>
            <w:tcW w:w="741" w:type="dxa"/>
            <w:tcBorders>
              <w:top w:val="single" w:sz="2" w:space="0" w:color="auto"/>
              <w:left w:val="single" w:sz="2" w:space="0" w:color="auto"/>
              <w:bottom w:val="single" w:sz="2" w:space="0" w:color="auto"/>
              <w:right w:val="single" w:sz="2" w:space="0" w:color="auto"/>
            </w:tcBorders>
            <w:vAlign w:val="center"/>
          </w:tcPr>
          <w:p w14:paraId="5E9C2CE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287448D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14:paraId="101BBB5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w:t>
            </w:r>
          </w:p>
        </w:tc>
        <w:tc>
          <w:tcPr>
            <w:tcW w:w="741" w:type="dxa"/>
            <w:tcBorders>
              <w:top w:val="single" w:sz="2" w:space="0" w:color="auto"/>
              <w:left w:val="single" w:sz="2" w:space="0" w:color="auto"/>
              <w:bottom w:val="single" w:sz="2" w:space="0" w:color="auto"/>
              <w:right w:val="single" w:sz="2" w:space="0" w:color="auto"/>
            </w:tcBorders>
            <w:vAlign w:val="center"/>
          </w:tcPr>
          <w:p w14:paraId="12EF0B3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2015年06月15日</w:t>
            </w:r>
          </w:p>
        </w:tc>
        <w:tc>
          <w:tcPr>
            <w:tcW w:w="741" w:type="dxa"/>
            <w:tcBorders>
              <w:top w:val="single" w:sz="2" w:space="0" w:color="auto"/>
              <w:left w:val="single" w:sz="2" w:space="0" w:color="auto"/>
              <w:bottom w:val="single" w:sz="2" w:space="0" w:color="auto"/>
              <w:right w:val="single" w:sz="2" w:space="0" w:color="auto"/>
            </w:tcBorders>
            <w:vAlign w:val="center"/>
          </w:tcPr>
          <w:p w14:paraId="778F0F0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2024年06月16日</w:t>
            </w:r>
          </w:p>
        </w:tc>
        <w:tc>
          <w:tcPr>
            <w:tcW w:w="741" w:type="dxa"/>
            <w:tcBorders>
              <w:top w:val="single" w:sz="2" w:space="0" w:color="auto"/>
              <w:left w:val="single" w:sz="2" w:space="0" w:color="auto"/>
              <w:bottom w:val="single" w:sz="2" w:space="0" w:color="auto"/>
              <w:right w:val="single" w:sz="2" w:space="0" w:color="auto"/>
            </w:tcBorders>
            <w:vAlign w:val="center"/>
          </w:tcPr>
          <w:p w14:paraId="46417B8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300,000</w:t>
            </w:r>
          </w:p>
        </w:tc>
        <w:tc>
          <w:tcPr>
            <w:tcW w:w="741" w:type="dxa"/>
            <w:tcBorders>
              <w:top w:val="single" w:sz="2" w:space="0" w:color="auto"/>
              <w:left w:val="single" w:sz="2" w:space="0" w:color="auto"/>
              <w:bottom w:val="single" w:sz="2" w:space="0" w:color="auto"/>
              <w:right w:val="single" w:sz="2" w:space="0" w:color="auto"/>
            </w:tcBorders>
            <w:vAlign w:val="center"/>
          </w:tcPr>
          <w:p w14:paraId="592BE19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380,000</w:t>
            </w:r>
          </w:p>
        </w:tc>
        <w:tc>
          <w:tcPr>
            <w:tcW w:w="741" w:type="dxa"/>
            <w:tcBorders>
              <w:top w:val="single" w:sz="2" w:space="0" w:color="auto"/>
              <w:left w:val="single" w:sz="2" w:space="0" w:color="auto"/>
              <w:bottom w:val="single" w:sz="2" w:space="0" w:color="auto"/>
              <w:right w:val="single" w:sz="2" w:space="0" w:color="auto"/>
            </w:tcBorders>
            <w:vAlign w:val="center"/>
          </w:tcPr>
          <w:p w14:paraId="037A8D5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0F8D058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30197AA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680,000</w:t>
            </w:r>
          </w:p>
        </w:tc>
        <w:tc>
          <w:tcPr>
            <w:tcW w:w="741" w:type="dxa"/>
            <w:tcBorders>
              <w:top w:val="single" w:sz="2" w:space="0" w:color="auto"/>
              <w:left w:val="single" w:sz="2" w:space="0" w:color="auto"/>
              <w:bottom w:val="single" w:sz="2" w:space="0" w:color="auto"/>
              <w:right w:val="single" w:sz="2" w:space="0" w:color="auto"/>
            </w:tcBorders>
            <w:vAlign w:val="center"/>
          </w:tcPr>
          <w:p w14:paraId="5C8379D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限制性股票激励计划</w:t>
            </w:r>
          </w:p>
        </w:tc>
      </w:tr>
      <w:tr w:rsidR="000F2395" w14:paraId="6C2E01FC"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23F8F6D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宾晶</w:t>
            </w:r>
          </w:p>
        </w:tc>
        <w:tc>
          <w:tcPr>
            <w:tcW w:w="741" w:type="dxa"/>
            <w:tcBorders>
              <w:top w:val="single" w:sz="2" w:space="0" w:color="auto"/>
              <w:left w:val="single" w:sz="2" w:space="0" w:color="auto"/>
              <w:bottom w:val="single" w:sz="2" w:space="0" w:color="auto"/>
              <w:right w:val="single" w:sz="2" w:space="0" w:color="auto"/>
            </w:tcBorders>
            <w:vAlign w:val="center"/>
          </w:tcPr>
          <w:p w14:paraId="2123092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副总裁</w:t>
            </w:r>
          </w:p>
        </w:tc>
        <w:tc>
          <w:tcPr>
            <w:tcW w:w="741" w:type="dxa"/>
            <w:tcBorders>
              <w:top w:val="single" w:sz="2" w:space="0" w:color="auto"/>
              <w:left w:val="single" w:sz="2" w:space="0" w:color="auto"/>
              <w:bottom w:val="single" w:sz="2" w:space="0" w:color="auto"/>
              <w:right w:val="single" w:sz="2" w:space="0" w:color="auto"/>
            </w:tcBorders>
            <w:vAlign w:val="center"/>
          </w:tcPr>
          <w:p w14:paraId="5823C01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6E8DFE4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14:paraId="586129F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w:t>
            </w:r>
          </w:p>
        </w:tc>
        <w:tc>
          <w:tcPr>
            <w:tcW w:w="741" w:type="dxa"/>
            <w:tcBorders>
              <w:top w:val="single" w:sz="2" w:space="0" w:color="auto"/>
              <w:left w:val="single" w:sz="2" w:space="0" w:color="auto"/>
              <w:bottom w:val="single" w:sz="2" w:space="0" w:color="auto"/>
              <w:right w:val="single" w:sz="2" w:space="0" w:color="auto"/>
            </w:tcBorders>
            <w:vAlign w:val="center"/>
          </w:tcPr>
          <w:p w14:paraId="22947EF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2020年04月09日</w:t>
            </w:r>
          </w:p>
        </w:tc>
        <w:tc>
          <w:tcPr>
            <w:tcW w:w="741" w:type="dxa"/>
            <w:tcBorders>
              <w:top w:val="single" w:sz="2" w:space="0" w:color="auto"/>
              <w:left w:val="single" w:sz="2" w:space="0" w:color="auto"/>
              <w:bottom w:val="single" w:sz="2" w:space="0" w:color="auto"/>
              <w:right w:val="single" w:sz="2" w:space="0" w:color="auto"/>
            </w:tcBorders>
            <w:vAlign w:val="center"/>
          </w:tcPr>
          <w:p w14:paraId="35D6A79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2024年06月16日</w:t>
            </w:r>
          </w:p>
        </w:tc>
        <w:tc>
          <w:tcPr>
            <w:tcW w:w="741" w:type="dxa"/>
            <w:tcBorders>
              <w:top w:val="single" w:sz="2" w:space="0" w:color="auto"/>
              <w:left w:val="single" w:sz="2" w:space="0" w:color="auto"/>
              <w:bottom w:val="single" w:sz="2" w:space="0" w:color="auto"/>
              <w:right w:val="single" w:sz="2" w:space="0" w:color="auto"/>
            </w:tcBorders>
            <w:vAlign w:val="center"/>
          </w:tcPr>
          <w:p w14:paraId="06E7FCA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0CD3B63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380,000</w:t>
            </w:r>
          </w:p>
        </w:tc>
        <w:tc>
          <w:tcPr>
            <w:tcW w:w="741" w:type="dxa"/>
            <w:tcBorders>
              <w:top w:val="single" w:sz="2" w:space="0" w:color="auto"/>
              <w:left w:val="single" w:sz="2" w:space="0" w:color="auto"/>
              <w:bottom w:val="single" w:sz="2" w:space="0" w:color="auto"/>
              <w:right w:val="single" w:sz="2" w:space="0" w:color="auto"/>
            </w:tcBorders>
            <w:vAlign w:val="center"/>
          </w:tcPr>
          <w:p w14:paraId="3101E38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308358F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39F8ACC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380,000</w:t>
            </w:r>
          </w:p>
        </w:tc>
        <w:tc>
          <w:tcPr>
            <w:tcW w:w="741" w:type="dxa"/>
            <w:tcBorders>
              <w:top w:val="single" w:sz="2" w:space="0" w:color="auto"/>
              <w:left w:val="single" w:sz="2" w:space="0" w:color="auto"/>
              <w:bottom w:val="single" w:sz="2" w:space="0" w:color="auto"/>
              <w:right w:val="single" w:sz="2" w:space="0" w:color="auto"/>
            </w:tcBorders>
            <w:vAlign w:val="center"/>
          </w:tcPr>
          <w:p w14:paraId="140A5A1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限制性股票激励计划</w:t>
            </w:r>
          </w:p>
        </w:tc>
      </w:tr>
      <w:tr w:rsidR="000F2395" w14:paraId="676CA441"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3C0F092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牟科向</w:t>
            </w:r>
          </w:p>
        </w:tc>
        <w:tc>
          <w:tcPr>
            <w:tcW w:w="741" w:type="dxa"/>
            <w:tcBorders>
              <w:top w:val="single" w:sz="2" w:space="0" w:color="auto"/>
              <w:left w:val="single" w:sz="2" w:space="0" w:color="auto"/>
              <w:bottom w:val="single" w:sz="2" w:space="0" w:color="auto"/>
              <w:right w:val="single" w:sz="2" w:space="0" w:color="auto"/>
            </w:tcBorders>
            <w:vAlign w:val="center"/>
          </w:tcPr>
          <w:p w14:paraId="27DEC02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副总裁</w:t>
            </w:r>
          </w:p>
        </w:tc>
        <w:tc>
          <w:tcPr>
            <w:tcW w:w="741" w:type="dxa"/>
            <w:tcBorders>
              <w:top w:val="single" w:sz="2" w:space="0" w:color="auto"/>
              <w:left w:val="single" w:sz="2" w:space="0" w:color="auto"/>
              <w:bottom w:val="single" w:sz="2" w:space="0" w:color="auto"/>
              <w:right w:val="single" w:sz="2" w:space="0" w:color="auto"/>
            </w:tcBorders>
            <w:vAlign w:val="center"/>
          </w:tcPr>
          <w:p w14:paraId="277EB81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43682F7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14:paraId="0EF24A3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w:t>
            </w:r>
          </w:p>
        </w:tc>
        <w:tc>
          <w:tcPr>
            <w:tcW w:w="741" w:type="dxa"/>
            <w:tcBorders>
              <w:top w:val="single" w:sz="2" w:space="0" w:color="auto"/>
              <w:left w:val="single" w:sz="2" w:space="0" w:color="auto"/>
              <w:bottom w:val="single" w:sz="2" w:space="0" w:color="auto"/>
              <w:right w:val="single" w:sz="2" w:space="0" w:color="auto"/>
            </w:tcBorders>
            <w:vAlign w:val="center"/>
          </w:tcPr>
          <w:p w14:paraId="0015F33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2020年04月09日</w:t>
            </w:r>
          </w:p>
        </w:tc>
        <w:tc>
          <w:tcPr>
            <w:tcW w:w="741" w:type="dxa"/>
            <w:tcBorders>
              <w:top w:val="single" w:sz="2" w:space="0" w:color="auto"/>
              <w:left w:val="single" w:sz="2" w:space="0" w:color="auto"/>
              <w:bottom w:val="single" w:sz="2" w:space="0" w:color="auto"/>
              <w:right w:val="single" w:sz="2" w:space="0" w:color="auto"/>
            </w:tcBorders>
            <w:vAlign w:val="center"/>
          </w:tcPr>
          <w:p w14:paraId="6520CA5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2024年06月16日</w:t>
            </w:r>
          </w:p>
        </w:tc>
        <w:tc>
          <w:tcPr>
            <w:tcW w:w="741" w:type="dxa"/>
            <w:tcBorders>
              <w:top w:val="single" w:sz="2" w:space="0" w:color="auto"/>
              <w:left w:val="single" w:sz="2" w:space="0" w:color="auto"/>
              <w:bottom w:val="single" w:sz="2" w:space="0" w:color="auto"/>
              <w:right w:val="single" w:sz="2" w:space="0" w:color="auto"/>
            </w:tcBorders>
            <w:vAlign w:val="center"/>
          </w:tcPr>
          <w:p w14:paraId="35FF566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6,800</w:t>
            </w:r>
          </w:p>
        </w:tc>
        <w:tc>
          <w:tcPr>
            <w:tcW w:w="741" w:type="dxa"/>
            <w:tcBorders>
              <w:top w:val="single" w:sz="2" w:space="0" w:color="auto"/>
              <w:left w:val="single" w:sz="2" w:space="0" w:color="auto"/>
              <w:bottom w:val="single" w:sz="2" w:space="0" w:color="auto"/>
              <w:right w:val="single" w:sz="2" w:space="0" w:color="auto"/>
            </w:tcBorders>
            <w:vAlign w:val="center"/>
          </w:tcPr>
          <w:p w14:paraId="1FA1A87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1,200,000</w:t>
            </w:r>
          </w:p>
        </w:tc>
        <w:tc>
          <w:tcPr>
            <w:tcW w:w="741" w:type="dxa"/>
            <w:tcBorders>
              <w:top w:val="single" w:sz="2" w:space="0" w:color="auto"/>
              <w:left w:val="single" w:sz="2" w:space="0" w:color="auto"/>
              <w:bottom w:val="single" w:sz="2" w:space="0" w:color="auto"/>
              <w:right w:val="single" w:sz="2" w:space="0" w:color="auto"/>
            </w:tcBorders>
            <w:vAlign w:val="center"/>
          </w:tcPr>
          <w:p w14:paraId="17C9E12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36CEBCC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342C051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1,206,800</w:t>
            </w:r>
          </w:p>
        </w:tc>
        <w:tc>
          <w:tcPr>
            <w:tcW w:w="741" w:type="dxa"/>
            <w:tcBorders>
              <w:top w:val="single" w:sz="2" w:space="0" w:color="auto"/>
              <w:left w:val="single" w:sz="2" w:space="0" w:color="auto"/>
              <w:bottom w:val="single" w:sz="2" w:space="0" w:color="auto"/>
              <w:right w:val="single" w:sz="2" w:space="0" w:color="auto"/>
            </w:tcBorders>
            <w:vAlign w:val="center"/>
          </w:tcPr>
          <w:p w14:paraId="17CB258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限制性股票激励计划</w:t>
            </w:r>
          </w:p>
        </w:tc>
      </w:tr>
      <w:tr w:rsidR="000F2395" w14:paraId="386180E9"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4DE6527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窦天明</w:t>
            </w:r>
          </w:p>
        </w:tc>
        <w:tc>
          <w:tcPr>
            <w:tcW w:w="741" w:type="dxa"/>
            <w:tcBorders>
              <w:top w:val="single" w:sz="2" w:space="0" w:color="auto"/>
              <w:left w:val="single" w:sz="2" w:space="0" w:color="auto"/>
              <w:bottom w:val="single" w:sz="2" w:space="0" w:color="auto"/>
              <w:right w:val="single" w:sz="2" w:space="0" w:color="auto"/>
            </w:tcBorders>
            <w:vAlign w:val="center"/>
          </w:tcPr>
          <w:p w14:paraId="17F76F7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行政总监</w:t>
            </w:r>
          </w:p>
        </w:tc>
        <w:tc>
          <w:tcPr>
            <w:tcW w:w="741" w:type="dxa"/>
            <w:tcBorders>
              <w:top w:val="single" w:sz="2" w:space="0" w:color="auto"/>
              <w:left w:val="single" w:sz="2" w:space="0" w:color="auto"/>
              <w:bottom w:val="single" w:sz="2" w:space="0" w:color="auto"/>
              <w:right w:val="single" w:sz="2" w:space="0" w:color="auto"/>
            </w:tcBorders>
            <w:vAlign w:val="center"/>
          </w:tcPr>
          <w:p w14:paraId="0A7ACFF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2489EE8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14:paraId="5A8FC3A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w:t>
            </w:r>
          </w:p>
        </w:tc>
        <w:tc>
          <w:tcPr>
            <w:tcW w:w="741" w:type="dxa"/>
            <w:tcBorders>
              <w:top w:val="single" w:sz="2" w:space="0" w:color="auto"/>
              <w:left w:val="single" w:sz="2" w:space="0" w:color="auto"/>
              <w:bottom w:val="single" w:sz="2" w:space="0" w:color="auto"/>
              <w:right w:val="single" w:sz="2" w:space="0" w:color="auto"/>
            </w:tcBorders>
            <w:vAlign w:val="center"/>
          </w:tcPr>
          <w:p w14:paraId="585189A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2015年06月15日</w:t>
            </w:r>
          </w:p>
        </w:tc>
        <w:tc>
          <w:tcPr>
            <w:tcW w:w="741" w:type="dxa"/>
            <w:tcBorders>
              <w:top w:val="single" w:sz="2" w:space="0" w:color="auto"/>
              <w:left w:val="single" w:sz="2" w:space="0" w:color="auto"/>
              <w:bottom w:val="single" w:sz="2" w:space="0" w:color="auto"/>
              <w:right w:val="single" w:sz="2" w:space="0" w:color="auto"/>
            </w:tcBorders>
            <w:vAlign w:val="center"/>
          </w:tcPr>
          <w:p w14:paraId="4B1A970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2024年06月16日</w:t>
            </w:r>
          </w:p>
        </w:tc>
        <w:tc>
          <w:tcPr>
            <w:tcW w:w="741" w:type="dxa"/>
            <w:tcBorders>
              <w:top w:val="single" w:sz="2" w:space="0" w:color="auto"/>
              <w:left w:val="single" w:sz="2" w:space="0" w:color="auto"/>
              <w:bottom w:val="single" w:sz="2" w:space="0" w:color="auto"/>
              <w:right w:val="single" w:sz="2" w:space="0" w:color="auto"/>
            </w:tcBorders>
            <w:vAlign w:val="center"/>
          </w:tcPr>
          <w:p w14:paraId="562176D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5CD9A50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900,000</w:t>
            </w:r>
          </w:p>
        </w:tc>
        <w:tc>
          <w:tcPr>
            <w:tcW w:w="741" w:type="dxa"/>
            <w:tcBorders>
              <w:top w:val="single" w:sz="2" w:space="0" w:color="auto"/>
              <w:left w:val="single" w:sz="2" w:space="0" w:color="auto"/>
              <w:bottom w:val="single" w:sz="2" w:space="0" w:color="auto"/>
              <w:right w:val="single" w:sz="2" w:space="0" w:color="auto"/>
            </w:tcBorders>
            <w:vAlign w:val="center"/>
          </w:tcPr>
          <w:p w14:paraId="249D900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4BAA5D9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61D6356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900,000</w:t>
            </w:r>
          </w:p>
        </w:tc>
        <w:tc>
          <w:tcPr>
            <w:tcW w:w="741" w:type="dxa"/>
            <w:tcBorders>
              <w:top w:val="single" w:sz="2" w:space="0" w:color="auto"/>
              <w:left w:val="single" w:sz="2" w:space="0" w:color="auto"/>
              <w:bottom w:val="single" w:sz="2" w:space="0" w:color="auto"/>
              <w:right w:val="single" w:sz="2" w:space="0" w:color="auto"/>
            </w:tcBorders>
            <w:vAlign w:val="center"/>
          </w:tcPr>
          <w:p w14:paraId="71CBF42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限制性股票激励计划</w:t>
            </w:r>
          </w:p>
        </w:tc>
      </w:tr>
      <w:tr w:rsidR="000F2395" w14:paraId="1E2EA1AB"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0F9B4C4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岳小奇</w:t>
            </w:r>
          </w:p>
        </w:tc>
        <w:tc>
          <w:tcPr>
            <w:tcW w:w="741" w:type="dxa"/>
            <w:tcBorders>
              <w:top w:val="single" w:sz="2" w:space="0" w:color="auto"/>
              <w:left w:val="single" w:sz="2" w:space="0" w:color="auto"/>
              <w:bottom w:val="single" w:sz="2" w:space="0" w:color="auto"/>
              <w:right w:val="single" w:sz="2" w:space="0" w:color="auto"/>
            </w:tcBorders>
            <w:vAlign w:val="center"/>
          </w:tcPr>
          <w:p w14:paraId="53CA0D4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锂业运营总监</w:t>
            </w:r>
          </w:p>
        </w:tc>
        <w:tc>
          <w:tcPr>
            <w:tcW w:w="741" w:type="dxa"/>
            <w:tcBorders>
              <w:top w:val="single" w:sz="2" w:space="0" w:color="auto"/>
              <w:left w:val="single" w:sz="2" w:space="0" w:color="auto"/>
              <w:bottom w:val="single" w:sz="2" w:space="0" w:color="auto"/>
              <w:right w:val="single" w:sz="2" w:space="0" w:color="auto"/>
            </w:tcBorders>
            <w:vAlign w:val="center"/>
          </w:tcPr>
          <w:p w14:paraId="096BE2D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0AEB071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14:paraId="757C9A4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w:t>
            </w:r>
          </w:p>
        </w:tc>
        <w:tc>
          <w:tcPr>
            <w:tcW w:w="741" w:type="dxa"/>
            <w:tcBorders>
              <w:top w:val="single" w:sz="2" w:space="0" w:color="auto"/>
              <w:left w:val="single" w:sz="2" w:space="0" w:color="auto"/>
              <w:bottom w:val="single" w:sz="2" w:space="0" w:color="auto"/>
              <w:right w:val="single" w:sz="2" w:space="0" w:color="auto"/>
            </w:tcBorders>
            <w:vAlign w:val="center"/>
          </w:tcPr>
          <w:p w14:paraId="48389A1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2021年06月17日</w:t>
            </w:r>
          </w:p>
        </w:tc>
        <w:tc>
          <w:tcPr>
            <w:tcW w:w="741" w:type="dxa"/>
            <w:tcBorders>
              <w:top w:val="single" w:sz="2" w:space="0" w:color="auto"/>
              <w:left w:val="single" w:sz="2" w:space="0" w:color="auto"/>
              <w:bottom w:val="single" w:sz="2" w:space="0" w:color="auto"/>
              <w:right w:val="single" w:sz="2" w:space="0" w:color="auto"/>
            </w:tcBorders>
            <w:vAlign w:val="center"/>
          </w:tcPr>
          <w:p w14:paraId="3E7B889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2024年06月16日</w:t>
            </w:r>
          </w:p>
        </w:tc>
        <w:tc>
          <w:tcPr>
            <w:tcW w:w="741" w:type="dxa"/>
            <w:tcBorders>
              <w:top w:val="single" w:sz="2" w:space="0" w:color="auto"/>
              <w:left w:val="single" w:sz="2" w:space="0" w:color="auto"/>
              <w:bottom w:val="single" w:sz="2" w:space="0" w:color="auto"/>
              <w:right w:val="single" w:sz="2" w:space="0" w:color="auto"/>
            </w:tcBorders>
            <w:vAlign w:val="center"/>
          </w:tcPr>
          <w:p w14:paraId="24330F5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55DFA52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1,150,000</w:t>
            </w:r>
          </w:p>
        </w:tc>
        <w:tc>
          <w:tcPr>
            <w:tcW w:w="741" w:type="dxa"/>
            <w:tcBorders>
              <w:top w:val="single" w:sz="2" w:space="0" w:color="auto"/>
              <w:left w:val="single" w:sz="2" w:space="0" w:color="auto"/>
              <w:bottom w:val="single" w:sz="2" w:space="0" w:color="auto"/>
              <w:right w:val="single" w:sz="2" w:space="0" w:color="auto"/>
            </w:tcBorders>
            <w:vAlign w:val="center"/>
          </w:tcPr>
          <w:p w14:paraId="7FD0171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6D11ED1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63C0BC2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1,150,000</w:t>
            </w:r>
          </w:p>
        </w:tc>
        <w:tc>
          <w:tcPr>
            <w:tcW w:w="741" w:type="dxa"/>
            <w:tcBorders>
              <w:top w:val="single" w:sz="2" w:space="0" w:color="auto"/>
              <w:left w:val="single" w:sz="2" w:space="0" w:color="auto"/>
              <w:bottom w:val="single" w:sz="2" w:space="0" w:color="auto"/>
              <w:right w:val="single" w:sz="2" w:space="0" w:color="auto"/>
            </w:tcBorders>
            <w:vAlign w:val="center"/>
          </w:tcPr>
          <w:p w14:paraId="73FF24A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限制性股票激励计划</w:t>
            </w:r>
          </w:p>
        </w:tc>
      </w:tr>
      <w:tr w:rsidR="000F2395" w14:paraId="5FB08844"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7DFCE62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林辉</w:t>
            </w:r>
          </w:p>
        </w:tc>
        <w:tc>
          <w:tcPr>
            <w:tcW w:w="741" w:type="dxa"/>
            <w:tcBorders>
              <w:top w:val="single" w:sz="2" w:space="0" w:color="auto"/>
              <w:left w:val="single" w:sz="2" w:space="0" w:color="auto"/>
              <w:bottom w:val="single" w:sz="2" w:space="0" w:color="auto"/>
              <w:right w:val="single" w:sz="2" w:space="0" w:color="auto"/>
            </w:tcBorders>
            <w:vAlign w:val="center"/>
          </w:tcPr>
          <w:p w14:paraId="6A172A0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安全技术总监</w:t>
            </w:r>
          </w:p>
        </w:tc>
        <w:tc>
          <w:tcPr>
            <w:tcW w:w="741" w:type="dxa"/>
            <w:tcBorders>
              <w:top w:val="single" w:sz="2" w:space="0" w:color="auto"/>
              <w:left w:val="single" w:sz="2" w:space="0" w:color="auto"/>
              <w:bottom w:val="single" w:sz="2" w:space="0" w:color="auto"/>
              <w:right w:val="single" w:sz="2" w:space="0" w:color="auto"/>
            </w:tcBorders>
            <w:vAlign w:val="center"/>
          </w:tcPr>
          <w:p w14:paraId="15B36AA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741" w:type="dxa"/>
            <w:tcBorders>
              <w:top w:val="single" w:sz="2" w:space="0" w:color="auto"/>
              <w:left w:val="single" w:sz="2" w:space="0" w:color="auto"/>
              <w:bottom w:val="single" w:sz="2" w:space="0" w:color="auto"/>
              <w:right w:val="single" w:sz="2" w:space="0" w:color="auto"/>
            </w:tcBorders>
            <w:vAlign w:val="center"/>
          </w:tcPr>
          <w:p w14:paraId="1F0FD0B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男</w:t>
            </w:r>
          </w:p>
        </w:tc>
        <w:tc>
          <w:tcPr>
            <w:tcW w:w="741" w:type="dxa"/>
            <w:tcBorders>
              <w:top w:val="single" w:sz="2" w:space="0" w:color="auto"/>
              <w:left w:val="single" w:sz="2" w:space="0" w:color="auto"/>
              <w:bottom w:val="single" w:sz="2" w:space="0" w:color="auto"/>
              <w:right w:val="single" w:sz="2" w:space="0" w:color="auto"/>
            </w:tcBorders>
            <w:vAlign w:val="center"/>
          </w:tcPr>
          <w:p w14:paraId="3CC748A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w:t>
            </w:r>
          </w:p>
        </w:tc>
        <w:tc>
          <w:tcPr>
            <w:tcW w:w="741" w:type="dxa"/>
            <w:tcBorders>
              <w:top w:val="single" w:sz="2" w:space="0" w:color="auto"/>
              <w:left w:val="single" w:sz="2" w:space="0" w:color="auto"/>
              <w:bottom w:val="single" w:sz="2" w:space="0" w:color="auto"/>
              <w:right w:val="single" w:sz="2" w:space="0" w:color="auto"/>
            </w:tcBorders>
            <w:vAlign w:val="center"/>
          </w:tcPr>
          <w:p w14:paraId="443B541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2021年06月17日</w:t>
            </w:r>
          </w:p>
        </w:tc>
        <w:tc>
          <w:tcPr>
            <w:tcW w:w="741" w:type="dxa"/>
            <w:tcBorders>
              <w:top w:val="single" w:sz="2" w:space="0" w:color="auto"/>
              <w:left w:val="single" w:sz="2" w:space="0" w:color="auto"/>
              <w:bottom w:val="single" w:sz="2" w:space="0" w:color="auto"/>
              <w:right w:val="single" w:sz="2" w:space="0" w:color="auto"/>
            </w:tcBorders>
            <w:vAlign w:val="center"/>
          </w:tcPr>
          <w:p w14:paraId="3316926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2024年06月16日</w:t>
            </w:r>
          </w:p>
        </w:tc>
        <w:tc>
          <w:tcPr>
            <w:tcW w:w="741" w:type="dxa"/>
            <w:tcBorders>
              <w:top w:val="single" w:sz="2" w:space="0" w:color="auto"/>
              <w:left w:val="single" w:sz="2" w:space="0" w:color="auto"/>
              <w:bottom w:val="single" w:sz="2" w:space="0" w:color="auto"/>
              <w:right w:val="single" w:sz="2" w:space="0" w:color="auto"/>
            </w:tcBorders>
            <w:vAlign w:val="center"/>
          </w:tcPr>
          <w:p w14:paraId="03FB90A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64E812B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510,000</w:t>
            </w:r>
          </w:p>
        </w:tc>
        <w:tc>
          <w:tcPr>
            <w:tcW w:w="741" w:type="dxa"/>
            <w:tcBorders>
              <w:top w:val="single" w:sz="2" w:space="0" w:color="auto"/>
              <w:left w:val="single" w:sz="2" w:space="0" w:color="auto"/>
              <w:bottom w:val="single" w:sz="2" w:space="0" w:color="auto"/>
              <w:right w:val="single" w:sz="2" w:space="0" w:color="auto"/>
            </w:tcBorders>
            <w:vAlign w:val="center"/>
          </w:tcPr>
          <w:p w14:paraId="36236A2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07AC01F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6CD3D8C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510,000</w:t>
            </w:r>
          </w:p>
        </w:tc>
        <w:tc>
          <w:tcPr>
            <w:tcW w:w="741" w:type="dxa"/>
            <w:tcBorders>
              <w:top w:val="single" w:sz="2" w:space="0" w:color="auto"/>
              <w:left w:val="single" w:sz="2" w:space="0" w:color="auto"/>
              <w:bottom w:val="single" w:sz="2" w:space="0" w:color="auto"/>
              <w:right w:val="single" w:sz="2" w:space="0" w:color="auto"/>
            </w:tcBorders>
            <w:vAlign w:val="center"/>
          </w:tcPr>
          <w:p w14:paraId="16308D7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限制性股票激励计划</w:t>
            </w:r>
          </w:p>
        </w:tc>
      </w:tr>
      <w:tr w:rsidR="000F2395" w14:paraId="026AF756"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26877B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CC5673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C16A57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BD6AE4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5E9CBA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5361C3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7E5F27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741" w:type="dxa"/>
            <w:tcBorders>
              <w:top w:val="single" w:sz="2" w:space="0" w:color="auto"/>
              <w:left w:val="single" w:sz="2" w:space="0" w:color="auto"/>
              <w:bottom w:val="single" w:sz="2" w:space="0" w:color="auto"/>
              <w:right w:val="single" w:sz="2" w:space="0" w:color="auto"/>
            </w:tcBorders>
            <w:vAlign w:val="center"/>
          </w:tcPr>
          <w:p w14:paraId="5B94138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141,789,342</w:t>
            </w:r>
          </w:p>
        </w:tc>
        <w:tc>
          <w:tcPr>
            <w:tcW w:w="741" w:type="dxa"/>
            <w:tcBorders>
              <w:top w:val="single" w:sz="2" w:space="0" w:color="auto"/>
              <w:left w:val="single" w:sz="2" w:space="0" w:color="auto"/>
              <w:bottom w:val="single" w:sz="2" w:space="0" w:color="auto"/>
              <w:right w:val="single" w:sz="2" w:space="0" w:color="auto"/>
            </w:tcBorders>
            <w:vAlign w:val="center"/>
          </w:tcPr>
          <w:p w14:paraId="5ABD05E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10,412,100</w:t>
            </w:r>
          </w:p>
        </w:tc>
        <w:tc>
          <w:tcPr>
            <w:tcW w:w="741" w:type="dxa"/>
            <w:tcBorders>
              <w:top w:val="single" w:sz="2" w:space="0" w:color="auto"/>
              <w:left w:val="single" w:sz="2" w:space="0" w:color="auto"/>
              <w:bottom w:val="single" w:sz="2" w:space="0" w:color="auto"/>
              <w:right w:val="single" w:sz="2" w:space="0" w:color="auto"/>
            </w:tcBorders>
            <w:vAlign w:val="center"/>
          </w:tcPr>
          <w:p w14:paraId="2097E75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20,150,000</w:t>
            </w:r>
          </w:p>
        </w:tc>
        <w:tc>
          <w:tcPr>
            <w:tcW w:w="741" w:type="dxa"/>
            <w:tcBorders>
              <w:top w:val="single" w:sz="2" w:space="0" w:color="auto"/>
              <w:left w:val="single" w:sz="2" w:space="0" w:color="auto"/>
              <w:bottom w:val="single" w:sz="2" w:space="0" w:color="auto"/>
              <w:right w:val="single" w:sz="2" w:space="0" w:color="auto"/>
            </w:tcBorders>
            <w:vAlign w:val="center"/>
          </w:tcPr>
          <w:p w14:paraId="7E93344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741" w:type="dxa"/>
            <w:tcBorders>
              <w:top w:val="single" w:sz="2" w:space="0" w:color="auto"/>
              <w:left w:val="single" w:sz="2" w:space="0" w:color="auto"/>
              <w:bottom w:val="single" w:sz="2" w:space="0" w:color="auto"/>
              <w:right w:val="single" w:sz="2" w:space="0" w:color="auto"/>
            </w:tcBorders>
            <w:vAlign w:val="center"/>
          </w:tcPr>
          <w:p w14:paraId="70492D5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132,051,442</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25CEFD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bl>
    <w:p w14:paraId="5C9F4FFE"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报告期是否存在任期内董事、监事离任和高级管理人员解聘的情况</w:t>
      </w:r>
    </w:p>
    <w:p w14:paraId="66CCB47E"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563521DC"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公司董事、监事、高级管理人员变动情况</w:t>
      </w:r>
    </w:p>
    <w:p w14:paraId="4F60D7D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144B0DD" w14:textId="77777777" w:rsidR="000F2395" w:rsidRDefault="00152231">
      <w:pPr>
        <w:pStyle w:val="3"/>
        <w:spacing w:line="280" w:lineRule="exact"/>
        <w:jc w:val="left"/>
        <w:rPr>
          <w:rFonts w:ascii="宋体" w:hAnsi="宋体" w:cs="宋体"/>
          <w:b/>
          <w:bCs/>
        </w:rPr>
      </w:pPr>
      <w:bookmarkStart w:id="63" w:name="_Toc988952"/>
      <w:r>
        <w:rPr>
          <w:rFonts w:ascii="宋体" w:hAnsi="宋体" w:cs="宋体"/>
          <w:b/>
          <w:bCs/>
        </w:rPr>
        <w:t>2、任职情况</w:t>
      </w:r>
      <w:bookmarkEnd w:id="63"/>
    </w:p>
    <w:p w14:paraId="5341E7C0"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公司现任董事、监事、高级管理人员专业背景、主要工作经历以及目前在公司的主要职责</w:t>
      </w:r>
    </w:p>
    <w:p w14:paraId="226485F2" w14:textId="77777777" w:rsidR="00AE2636" w:rsidRPr="001526D5" w:rsidRDefault="00152231" w:rsidP="001526D5">
      <w:pPr>
        <w:pStyle w:val="a4"/>
        <w:adjustRightInd w:val="0"/>
        <w:snapToGrid w:val="0"/>
        <w:spacing w:before="0" w:beforeAutospacing="0" w:after="0" w:afterAutospacing="0" w:line="360" w:lineRule="auto"/>
        <w:ind w:firstLine="354"/>
        <w:jc w:val="both"/>
        <w:divId w:val="1469782172"/>
        <w:rPr>
          <w:rFonts w:ascii="Times New Roman" w:hAnsi="Times New Roman" w:cs="Times New Roman"/>
          <w:sz w:val="18"/>
          <w:szCs w:val="18"/>
        </w:rPr>
      </w:pPr>
      <w:r w:rsidRPr="001526D5">
        <w:rPr>
          <w:rStyle w:val="a5"/>
          <w:rFonts w:ascii="Times New Roman" w:hAnsi="Times New Roman" w:cs="Times New Roman" w:hint="eastAsia"/>
          <w:sz w:val="18"/>
          <w:szCs w:val="18"/>
        </w:rPr>
        <w:t>（一）郑戎女士简历</w:t>
      </w:r>
    </w:p>
    <w:p w14:paraId="05735C8D" w14:textId="77777777" w:rsidR="00AE2636" w:rsidRPr="001526D5" w:rsidRDefault="00152231" w:rsidP="001526D5">
      <w:pPr>
        <w:pStyle w:val="a4"/>
        <w:adjustRightInd w:val="0"/>
        <w:snapToGrid w:val="0"/>
        <w:spacing w:before="0" w:beforeAutospacing="0" w:after="0" w:afterAutospacing="0" w:line="360" w:lineRule="auto"/>
        <w:ind w:firstLine="353"/>
        <w:jc w:val="both"/>
        <w:divId w:val="1469782172"/>
        <w:rPr>
          <w:rFonts w:ascii="Times New Roman" w:hAnsi="Times New Roman" w:cs="Times New Roman"/>
          <w:sz w:val="18"/>
          <w:szCs w:val="18"/>
        </w:rPr>
      </w:pPr>
      <w:r w:rsidRPr="001526D5">
        <w:rPr>
          <w:rFonts w:ascii="Times New Roman" w:hAnsi="Times New Roman" w:cs="Times New Roman" w:hint="eastAsia"/>
          <w:sz w:val="18"/>
          <w:szCs w:val="18"/>
        </w:rPr>
        <w:t>郑戎，女，中国国籍，无境外居留权，</w:t>
      </w:r>
      <w:r w:rsidRPr="001526D5">
        <w:rPr>
          <w:rFonts w:ascii="Times New Roman" w:hAnsi="Times New Roman" w:cs="Times New Roman"/>
          <w:sz w:val="18"/>
          <w:szCs w:val="18"/>
        </w:rPr>
        <w:t>1953</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9</w:t>
      </w:r>
      <w:r w:rsidRPr="001526D5">
        <w:rPr>
          <w:rFonts w:ascii="Times New Roman" w:hAnsi="Times New Roman" w:cs="Times New Roman" w:hint="eastAsia"/>
          <w:sz w:val="18"/>
          <w:szCs w:val="18"/>
        </w:rPr>
        <w:t>月出生，汉族，本科学历，高级经济师，四川省劳动模范。</w:t>
      </w:r>
      <w:r w:rsidRPr="001526D5">
        <w:rPr>
          <w:rFonts w:ascii="Times New Roman" w:hAnsi="Times New Roman" w:cs="Times New Roman"/>
          <w:sz w:val="18"/>
          <w:szCs w:val="18"/>
        </w:rPr>
        <w:t>1971</w:t>
      </w:r>
      <w:r w:rsidRPr="001526D5">
        <w:rPr>
          <w:rFonts w:ascii="Times New Roman" w:hAnsi="Times New Roman" w:cs="Times New Roman" w:hint="eastAsia"/>
          <w:sz w:val="18"/>
          <w:szCs w:val="18"/>
        </w:rPr>
        <w:t>年至</w:t>
      </w:r>
      <w:r w:rsidRPr="001526D5">
        <w:rPr>
          <w:rFonts w:ascii="Times New Roman" w:hAnsi="Times New Roman" w:cs="Times New Roman"/>
          <w:sz w:val="18"/>
          <w:szCs w:val="18"/>
        </w:rPr>
        <w:t>2001</w:t>
      </w:r>
      <w:r w:rsidRPr="001526D5">
        <w:rPr>
          <w:rFonts w:ascii="Times New Roman" w:hAnsi="Times New Roman" w:cs="Times New Roman" w:hint="eastAsia"/>
          <w:sz w:val="18"/>
          <w:szCs w:val="18"/>
        </w:rPr>
        <w:t>年，历任雅安化工厂车间工人、党委办公室副主任、企业管理办公室主任、厂长助理兼厂长办公室主任、副总会计师、副厂长、厂长兼党委副书记。</w:t>
      </w:r>
      <w:r w:rsidRPr="001526D5">
        <w:rPr>
          <w:rFonts w:ascii="Times New Roman" w:hAnsi="Times New Roman" w:cs="Times New Roman"/>
          <w:sz w:val="18"/>
          <w:szCs w:val="18"/>
        </w:rPr>
        <w:t>2001</w:t>
      </w:r>
      <w:r w:rsidRPr="001526D5">
        <w:rPr>
          <w:rFonts w:ascii="Times New Roman" w:hAnsi="Times New Roman" w:cs="Times New Roman" w:hint="eastAsia"/>
          <w:sz w:val="18"/>
          <w:szCs w:val="18"/>
        </w:rPr>
        <w:t>年至</w:t>
      </w:r>
      <w:r w:rsidRPr="001526D5">
        <w:rPr>
          <w:rFonts w:ascii="Times New Roman" w:hAnsi="Times New Roman" w:cs="Times New Roman"/>
          <w:sz w:val="18"/>
          <w:szCs w:val="18"/>
        </w:rPr>
        <w:t>2009</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5</w:t>
      </w:r>
      <w:r w:rsidRPr="001526D5">
        <w:rPr>
          <w:rFonts w:ascii="Times New Roman" w:hAnsi="Times New Roman" w:cs="Times New Roman" w:hint="eastAsia"/>
          <w:sz w:val="18"/>
          <w:szCs w:val="18"/>
        </w:rPr>
        <w:t>月，历任雅化有限董事长兼总经理、党委书记、中共雅安市委候补委员、</w:t>
      </w:r>
      <w:r w:rsidRPr="001526D5">
        <w:rPr>
          <w:rFonts w:ascii="Times New Roman" w:hAnsi="Times New Roman" w:cs="Times New Roman" w:hint="eastAsia"/>
          <w:sz w:val="18"/>
          <w:szCs w:val="18"/>
        </w:rPr>
        <w:lastRenderedPageBreak/>
        <w:t>四川省人大代表、雅安市人大代表。</w:t>
      </w:r>
      <w:r w:rsidRPr="001526D5">
        <w:rPr>
          <w:rFonts w:ascii="Times New Roman" w:hAnsi="Times New Roman" w:cs="Times New Roman"/>
          <w:sz w:val="18"/>
          <w:szCs w:val="18"/>
        </w:rPr>
        <w:t>2009</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2013</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3</w:t>
      </w:r>
      <w:r w:rsidRPr="001526D5">
        <w:rPr>
          <w:rFonts w:ascii="Times New Roman" w:hAnsi="Times New Roman" w:cs="Times New Roman" w:hint="eastAsia"/>
          <w:sz w:val="18"/>
          <w:szCs w:val="18"/>
        </w:rPr>
        <w:t>月，任本公司董事长兼总经理、党委书记。</w:t>
      </w:r>
      <w:r w:rsidRPr="001526D5">
        <w:rPr>
          <w:rFonts w:ascii="Times New Roman" w:hAnsi="Times New Roman" w:cs="Times New Roman"/>
          <w:sz w:val="18"/>
          <w:szCs w:val="18"/>
        </w:rPr>
        <w:t>2013</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3</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8</w:t>
      </w:r>
      <w:r w:rsidRPr="001526D5">
        <w:rPr>
          <w:rFonts w:ascii="Times New Roman" w:hAnsi="Times New Roman" w:cs="Times New Roman" w:hint="eastAsia"/>
          <w:sz w:val="18"/>
          <w:szCs w:val="18"/>
        </w:rPr>
        <w:t>月，任本公司董事长、党委书记。</w:t>
      </w:r>
      <w:r w:rsidRPr="001526D5">
        <w:rPr>
          <w:rFonts w:ascii="Times New Roman" w:hAnsi="Times New Roman" w:cs="Times New Roman"/>
          <w:sz w:val="18"/>
          <w:szCs w:val="18"/>
        </w:rPr>
        <w:t>2015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8</w:t>
      </w:r>
      <w:r w:rsidRPr="001526D5">
        <w:rPr>
          <w:rFonts w:ascii="Times New Roman" w:hAnsi="Times New Roman" w:cs="Times New Roman" w:hint="eastAsia"/>
          <w:sz w:val="18"/>
          <w:szCs w:val="18"/>
        </w:rPr>
        <w:t>月至今，任本公司董事长。</w:t>
      </w:r>
    </w:p>
    <w:p w14:paraId="35B23336" w14:textId="77777777" w:rsidR="00AE2636" w:rsidRPr="001526D5" w:rsidRDefault="00152231" w:rsidP="001526D5">
      <w:pPr>
        <w:pStyle w:val="a4"/>
        <w:adjustRightInd w:val="0"/>
        <w:snapToGrid w:val="0"/>
        <w:spacing w:before="0" w:beforeAutospacing="0" w:after="0" w:afterAutospacing="0" w:line="360" w:lineRule="auto"/>
        <w:ind w:firstLine="354"/>
        <w:jc w:val="both"/>
        <w:divId w:val="1469782172"/>
        <w:rPr>
          <w:rFonts w:ascii="Times New Roman" w:hAnsi="Times New Roman" w:cs="Times New Roman"/>
          <w:sz w:val="18"/>
          <w:szCs w:val="18"/>
        </w:rPr>
      </w:pPr>
      <w:r w:rsidRPr="001526D5">
        <w:rPr>
          <w:rStyle w:val="a5"/>
          <w:rFonts w:ascii="Times New Roman" w:hAnsi="Times New Roman" w:cs="Times New Roman" w:hint="eastAsia"/>
          <w:sz w:val="18"/>
          <w:szCs w:val="18"/>
        </w:rPr>
        <w:t>（二）孟岩先生简历</w:t>
      </w:r>
    </w:p>
    <w:p w14:paraId="10637BFB" w14:textId="77777777" w:rsidR="00AE2636" w:rsidRPr="001526D5" w:rsidRDefault="00152231" w:rsidP="001526D5">
      <w:pPr>
        <w:pStyle w:val="a4"/>
        <w:adjustRightInd w:val="0"/>
        <w:snapToGrid w:val="0"/>
        <w:spacing w:before="0" w:beforeAutospacing="0" w:after="0" w:afterAutospacing="0" w:line="360" w:lineRule="auto"/>
        <w:ind w:firstLine="353"/>
        <w:jc w:val="both"/>
        <w:divId w:val="1469782172"/>
        <w:rPr>
          <w:rFonts w:ascii="Times New Roman" w:hAnsi="Times New Roman" w:cs="Times New Roman"/>
          <w:sz w:val="18"/>
          <w:szCs w:val="18"/>
        </w:rPr>
      </w:pPr>
      <w:r w:rsidRPr="001526D5">
        <w:rPr>
          <w:rFonts w:ascii="Times New Roman" w:hAnsi="Times New Roman" w:cs="Times New Roman" w:hint="eastAsia"/>
          <w:sz w:val="18"/>
          <w:szCs w:val="18"/>
        </w:rPr>
        <w:t>孟岩，男，中国国籍，无境外居留权，</w:t>
      </w:r>
      <w:r w:rsidRPr="001526D5">
        <w:rPr>
          <w:rFonts w:ascii="Times New Roman" w:hAnsi="Times New Roman" w:cs="Times New Roman"/>
          <w:sz w:val="18"/>
          <w:szCs w:val="18"/>
        </w:rPr>
        <w:t>1978</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7</w:t>
      </w:r>
      <w:r w:rsidRPr="001526D5">
        <w:rPr>
          <w:rFonts w:ascii="Times New Roman" w:hAnsi="Times New Roman" w:cs="Times New Roman" w:hint="eastAsia"/>
          <w:sz w:val="18"/>
          <w:szCs w:val="18"/>
        </w:rPr>
        <w:t>月出生，汉族，研究生学历。</w:t>
      </w:r>
      <w:r w:rsidRPr="001526D5">
        <w:rPr>
          <w:rFonts w:ascii="Times New Roman" w:hAnsi="Times New Roman" w:cs="Times New Roman"/>
          <w:sz w:val="18"/>
          <w:szCs w:val="18"/>
        </w:rPr>
        <w:t>2001</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9</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2003</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3</w:t>
      </w:r>
      <w:r w:rsidRPr="001526D5">
        <w:rPr>
          <w:rFonts w:ascii="Times New Roman" w:hAnsi="Times New Roman" w:cs="Times New Roman" w:hint="eastAsia"/>
          <w:sz w:val="18"/>
          <w:szCs w:val="18"/>
        </w:rPr>
        <w:t>月，历任华润雪花集团有限公司总经理办公室职员、集团</w:t>
      </w:r>
      <w:r w:rsidRPr="001526D5">
        <w:rPr>
          <w:rFonts w:ascii="Times New Roman" w:hAnsi="Times New Roman" w:cs="Times New Roman"/>
          <w:sz w:val="18"/>
          <w:szCs w:val="18"/>
        </w:rPr>
        <w:t>ISO</w:t>
      </w:r>
      <w:r w:rsidRPr="001526D5">
        <w:rPr>
          <w:rFonts w:ascii="Times New Roman" w:hAnsi="Times New Roman" w:cs="Times New Roman" w:hint="eastAsia"/>
          <w:sz w:val="18"/>
          <w:szCs w:val="18"/>
        </w:rPr>
        <w:t>质量体系核心成员。</w:t>
      </w:r>
      <w:r w:rsidRPr="001526D5">
        <w:rPr>
          <w:rFonts w:ascii="Times New Roman" w:hAnsi="Times New Roman" w:cs="Times New Roman"/>
          <w:sz w:val="18"/>
          <w:szCs w:val="18"/>
        </w:rPr>
        <w:t>2006</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5</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8</w:t>
      </w:r>
      <w:r w:rsidRPr="001526D5">
        <w:rPr>
          <w:rFonts w:ascii="Times New Roman" w:hAnsi="Times New Roman" w:cs="Times New Roman" w:hint="eastAsia"/>
          <w:sz w:val="18"/>
          <w:szCs w:val="18"/>
        </w:rPr>
        <w:t>月，历任宝洁（中国）营销有限公司客户经理、区域经理和高级市场经理。</w:t>
      </w:r>
      <w:r w:rsidRPr="001526D5">
        <w:rPr>
          <w:rFonts w:ascii="Times New Roman" w:hAnsi="Times New Roman" w:cs="Times New Roman"/>
          <w:sz w:val="18"/>
          <w:szCs w:val="18"/>
        </w:rPr>
        <w:t>2015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10</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2018</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月，任本公司副总裁。</w:t>
      </w:r>
      <w:r w:rsidRPr="001526D5">
        <w:rPr>
          <w:rFonts w:ascii="Times New Roman" w:hAnsi="Times New Roman" w:cs="Times New Roman"/>
          <w:sz w:val="18"/>
          <w:szCs w:val="18"/>
        </w:rPr>
        <w:t>2018</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2021</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月，任本公司董事、副总裁。</w:t>
      </w:r>
      <w:r w:rsidRPr="001526D5">
        <w:rPr>
          <w:rFonts w:ascii="Times New Roman" w:hAnsi="Times New Roman" w:cs="Times New Roman"/>
          <w:sz w:val="18"/>
          <w:szCs w:val="18"/>
        </w:rPr>
        <w:t>2021</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月至今，任本公司副董事长。</w:t>
      </w:r>
    </w:p>
    <w:p w14:paraId="53980C19" w14:textId="77777777" w:rsidR="00AE2636" w:rsidRPr="001526D5" w:rsidRDefault="00152231" w:rsidP="001526D5">
      <w:pPr>
        <w:pStyle w:val="a4"/>
        <w:adjustRightInd w:val="0"/>
        <w:snapToGrid w:val="0"/>
        <w:spacing w:before="0" w:beforeAutospacing="0" w:after="0" w:afterAutospacing="0" w:line="360" w:lineRule="auto"/>
        <w:ind w:firstLine="354"/>
        <w:jc w:val="both"/>
        <w:divId w:val="1469782172"/>
        <w:rPr>
          <w:rFonts w:ascii="Times New Roman" w:hAnsi="Times New Roman" w:cs="Times New Roman"/>
          <w:sz w:val="18"/>
          <w:szCs w:val="18"/>
        </w:rPr>
      </w:pPr>
      <w:r w:rsidRPr="001526D5">
        <w:rPr>
          <w:rStyle w:val="a5"/>
          <w:rFonts w:ascii="Times New Roman" w:hAnsi="Times New Roman" w:cs="Times New Roman" w:hint="eastAsia"/>
          <w:sz w:val="18"/>
          <w:szCs w:val="18"/>
        </w:rPr>
        <w:t>（三）高欣先生简历</w:t>
      </w:r>
    </w:p>
    <w:p w14:paraId="0B14F29A" w14:textId="77777777" w:rsidR="00AE2636" w:rsidRPr="001526D5" w:rsidRDefault="00152231" w:rsidP="001526D5">
      <w:pPr>
        <w:pStyle w:val="a4"/>
        <w:adjustRightInd w:val="0"/>
        <w:snapToGrid w:val="0"/>
        <w:spacing w:before="0" w:beforeAutospacing="0" w:after="0" w:afterAutospacing="0" w:line="360" w:lineRule="auto"/>
        <w:ind w:firstLine="353"/>
        <w:jc w:val="both"/>
        <w:divId w:val="1469782172"/>
        <w:rPr>
          <w:rFonts w:ascii="Times New Roman" w:hAnsi="Times New Roman" w:cs="Times New Roman"/>
          <w:sz w:val="18"/>
          <w:szCs w:val="18"/>
        </w:rPr>
      </w:pPr>
      <w:r w:rsidRPr="001526D5">
        <w:rPr>
          <w:rFonts w:ascii="Times New Roman" w:hAnsi="Times New Roman" w:cs="Times New Roman" w:hint="eastAsia"/>
          <w:sz w:val="18"/>
          <w:szCs w:val="18"/>
        </w:rPr>
        <w:t>高欣，男，中国国籍，无境外居留权，</w:t>
      </w:r>
      <w:r w:rsidRPr="001526D5">
        <w:rPr>
          <w:rFonts w:ascii="Times New Roman" w:hAnsi="Times New Roman" w:cs="Times New Roman"/>
          <w:sz w:val="18"/>
          <w:szCs w:val="18"/>
        </w:rPr>
        <w:t>1964</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w:t>
      </w:r>
      <w:r w:rsidRPr="001526D5">
        <w:rPr>
          <w:rFonts w:ascii="Times New Roman" w:hAnsi="Times New Roman" w:cs="Times New Roman" w:hint="eastAsia"/>
          <w:sz w:val="18"/>
          <w:szCs w:val="18"/>
        </w:rPr>
        <w:t>月出生，汉族，本科学历，教授级高级工程师，高级经济师，国家民爆专家库成员，国家民爆专家委员会委员，</w:t>
      </w:r>
      <w:r w:rsidRPr="001526D5">
        <w:rPr>
          <w:rFonts w:ascii="Times New Roman" w:hAnsi="Times New Roman" w:cs="Times New Roman"/>
          <w:sz w:val="18"/>
          <w:szCs w:val="18"/>
        </w:rPr>
        <w:t>2009</w:t>
      </w:r>
      <w:r w:rsidRPr="001526D5">
        <w:rPr>
          <w:rFonts w:ascii="Times New Roman" w:hAnsi="Times New Roman" w:cs="Times New Roman" w:hint="eastAsia"/>
          <w:sz w:val="18"/>
          <w:szCs w:val="18"/>
        </w:rPr>
        <w:t>年获</w:t>
      </w:r>
      <w:r w:rsidRPr="001526D5">
        <w:rPr>
          <w:rFonts w:ascii="Times New Roman" w:hAnsi="Times New Roman" w:cs="Times New Roman"/>
          <w:sz w:val="18"/>
          <w:szCs w:val="18"/>
        </w:rPr>
        <w:t>“</w:t>
      </w:r>
      <w:r w:rsidRPr="001526D5">
        <w:rPr>
          <w:rFonts w:ascii="Times New Roman" w:hAnsi="Times New Roman" w:cs="Times New Roman" w:hint="eastAsia"/>
          <w:sz w:val="18"/>
          <w:szCs w:val="18"/>
        </w:rPr>
        <w:t>四川省五一劳动奖章</w:t>
      </w:r>
      <w:r w:rsidRPr="001526D5">
        <w:rPr>
          <w:rFonts w:ascii="Times New Roman" w:hAnsi="Times New Roman" w:cs="Times New Roman"/>
          <w:sz w:val="18"/>
          <w:szCs w:val="18"/>
        </w:rPr>
        <w:t>”</w:t>
      </w:r>
      <w:r w:rsidRPr="001526D5">
        <w:rPr>
          <w:rFonts w:ascii="Times New Roman" w:hAnsi="Times New Roman" w:cs="Times New Roman" w:hint="eastAsia"/>
          <w:sz w:val="18"/>
          <w:szCs w:val="18"/>
        </w:rPr>
        <w:t>，</w:t>
      </w:r>
      <w:r w:rsidRPr="001526D5">
        <w:rPr>
          <w:rFonts w:ascii="Times New Roman" w:hAnsi="Times New Roman" w:cs="Times New Roman"/>
          <w:sz w:val="18"/>
          <w:szCs w:val="18"/>
        </w:rPr>
        <w:t>2010</w:t>
      </w:r>
      <w:r w:rsidRPr="001526D5">
        <w:rPr>
          <w:rFonts w:ascii="Times New Roman" w:hAnsi="Times New Roman" w:cs="Times New Roman" w:hint="eastAsia"/>
          <w:sz w:val="18"/>
          <w:szCs w:val="18"/>
        </w:rPr>
        <w:t>年获</w:t>
      </w:r>
      <w:r w:rsidRPr="001526D5">
        <w:rPr>
          <w:rFonts w:ascii="Times New Roman" w:hAnsi="Times New Roman" w:cs="Times New Roman"/>
          <w:sz w:val="18"/>
          <w:szCs w:val="18"/>
        </w:rPr>
        <w:t>“</w:t>
      </w:r>
      <w:r w:rsidRPr="001526D5">
        <w:rPr>
          <w:rFonts w:ascii="Times New Roman" w:hAnsi="Times New Roman" w:cs="Times New Roman" w:hint="eastAsia"/>
          <w:sz w:val="18"/>
          <w:szCs w:val="18"/>
        </w:rPr>
        <w:t>四川省劳动模范</w:t>
      </w:r>
      <w:r w:rsidRPr="001526D5">
        <w:rPr>
          <w:rFonts w:ascii="Times New Roman" w:hAnsi="Times New Roman" w:cs="Times New Roman"/>
          <w:sz w:val="18"/>
          <w:szCs w:val="18"/>
        </w:rPr>
        <w:t>”</w:t>
      </w:r>
      <w:r w:rsidRPr="001526D5">
        <w:rPr>
          <w:rFonts w:ascii="Times New Roman" w:hAnsi="Times New Roman" w:cs="Times New Roman" w:hint="eastAsia"/>
          <w:sz w:val="18"/>
          <w:szCs w:val="18"/>
        </w:rPr>
        <w:t>称号，</w:t>
      </w:r>
      <w:r w:rsidRPr="001526D5">
        <w:rPr>
          <w:rFonts w:ascii="Times New Roman" w:hAnsi="Times New Roman" w:cs="Times New Roman"/>
          <w:sz w:val="18"/>
          <w:szCs w:val="18"/>
        </w:rPr>
        <w:t>2013</w:t>
      </w:r>
      <w:r w:rsidRPr="001526D5">
        <w:rPr>
          <w:rFonts w:ascii="Times New Roman" w:hAnsi="Times New Roman" w:cs="Times New Roman" w:hint="eastAsia"/>
          <w:sz w:val="18"/>
          <w:szCs w:val="18"/>
        </w:rPr>
        <w:t>年当选为四川省人大代表。</w:t>
      </w:r>
      <w:r w:rsidRPr="001526D5">
        <w:rPr>
          <w:rFonts w:ascii="Times New Roman" w:hAnsi="Times New Roman" w:cs="Times New Roman"/>
          <w:sz w:val="18"/>
          <w:szCs w:val="18"/>
        </w:rPr>
        <w:t>1985</w:t>
      </w:r>
      <w:r w:rsidRPr="001526D5">
        <w:rPr>
          <w:rFonts w:ascii="Times New Roman" w:hAnsi="Times New Roman" w:cs="Times New Roman" w:hint="eastAsia"/>
          <w:sz w:val="18"/>
          <w:szCs w:val="18"/>
        </w:rPr>
        <w:t>年至</w:t>
      </w:r>
      <w:r w:rsidRPr="001526D5">
        <w:rPr>
          <w:rFonts w:ascii="Times New Roman" w:hAnsi="Times New Roman" w:cs="Times New Roman"/>
          <w:sz w:val="18"/>
          <w:szCs w:val="18"/>
        </w:rPr>
        <w:t>2006</w:t>
      </w:r>
      <w:r w:rsidRPr="001526D5">
        <w:rPr>
          <w:rFonts w:ascii="Times New Roman" w:hAnsi="Times New Roman" w:cs="Times New Roman" w:hint="eastAsia"/>
          <w:sz w:val="18"/>
          <w:szCs w:val="18"/>
        </w:rPr>
        <w:t>年，历任重庆国营</w:t>
      </w:r>
      <w:r w:rsidRPr="001526D5">
        <w:rPr>
          <w:rFonts w:ascii="Times New Roman" w:hAnsi="Times New Roman" w:cs="Times New Roman"/>
          <w:sz w:val="18"/>
          <w:szCs w:val="18"/>
        </w:rPr>
        <w:t>204</w:t>
      </w:r>
      <w:r w:rsidRPr="001526D5">
        <w:rPr>
          <w:rFonts w:ascii="Times New Roman" w:hAnsi="Times New Roman" w:cs="Times New Roman" w:hint="eastAsia"/>
          <w:sz w:val="18"/>
          <w:szCs w:val="18"/>
        </w:rPr>
        <w:t>厂技术员、工程师、新疆雪峰民爆器材有限公司主管工程师、设计室主任、车间主任、副总经理、总工程师。</w:t>
      </w:r>
      <w:r w:rsidRPr="001526D5">
        <w:rPr>
          <w:rFonts w:ascii="Times New Roman" w:hAnsi="Times New Roman" w:cs="Times New Roman"/>
          <w:sz w:val="18"/>
          <w:szCs w:val="18"/>
        </w:rPr>
        <w:t>2007</w:t>
      </w:r>
      <w:r w:rsidRPr="001526D5">
        <w:rPr>
          <w:rFonts w:ascii="Times New Roman" w:hAnsi="Times New Roman" w:cs="Times New Roman" w:hint="eastAsia"/>
          <w:sz w:val="18"/>
          <w:szCs w:val="18"/>
        </w:rPr>
        <w:t>年至</w:t>
      </w:r>
      <w:r w:rsidRPr="001526D5">
        <w:rPr>
          <w:rFonts w:ascii="Times New Roman" w:hAnsi="Times New Roman" w:cs="Times New Roman"/>
          <w:sz w:val="18"/>
          <w:szCs w:val="18"/>
        </w:rPr>
        <w:t>2009</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5</w:t>
      </w:r>
      <w:r w:rsidRPr="001526D5">
        <w:rPr>
          <w:rFonts w:ascii="Times New Roman" w:hAnsi="Times New Roman" w:cs="Times New Roman" w:hint="eastAsia"/>
          <w:sz w:val="18"/>
          <w:szCs w:val="18"/>
        </w:rPr>
        <w:t>月，历任雅化有限总工程师兼技术中心主任。</w:t>
      </w:r>
      <w:r w:rsidRPr="001526D5">
        <w:rPr>
          <w:rFonts w:ascii="Times New Roman" w:hAnsi="Times New Roman" w:cs="Times New Roman"/>
          <w:sz w:val="18"/>
          <w:szCs w:val="18"/>
        </w:rPr>
        <w:t>2009</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2013</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3</w:t>
      </w:r>
      <w:r w:rsidRPr="001526D5">
        <w:rPr>
          <w:rFonts w:ascii="Times New Roman" w:hAnsi="Times New Roman" w:cs="Times New Roman" w:hint="eastAsia"/>
          <w:sz w:val="18"/>
          <w:szCs w:val="18"/>
        </w:rPr>
        <w:t>月，任本公司副总经理兼总工程师。</w:t>
      </w:r>
      <w:r w:rsidRPr="001526D5">
        <w:rPr>
          <w:rFonts w:ascii="Times New Roman" w:hAnsi="Times New Roman" w:cs="Times New Roman"/>
          <w:sz w:val="18"/>
          <w:szCs w:val="18"/>
        </w:rPr>
        <w:t>2013</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3</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月，任本公司总经理兼总工程师。</w:t>
      </w:r>
      <w:r w:rsidRPr="001526D5">
        <w:rPr>
          <w:rFonts w:ascii="Times New Roman" w:hAnsi="Times New Roman" w:cs="Times New Roman"/>
          <w:sz w:val="18"/>
          <w:szCs w:val="18"/>
        </w:rPr>
        <w:t>2015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月至今，任本公司董事、总裁。</w:t>
      </w:r>
    </w:p>
    <w:p w14:paraId="3DABB76A" w14:textId="77777777" w:rsidR="00AE2636" w:rsidRPr="001526D5" w:rsidRDefault="00152231" w:rsidP="001526D5">
      <w:pPr>
        <w:pStyle w:val="a4"/>
        <w:adjustRightInd w:val="0"/>
        <w:snapToGrid w:val="0"/>
        <w:spacing w:before="0" w:beforeAutospacing="0" w:after="0" w:afterAutospacing="0" w:line="360" w:lineRule="auto"/>
        <w:ind w:firstLine="354"/>
        <w:jc w:val="both"/>
        <w:divId w:val="1469782172"/>
        <w:rPr>
          <w:rFonts w:ascii="Times New Roman" w:hAnsi="Times New Roman" w:cs="Times New Roman"/>
          <w:sz w:val="18"/>
          <w:szCs w:val="18"/>
        </w:rPr>
      </w:pPr>
      <w:r w:rsidRPr="001526D5">
        <w:rPr>
          <w:rStyle w:val="a5"/>
          <w:rFonts w:ascii="Times New Roman" w:hAnsi="Times New Roman" w:cs="Times New Roman" w:hint="eastAsia"/>
          <w:sz w:val="18"/>
          <w:szCs w:val="18"/>
        </w:rPr>
        <w:t>（四）梁元强先生简历</w:t>
      </w:r>
    </w:p>
    <w:p w14:paraId="7FA8438E" w14:textId="77777777" w:rsidR="00AE2636" w:rsidRPr="001526D5" w:rsidRDefault="00152231" w:rsidP="001526D5">
      <w:pPr>
        <w:pStyle w:val="a4"/>
        <w:adjustRightInd w:val="0"/>
        <w:snapToGrid w:val="0"/>
        <w:spacing w:before="0" w:beforeAutospacing="0" w:after="0" w:afterAutospacing="0" w:line="360" w:lineRule="auto"/>
        <w:ind w:firstLine="353"/>
        <w:jc w:val="both"/>
        <w:divId w:val="1469782172"/>
        <w:rPr>
          <w:rFonts w:ascii="Times New Roman" w:hAnsi="Times New Roman" w:cs="Times New Roman"/>
          <w:sz w:val="18"/>
          <w:szCs w:val="18"/>
        </w:rPr>
      </w:pPr>
      <w:r w:rsidRPr="001526D5">
        <w:rPr>
          <w:rFonts w:ascii="Times New Roman" w:hAnsi="Times New Roman" w:cs="Times New Roman" w:hint="eastAsia"/>
          <w:sz w:val="18"/>
          <w:szCs w:val="18"/>
        </w:rPr>
        <w:t>梁元强，男，中国国籍，无境外居留权，</w:t>
      </w:r>
      <w:r w:rsidRPr="001526D5">
        <w:rPr>
          <w:rFonts w:ascii="Times New Roman" w:hAnsi="Times New Roman" w:cs="Times New Roman"/>
          <w:sz w:val="18"/>
          <w:szCs w:val="18"/>
        </w:rPr>
        <w:t>1974</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9</w:t>
      </w:r>
      <w:r w:rsidRPr="001526D5">
        <w:rPr>
          <w:rFonts w:ascii="Times New Roman" w:hAnsi="Times New Roman" w:cs="Times New Roman" w:hint="eastAsia"/>
          <w:sz w:val="18"/>
          <w:szCs w:val="18"/>
        </w:rPr>
        <w:t>月出生，汉族，本科学历，高级工程师，高级爆破作业技术人员。</w:t>
      </w:r>
      <w:r w:rsidRPr="001526D5">
        <w:rPr>
          <w:rFonts w:ascii="Times New Roman" w:hAnsi="Times New Roman" w:cs="Times New Roman"/>
          <w:sz w:val="18"/>
          <w:szCs w:val="18"/>
        </w:rPr>
        <w:t>1996</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7</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1998</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12</w:t>
      </w:r>
      <w:r w:rsidRPr="001526D5">
        <w:rPr>
          <w:rFonts w:ascii="Times New Roman" w:hAnsi="Times New Roman" w:cs="Times New Roman" w:hint="eastAsia"/>
          <w:sz w:val="18"/>
          <w:szCs w:val="18"/>
        </w:rPr>
        <w:t>月，历任雅安化工厂生产操作人员、质检员、工艺员、销售员。</w:t>
      </w:r>
      <w:r w:rsidRPr="001526D5">
        <w:rPr>
          <w:rFonts w:ascii="Times New Roman" w:hAnsi="Times New Roman" w:cs="Times New Roman"/>
          <w:sz w:val="18"/>
          <w:szCs w:val="18"/>
        </w:rPr>
        <w:t>1999</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1999</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12</w:t>
      </w:r>
      <w:r w:rsidRPr="001526D5">
        <w:rPr>
          <w:rFonts w:ascii="Times New Roman" w:hAnsi="Times New Roman" w:cs="Times New Roman" w:hint="eastAsia"/>
          <w:sz w:val="18"/>
          <w:szCs w:val="18"/>
        </w:rPr>
        <w:t>月，任雅安化工厂爆破公司业务经理、项目经理。</w:t>
      </w:r>
      <w:r w:rsidRPr="001526D5">
        <w:rPr>
          <w:rFonts w:ascii="Times New Roman" w:hAnsi="Times New Roman" w:cs="Times New Roman"/>
          <w:sz w:val="18"/>
          <w:szCs w:val="18"/>
        </w:rPr>
        <w:t>2000</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2003</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8</w:t>
      </w:r>
      <w:r w:rsidRPr="001526D5">
        <w:rPr>
          <w:rFonts w:ascii="Times New Roman" w:hAnsi="Times New Roman" w:cs="Times New Roman" w:hint="eastAsia"/>
          <w:sz w:val="18"/>
          <w:szCs w:val="18"/>
        </w:rPr>
        <w:t>月，任雅安市雅化爆破技术有限责任公司副经理。</w:t>
      </w:r>
      <w:r w:rsidRPr="001526D5">
        <w:rPr>
          <w:rFonts w:ascii="Times New Roman" w:hAnsi="Times New Roman" w:cs="Times New Roman"/>
          <w:sz w:val="18"/>
          <w:szCs w:val="18"/>
        </w:rPr>
        <w:t>2003</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9</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2009</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10</w:t>
      </w:r>
      <w:r w:rsidRPr="001526D5">
        <w:rPr>
          <w:rFonts w:ascii="Times New Roman" w:hAnsi="Times New Roman" w:cs="Times New Roman" w:hint="eastAsia"/>
          <w:sz w:val="18"/>
          <w:szCs w:val="18"/>
        </w:rPr>
        <w:t>月，任雅化爆破副总经理。</w:t>
      </w:r>
      <w:r w:rsidRPr="001526D5">
        <w:rPr>
          <w:rFonts w:ascii="Times New Roman" w:hAnsi="Times New Roman" w:cs="Times New Roman"/>
          <w:sz w:val="18"/>
          <w:szCs w:val="18"/>
        </w:rPr>
        <w:t>2009</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11</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2012</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10</w:t>
      </w:r>
      <w:r w:rsidRPr="001526D5">
        <w:rPr>
          <w:rFonts w:ascii="Times New Roman" w:hAnsi="Times New Roman" w:cs="Times New Roman" w:hint="eastAsia"/>
          <w:sz w:val="18"/>
          <w:szCs w:val="18"/>
        </w:rPr>
        <w:t>月，任雅化爆破总经理。</w:t>
      </w:r>
      <w:r w:rsidRPr="001526D5">
        <w:rPr>
          <w:rFonts w:ascii="Times New Roman" w:hAnsi="Times New Roman" w:cs="Times New Roman"/>
          <w:sz w:val="18"/>
          <w:szCs w:val="18"/>
        </w:rPr>
        <w:t>2012</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11</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月，任本公司总经理助理兼雅化爆破总经理。</w:t>
      </w:r>
      <w:r w:rsidRPr="001526D5">
        <w:rPr>
          <w:rFonts w:ascii="Times New Roman" w:hAnsi="Times New Roman" w:cs="Times New Roman"/>
          <w:sz w:val="18"/>
          <w:szCs w:val="18"/>
        </w:rPr>
        <w:t>2015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11</w:t>
      </w:r>
      <w:r w:rsidRPr="001526D5">
        <w:rPr>
          <w:rFonts w:ascii="Times New Roman" w:hAnsi="Times New Roman" w:cs="Times New Roman" w:hint="eastAsia"/>
          <w:sz w:val="18"/>
          <w:szCs w:val="18"/>
        </w:rPr>
        <w:t>月，任本公司董事、副总经理、雅化爆破总经理。</w:t>
      </w:r>
      <w:r w:rsidRPr="001526D5">
        <w:rPr>
          <w:rFonts w:ascii="Times New Roman" w:hAnsi="Times New Roman" w:cs="Times New Roman"/>
          <w:sz w:val="18"/>
          <w:szCs w:val="18"/>
        </w:rPr>
        <w:t>2015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11</w:t>
      </w:r>
      <w:r w:rsidRPr="001526D5">
        <w:rPr>
          <w:rFonts w:ascii="Times New Roman" w:hAnsi="Times New Roman" w:cs="Times New Roman" w:hint="eastAsia"/>
          <w:sz w:val="18"/>
          <w:szCs w:val="18"/>
        </w:rPr>
        <w:t>月至今，任本公司董事、副总裁。</w:t>
      </w:r>
    </w:p>
    <w:p w14:paraId="7534ADEC" w14:textId="77777777" w:rsidR="00AE2636" w:rsidRPr="001526D5" w:rsidRDefault="00152231" w:rsidP="001526D5">
      <w:pPr>
        <w:pStyle w:val="a4"/>
        <w:adjustRightInd w:val="0"/>
        <w:snapToGrid w:val="0"/>
        <w:spacing w:before="0" w:beforeAutospacing="0" w:after="0" w:afterAutospacing="0" w:line="360" w:lineRule="auto"/>
        <w:ind w:firstLine="354"/>
        <w:jc w:val="both"/>
        <w:divId w:val="1469782172"/>
        <w:rPr>
          <w:rFonts w:ascii="Times New Roman" w:hAnsi="Times New Roman" w:cs="Times New Roman"/>
          <w:sz w:val="18"/>
          <w:szCs w:val="18"/>
        </w:rPr>
      </w:pPr>
      <w:r w:rsidRPr="001526D5">
        <w:rPr>
          <w:rStyle w:val="a5"/>
          <w:rFonts w:ascii="Times New Roman" w:hAnsi="Times New Roman" w:cs="Times New Roman" w:hint="eastAsia"/>
          <w:sz w:val="18"/>
          <w:szCs w:val="18"/>
        </w:rPr>
        <w:t>（五）杨庆女士简历</w:t>
      </w:r>
    </w:p>
    <w:p w14:paraId="01012303" w14:textId="77777777" w:rsidR="00AE2636" w:rsidRPr="001526D5" w:rsidRDefault="00152231" w:rsidP="001526D5">
      <w:pPr>
        <w:pStyle w:val="a4"/>
        <w:adjustRightInd w:val="0"/>
        <w:snapToGrid w:val="0"/>
        <w:spacing w:before="0" w:beforeAutospacing="0" w:after="0" w:afterAutospacing="0" w:line="360" w:lineRule="auto"/>
        <w:ind w:firstLine="353"/>
        <w:jc w:val="both"/>
        <w:divId w:val="1469782172"/>
        <w:rPr>
          <w:rFonts w:ascii="Times New Roman" w:hAnsi="Times New Roman" w:cs="Times New Roman"/>
          <w:sz w:val="18"/>
          <w:szCs w:val="18"/>
        </w:rPr>
      </w:pPr>
      <w:r w:rsidRPr="001526D5">
        <w:rPr>
          <w:rFonts w:ascii="Times New Roman" w:hAnsi="Times New Roman" w:cs="Times New Roman" w:hint="eastAsia"/>
          <w:sz w:val="18"/>
          <w:szCs w:val="18"/>
        </w:rPr>
        <w:t>杨庆，女，中国国籍，无境外居留权，</w:t>
      </w:r>
      <w:r w:rsidRPr="001526D5">
        <w:rPr>
          <w:rFonts w:ascii="Times New Roman" w:hAnsi="Times New Roman" w:cs="Times New Roman"/>
          <w:sz w:val="18"/>
          <w:szCs w:val="18"/>
        </w:rPr>
        <w:t>1975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10</w:t>
      </w:r>
      <w:r w:rsidRPr="001526D5">
        <w:rPr>
          <w:rFonts w:ascii="Times New Roman" w:hAnsi="Times New Roman" w:cs="Times New Roman" w:hint="eastAsia"/>
          <w:sz w:val="18"/>
          <w:szCs w:val="18"/>
        </w:rPr>
        <w:t>月出生，汉族，大专学历，高级会计师，注册税务师。</w:t>
      </w:r>
      <w:r w:rsidRPr="001526D5">
        <w:rPr>
          <w:rFonts w:ascii="Times New Roman" w:hAnsi="Times New Roman" w:cs="Times New Roman"/>
          <w:sz w:val="18"/>
          <w:szCs w:val="18"/>
        </w:rPr>
        <w:t>1997</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7</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2005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w:t>
      </w:r>
      <w:r w:rsidRPr="001526D5">
        <w:rPr>
          <w:rFonts w:ascii="Times New Roman" w:hAnsi="Times New Roman" w:cs="Times New Roman" w:hint="eastAsia"/>
          <w:sz w:val="18"/>
          <w:szCs w:val="18"/>
        </w:rPr>
        <w:t>月，历任雅安生产厂生产车间工人、供应部保管、精化分厂会计、财务部会计。</w:t>
      </w:r>
      <w:r w:rsidRPr="001526D5">
        <w:rPr>
          <w:rFonts w:ascii="Times New Roman" w:hAnsi="Times New Roman" w:cs="Times New Roman"/>
          <w:sz w:val="18"/>
          <w:szCs w:val="18"/>
        </w:rPr>
        <w:t>2005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2</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2006</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7</w:t>
      </w:r>
      <w:r w:rsidRPr="001526D5">
        <w:rPr>
          <w:rFonts w:ascii="Times New Roman" w:hAnsi="Times New Roman" w:cs="Times New Roman" w:hint="eastAsia"/>
          <w:sz w:val="18"/>
          <w:szCs w:val="18"/>
        </w:rPr>
        <w:t>月，任雅化三台财务部部长。</w:t>
      </w:r>
      <w:r w:rsidRPr="001526D5">
        <w:rPr>
          <w:rFonts w:ascii="Times New Roman" w:hAnsi="Times New Roman" w:cs="Times New Roman"/>
          <w:sz w:val="18"/>
          <w:szCs w:val="18"/>
        </w:rPr>
        <w:t>2006</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8</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2009</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5</w:t>
      </w:r>
      <w:r w:rsidRPr="001526D5">
        <w:rPr>
          <w:rFonts w:ascii="Times New Roman" w:hAnsi="Times New Roman" w:cs="Times New Roman" w:hint="eastAsia"/>
          <w:sz w:val="18"/>
          <w:szCs w:val="18"/>
        </w:rPr>
        <w:t>月，任雅化有限财务中心副经理。</w:t>
      </w:r>
      <w:r w:rsidRPr="001526D5">
        <w:rPr>
          <w:rFonts w:ascii="Times New Roman" w:hAnsi="Times New Roman" w:cs="Times New Roman"/>
          <w:sz w:val="18"/>
          <w:szCs w:val="18"/>
        </w:rPr>
        <w:t>2009</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月，历任本公司财务中心副经理、经理、财务总监助理。</w:t>
      </w:r>
      <w:r w:rsidRPr="001526D5">
        <w:rPr>
          <w:rFonts w:ascii="Times New Roman" w:hAnsi="Times New Roman" w:cs="Times New Roman"/>
          <w:sz w:val="18"/>
          <w:szCs w:val="18"/>
        </w:rPr>
        <w:t>2015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2018</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月，任本公司财务总监。</w:t>
      </w:r>
      <w:r w:rsidRPr="001526D5">
        <w:rPr>
          <w:rFonts w:ascii="Times New Roman" w:hAnsi="Times New Roman" w:cs="Times New Roman"/>
          <w:sz w:val="18"/>
          <w:szCs w:val="18"/>
        </w:rPr>
        <w:t>2018</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月至今，任本公司董事、财务总监。</w:t>
      </w:r>
    </w:p>
    <w:p w14:paraId="23A8C956" w14:textId="77777777" w:rsidR="00AE2636" w:rsidRPr="001526D5" w:rsidRDefault="00152231" w:rsidP="001526D5">
      <w:pPr>
        <w:pStyle w:val="a4"/>
        <w:adjustRightInd w:val="0"/>
        <w:snapToGrid w:val="0"/>
        <w:spacing w:before="0" w:beforeAutospacing="0" w:after="0" w:afterAutospacing="0" w:line="360" w:lineRule="auto"/>
        <w:ind w:firstLine="354"/>
        <w:jc w:val="both"/>
        <w:divId w:val="1469782172"/>
        <w:rPr>
          <w:rFonts w:ascii="Times New Roman" w:hAnsi="Times New Roman" w:cs="Times New Roman"/>
          <w:sz w:val="18"/>
          <w:szCs w:val="18"/>
        </w:rPr>
      </w:pPr>
      <w:r w:rsidRPr="001526D5">
        <w:rPr>
          <w:rStyle w:val="a5"/>
          <w:rFonts w:ascii="Times New Roman" w:hAnsi="Times New Roman" w:cs="Times New Roman" w:hint="eastAsia"/>
          <w:sz w:val="18"/>
          <w:szCs w:val="18"/>
        </w:rPr>
        <w:t>（六）翟雄鹰先生简历</w:t>
      </w:r>
    </w:p>
    <w:p w14:paraId="1D40B845" w14:textId="77777777" w:rsidR="00AE2636" w:rsidRPr="001526D5" w:rsidRDefault="00152231" w:rsidP="001526D5">
      <w:pPr>
        <w:pStyle w:val="a4"/>
        <w:adjustRightInd w:val="0"/>
        <w:snapToGrid w:val="0"/>
        <w:spacing w:before="0" w:beforeAutospacing="0" w:after="0" w:afterAutospacing="0" w:line="360" w:lineRule="auto"/>
        <w:ind w:firstLine="360"/>
        <w:jc w:val="both"/>
        <w:divId w:val="1469782172"/>
        <w:rPr>
          <w:rFonts w:ascii="Times New Roman" w:hAnsi="Times New Roman" w:cs="Times New Roman"/>
          <w:sz w:val="18"/>
          <w:szCs w:val="18"/>
        </w:rPr>
      </w:pPr>
      <w:r w:rsidRPr="001526D5">
        <w:rPr>
          <w:rFonts w:ascii="Times New Roman" w:hAnsi="Times New Roman" w:cs="Times New Roman" w:hint="eastAsia"/>
          <w:sz w:val="18"/>
          <w:szCs w:val="18"/>
        </w:rPr>
        <w:t>翟雄鹰，男，中国国籍，无境外居留权，</w:t>
      </w:r>
      <w:r w:rsidRPr="001526D5">
        <w:rPr>
          <w:rFonts w:ascii="Times New Roman" w:hAnsi="Times New Roman" w:cs="Times New Roman"/>
          <w:sz w:val="18"/>
          <w:szCs w:val="18"/>
        </w:rPr>
        <w:t>1972</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7</w:t>
      </w:r>
      <w:r w:rsidRPr="001526D5">
        <w:rPr>
          <w:rFonts w:ascii="Times New Roman" w:hAnsi="Times New Roman" w:cs="Times New Roman" w:hint="eastAsia"/>
          <w:sz w:val="18"/>
          <w:szCs w:val="18"/>
        </w:rPr>
        <w:t>月出生，汉族，大专学历，高级经济师。</w:t>
      </w:r>
      <w:r w:rsidRPr="001526D5">
        <w:rPr>
          <w:rFonts w:ascii="Times New Roman" w:hAnsi="Times New Roman" w:cs="Times New Roman"/>
          <w:sz w:val="18"/>
          <w:szCs w:val="18"/>
        </w:rPr>
        <w:t>1994</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7</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2005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w:t>
      </w:r>
      <w:r w:rsidRPr="001526D5">
        <w:rPr>
          <w:rFonts w:ascii="Times New Roman" w:hAnsi="Times New Roman" w:cs="Times New Roman" w:hint="eastAsia"/>
          <w:sz w:val="18"/>
          <w:szCs w:val="18"/>
        </w:rPr>
        <w:t>月，历任雅安化工厂劳动人事科管理员、厂长办公室计划管理员、雅化有限综合部主管。</w:t>
      </w:r>
      <w:r w:rsidRPr="001526D5">
        <w:rPr>
          <w:rFonts w:ascii="Times New Roman" w:hAnsi="Times New Roman" w:cs="Times New Roman"/>
          <w:sz w:val="18"/>
          <w:szCs w:val="18"/>
        </w:rPr>
        <w:t>2005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2006</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10</w:t>
      </w:r>
      <w:r w:rsidRPr="001526D5">
        <w:rPr>
          <w:rFonts w:ascii="Times New Roman" w:hAnsi="Times New Roman" w:cs="Times New Roman" w:hint="eastAsia"/>
          <w:sz w:val="18"/>
          <w:szCs w:val="18"/>
        </w:rPr>
        <w:t>月，任雅化三台综合部副部长、部长。</w:t>
      </w:r>
      <w:r w:rsidRPr="001526D5">
        <w:rPr>
          <w:rFonts w:ascii="Times New Roman" w:hAnsi="Times New Roman" w:cs="Times New Roman"/>
          <w:sz w:val="18"/>
          <w:szCs w:val="18"/>
        </w:rPr>
        <w:t>2006</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11</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2008</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2</w:t>
      </w:r>
      <w:r w:rsidRPr="001526D5">
        <w:rPr>
          <w:rFonts w:ascii="Times New Roman" w:hAnsi="Times New Roman" w:cs="Times New Roman" w:hint="eastAsia"/>
          <w:sz w:val="18"/>
          <w:szCs w:val="18"/>
        </w:rPr>
        <w:t>月，任雅化运输董事、副总经理兼综合部部长。</w:t>
      </w:r>
      <w:r w:rsidRPr="001526D5">
        <w:rPr>
          <w:rFonts w:ascii="Times New Roman" w:hAnsi="Times New Roman" w:cs="Times New Roman"/>
          <w:sz w:val="18"/>
          <w:szCs w:val="18"/>
        </w:rPr>
        <w:t>2008</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3</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2009</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5</w:t>
      </w:r>
      <w:r w:rsidRPr="001526D5">
        <w:rPr>
          <w:rFonts w:ascii="Times New Roman" w:hAnsi="Times New Roman" w:cs="Times New Roman" w:hint="eastAsia"/>
          <w:sz w:val="18"/>
          <w:szCs w:val="18"/>
        </w:rPr>
        <w:t>月，任雅化有限综合部主管。</w:t>
      </w:r>
      <w:r w:rsidRPr="001526D5">
        <w:rPr>
          <w:rFonts w:ascii="Times New Roman" w:hAnsi="Times New Roman" w:cs="Times New Roman"/>
          <w:sz w:val="18"/>
          <w:szCs w:val="18"/>
        </w:rPr>
        <w:t>2009</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2012</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11</w:t>
      </w:r>
      <w:r w:rsidRPr="001526D5">
        <w:rPr>
          <w:rFonts w:ascii="Times New Roman" w:hAnsi="Times New Roman" w:cs="Times New Roman" w:hint="eastAsia"/>
          <w:sz w:val="18"/>
          <w:szCs w:val="18"/>
        </w:rPr>
        <w:t>月，历任本公司证券事务代表、本公司董事会办公室副主任兼证券事务代表。</w:t>
      </w:r>
      <w:r w:rsidRPr="001526D5">
        <w:rPr>
          <w:rFonts w:ascii="Times New Roman" w:hAnsi="Times New Roman" w:cs="Times New Roman"/>
          <w:sz w:val="18"/>
          <w:szCs w:val="18"/>
        </w:rPr>
        <w:t>2012</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11</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2013</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9</w:t>
      </w:r>
      <w:r w:rsidRPr="001526D5">
        <w:rPr>
          <w:rFonts w:ascii="Times New Roman" w:hAnsi="Times New Roman" w:cs="Times New Roman" w:hint="eastAsia"/>
          <w:sz w:val="18"/>
          <w:szCs w:val="18"/>
        </w:rPr>
        <w:t>月，任本公司董事会办公室主任、投资管理部经理、证券事务代表。</w:t>
      </w:r>
      <w:r w:rsidRPr="001526D5">
        <w:rPr>
          <w:rFonts w:ascii="Times New Roman" w:hAnsi="Times New Roman" w:cs="Times New Roman"/>
          <w:sz w:val="18"/>
          <w:szCs w:val="18"/>
        </w:rPr>
        <w:t>2013</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10</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月，任本公司总部办公室主任、董事会办公室主任、投资管理部经理、证券事务代表。</w:t>
      </w:r>
      <w:r w:rsidRPr="001526D5">
        <w:rPr>
          <w:rFonts w:ascii="Times New Roman" w:hAnsi="Times New Roman" w:cs="Times New Roman"/>
          <w:sz w:val="18"/>
          <w:szCs w:val="18"/>
        </w:rPr>
        <w:t>2015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2018</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月，任本公司副总裁、董事会秘书。</w:t>
      </w:r>
      <w:r w:rsidRPr="001526D5">
        <w:rPr>
          <w:rFonts w:ascii="Times New Roman" w:hAnsi="Times New Roman" w:cs="Times New Roman"/>
          <w:sz w:val="18"/>
          <w:szCs w:val="18"/>
        </w:rPr>
        <w:t>2018</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2021</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月，任本公司董事、董事会秘书。</w:t>
      </w:r>
      <w:r w:rsidRPr="001526D5">
        <w:rPr>
          <w:rFonts w:ascii="Times New Roman" w:hAnsi="Times New Roman" w:cs="Times New Roman"/>
          <w:sz w:val="18"/>
          <w:szCs w:val="18"/>
        </w:rPr>
        <w:t>2021</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月至今，任本公司董事、董事会秘书、投资总监。</w:t>
      </w:r>
    </w:p>
    <w:p w14:paraId="56E9EDBE" w14:textId="77777777" w:rsidR="00AE2636" w:rsidRPr="001526D5" w:rsidRDefault="00152231" w:rsidP="001526D5">
      <w:pPr>
        <w:pStyle w:val="a4"/>
        <w:adjustRightInd w:val="0"/>
        <w:snapToGrid w:val="0"/>
        <w:spacing w:before="0" w:beforeAutospacing="0" w:after="0" w:afterAutospacing="0" w:line="360" w:lineRule="auto"/>
        <w:ind w:firstLine="361"/>
        <w:jc w:val="both"/>
        <w:divId w:val="1469782172"/>
        <w:rPr>
          <w:rFonts w:ascii="Times New Roman" w:hAnsi="Times New Roman" w:cs="Times New Roman"/>
          <w:sz w:val="18"/>
          <w:szCs w:val="18"/>
        </w:rPr>
      </w:pPr>
      <w:r w:rsidRPr="001526D5">
        <w:rPr>
          <w:rStyle w:val="a5"/>
          <w:rFonts w:ascii="Times New Roman" w:hAnsi="Times New Roman" w:cs="Times New Roman" w:hint="eastAsia"/>
          <w:sz w:val="18"/>
          <w:szCs w:val="18"/>
        </w:rPr>
        <w:t>（七）侯水平先生简历</w:t>
      </w:r>
    </w:p>
    <w:p w14:paraId="67527CD5" w14:textId="77777777" w:rsidR="00AE2636" w:rsidRPr="001526D5" w:rsidRDefault="00152231" w:rsidP="001526D5">
      <w:pPr>
        <w:pStyle w:val="a4"/>
        <w:adjustRightInd w:val="0"/>
        <w:snapToGrid w:val="0"/>
        <w:spacing w:before="0" w:beforeAutospacing="0" w:after="0" w:afterAutospacing="0" w:line="360" w:lineRule="auto"/>
        <w:ind w:firstLine="360"/>
        <w:jc w:val="both"/>
        <w:divId w:val="1469782172"/>
        <w:rPr>
          <w:rFonts w:ascii="Times New Roman" w:hAnsi="Times New Roman" w:cs="Times New Roman"/>
          <w:sz w:val="18"/>
          <w:szCs w:val="18"/>
        </w:rPr>
      </w:pPr>
      <w:r w:rsidRPr="001526D5">
        <w:rPr>
          <w:rFonts w:ascii="Times New Roman" w:hAnsi="Times New Roman" w:cs="Times New Roman" w:hint="eastAsia"/>
          <w:sz w:val="18"/>
          <w:szCs w:val="18"/>
        </w:rPr>
        <w:t>侯水平，男，中国国籍，无境外居留权，</w:t>
      </w:r>
      <w:r w:rsidRPr="001526D5">
        <w:rPr>
          <w:rFonts w:ascii="Times New Roman" w:hAnsi="Times New Roman" w:cs="Times New Roman"/>
          <w:sz w:val="18"/>
          <w:szCs w:val="18"/>
        </w:rPr>
        <w:t>1955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12</w:t>
      </w:r>
      <w:r w:rsidRPr="001526D5">
        <w:rPr>
          <w:rFonts w:ascii="Times New Roman" w:hAnsi="Times New Roman" w:cs="Times New Roman" w:hint="eastAsia"/>
          <w:sz w:val="18"/>
          <w:szCs w:val="18"/>
        </w:rPr>
        <w:t>月出生，</w:t>
      </w:r>
      <w:r w:rsidRPr="001526D5">
        <w:rPr>
          <w:rFonts w:ascii="Times New Roman" w:hAnsi="Times New Roman" w:cs="Times New Roman"/>
          <w:sz w:val="18"/>
          <w:szCs w:val="18"/>
        </w:rPr>
        <w:t>1982</w:t>
      </w:r>
      <w:r w:rsidRPr="001526D5">
        <w:rPr>
          <w:rFonts w:ascii="Times New Roman" w:hAnsi="Times New Roman" w:cs="Times New Roman" w:hint="eastAsia"/>
          <w:sz w:val="18"/>
          <w:szCs w:val="18"/>
        </w:rPr>
        <w:t>年成都地质学院探矿工程专业毕业，获工学学士学位；</w:t>
      </w:r>
      <w:r w:rsidRPr="001526D5">
        <w:rPr>
          <w:rFonts w:ascii="Times New Roman" w:hAnsi="Times New Roman" w:cs="Times New Roman"/>
          <w:sz w:val="18"/>
          <w:szCs w:val="18"/>
        </w:rPr>
        <w:t>1988</w:t>
      </w:r>
      <w:r w:rsidRPr="001526D5">
        <w:rPr>
          <w:rFonts w:ascii="Times New Roman" w:hAnsi="Times New Roman" w:cs="Times New Roman" w:hint="eastAsia"/>
          <w:sz w:val="18"/>
          <w:szCs w:val="18"/>
        </w:rPr>
        <w:t>年西南政法大学诉讼法专业研究生毕业，获法学硕士学位；</w:t>
      </w:r>
      <w:r w:rsidRPr="001526D5">
        <w:rPr>
          <w:rFonts w:ascii="Times New Roman" w:hAnsi="Times New Roman" w:cs="Times New Roman"/>
          <w:sz w:val="18"/>
          <w:szCs w:val="18"/>
        </w:rPr>
        <w:t>2003</w:t>
      </w:r>
      <w:r w:rsidRPr="001526D5">
        <w:rPr>
          <w:rFonts w:ascii="Times New Roman" w:hAnsi="Times New Roman" w:cs="Times New Roman" w:hint="eastAsia"/>
          <w:sz w:val="18"/>
          <w:szCs w:val="18"/>
        </w:rPr>
        <w:t>年四川大学政治经济学专业研究生毕业，获经济学博士学位。现任四川省社会科学院研究员、四川省社会科学界联合会副主席、日本经济学会副会长、四川省法学会副会</w:t>
      </w:r>
      <w:r w:rsidRPr="001526D5">
        <w:rPr>
          <w:rFonts w:ascii="Times New Roman" w:hAnsi="Times New Roman" w:cs="Times New Roman" w:hint="eastAsia"/>
          <w:sz w:val="18"/>
          <w:szCs w:val="18"/>
        </w:rPr>
        <w:lastRenderedPageBreak/>
        <w:t>长和学术委员会主任委员及本公司独立董事。四川省学术和技术带头人，享受国务院特殊津贴专家。</w:t>
      </w:r>
      <w:r w:rsidRPr="001526D5">
        <w:rPr>
          <w:rFonts w:ascii="Times New Roman" w:hAnsi="Times New Roman" w:cs="Times New Roman"/>
          <w:sz w:val="18"/>
          <w:szCs w:val="18"/>
        </w:rPr>
        <w:t>2018</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w:t>
      </w:r>
      <w:r w:rsidRPr="001526D5">
        <w:rPr>
          <w:rFonts w:ascii="Times New Roman" w:hAnsi="Times New Roman" w:cs="Times New Roman"/>
          <w:sz w:val="18"/>
          <w:szCs w:val="18"/>
        </w:rPr>
        <w:t>25</w:t>
      </w:r>
      <w:r w:rsidRPr="001526D5">
        <w:rPr>
          <w:rFonts w:ascii="Times New Roman" w:hAnsi="Times New Roman" w:cs="Times New Roman" w:hint="eastAsia"/>
          <w:sz w:val="18"/>
          <w:szCs w:val="18"/>
        </w:rPr>
        <w:t>日至今，任本公司独立董事。</w:t>
      </w:r>
    </w:p>
    <w:p w14:paraId="628BE1A0" w14:textId="77777777" w:rsidR="00AE2636" w:rsidRPr="001526D5" w:rsidRDefault="00152231" w:rsidP="001526D5">
      <w:pPr>
        <w:pStyle w:val="a4"/>
        <w:adjustRightInd w:val="0"/>
        <w:snapToGrid w:val="0"/>
        <w:spacing w:before="0" w:beforeAutospacing="0" w:after="0" w:afterAutospacing="0" w:line="360" w:lineRule="auto"/>
        <w:ind w:firstLine="361"/>
        <w:jc w:val="both"/>
        <w:divId w:val="1469782172"/>
        <w:rPr>
          <w:rFonts w:ascii="Times New Roman" w:hAnsi="Times New Roman" w:cs="Times New Roman"/>
          <w:sz w:val="18"/>
          <w:szCs w:val="18"/>
        </w:rPr>
      </w:pPr>
      <w:r w:rsidRPr="001526D5">
        <w:rPr>
          <w:rStyle w:val="a5"/>
          <w:rFonts w:ascii="Times New Roman" w:hAnsi="Times New Roman" w:cs="Times New Roman" w:hint="eastAsia"/>
          <w:sz w:val="18"/>
          <w:szCs w:val="18"/>
        </w:rPr>
        <w:t>（八）郑家驹先生简历</w:t>
      </w:r>
    </w:p>
    <w:p w14:paraId="2B5BA6B2" w14:textId="77777777" w:rsidR="00AE2636" w:rsidRPr="001526D5" w:rsidRDefault="00152231" w:rsidP="001526D5">
      <w:pPr>
        <w:pStyle w:val="a4"/>
        <w:adjustRightInd w:val="0"/>
        <w:snapToGrid w:val="0"/>
        <w:spacing w:before="0" w:beforeAutospacing="0" w:after="0" w:afterAutospacing="0" w:line="360" w:lineRule="auto"/>
        <w:ind w:firstLine="360"/>
        <w:jc w:val="both"/>
        <w:divId w:val="1469782172"/>
        <w:rPr>
          <w:rFonts w:ascii="Times New Roman" w:hAnsi="Times New Roman" w:cs="Times New Roman"/>
          <w:sz w:val="18"/>
          <w:szCs w:val="18"/>
        </w:rPr>
      </w:pPr>
      <w:r w:rsidRPr="001526D5">
        <w:rPr>
          <w:rFonts w:ascii="Times New Roman" w:hAnsi="Times New Roman" w:cs="Times New Roman" w:hint="eastAsia"/>
          <w:sz w:val="18"/>
          <w:szCs w:val="18"/>
        </w:rPr>
        <w:t>郑家驹，男，中国国籍，无境外居留权，</w:t>
      </w:r>
      <w:r w:rsidRPr="001526D5">
        <w:rPr>
          <w:rFonts w:ascii="Times New Roman" w:hAnsi="Times New Roman" w:cs="Times New Roman"/>
          <w:sz w:val="18"/>
          <w:szCs w:val="18"/>
        </w:rPr>
        <w:t>1963</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10</w:t>
      </w:r>
      <w:r w:rsidRPr="001526D5">
        <w:rPr>
          <w:rFonts w:ascii="Times New Roman" w:hAnsi="Times New Roman" w:cs="Times New Roman" w:hint="eastAsia"/>
          <w:sz w:val="18"/>
          <w:szCs w:val="18"/>
        </w:rPr>
        <w:t>月出生，</w:t>
      </w:r>
      <w:r w:rsidRPr="001526D5">
        <w:rPr>
          <w:rFonts w:ascii="Times New Roman" w:hAnsi="Times New Roman" w:cs="Times New Roman"/>
          <w:sz w:val="18"/>
          <w:szCs w:val="18"/>
        </w:rPr>
        <w:t>1985</w:t>
      </w:r>
      <w:r w:rsidRPr="001526D5">
        <w:rPr>
          <w:rFonts w:ascii="Times New Roman" w:hAnsi="Times New Roman" w:cs="Times New Roman" w:hint="eastAsia"/>
          <w:sz w:val="18"/>
          <w:szCs w:val="18"/>
        </w:rPr>
        <w:t>年重庆大学采矿工程专业毕业，获工学学士学位；</w:t>
      </w:r>
      <w:r w:rsidRPr="001526D5">
        <w:rPr>
          <w:rFonts w:ascii="Times New Roman" w:hAnsi="Times New Roman" w:cs="Times New Roman"/>
          <w:sz w:val="18"/>
          <w:szCs w:val="18"/>
        </w:rPr>
        <w:t>2011</w:t>
      </w:r>
      <w:r w:rsidRPr="001526D5">
        <w:rPr>
          <w:rFonts w:ascii="Times New Roman" w:hAnsi="Times New Roman" w:cs="Times New Roman" w:hint="eastAsia"/>
          <w:sz w:val="18"/>
          <w:szCs w:val="18"/>
        </w:rPr>
        <w:t>年中央党校经济学（经济管理）专业研究生毕业，中国有色金属工业公司教授级高级工程师。获得中国有色金属工业科学技术奖一等奖</w:t>
      </w:r>
      <w:r w:rsidRPr="001526D5">
        <w:rPr>
          <w:rFonts w:ascii="Times New Roman" w:hAnsi="Times New Roman" w:cs="Times New Roman"/>
          <w:sz w:val="18"/>
          <w:szCs w:val="18"/>
        </w:rPr>
        <w:t>2</w:t>
      </w:r>
      <w:r w:rsidRPr="001526D5">
        <w:rPr>
          <w:rFonts w:ascii="Times New Roman" w:hAnsi="Times New Roman" w:cs="Times New Roman" w:hint="eastAsia"/>
          <w:sz w:val="18"/>
          <w:szCs w:val="18"/>
        </w:rPr>
        <w:t>次、二等奖</w:t>
      </w:r>
      <w:r w:rsidRPr="001526D5">
        <w:rPr>
          <w:rFonts w:ascii="Times New Roman" w:hAnsi="Times New Roman" w:cs="Times New Roman"/>
          <w:sz w:val="18"/>
          <w:szCs w:val="18"/>
        </w:rPr>
        <w:t>4</w:t>
      </w:r>
      <w:r w:rsidRPr="001526D5">
        <w:rPr>
          <w:rFonts w:ascii="Times New Roman" w:hAnsi="Times New Roman" w:cs="Times New Roman" w:hint="eastAsia"/>
          <w:sz w:val="18"/>
          <w:szCs w:val="18"/>
        </w:rPr>
        <w:t>次，国家信息中心一等奖</w:t>
      </w:r>
      <w:r w:rsidRPr="001526D5">
        <w:rPr>
          <w:rFonts w:ascii="Times New Roman" w:hAnsi="Times New Roman" w:cs="Times New Roman"/>
          <w:sz w:val="18"/>
          <w:szCs w:val="18"/>
        </w:rPr>
        <w:t>1</w:t>
      </w:r>
      <w:r w:rsidRPr="001526D5">
        <w:rPr>
          <w:rFonts w:ascii="Times New Roman" w:hAnsi="Times New Roman" w:cs="Times New Roman" w:hint="eastAsia"/>
          <w:sz w:val="18"/>
          <w:szCs w:val="18"/>
        </w:rPr>
        <w:t>次、二等奖</w:t>
      </w:r>
      <w:r w:rsidRPr="001526D5">
        <w:rPr>
          <w:rFonts w:ascii="Times New Roman" w:hAnsi="Times New Roman" w:cs="Times New Roman"/>
          <w:sz w:val="18"/>
          <w:szCs w:val="18"/>
        </w:rPr>
        <w:t>2</w:t>
      </w:r>
      <w:r w:rsidRPr="001526D5">
        <w:rPr>
          <w:rFonts w:ascii="Times New Roman" w:hAnsi="Times New Roman" w:cs="Times New Roman" w:hint="eastAsia"/>
          <w:sz w:val="18"/>
          <w:szCs w:val="18"/>
        </w:rPr>
        <w:t>次，中国有色金属工业总公司科学技术进步奖三等奖、国家信息中心奖优秀设计奖等。</w:t>
      </w:r>
    </w:p>
    <w:p w14:paraId="7616BFE5" w14:textId="77777777" w:rsidR="00AE2636" w:rsidRPr="001526D5" w:rsidRDefault="00152231" w:rsidP="001526D5">
      <w:pPr>
        <w:pStyle w:val="a4"/>
        <w:adjustRightInd w:val="0"/>
        <w:snapToGrid w:val="0"/>
        <w:spacing w:before="0" w:beforeAutospacing="0" w:after="0" w:afterAutospacing="0" w:line="360" w:lineRule="auto"/>
        <w:ind w:firstLine="360"/>
        <w:jc w:val="both"/>
        <w:divId w:val="1469782172"/>
        <w:rPr>
          <w:rFonts w:ascii="Times New Roman" w:hAnsi="Times New Roman" w:cs="Times New Roman"/>
          <w:sz w:val="18"/>
          <w:szCs w:val="18"/>
        </w:rPr>
      </w:pPr>
      <w:r w:rsidRPr="001526D5">
        <w:rPr>
          <w:rFonts w:ascii="Times New Roman" w:hAnsi="Times New Roman" w:cs="Times New Roman"/>
          <w:sz w:val="18"/>
          <w:szCs w:val="18"/>
        </w:rPr>
        <w:t>1985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7</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2017</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11</w:t>
      </w:r>
      <w:r w:rsidRPr="001526D5">
        <w:rPr>
          <w:rFonts w:ascii="Times New Roman" w:hAnsi="Times New Roman" w:cs="Times New Roman" w:hint="eastAsia"/>
          <w:sz w:val="18"/>
          <w:szCs w:val="18"/>
        </w:rPr>
        <w:t>月，历任中国有色金属工业公司工业普查办公室职员、长远规划办职员、技经室职员，北京三友化妆品厂销售科科长，有色技经院行业信息网副秘书长、行业信息室科长，鲁能软件公司北京分公司总经理，北京金之诺信息技术有限公司总经理，北京安泰科信息开发有限公司部门经理、副总经理、常务副总、总经理，有色金属技术经济研究院院长助理、副院长等职务，云南锡业股份有限公司独立董事。现任北京安泰科信息开发有限公司董事长，溯源安泰科信息科技有限公司董事长及中国稀有稀土股份有限公司独立董事。</w:t>
      </w:r>
      <w:r w:rsidRPr="001526D5">
        <w:rPr>
          <w:rFonts w:ascii="Times New Roman" w:hAnsi="Times New Roman" w:cs="Times New Roman"/>
          <w:sz w:val="18"/>
          <w:szCs w:val="18"/>
        </w:rPr>
        <w:t>2021</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w:t>
      </w:r>
      <w:r w:rsidRPr="001526D5">
        <w:rPr>
          <w:rFonts w:ascii="Times New Roman" w:hAnsi="Times New Roman" w:cs="Times New Roman"/>
          <w:sz w:val="18"/>
          <w:szCs w:val="18"/>
        </w:rPr>
        <w:t>17</w:t>
      </w:r>
      <w:r w:rsidRPr="001526D5">
        <w:rPr>
          <w:rFonts w:ascii="Times New Roman" w:hAnsi="Times New Roman" w:cs="Times New Roman" w:hint="eastAsia"/>
          <w:sz w:val="18"/>
          <w:szCs w:val="18"/>
        </w:rPr>
        <w:t>日至今，任本公司独立董事。</w:t>
      </w:r>
    </w:p>
    <w:p w14:paraId="61CCAE19" w14:textId="77777777" w:rsidR="00AE2636" w:rsidRPr="001526D5" w:rsidRDefault="00152231" w:rsidP="001526D5">
      <w:pPr>
        <w:pStyle w:val="a4"/>
        <w:adjustRightInd w:val="0"/>
        <w:snapToGrid w:val="0"/>
        <w:spacing w:before="0" w:beforeAutospacing="0" w:after="0" w:afterAutospacing="0" w:line="360" w:lineRule="auto"/>
        <w:ind w:firstLine="361"/>
        <w:jc w:val="both"/>
        <w:divId w:val="1469782172"/>
        <w:rPr>
          <w:rFonts w:ascii="Times New Roman" w:hAnsi="Times New Roman" w:cs="Times New Roman"/>
          <w:sz w:val="18"/>
          <w:szCs w:val="18"/>
        </w:rPr>
      </w:pPr>
      <w:r w:rsidRPr="001526D5">
        <w:rPr>
          <w:rStyle w:val="a5"/>
          <w:rFonts w:ascii="Times New Roman" w:hAnsi="Times New Roman" w:cs="Times New Roman" w:hint="eastAsia"/>
          <w:sz w:val="18"/>
          <w:szCs w:val="18"/>
        </w:rPr>
        <w:t>（九）罗华伟先生简历</w:t>
      </w:r>
    </w:p>
    <w:p w14:paraId="043FE34E" w14:textId="77777777" w:rsidR="00AE2636" w:rsidRPr="001526D5" w:rsidRDefault="00152231" w:rsidP="001526D5">
      <w:pPr>
        <w:pStyle w:val="a4"/>
        <w:adjustRightInd w:val="0"/>
        <w:snapToGrid w:val="0"/>
        <w:spacing w:before="0" w:beforeAutospacing="0" w:after="0" w:afterAutospacing="0" w:line="360" w:lineRule="auto"/>
        <w:ind w:firstLine="360"/>
        <w:jc w:val="both"/>
        <w:divId w:val="1469782172"/>
        <w:rPr>
          <w:rFonts w:ascii="Times New Roman" w:hAnsi="Times New Roman" w:cs="Times New Roman"/>
          <w:sz w:val="18"/>
          <w:szCs w:val="18"/>
        </w:rPr>
      </w:pPr>
      <w:r w:rsidRPr="001526D5">
        <w:rPr>
          <w:rFonts w:ascii="Times New Roman" w:hAnsi="Times New Roman" w:cs="Times New Roman" w:hint="eastAsia"/>
          <w:sz w:val="18"/>
          <w:szCs w:val="18"/>
        </w:rPr>
        <w:t>罗华伟，男，中国国籍，无境外居留权，</w:t>
      </w:r>
      <w:r w:rsidRPr="001526D5">
        <w:rPr>
          <w:rFonts w:ascii="Times New Roman" w:hAnsi="Times New Roman" w:cs="Times New Roman"/>
          <w:sz w:val="18"/>
          <w:szCs w:val="18"/>
        </w:rPr>
        <w:t>1969</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10</w:t>
      </w:r>
      <w:r w:rsidRPr="001526D5">
        <w:rPr>
          <w:rFonts w:ascii="Times New Roman" w:hAnsi="Times New Roman" w:cs="Times New Roman" w:hint="eastAsia"/>
          <w:sz w:val="18"/>
          <w:szCs w:val="18"/>
        </w:rPr>
        <w:t>月出生，会计学教授、博士生导师。</w:t>
      </w:r>
      <w:r w:rsidRPr="001526D5">
        <w:rPr>
          <w:rFonts w:ascii="Times New Roman" w:hAnsi="Times New Roman" w:cs="Times New Roman"/>
          <w:sz w:val="18"/>
          <w:szCs w:val="18"/>
        </w:rPr>
        <w:t>1993</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7</w:t>
      </w:r>
      <w:r w:rsidRPr="001526D5">
        <w:rPr>
          <w:rFonts w:ascii="Times New Roman" w:hAnsi="Times New Roman" w:cs="Times New Roman" w:hint="eastAsia"/>
          <w:sz w:val="18"/>
          <w:szCs w:val="18"/>
        </w:rPr>
        <w:t>月四川农业大学农业经济管理专业本科毕业，获学士学位；</w:t>
      </w:r>
      <w:r w:rsidRPr="001526D5">
        <w:rPr>
          <w:rFonts w:ascii="Times New Roman" w:hAnsi="Times New Roman" w:cs="Times New Roman"/>
          <w:sz w:val="18"/>
          <w:szCs w:val="18"/>
        </w:rPr>
        <w:t>2000</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7</w:t>
      </w:r>
      <w:r w:rsidRPr="001526D5">
        <w:rPr>
          <w:rFonts w:ascii="Times New Roman" w:hAnsi="Times New Roman" w:cs="Times New Roman" w:hint="eastAsia"/>
          <w:sz w:val="18"/>
          <w:szCs w:val="18"/>
        </w:rPr>
        <w:t>月四川农业大学农业经济管理专业研究生毕业，获硕士学位；</w:t>
      </w:r>
      <w:r w:rsidRPr="001526D5">
        <w:rPr>
          <w:rFonts w:ascii="Times New Roman" w:hAnsi="Times New Roman" w:cs="Times New Roman"/>
          <w:sz w:val="18"/>
          <w:szCs w:val="18"/>
        </w:rPr>
        <w:t>2015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月四川大学会计学专业博士研究生毕业，获博士学位。获得四川省会计学会社会科学优秀成果奖一等奖、企业宏观财务问题研究一等奖、农林高校财务管理本科人才</w:t>
      </w:r>
      <w:r w:rsidRPr="001526D5">
        <w:rPr>
          <w:rFonts w:ascii="Times New Roman" w:hAnsi="Times New Roman" w:cs="Times New Roman"/>
          <w:sz w:val="18"/>
          <w:szCs w:val="18"/>
        </w:rPr>
        <w:t>“</w:t>
      </w:r>
      <w:r w:rsidRPr="001526D5">
        <w:rPr>
          <w:rFonts w:ascii="Times New Roman" w:hAnsi="Times New Roman" w:cs="Times New Roman" w:hint="eastAsia"/>
          <w:sz w:val="18"/>
          <w:szCs w:val="18"/>
        </w:rPr>
        <w:t>三三四</w:t>
      </w:r>
      <w:r w:rsidRPr="001526D5">
        <w:rPr>
          <w:rFonts w:ascii="Times New Roman" w:hAnsi="Times New Roman" w:cs="Times New Roman"/>
          <w:sz w:val="18"/>
          <w:szCs w:val="18"/>
        </w:rPr>
        <w:t>”</w:t>
      </w:r>
      <w:r w:rsidRPr="001526D5">
        <w:rPr>
          <w:rFonts w:ascii="Times New Roman" w:hAnsi="Times New Roman" w:cs="Times New Roman" w:hint="eastAsia"/>
          <w:sz w:val="18"/>
          <w:szCs w:val="18"/>
        </w:rPr>
        <w:t>培养体系创新与实践特等奖等。</w:t>
      </w:r>
      <w:r w:rsidRPr="001526D5">
        <w:rPr>
          <w:rFonts w:ascii="Times New Roman" w:hAnsi="Times New Roman" w:cs="Times New Roman"/>
          <w:sz w:val="18"/>
          <w:szCs w:val="18"/>
        </w:rPr>
        <w:t>2012</w:t>
      </w:r>
      <w:r w:rsidRPr="001526D5">
        <w:rPr>
          <w:rFonts w:ascii="Times New Roman" w:hAnsi="Times New Roman" w:cs="Times New Roman" w:hint="eastAsia"/>
          <w:sz w:val="18"/>
          <w:szCs w:val="18"/>
        </w:rPr>
        <w:t>年至</w:t>
      </w:r>
      <w:r w:rsidRPr="001526D5">
        <w:rPr>
          <w:rFonts w:ascii="Times New Roman" w:hAnsi="Times New Roman" w:cs="Times New Roman"/>
          <w:sz w:val="18"/>
          <w:szCs w:val="18"/>
        </w:rPr>
        <w:t>2019</w:t>
      </w:r>
      <w:r w:rsidRPr="001526D5">
        <w:rPr>
          <w:rFonts w:ascii="Times New Roman" w:hAnsi="Times New Roman" w:cs="Times New Roman" w:hint="eastAsia"/>
          <w:sz w:val="18"/>
          <w:szCs w:val="18"/>
        </w:rPr>
        <w:t>年，曾任雅安市商业银行独立董事。</w:t>
      </w:r>
      <w:r w:rsidRPr="001526D5">
        <w:rPr>
          <w:rFonts w:ascii="Times New Roman" w:hAnsi="Times New Roman" w:cs="Times New Roman"/>
          <w:sz w:val="18"/>
          <w:szCs w:val="18"/>
        </w:rPr>
        <w:t>2019</w:t>
      </w:r>
      <w:r w:rsidRPr="001526D5">
        <w:rPr>
          <w:rFonts w:ascii="Times New Roman" w:hAnsi="Times New Roman" w:cs="Times New Roman" w:hint="eastAsia"/>
          <w:sz w:val="18"/>
          <w:szCs w:val="18"/>
        </w:rPr>
        <w:t>年至今，任雅安发展投资有限责任公司外部董事。</w:t>
      </w:r>
      <w:r w:rsidRPr="001526D5">
        <w:rPr>
          <w:rFonts w:ascii="Times New Roman" w:hAnsi="Times New Roman" w:cs="Times New Roman"/>
          <w:sz w:val="18"/>
          <w:szCs w:val="18"/>
        </w:rPr>
        <w:t>2012</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10</w:t>
      </w:r>
      <w:r w:rsidRPr="001526D5">
        <w:rPr>
          <w:rFonts w:ascii="Times New Roman" w:hAnsi="Times New Roman" w:cs="Times New Roman" w:hint="eastAsia"/>
          <w:sz w:val="18"/>
          <w:szCs w:val="18"/>
        </w:rPr>
        <w:t>月至今，任四川农业大学农业经济管理专业（会计与财务方向）博士研究生导师，长期担任四川农业大学校产业委员会首席财务专家。</w:t>
      </w:r>
      <w:r w:rsidRPr="001526D5">
        <w:rPr>
          <w:rFonts w:ascii="Times New Roman" w:hAnsi="Times New Roman" w:cs="Times New Roman"/>
          <w:sz w:val="18"/>
          <w:szCs w:val="18"/>
        </w:rPr>
        <w:t>2021</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w:t>
      </w:r>
      <w:r w:rsidRPr="001526D5">
        <w:rPr>
          <w:rFonts w:ascii="Times New Roman" w:hAnsi="Times New Roman" w:cs="Times New Roman"/>
          <w:sz w:val="18"/>
          <w:szCs w:val="18"/>
        </w:rPr>
        <w:t>17</w:t>
      </w:r>
      <w:r w:rsidRPr="001526D5">
        <w:rPr>
          <w:rFonts w:ascii="Times New Roman" w:hAnsi="Times New Roman" w:cs="Times New Roman" w:hint="eastAsia"/>
          <w:sz w:val="18"/>
          <w:szCs w:val="18"/>
        </w:rPr>
        <w:t>日至今，任本公司独立董事。</w:t>
      </w:r>
    </w:p>
    <w:p w14:paraId="21FFE23B" w14:textId="77777777" w:rsidR="00AE2636" w:rsidRPr="001526D5" w:rsidRDefault="00152231" w:rsidP="001526D5">
      <w:pPr>
        <w:pStyle w:val="a4"/>
        <w:adjustRightInd w:val="0"/>
        <w:snapToGrid w:val="0"/>
        <w:spacing w:before="0" w:beforeAutospacing="0" w:after="0" w:afterAutospacing="0" w:line="360" w:lineRule="auto"/>
        <w:ind w:firstLine="354"/>
        <w:jc w:val="both"/>
        <w:divId w:val="1469782172"/>
        <w:rPr>
          <w:rFonts w:ascii="Times New Roman" w:hAnsi="Times New Roman" w:cs="Times New Roman"/>
          <w:sz w:val="18"/>
          <w:szCs w:val="18"/>
        </w:rPr>
      </w:pPr>
      <w:r w:rsidRPr="001526D5">
        <w:rPr>
          <w:rStyle w:val="a5"/>
          <w:rFonts w:ascii="Times New Roman" w:hAnsi="Times New Roman" w:cs="Times New Roman" w:hint="eastAsia"/>
          <w:sz w:val="18"/>
          <w:szCs w:val="18"/>
        </w:rPr>
        <w:t>（十）胡强先生简历</w:t>
      </w:r>
    </w:p>
    <w:p w14:paraId="7096C26E" w14:textId="77777777" w:rsidR="00AE2636" w:rsidRPr="001526D5" w:rsidRDefault="00152231" w:rsidP="001526D5">
      <w:pPr>
        <w:pStyle w:val="a4"/>
        <w:adjustRightInd w:val="0"/>
        <w:snapToGrid w:val="0"/>
        <w:spacing w:before="0" w:beforeAutospacing="0" w:after="0" w:afterAutospacing="0" w:line="360" w:lineRule="auto"/>
        <w:ind w:firstLine="353"/>
        <w:jc w:val="both"/>
        <w:divId w:val="1469782172"/>
        <w:rPr>
          <w:rFonts w:ascii="Times New Roman" w:hAnsi="Times New Roman" w:cs="Times New Roman"/>
          <w:sz w:val="18"/>
          <w:szCs w:val="18"/>
        </w:rPr>
      </w:pPr>
      <w:r w:rsidRPr="001526D5">
        <w:rPr>
          <w:rFonts w:ascii="Times New Roman" w:hAnsi="Times New Roman" w:cs="Times New Roman" w:hint="eastAsia"/>
          <w:sz w:val="18"/>
          <w:szCs w:val="18"/>
        </w:rPr>
        <w:t>胡强，男，中国国籍，无境外居留权，</w:t>
      </w:r>
      <w:r w:rsidRPr="001526D5">
        <w:rPr>
          <w:rFonts w:ascii="Times New Roman" w:hAnsi="Times New Roman" w:cs="Times New Roman"/>
          <w:sz w:val="18"/>
          <w:szCs w:val="18"/>
        </w:rPr>
        <w:t>1969</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9</w:t>
      </w:r>
      <w:r w:rsidRPr="001526D5">
        <w:rPr>
          <w:rFonts w:ascii="Times New Roman" w:hAnsi="Times New Roman" w:cs="Times New Roman" w:hint="eastAsia"/>
          <w:sz w:val="18"/>
          <w:szCs w:val="18"/>
        </w:rPr>
        <w:t>月出生，汉族，本科学历，</w:t>
      </w:r>
      <w:r w:rsidRPr="001526D5">
        <w:rPr>
          <w:rFonts w:ascii="Times New Roman" w:hAnsi="Times New Roman" w:cs="Times New Roman"/>
          <w:sz w:val="18"/>
          <w:szCs w:val="18"/>
        </w:rPr>
        <w:t>1990</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7</w:t>
      </w:r>
      <w:r w:rsidRPr="001526D5">
        <w:rPr>
          <w:rFonts w:ascii="Times New Roman" w:hAnsi="Times New Roman" w:cs="Times New Roman" w:hint="eastAsia"/>
          <w:sz w:val="18"/>
          <w:szCs w:val="18"/>
        </w:rPr>
        <w:t>月参加工作。</w:t>
      </w:r>
      <w:r w:rsidRPr="001526D5">
        <w:rPr>
          <w:rFonts w:ascii="Times New Roman" w:hAnsi="Times New Roman" w:cs="Times New Roman"/>
          <w:sz w:val="18"/>
          <w:szCs w:val="18"/>
        </w:rPr>
        <w:t>1990</w:t>
      </w:r>
      <w:r w:rsidRPr="001526D5">
        <w:rPr>
          <w:rFonts w:ascii="Times New Roman" w:hAnsi="Times New Roman" w:cs="Times New Roman" w:hint="eastAsia"/>
          <w:sz w:val="18"/>
          <w:szCs w:val="18"/>
        </w:rPr>
        <w:t>年至</w:t>
      </w:r>
      <w:r w:rsidRPr="001526D5">
        <w:rPr>
          <w:rFonts w:ascii="Times New Roman" w:hAnsi="Times New Roman" w:cs="Times New Roman"/>
          <w:sz w:val="18"/>
          <w:szCs w:val="18"/>
        </w:rPr>
        <w:t>2000</w:t>
      </w:r>
      <w:r w:rsidRPr="001526D5">
        <w:rPr>
          <w:rFonts w:ascii="Times New Roman" w:hAnsi="Times New Roman" w:cs="Times New Roman" w:hint="eastAsia"/>
          <w:sz w:val="18"/>
          <w:szCs w:val="18"/>
        </w:rPr>
        <w:t>年，就职于雅安通工汽车厂，历任车间核算员、劳资科干事、财务处会计主管；</w:t>
      </w:r>
      <w:r w:rsidRPr="001526D5">
        <w:rPr>
          <w:rFonts w:ascii="Times New Roman" w:hAnsi="Times New Roman" w:cs="Times New Roman"/>
          <w:sz w:val="18"/>
          <w:szCs w:val="18"/>
        </w:rPr>
        <w:t>2000</w:t>
      </w:r>
      <w:r w:rsidRPr="001526D5">
        <w:rPr>
          <w:rFonts w:ascii="Times New Roman" w:hAnsi="Times New Roman" w:cs="Times New Roman" w:hint="eastAsia"/>
          <w:sz w:val="18"/>
          <w:szCs w:val="18"/>
        </w:rPr>
        <w:t>年至</w:t>
      </w:r>
      <w:r w:rsidRPr="001526D5">
        <w:rPr>
          <w:rFonts w:ascii="Times New Roman" w:hAnsi="Times New Roman" w:cs="Times New Roman"/>
          <w:sz w:val="18"/>
          <w:szCs w:val="18"/>
        </w:rPr>
        <w:t>2004</w:t>
      </w:r>
      <w:r w:rsidRPr="001526D5">
        <w:rPr>
          <w:rFonts w:ascii="Times New Roman" w:hAnsi="Times New Roman" w:cs="Times New Roman" w:hint="eastAsia"/>
          <w:sz w:val="18"/>
          <w:szCs w:val="18"/>
        </w:rPr>
        <w:t>年就职雅安市四嘉投资公司任财务负责人；</w:t>
      </w:r>
      <w:r w:rsidRPr="001526D5">
        <w:rPr>
          <w:rFonts w:ascii="Times New Roman" w:hAnsi="Times New Roman" w:cs="Times New Roman"/>
          <w:sz w:val="18"/>
          <w:szCs w:val="18"/>
        </w:rPr>
        <w:t>2004</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3</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2009</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5</w:t>
      </w:r>
      <w:r w:rsidRPr="001526D5">
        <w:rPr>
          <w:rFonts w:ascii="Times New Roman" w:hAnsi="Times New Roman" w:cs="Times New Roman" w:hint="eastAsia"/>
          <w:sz w:val="18"/>
          <w:szCs w:val="18"/>
        </w:rPr>
        <w:t>月，历任四川省雅化实业有限责任公司财务中心主管、副经理、经理；</w:t>
      </w:r>
      <w:r w:rsidRPr="001526D5">
        <w:rPr>
          <w:rFonts w:ascii="Times New Roman" w:hAnsi="Times New Roman" w:cs="Times New Roman"/>
          <w:sz w:val="18"/>
          <w:szCs w:val="18"/>
        </w:rPr>
        <w:t>2009</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2012</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7</w:t>
      </w:r>
      <w:r w:rsidRPr="001526D5">
        <w:rPr>
          <w:rFonts w:ascii="Times New Roman" w:hAnsi="Times New Roman" w:cs="Times New Roman" w:hint="eastAsia"/>
          <w:sz w:val="18"/>
          <w:szCs w:val="18"/>
        </w:rPr>
        <w:t>月，任本公司财务中心经理；</w:t>
      </w:r>
      <w:r w:rsidRPr="001526D5">
        <w:rPr>
          <w:rFonts w:ascii="Times New Roman" w:hAnsi="Times New Roman" w:cs="Times New Roman"/>
          <w:sz w:val="18"/>
          <w:szCs w:val="18"/>
        </w:rPr>
        <w:t>2012</w:t>
      </w:r>
      <w:r w:rsidRPr="001526D5">
        <w:rPr>
          <w:rFonts w:ascii="Times New Roman" w:hAnsi="Times New Roman" w:cs="Times New Roman" w:hint="eastAsia"/>
          <w:sz w:val="18"/>
          <w:szCs w:val="18"/>
        </w:rPr>
        <w:t>年任本公司供应部经理；</w:t>
      </w:r>
      <w:r w:rsidRPr="001526D5">
        <w:rPr>
          <w:rFonts w:ascii="Times New Roman" w:hAnsi="Times New Roman" w:cs="Times New Roman"/>
          <w:sz w:val="18"/>
          <w:szCs w:val="18"/>
        </w:rPr>
        <w:t>2013</w:t>
      </w:r>
      <w:r w:rsidRPr="001526D5">
        <w:rPr>
          <w:rFonts w:ascii="Times New Roman" w:hAnsi="Times New Roman" w:cs="Times New Roman" w:hint="eastAsia"/>
          <w:sz w:val="18"/>
          <w:szCs w:val="18"/>
        </w:rPr>
        <w:t>年同时兼任本公司海外事业部经理；</w:t>
      </w:r>
      <w:r w:rsidRPr="001526D5">
        <w:rPr>
          <w:rFonts w:ascii="Times New Roman" w:hAnsi="Times New Roman" w:cs="Times New Roman"/>
          <w:sz w:val="18"/>
          <w:szCs w:val="18"/>
        </w:rPr>
        <w:t>2015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7</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2018</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月，任本公司审计监察部经理。</w:t>
      </w:r>
      <w:r w:rsidRPr="001526D5">
        <w:rPr>
          <w:rFonts w:ascii="Times New Roman" w:hAnsi="Times New Roman" w:cs="Times New Roman"/>
          <w:sz w:val="18"/>
          <w:szCs w:val="18"/>
        </w:rPr>
        <w:t>2018</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2021</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月，任本公司监事会主席、审计监察部经理。</w:t>
      </w:r>
      <w:r w:rsidRPr="001526D5">
        <w:rPr>
          <w:rFonts w:ascii="Times New Roman" w:hAnsi="Times New Roman" w:cs="Times New Roman"/>
          <w:sz w:val="18"/>
          <w:szCs w:val="18"/>
        </w:rPr>
        <w:t>2021</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月至今，任本公司监事会主席。</w:t>
      </w:r>
    </w:p>
    <w:p w14:paraId="62ADDD5C" w14:textId="77777777" w:rsidR="00AE2636" w:rsidRPr="001526D5" w:rsidRDefault="00152231" w:rsidP="001526D5">
      <w:pPr>
        <w:pStyle w:val="a4"/>
        <w:adjustRightInd w:val="0"/>
        <w:snapToGrid w:val="0"/>
        <w:spacing w:before="0" w:beforeAutospacing="0" w:after="0" w:afterAutospacing="0" w:line="360" w:lineRule="auto"/>
        <w:ind w:firstLine="354"/>
        <w:jc w:val="both"/>
        <w:divId w:val="1469782172"/>
        <w:rPr>
          <w:rFonts w:ascii="Times New Roman" w:hAnsi="Times New Roman" w:cs="Times New Roman"/>
          <w:sz w:val="18"/>
          <w:szCs w:val="18"/>
        </w:rPr>
      </w:pPr>
      <w:r w:rsidRPr="001526D5">
        <w:rPr>
          <w:rStyle w:val="a5"/>
          <w:rFonts w:ascii="Times New Roman" w:hAnsi="Times New Roman" w:cs="Times New Roman" w:hint="eastAsia"/>
          <w:sz w:val="18"/>
          <w:szCs w:val="18"/>
        </w:rPr>
        <w:t>（十一）邹庆先生简历</w:t>
      </w:r>
    </w:p>
    <w:p w14:paraId="431205BD" w14:textId="77777777" w:rsidR="00AE2636" w:rsidRPr="001526D5" w:rsidRDefault="00152231" w:rsidP="001526D5">
      <w:pPr>
        <w:pStyle w:val="a4"/>
        <w:adjustRightInd w:val="0"/>
        <w:snapToGrid w:val="0"/>
        <w:spacing w:before="0" w:beforeAutospacing="0" w:after="0" w:afterAutospacing="0" w:line="360" w:lineRule="auto"/>
        <w:ind w:firstLine="360"/>
        <w:jc w:val="both"/>
        <w:divId w:val="1469782172"/>
        <w:rPr>
          <w:rFonts w:ascii="Times New Roman" w:hAnsi="Times New Roman" w:cs="Times New Roman"/>
          <w:sz w:val="18"/>
          <w:szCs w:val="18"/>
        </w:rPr>
      </w:pPr>
      <w:r w:rsidRPr="001526D5">
        <w:rPr>
          <w:rFonts w:ascii="Times New Roman" w:hAnsi="Times New Roman" w:cs="Times New Roman" w:hint="eastAsia"/>
          <w:sz w:val="18"/>
          <w:szCs w:val="18"/>
        </w:rPr>
        <w:t>邹庆先生，男，中国国籍，无境外居留权，</w:t>
      </w:r>
      <w:r w:rsidRPr="001526D5">
        <w:rPr>
          <w:rFonts w:ascii="Times New Roman" w:hAnsi="Times New Roman" w:cs="Times New Roman"/>
          <w:sz w:val="18"/>
          <w:szCs w:val="18"/>
        </w:rPr>
        <w:t>1969</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12</w:t>
      </w:r>
      <w:r w:rsidRPr="001526D5">
        <w:rPr>
          <w:rFonts w:ascii="Times New Roman" w:hAnsi="Times New Roman" w:cs="Times New Roman" w:hint="eastAsia"/>
          <w:sz w:val="18"/>
          <w:szCs w:val="18"/>
        </w:rPr>
        <w:t>月出生，汉族，大专学历。</w:t>
      </w:r>
      <w:r w:rsidRPr="001526D5">
        <w:rPr>
          <w:rFonts w:ascii="Times New Roman" w:hAnsi="Times New Roman" w:cs="Times New Roman"/>
          <w:sz w:val="18"/>
          <w:szCs w:val="18"/>
        </w:rPr>
        <w:t>1989</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3</w:t>
      </w:r>
      <w:r w:rsidRPr="001526D5">
        <w:rPr>
          <w:rFonts w:ascii="Times New Roman" w:hAnsi="Times New Roman" w:cs="Times New Roman" w:hint="eastAsia"/>
          <w:sz w:val="18"/>
          <w:szCs w:val="18"/>
        </w:rPr>
        <w:t>月参军，在北京军区</w:t>
      </w:r>
      <w:r w:rsidRPr="001526D5">
        <w:rPr>
          <w:rFonts w:ascii="Times New Roman" w:hAnsi="Times New Roman" w:cs="Times New Roman"/>
          <w:sz w:val="18"/>
          <w:szCs w:val="18"/>
        </w:rPr>
        <w:t>28</w:t>
      </w:r>
      <w:r w:rsidRPr="001526D5">
        <w:rPr>
          <w:rFonts w:ascii="Times New Roman" w:hAnsi="Times New Roman" w:cs="Times New Roman" w:hint="eastAsia"/>
          <w:sz w:val="18"/>
          <w:szCs w:val="18"/>
        </w:rPr>
        <w:t>集团军坦克七师服役，</w:t>
      </w:r>
      <w:r w:rsidRPr="001526D5">
        <w:rPr>
          <w:rFonts w:ascii="Times New Roman" w:hAnsi="Times New Roman" w:cs="Times New Roman"/>
          <w:sz w:val="18"/>
          <w:szCs w:val="18"/>
        </w:rPr>
        <w:t>1991</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12</w:t>
      </w:r>
      <w:r w:rsidRPr="001526D5">
        <w:rPr>
          <w:rFonts w:ascii="Times New Roman" w:hAnsi="Times New Roman" w:cs="Times New Roman" w:hint="eastAsia"/>
          <w:sz w:val="18"/>
          <w:szCs w:val="18"/>
        </w:rPr>
        <w:t>月退伍。</w:t>
      </w:r>
      <w:r w:rsidRPr="001526D5">
        <w:rPr>
          <w:rFonts w:ascii="Times New Roman" w:hAnsi="Times New Roman" w:cs="Times New Roman"/>
          <w:sz w:val="18"/>
          <w:szCs w:val="18"/>
        </w:rPr>
        <w:t>1992</w:t>
      </w:r>
      <w:r w:rsidRPr="001526D5">
        <w:rPr>
          <w:rFonts w:ascii="Times New Roman" w:hAnsi="Times New Roman" w:cs="Times New Roman" w:hint="eastAsia"/>
          <w:sz w:val="18"/>
          <w:szCs w:val="18"/>
        </w:rPr>
        <w:t>年至</w:t>
      </w:r>
      <w:r w:rsidRPr="001526D5">
        <w:rPr>
          <w:rFonts w:ascii="Times New Roman" w:hAnsi="Times New Roman" w:cs="Times New Roman"/>
          <w:sz w:val="18"/>
          <w:szCs w:val="18"/>
        </w:rPr>
        <w:t>2004</w:t>
      </w:r>
      <w:r w:rsidRPr="001526D5">
        <w:rPr>
          <w:rFonts w:ascii="Times New Roman" w:hAnsi="Times New Roman" w:cs="Times New Roman" w:hint="eastAsia"/>
          <w:sz w:val="18"/>
          <w:szCs w:val="18"/>
        </w:rPr>
        <w:t>年，历任雅安化工厂车队工人、管理员、车队队长。</w:t>
      </w:r>
      <w:r w:rsidRPr="001526D5">
        <w:rPr>
          <w:rFonts w:ascii="Times New Roman" w:hAnsi="Times New Roman" w:cs="Times New Roman"/>
          <w:sz w:val="18"/>
          <w:szCs w:val="18"/>
        </w:rPr>
        <w:t>2004</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月，任雅化运输总经理、支部书记。</w:t>
      </w:r>
      <w:r w:rsidRPr="001526D5">
        <w:rPr>
          <w:rFonts w:ascii="Times New Roman" w:hAnsi="Times New Roman" w:cs="Times New Roman" w:hint="eastAsia"/>
          <w:sz w:val="18"/>
          <w:szCs w:val="18"/>
        </w:rPr>
        <w:t>2015</w:t>
      </w:r>
      <w:r w:rsidRPr="001526D5">
        <w:rPr>
          <w:rFonts w:ascii="Times New Roman" w:hAnsi="Times New Roman" w:cs="Times New Roman" w:hint="eastAsia"/>
          <w:sz w:val="18"/>
          <w:szCs w:val="18"/>
        </w:rPr>
        <w:t>年</w:t>
      </w:r>
      <w:r w:rsidRPr="001526D5">
        <w:rPr>
          <w:rFonts w:ascii="Times New Roman" w:hAnsi="Times New Roman" w:cs="Times New Roman" w:hint="eastAsia"/>
          <w:sz w:val="18"/>
          <w:szCs w:val="18"/>
        </w:rPr>
        <w:t>6</w:t>
      </w:r>
      <w:r w:rsidRPr="001526D5">
        <w:rPr>
          <w:rFonts w:ascii="Times New Roman" w:hAnsi="Times New Roman" w:cs="Times New Roman" w:hint="eastAsia"/>
          <w:sz w:val="18"/>
          <w:szCs w:val="18"/>
        </w:rPr>
        <w:t>月至今，任雅化运输总经理。</w:t>
      </w:r>
      <w:r w:rsidRPr="001526D5">
        <w:rPr>
          <w:rFonts w:ascii="Times New Roman" w:hAnsi="Times New Roman" w:cs="Times New Roman" w:hint="eastAsia"/>
          <w:sz w:val="18"/>
          <w:szCs w:val="18"/>
        </w:rPr>
        <w:t>2015</w:t>
      </w:r>
      <w:r w:rsidRPr="001526D5">
        <w:rPr>
          <w:rFonts w:ascii="Times New Roman" w:hAnsi="Times New Roman" w:cs="Times New Roman" w:hint="eastAsia"/>
          <w:sz w:val="18"/>
          <w:szCs w:val="18"/>
        </w:rPr>
        <w:t>年</w:t>
      </w:r>
      <w:r w:rsidRPr="001526D5">
        <w:rPr>
          <w:rFonts w:ascii="Times New Roman" w:hAnsi="Times New Roman" w:cs="Times New Roman" w:hint="eastAsia"/>
          <w:sz w:val="18"/>
          <w:szCs w:val="18"/>
        </w:rPr>
        <w:t>6</w:t>
      </w:r>
      <w:r w:rsidRPr="001526D5">
        <w:rPr>
          <w:rFonts w:ascii="Times New Roman" w:hAnsi="Times New Roman" w:cs="Times New Roman" w:hint="eastAsia"/>
          <w:sz w:val="18"/>
          <w:szCs w:val="18"/>
        </w:rPr>
        <w:t>月至</w:t>
      </w:r>
      <w:r w:rsidRPr="001526D5">
        <w:rPr>
          <w:rFonts w:ascii="Times New Roman" w:hAnsi="Times New Roman" w:cs="Times New Roman" w:hint="eastAsia"/>
          <w:sz w:val="18"/>
          <w:szCs w:val="18"/>
        </w:rPr>
        <w:t>2023</w:t>
      </w:r>
      <w:r w:rsidRPr="001526D5">
        <w:rPr>
          <w:rFonts w:ascii="Times New Roman" w:hAnsi="Times New Roman" w:cs="Times New Roman" w:hint="eastAsia"/>
          <w:sz w:val="18"/>
          <w:szCs w:val="18"/>
        </w:rPr>
        <w:t>年</w:t>
      </w:r>
      <w:r w:rsidRPr="001526D5">
        <w:rPr>
          <w:rFonts w:ascii="Times New Roman" w:hAnsi="Times New Roman" w:cs="Times New Roman" w:hint="eastAsia"/>
          <w:sz w:val="18"/>
          <w:szCs w:val="18"/>
        </w:rPr>
        <w:t>4</w:t>
      </w:r>
      <w:r w:rsidRPr="001526D5">
        <w:rPr>
          <w:rFonts w:ascii="Times New Roman" w:hAnsi="Times New Roman" w:cs="Times New Roman" w:hint="eastAsia"/>
          <w:sz w:val="18"/>
          <w:szCs w:val="18"/>
        </w:rPr>
        <w:t>月</w:t>
      </w:r>
      <w:r w:rsidRPr="001526D5">
        <w:rPr>
          <w:rFonts w:ascii="Times New Roman" w:hAnsi="Times New Roman" w:cs="Times New Roman" w:hint="eastAsia"/>
          <w:sz w:val="18"/>
          <w:szCs w:val="18"/>
        </w:rPr>
        <w:t>24</w:t>
      </w:r>
      <w:r w:rsidRPr="001526D5">
        <w:rPr>
          <w:rFonts w:ascii="Times New Roman" w:hAnsi="Times New Roman" w:cs="Times New Roman" w:hint="eastAsia"/>
          <w:sz w:val="18"/>
          <w:szCs w:val="18"/>
        </w:rPr>
        <w:t>日，任本公司职工监事。</w:t>
      </w:r>
    </w:p>
    <w:p w14:paraId="2572EC0B" w14:textId="77777777" w:rsidR="00AE2636" w:rsidRPr="001526D5" w:rsidRDefault="00152231" w:rsidP="001526D5">
      <w:pPr>
        <w:pStyle w:val="a4"/>
        <w:adjustRightInd w:val="0"/>
        <w:snapToGrid w:val="0"/>
        <w:spacing w:before="0" w:beforeAutospacing="0" w:after="0" w:afterAutospacing="0" w:line="360" w:lineRule="auto"/>
        <w:ind w:firstLine="354"/>
        <w:jc w:val="both"/>
        <w:divId w:val="1469782172"/>
        <w:rPr>
          <w:rFonts w:ascii="Times New Roman" w:hAnsi="Times New Roman" w:cs="Times New Roman"/>
          <w:sz w:val="18"/>
          <w:szCs w:val="18"/>
        </w:rPr>
      </w:pPr>
      <w:r w:rsidRPr="001526D5">
        <w:rPr>
          <w:rStyle w:val="a5"/>
          <w:rFonts w:ascii="Times New Roman" w:hAnsi="Times New Roman" w:cs="Times New Roman" w:hint="eastAsia"/>
          <w:sz w:val="18"/>
          <w:szCs w:val="18"/>
        </w:rPr>
        <w:t>（十二）邬明富先生简历</w:t>
      </w:r>
    </w:p>
    <w:p w14:paraId="44D6274E" w14:textId="77777777" w:rsidR="00AE2636" w:rsidRPr="001526D5" w:rsidRDefault="00152231" w:rsidP="001526D5">
      <w:pPr>
        <w:pStyle w:val="a4"/>
        <w:adjustRightInd w:val="0"/>
        <w:snapToGrid w:val="0"/>
        <w:spacing w:before="0" w:beforeAutospacing="0" w:after="0" w:afterAutospacing="0" w:line="360" w:lineRule="auto"/>
        <w:ind w:firstLine="353"/>
        <w:jc w:val="both"/>
        <w:divId w:val="1469782172"/>
        <w:rPr>
          <w:rFonts w:ascii="Times New Roman" w:hAnsi="Times New Roman" w:cs="Times New Roman"/>
          <w:sz w:val="18"/>
          <w:szCs w:val="18"/>
        </w:rPr>
      </w:pPr>
      <w:r w:rsidRPr="001526D5">
        <w:rPr>
          <w:rFonts w:ascii="Times New Roman" w:hAnsi="Times New Roman" w:cs="Times New Roman" w:hint="eastAsia"/>
          <w:sz w:val="18"/>
          <w:szCs w:val="18"/>
        </w:rPr>
        <w:t>邬明富，男，中国国籍，无境外居留权，</w:t>
      </w:r>
      <w:r w:rsidRPr="001526D5">
        <w:rPr>
          <w:rFonts w:ascii="Times New Roman" w:hAnsi="Times New Roman" w:cs="Times New Roman"/>
          <w:sz w:val="18"/>
          <w:szCs w:val="18"/>
        </w:rPr>
        <w:t>1981</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12</w:t>
      </w:r>
      <w:r w:rsidRPr="001526D5">
        <w:rPr>
          <w:rFonts w:ascii="Times New Roman" w:hAnsi="Times New Roman" w:cs="Times New Roman" w:hint="eastAsia"/>
          <w:sz w:val="18"/>
          <w:szCs w:val="18"/>
        </w:rPr>
        <w:t>月出生，汉族，本科学历，</w:t>
      </w:r>
      <w:r w:rsidRPr="001526D5">
        <w:rPr>
          <w:rFonts w:ascii="Times New Roman" w:hAnsi="Times New Roman" w:cs="Times New Roman"/>
          <w:sz w:val="18"/>
          <w:szCs w:val="18"/>
        </w:rPr>
        <w:t>2004</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7</w:t>
      </w:r>
      <w:r w:rsidRPr="001526D5">
        <w:rPr>
          <w:rFonts w:ascii="Times New Roman" w:hAnsi="Times New Roman" w:cs="Times New Roman" w:hint="eastAsia"/>
          <w:sz w:val="18"/>
          <w:szCs w:val="18"/>
        </w:rPr>
        <w:t>月参加工作。</w:t>
      </w:r>
      <w:r w:rsidRPr="001526D5">
        <w:rPr>
          <w:rFonts w:ascii="Times New Roman" w:hAnsi="Times New Roman" w:cs="Times New Roman"/>
          <w:sz w:val="18"/>
          <w:szCs w:val="18"/>
        </w:rPr>
        <w:t>2004</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7</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2006</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2</w:t>
      </w:r>
      <w:r w:rsidRPr="001526D5">
        <w:rPr>
          <w:rFonts w:ascii="Times New Roman" w:hAnsi="Times New Roman" w:cs="Times New Roman" w:hint="eastAsia"/>
          <w:sz w:val="18"/>
          <w:szCs w:val="18"/>
        </w:rPr>
        <w:t>月，历任雅化集团绵阳实业有限公司检化验员、车间副班长、综合计划管理员；</w:t>
      </w:r>
      <w:r w:rsidRPr="001526D5">
        <w:rPr>
          <w:rFonts w:ascii="Times New Roman" w:hAnsi="Times New Roman" w:cs="Times New Roman"/>
          <w:sz w:val="18"/>
          <w:szCs w:val="18"/>
        </w:rPr>
        <w:t>2006</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3</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2009</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5</w:t>
      </w:r>
      <w:r w:rsidRPr="001526D5">
        <w:rPr>
          <w:rFonts w:ascii="Times New Roman" w:hAnsi="Times New Roman" w:cs="Times New Roman" w:hint="eastAsia"/>
          <w:sz w:val="18"/>
          <w:szCs w:val="18"/>
        </w:rPr>
        <w:t>月，任四川雅化实业集团有限公司综合计划管理员；</w:t>
      </w:r>
      <w:r w:rsidRPr="001526D5">
        <w:rPr>
          <w:rFonts w:ascii="Times New Roman" w:hAnsi="Times New Roman" w:cs="Times New Roman"/>
          <w:sz w:val="18"/>
          <w:szCs w:val="18"/>
        </w:rPr>
        <w:t>2009</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2012</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10</w:t>
      </w:r>
      <w:r w:rsidRPr="001526D5">
        <w:rPr>
          <w:rFonts w:ascii="Times New Roman" w:hAnsi="Times New Roman" w:cs="Times New Roman" w:hint="eastAsia"/>
          <w:sz w:val="18"/>
          <w:szCs w:val="18"/>
        </w:rPr>
        <w:t>月，任本公司总部办公室主管；</w:t>
      </w:r>
      <w:r w:rsidRPr="001526D5">
        <w:rPr>
          <w:rFonts w:ascii="Times New Roman" w:hAnsi="Times New Roman" w:cs="Times New Roman"/>
          <w:sz w:val="18"/>
          <w:szCs w:val="18"/>
        </w:rPr>
        <w:t>2012</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11</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2013</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月，任本公司总部办公室副主任；</w:t>
      </w:r>
      <w:r w:rsidRPr="001526D5">
        <w:rPr>
          <w:rFonts w:ascii="Times New Roman" w:hAnsi="Times New Roman" w:cs="Times New Roman"/>
          <w:sz w:val="18"/>
          <w:szCs w:val="18"/>
        </w:rPr>
        <w:t>2013</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7</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2014</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7</w:t>
      </w:r>
      <w:r w:rsidRPr="001526D5">
        <w:rPr>
          <w:rFonts w:ascii="Times New Roman" w:hAnsi="Times New Roman" w:cs="Times New Roman" w:hint="eastAsia"/>
          <w:sz w:val="18"/>
          <w:szCs w:val="18"/>
        </w:rPr>
        <w:t>月，任雅化集团攀枝花恒泰化工有限公司总经理助理；</w:t>
      </w:r>
      <w:r w:rsidRPr="001526D5">
        <w:rPr>
          <w:rFonts w:ascii="Times New Roman" w:hAnsi="Times New Roman" w:cs="Times New Roman"/>
          <w:sz w:val="18"/>
          <w:szCs w:val="18"/>
        </w:rPr>
        <w:t>2014</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8</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2014</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12</w:t>
      </w:r>
      <w:r w:rsidRPr="001526D5">
        <w:rPr>
          <w:rFonts w:ascii="Times New Roman" w:hAnsi="Times New Roman" w:cs="Times New Roman" w:hint="eastAsia"/>
          <w:sz w:val="18"/>
          <w:szCs w:val="18"/>
        </w:rPr>
        <w:t>月，任本公司人力资源部副经理；</w:t>
      </w:r>
      <w:r w:rsidRPr="001526D5">
        <w:rPr>
          <w:rFonts w:ascii="Times New Roman" w:hAnsi="Times New Roman" w:cs="Times New Roman"/>
          <w:sz w:val="18"/>
          <w:szCs w:val="18"/>
        </w:rPr>
        <w:t>2015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5</w:t>
      </w:r>
      <w:r w:rsidRPr="001526D5">
        <w:rPr>
          <w:rFonts w:ascii="Times New Roman" w:hAnsi="Times New Roman" w:cs="Times New Roman" w:hint="eastAsia"/>
          <w:sz w:val="18"/>
          <w:szCs w:val="18"/>
        </w:rPr>
        <w:t>月，任本公司矿山事业部总经理助理；</w:t>
      </w:r>
      <w:r w:rsidRPr="001526D5">
        <w:rPr>
          <w:rFonts w:ascii="Times New Roman" w:hAnsi="Times New Roman" w:cs="Times New Roman"/>
          <w:sz w:val="18"/>
          <w:szCs w:val="18"/>
        </w:rPr>
        <w:t>2015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2021</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月，任本公司总部办公室主任</w:t>
      </w:r>
      <w:r w:rsidRPr="001526D5">
        <w:rPr>
          <w:rFonts w:ascii="Times New Roman" w:hAnsi="Times New Roman" w:cs="Times New Roman" w:hint="eastAsia"/>
          <w:color w:val="000000"/>
          <w:sz w:val="18"/>
          <w:szCs w:val="18"/>
        </w:rPr>
        <w:t>。</w:t>
      </w:r>
      <w:r w:rsidRPr="001526D5">
        <w:rPr>
          <w:rFonts w:ascii="Times New Roman" w:hAnsi="Times New Roman" w:cs="Times New Roman"/>
          <w:sz w:val="18"/>
          <w:szCs w:val="18"/>
        </w:rPr>
        <w:t>2021</w:t>
      </w:r>
      <w:r w:rsidRPr="001526D5">
        <w:rPr>
          <w:rFonts w:ascii="Times New Roman" w:hAnsi="Times New Roman" w:cs="Times New Roman"/>
          <w:sz w:val="18"/>
          <w:szCs w:val="18"/>
        </w:rPr>
        <w:t>年</w:t>
      </w:r>
      <w:r w:rsidRPr="001526D5">
        <w:rPr>
          <w:rFonts w:ascii="Times New Roman" w:hAnsi="Times New Roman" w:cs="Times New Roman"/>
          <w:sz w:val="18"/>
          <w:szCs w:val="18"/>
        </w:rPr>
        <w:t>6</w:t>
      </w:r>
      <w:r w:rsidRPr="001526D5">
        <w:rPr>
          <w:rFonts w:ascii="Times New Roman" w:hAnsi="Times New Roman" w:cs="Times New Roman"/>
          <w:sz w:val="18"/>
          <w:szCs w:val="18"/>
        </w:rPr>
        <w:t>月至</w:t>
      </w:r>
      <w:r w:rsidRPr="001526D5">
        <w:rPr>
          <w:rFonts w:ascii="Times New Roman" w:hAnsi="Times New Roman" w:cs="Times New Roman"/>
          <w:sz w:val="18"/>
          <w:szCs w:val="18"/>
        </w:rPr>
        <w:t>2022</w:t>
      </w:r>
      <w:r w:rsidRPr="001526D5">
        <w:rPr>
          <w:rFonts w:ascii="Times New Roman" w:hAnsi="Times New Roman" w:cs="Times New Roman"/>
          <w:sz w:val="18"/>
          <w:szCs w:val="18"/>
        </w:rPr>
        <w:t>年</w:t>
      </w:r>
      <w:r w:rsidRPr="001526D5">
        <w:rPr>
          <w:rFonts w:ascii="Times New Roman" w:hAnsi="Times New Roman" w:cs="Times New Roman"/>
          <w:sz w:val="18"/>
          <w:szCs w:val="18"/>
        </w:rPr>
        <w:t>3</w:t>
      </w:r>
      <w:r w:rsidRPr="001526D5">
        <w:rPr>
          <w:rFonts w:ascii="Times New Roman" w:hAnsi="Times New Roman" w:cs="Times New Roman"/>
          <w:sz w:val="18"/>
          <w:szCs w:val="18"/>
        </w:rPr>
        <w:t>月，任本公司监事、总部办公室主任。</w:t>
      </w:r>
      <w:r w:rsidRPr="001526D5">
        <w:rPr>
          <w:rFonts w:ascii="Times New Roman" w:hAnsi="Times New Roman" w:cs="Times New Roman"/>
          <w:sz w:val="18"/>
          <w:szCs w:val="18"/>
        </w:rPr>
        <w:t>2022</w:t>
      </w:r>
      <w:r w:rsidRPr="001526D5">
        <w:rPr>
          <w:rFonts w:ascii="Times New Roman" w:hAnsi="Times New Roman" w:cs="Times New Roman"/>
          <w:sz w:val="18"/>
          <w:szCs w:val="18"/>
        </w:rPr>
        <w:t>年</w:t>
      </w:r>
      <w:r w:rsidRPr="001526D5">
        <w:rPr>
          <w:rFonts w:ascii="Times New Roman" w:hAnsi="Times New Roman" w:cs="Times New Roman"/>
          <w:sz w:val="18"/>
          <w:szCs w:val="18"/>
        </w:rPr>
        <w:t>3</w:t>
      </w:r>
      <w:r w:rsidRPr="001526D5">
        <w:rPr>
          <w:rFonts w:ascii="Times New Roman" w:hAnsi="Times New Roman" w:cs="Times New Roman"/>
          <w:sz w:val="18"/>
          <w:szCs w:val="18"/>
        </w:rPr>
        <w:t>月至今，任本公司监事、运输公司副总经理。</w:t>
      </w:r>
    </w:p>
    <w:p w14:paraId="66AEB5D9" w14:textId="77777777" w:rsidR="00AE2636" w:rsidRPr="001526D5" w:rsidRDefault="00152231" w:rsidP="001526D5">
      <w:pPr>
        <w:pStyle w:val="a4"/>
        <w:adjustRightInd w:val="0"/>
        <w:snapToGrid w:val="0"/>
        <w:spacing w:before="0" w:beforeAutospacing="0" w:after="0" w:afterAutospacing="0" w:line="360" w:lineRule="auto"/>
        <w:ind w:firstLine="354"/>
        <w:jc w:val="both"/>
        <w:divId w:val="1469782172"/>
        <w:rPr>
          <w:rFonts w:ascii="Times New Roman" w:hAnsi="Times New Roman" w:cs="Times New Roman"/>
          <w:sz w:val="18"/>
          <w:szCs w:val="18"/>
        </w:rPr>
      </w:pPr>
      <w:r w:rsidRPr="001526D5">
        <w:rPr>
          <w:rStyle w:val="a5"/>
          <w:rFonts w:ascii="Times New Roman" w:hAnsi="Times New Roman" w:cs="Times New Roman" w:hint="eastAsia"/>
          <w:sz w:val="18"/>
          <w:szCs w:val="18"/>
        </w:rPr>
        <w:lastRenderedPageBreak/>
        <w:t>（十三）张洪文先生简历</w:t>
      </w:r>
    </w:p>
    <w:p w14:paraId="57832FDB" w14:textId="77777777" w:rsidR="00AE2636" w:rsidRPr="001526D5" w:rsidRDefault="00152231" w:rsidP="001526D5">
      <w:pPr>
        <w:pStyle w:val="a4"/>
        <w:adjustRightInd w:val="0"/>
        <w:snapToGrid w:val="0"/>
        <w:spacing w:before="0" w:beforeAutospacing="0" w:after="0" w:afterAutospacing="0" w:line="360" w:lineRule="auto"/>
        <w:ind w:firstLine="353"/>
        <w:jc w:val="both"/>
        <w:divId w:val="1469782172"/>
        <w:rPr>
          <w:rFonts w:ascii="Times New Roman" w:hAnsi="Times New Roman" w:cs="Times New Roman"/>
          <w:sz w:val="18"/>
          <w:szCs w:val="18"/>
        </w:rPr>
      </w:pPr>
      <w:r w:rsidRPr="001526D5">
        <w:rPr>
          <w:rFonts w:ascii="Times New Roman" w:hAnsi="Times New Roman" w:cs="Times New Roman" w:hint="eastAsia"/>
          <w:sz w:val="18"/>
          <w:szCs w:val="18"/>
        </w:rPr>
        <w:t>张洪文，男，中国国籍，无境外居留权，</w:t>
      </w:r>
      <w:r w:rsidRPr="001526D5">
        <w:rPr>
          <w:rFonts w:ascii="Times New Roman" w:hAnsi="Times New Roman" w:cs="Times New Roman"/>
          <w:sz w:val="18"/>
          <w:szCs w:val="18"/>
        </w:rPr>
        <w:t>1973</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11</w:t>
      </w:r>
      <w:r w:rsidRPr="001526D5">
        <w:rPr>
          <w:rFonts w:ascii="Times New Roman" w:hAnsi="Times New Roman" w:cs="Times New Roman" w:hint="eastAsia"/>
          <w:sz w:val="18"/>
          <w:szCs w:val="18"/>
        </w:rPr>
        <w:t>月出生，汉族，大专学历，高级工程师。</w:t>
      </w:r>
      <w:r w:rsidRPr="001526D5">
        <w:rPr>
          <w:rFonts w:ascii="Times New Roman" w:hAnsi="Times New Roman" w:cs="Times New Roman"/>
          <w:sz w:val="18"/>
          <w:szCs w:val="18"/>
        </w:rPr>
        <w:t>1995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7</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2001</w:t>
      </w:r>
      <w:r w:rsidRPr="001526D5">
        <w:rPr>
          <w:rFonts w:ascii="Times New Roman" w:hAnsi="Times New Roman" w:cs="Times New Roman" w:hint="eastAsia"/>
          <w:sz w:val="18"/>
          <w:szCs w:val="18"/>
        </w:rPr>
        <w:t>年，历任雅安化工厂车间工艺员、车间副主任。</w:t>
      </w:r>
      <w:r w:rsidRPr="001526D5">
        <w:rPr>
          <w:rFonts w:ascii="Times New Roman" w:hAnsi="Times New Roman" w:cs="Times New Roman"/>
          <w:sz w:val="18"/>
          <w:szCs w:val="18"/>
        </w:rPr>
        <w:t>2001</w:t>
      </w:r>
      <w:r w:rsidRPr="001526D5">
        <w:rPr>
          <w:rFonts w:ascii="Times New Roman" w:hAnsi="Times New Roman" w:cs="Times New Roman" w:hint="eastAsia"/>
          <w:sz w:val="18"/>
          <w:szCs w:val="18"/>
        </w:rPr>
        <w:t>年至</w:t>
      </w:r>
      <w:r w:rsidRPr="001526D5">
        <w:rPr>
          <w:rFonts w:ascii="Times New Roman" w:hAnsi="Times New Roman" w:cs="Times New Roman"/>
          <w:sz w:val="18"/>
          <w:szCs w:val="18"/>
        </w:rPr>
        <w:t>2008</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2</w:t>
      </w:r>
      <w:r w:rsidRPr="001526D5">
        <w:rPr>
          <w:rFonts w:ascii="Times New Roman" w:hAnsi="Times New Roman" w:cs="Times New Roman" w:hint="eastAsia"/>
          <w:sz w:val="18"/>
          <w:szCs w:val="18"/>
        </w:rPr>
        <w:t>月，历任雅化有限车间副主任、安全生产部副部长、部长。</w:t>
      </w:r>
      <w:r w:rsidRPr="001526D5">
        <w:rPr>
          <w:rFonts w:ascii="Times New Roman" w:hAnsi="Times New Roman" w:cs="Times New Roman"/>
          <w:sz w:val="18"/>
          <w:szCs w:val="18"/>
        </w:rPr>
        <w:t>2008</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2</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2012</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8</w:t>
      </w:r>
      <w:r w:rsidRPr="001526D5">
        <w:rPr>
          <w:rFonts w:ascii="Times New Roman" w:hAnsi="Times New Roman" w:cs="Times New Roman" w:hint="eastAsia"/>
          <w:sz w:val="18"/>
          <w:szCs w:val="18"/>
        </w:rPr>
        <w:t>月，历任雅化三台副总经理、总经理。</w:t>
      </w:r>
      <w:r w:rsidRPr="001526D5">
        <w:rPr>
          <w:rFonts w:ascii="Times New Roman" w:hAnsi="Times New Roman" w:cs="Times New Roman"/>
          <w:sz w:val="18"/>
          <w:szCs w:val="18"/>
        </w:rPr>
        <w:t>2012</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8</w:t>
      </w:r>
      <w:r w:rsidRPr="001526D5">
        <w:rPr>
          <w:rFonts w:ascii="Times New Roman" w:hAnsi="Times New Roman" w:cs="Times New Roman" w:hint="eastAsia"/>
          <w:sz w:val="18"/>
          <w:szCs w:val="18"/>
        </w:rPr>
        <w:t>至</w:t>
      </w:r>
      <w:r w:rsidRPr="001526D5">
        <w:rPr>
          <w:rFonts w:ascii="Times New Roman" w:hAnsi="Times New Roman" w:cs="Times New Roman"/>
          <w:sz w:val="18"/>
          <w:szCs w:val="18"/>
        </w:rPr>
        <w:t>2013</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w:t>
      </w:r>
      <w:r w:rsidRPr="001526D5">
        <w:rPr>
          <w:rFonts w:ascii="Times New Roman" w:hAnsi="Times New Roman" w:cs="Times New Roman" w:hint="eastAsia"/>
          <w:sz w:val="18"/>
          <w:szCs w:val="18"/>
        </w:rPr>
        <w:t>月，任凯达化工董事长。</w:t>
      </w:r>
      <w:r w:rsidRPr="001526D5">
        <w:rPr>
          <w:rFonts w:ascii="Times New Roman" w:hAnsi="Times New Roman" w:cs="Times New Roman"/>
          <w:sz w:val="18"/>
          <w:szCs w:val="18"/>
        </w:rPr>
        <w:t>2013</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2</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月，任本公司总经理助理兼凯达公司董事长。</w:t>
      </w:r>
      <w:r w:rsidRPr="001526D5">
        <w:rPr>
          <w:rFonts w:ascii="Times New Roman" w:hAnsi="Times New Roman" w:cs="Times New Roman"/>
          <w:sz w:val="18"/>
          <w:szCs w:val="18"/>
        </w:rPr>
        <w:t>2015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2017</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4</w:t>
      </w:r>
      <w:r w:rsidRPr="001526D5">
        <w:rPr>
          <w:rFonts w:ascii="Times New Roman" w:hAnsi="Times New Roman" w:cs="Times New Roman" w:hint="eastAsia"/>
          <w:sz w:val="18"/>
          <w:szCs w:val="18"/>
        </w:rPr>
        <w:t>月，任本公司副总裁、凯达公司董事长、柯达公司董事长。</w:t>
      </w:r>
      <w:r w:rsidRPr="001526D5">
        <w:rPr>
          <w:rFonts w:ascii="Times New Roman" w:hAnsi="Times New Roman" w:cs="Times New Roman" w:hint="eastAsia"/>
          <w:sz w:val="18"/>
          <w:szCs w:val="18"/>
        </w:rPr>
        <w:t>2017</w:t>
      </w:r>
      <w:r w:rsidRPr="001526D5">
        <w:rPr>
          <w:rFonts w:ascii="Times New Roman" w:hAnsi="Times New Roman" w:cs="Times New Roman" w:hint="eastAsia"/>
          <w:sz w:val="18"/>
          <w:szCs w:val="18"/>
        </w:rPr>
        <w:t>年</w:t>
      </w:r>
      <w:r w:rsidRPr="001526D5">
        <w:rPr>
          <w:rFonts w:ascii="Times New Roman" w:hAnsi="Times New Roman" w:cs="Times New Roman" w:hint="eastAsia"/>
          <w:sz w:val="18"/>
          <w:szCs w:val="18"/>
        </w:rPr>
        <w:t>5</w:t>
      </w:r>
      <w:r w:rsidRPr="001526D5">
        <w:rPr>
          <w:rFonts w:ascii="Times New Roman" w:hAnsi="Times New Roman" w:cs="Times New Roman" w:hint="eastAsia"/>
          <w:sz w:val="18"/>
          <w:szCs w:val="18"/>
        </w:rPr>
        <w:t>月至</w:t>
      </w:r>
      <w:r w:rsidRPr="001526D5">
        <w:rPr>
          <w:rFonts w:ascii="Times New Roman" w:hAnsi="Times New Roman" w:cs="Times New Roman" w:hint="eastAsia"/>
          <w:sz w:val="18"/>
          <w:szCs w:val="18"/>
        </w:rPr>
        <w:t>2022</w:t>
      </w:r>
      <w:r w:rsidRPr="001526D5">
        <w:rPr>
          <w:rFonts w:ascii="Times New Roman" w:hAnsi="Times New Roman" w:cs="Times New Roman" w:hint="eastAsia"/>
          <w:sz w:val="18"/>
          <w:szCs w:val="18"/>
        </w:rPr>
        <w:t>年</w:t>
      </w:r>
      <w:r w:rsidRPr="001526D5">
        <w:rPr>
          <w:rFonts w:ascii="Times New Roman" w:hAnsi="Times New Roman" w:cs="Times New Roman" w:hint="eastAsia"/>
          <w:sz w:val="18"/>
          <w:szCs w:val="18"/>
        </w:rPr>
        <w:t>3</w:t>
      </w:r>
      <w:r w:rsidRPr="001526D5">
        <w:rPr>
          <w:rFonts w:ascii="Times New Roman" w:hAnsi="Times New Roman" w:cs="Times New Roman" w:hint="eastAsia"/>
          <w:sz w:val="18"/>
          <w:szCs w:val="18"/>
        </w:rPr>
        <w:t>月，任本公司副总裁，凯达公司董事长、柯达公司董事长、金恒公司董事长兼总经理。</w:t>
      </w:r>
      <w:r w:rsidRPr="001526D5">
        <w:rPr>
          <w:rFonts w:ascii="Times New Roman" w:hAnsi="Times New Roman" w:cs="Times New Roman" w:hint="eastAsia"/>
          <w:sz w:val="18"/>
          <w:szCs w:val="18"/>
        </w:rPr>
        <w:t>2022</w:t>
      </w:r>
      <w:r w:rsidRPr="001526D5">
        <w:rPr>
          <w:rFonts w:ascii="Times New Roman" w:hAnsi="Times New Roman" w:cs="Times New Roman" w:hint="eastAsia"/>
          <w:sz w:val="18"/>
          <w:szCs w:val="18"/>
        </w:rPr>
        <w:t>年</w:t>
      </w:r>
      <w:r w:rsidRPr="001526D5">
        <w:rPr>
          <w:rFonts w:ascii="Times New Roman" w:hAnsi="Times New Roman" w:cs="Times New Roman" w:hint="eastAsia"/>
          <w:sz w:val="18"/>
          <w:szCs w:val="18"/>
        </w:rPr>
        <w:t>4</w:t>
      </w:r>
      <w:r w:rsidRPr="001526D5">
        <w:rPr>
          <w:rFonts w:ascii="Times New Roman" w:hAnsi="Times New Roman" w:cs="Times New Roman" w:hint="eastAsia"/>
          <w:sz w:val="18"/>
          <w:szCs w:val="18"/>
        </w:rPr>
        <w:t>月至今，任本公司副总裁，凯达公司董事长、柯达公司董事长、金恒公司董事长、绵阳公司董事长、旺苍公司董事长。</w:t>
      </w:r>
    </w:p>
    <w:p w14:paraId="5ECFBF38" w14:textId="77777777" w:rsidR="00AE2636" w:rsidRPr="001526D5" w:rsidRDefault="00152231" w:rsidP="001526D5">
      <w:pPr>
        <w:pStyle w:val="a4"/>
        <w:adjustRightInd w:val="0"/>
        <w:snapToGrid w:val="0"/>
        <w:spacing w:before="0" w:beforeAutospacing="0" w:after="0" w:afterAutospacing="0" w:line="360" w:lineRule="auto"/>
        <w:ind w:firstLine="354"/>
        <w:jc w:val="both"/>
        <w:divId w:val="1469782172"/>
        <w:rPr>
          <w:rFonts w:ascii="Times New Roman" w:hAnsi="Times New Roman" w:cs="Times New Roman"/>
          <w:sz w:val="18"/>
          <w:szCs w:val="18"/>
        </w:rPr>
      </w:pPr>
      <w:r w:rsidRPr="001526D5">
        <w:rPr>
          <w:rStyle w:val="a5"/>
          <w:rFonts w:ascii="Times New Roman" w:hAnsi="Times New Roman" w:cs="Times New Roman" w:hint="eastAsia"/>
          <w:sz w:val="18"/>
          <w:szCs w:val="18"/>
        </w:rPr>
        <w:t>（十四）宾晶先生简历</w:t>
      </w:r>
    </w:p>
    <w:p w14:paraId="62E7BF4D" w14:textId="77777777" w:rsidR="00AE2636" w:rsidRPr="001526D5" w:rsidRDefault="00152231" w:rsidP="001526D5">
      <w:pPr>
        <w:pStyle w:val="a4"/>
        <w:adjustRightInd w:val="0"/>
        <w:snapToGrid w:val="0"/>
        <w:spacing w:before="0" w:beforeAutospacing="0" w:after="0" w:afterAutospacing="0" w:line="360" w:lineRule="auto"/>
        <w:ind w:firstLine="353"/>
        <w:jc w:val="both"/>
        <w:divId w:val="1469782172"/>
        <w:rPr>
          <w:rFonts w:ascii="Times New Roman" w:hAnsi="Times New Roman" w:cs="Times New Roman"/>
          <w:sz w:val="18"/>
          <w:szCs w:val="18"/>
        </w:rPr>
      </w:pPr>
      <w:r w:rsidRPr="001526D5">
        <w:rPr>
          <w:rFonts w:ascii="Times New Roman" w:hAnsi="Times New Roman" w:cs="Times New Roman" w:hint="eastAsia"/>
          <w:sz w:val="18"/>
          <w:szCs w:val="18"/>
        </w:rPr>
        <w:t>宾晶，男，中国国籍，无境外居留权，</w:t>
      </w:r>
      <w:r w:rsidRPr="001526D5">
        <w:rPr>
          <w:rFonts w:ascii="Times New Roman" w:hAnsi="Times New Roman" w:cs="Times New Roman"/>
          <w:sz w:val="18"/>
          <w:szCs w:val="18"/>
        </w:rPr>
        <w:t>1966</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2</w:t>
      </w:r>
      <w:r w:rsidRPr="001526D5">
        <w:rPr>
          <w:rFonts w:ascii="Times New Roman" w:hAnsi="Times New Roman" w:cs="Times New Roman" w:hint="eastAsia"/>
          <w:sz w:val="18"/>
          <w:szCs w:val="18"/>
        </w:rPr>
        <w:t>月出生，汉族，本科学历，高级工程师。</w:t>
      </w:r>
      <w:r w:rsidRPr="001526D5">
        <w:rPr>
          <w:rFonts w:ascii="Times New Roman" w:hAnsi="Times New Roman" w:cs="Times New Roman"/>
          <w:sz w:val="18"/>
          <w:szCs w:val="18"/>
        </w:rPr>
        <w:t>1988</w:t>
      </w:r>
      <w:r w:rsidRPr="001526D5">
        <w:rPr>
          <w:rFonts w:ascii="Times New Roman" w:hAnsi="Times New Roman" w:cs="Times New Roman" w:hint="eastAsia"/>
          <w:sz w:val="18"/>
          <w:szCs w:val="18"/>
        </w:rPr>
        <w:t>年至</w:t>
      </w:r>
      <w:r w:rsidRPr="001526D5">
        <w:rPr>
          <w:rFonts w:ascii="Times New Roman" w:hAnsi="Times New Roman" w:cs="Times New Roman"/>
          <w:sz w:val="18"/>
          <w:szCs w:val="18"/>
        </w:rPr>
        <w:t>2003</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w:t>
      </w:r>
      <w:r w:rsidRPr="001526D5">
        <w:rPr>
          <w:rFonts w:ascii="Times New Roman" w:hAnsi="Times New Roman" w:cs="Times New Roman" w:hint="eastAsia"/>
          <w:sz w:val="18"/>
          <w:szCs w:val="18"/>
        </w:rPr>
        <w:t>月，历任绵阳市化工厂车间技术员、副科长、车间主任、厂长助理兼车间主任、厂长助理兼生产调度科科长、副厂长，副总经理。</w:t>
      </w:r>
      <w:r w:rsidRPr="001526D5">
        <w:rPr>
          <w:rFonts w:ascii="Times New Roman" w:hAnsi="Times New Roman" w:cs="Times New Roman"/>
          <w:sz w:val="18"/>
          <w:szCs w:val="18"/>
        </w:rPr>
        <w:t>2003</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2</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2009</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5</w:t>
      </w:r>
      <w:r w:rsidRPr="001526D5">
        <w:rPr>
          <w:rFonts w:ascii="Times New Roman" w:hAnsi="Times New Roman" w:cs="Times New Roman" w:hint="eastAsia"/>
          <w:sz w:val="18"/>
          <w:szCs w:val="18"/>
        </w:rPr>
        <w:t>月，历任雅化绵阳副总经理、雅化有限营销总监。</w:t>
      </w:r>
      <w:r w:rsidRPr="001526D5">
        <w:rPr>
          <w:rFonts w:ascii="Times New Roman" w:hAnsi="Times New Roman" w:cs="Times New Roman"/>
          <w:sz w:val="18"/>
          <w:szCs w:val="18"/>
        </w:rPr>
        <w:t>2009</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2019</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12</w:t>
      </w:r>
      <w:r w:rsidRPr="001526D5">
        <w:rPr>
          <w:rFonts w:ascii="Times New Roman" w:hAnsi="Times New Roman" w:cs="Times New Roman" w:hint="eastAsia"/>
          <w:sz w:val="18"/>
          <w:szCs w:val="18"/>
        </w:rPr>
        <w:t>月，任本公司营销总监、雅化运输董事长。</w:t>
      </w:r>
      <w:r w:rsidRPr="001526D5">
        <w:rPr>
          <w:rFonts w:ascii="Times New Roman" w:hAnsi="Times New Roman" w:cs="Times New Roman"/>
          <w:sz w:val="18"/>
          <w:szCs w:val="18"/>
        </w:rPr>
        <w:t>2019</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12</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2020</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4</w:t>
      </w:r>
      <w:r w:rsidRPr="001526D5">
        <w:rPr>
          <w:rFonts w:ascii="Times New Roman" w:hAnsi="Times New Roman" w:cs="Times New Roman" w:hint="eastAsia"/>
          <w:sz w:val="18"/>
          <w:szCs w:val="18"/>
        </w:rPr>
        <w:t>月任本公司营销总监、雅化运输董事长、旺苍公司董事长。</w:t>
      </w:r>
      <w:r w:rsidRPr="001526D5">
        <w:rPr>
          <w:rFonts w:ascii="Times New Roman" w:hAnsi="Times New Roman" w:cs="Times New Roman"/>
          <w:sz w:val="18"/>
          <w:szCs w:val="18"/>
        </w:rPr>
        <w:t>2020</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4</w:t>
      </w:r>
      <w:r w:rsidRPr="001526D5">
        <w:rPr>
          <w:rFonts w:ascii="Times New Roman" w:hAnsi="Times New Roman" w:cs="Times New Roman" w:hint="eastAsia"/>
          <w:sz w:val="18"/>
          <w:szCs w:val="18"/>
        </w:rPr>
        <w:t>月至今，任本公司副总裁、雅化运输董事长。</w:t>
      </w:r>
    </w:p>
    <w:p w14:paraId="6FA2E5C1" w14:textId="77777777" w:rsidR="00AE2636" w:rsidRPr="001526D5" w:rsidRDefault="00152231" w:rsidP="001526D5">
      <w:pPr>
        <w:pStyle w:val="a4"/>
        <w:adjustRightInd w:val="0"/>
        <w:snapToGrid w:val="0"/>
        <w:spacing w:before="0" w:beforeAutospacing="0" w:after="0" w:afterAutospacing="0" w:line="360" w:lineRule="auto"/>
        <w:ind w:firstLine="354"/>
        <w:jc w:val="both"/>
        <w:divId w:val="1469782172"/>
        <w:rPr>
          <w:rFonts w:ascii="Times New Roman" w:hAnsi="Times New Roman" w:cs="Times New Roman"/>
          <w:sz w:val="18"/>
          <w:szCs w:val="18"/>
        </w:rPr>
      </w:pPr>
      <w:r w:rsidRPr="001526D5">
        <w:rPr>
          <w:rStyle w:val="a5"/>
          <w:rFonts w:ascii="Times New Roman" w:hAnsi="Times New Roman" w:cs="Times New Roman" w:hint="eastAsia"/>
          <w:sz w:val="18"/>
          <w:szCs w:val="18"/>
        </w:rPr>
        <w:t>（十五）牟科向先生简历</w:t>
      </w:r>
    </w:p>
    <w:p w14:paraId="575515D2" w14:textId="77777777" w:rsidR="00AE2636" w:rsidRPr="001526D5" w:rsidRDefault="00152231" w:rsidP="001526D5">
      <w:pPr>
        <w:pStyle w:val="a4"/>
        <w:adjustRightInd w:val="0"/>
        <w:snapToGrid w:val="0"/>
        <w:spacing w:before="0" w:beforeAutospacing="0" w:after="0" w:afterAutospacing="0" w:line="360" w:lineRule="auto"/>
        <w:ind w:firstLine="353"/>
        <w:jc w:val="both"/>
        <w:divId w:val="1469782172"/>
        <w:rPr>
          <w:rFonts w:ascii="Times New Roman" w:hAnsi="Times New Roman" w:cs="Times New Roman"/>
          <w:sz w:val="18"/>
          <w:szCs w:val="18"/>
        </w:rPr>
      </w:pPr>
      <w:r w:rsidRPr="001526D5">
        <w:rPr>
          <w:rFonts w:ascii="Times New Roman" w:hAnsi="Times New Roman" w:cs="Times New Roman" w:hint="eastAsia"/>
          <w:sz w:val="18"/>
          <w:szCs w:val="18"/>
        </w:rPr>
        <w:t>牟科向，男，中国国籍，无境外居留权，</w:t>
      </w:r>
      <w:r w:rsidRPr="001526D5">
        <w:rPr>
          <w:rFonts w:ascii="Times New Roman" w:hAnsi="Times New Roman" w:cs="Times New Roman"/>
          <w:sz w:val="18"/>
          <w:szCs w:val="18"/>
        </w:rPr>
        <w:t>1971</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9</w:t>
      </w:r>
      <w:r w:rsidRPr="001526D5">
        <w:rPr>
          <w:rFonts w:ascii="Times New Roman" w:hAnsi="Times New Roman" w:cs="Times New Roman" w:hint="eastAsia"/>
          <w:sz w:val="18"/>
          <w:szCs w:val="18"/>
        </w:rPr>
        <w:t>月生，汉族，本科学历，高级工程师。</w:t>
      </w:r>
      <w:r w:rsidRPr="001526D5">
        <w:rPr>
          <w:rFonts w:ascii="Times New Roman" w:hAnsi="Times New Roman" w:cs="Times New Roman"/>
          <w:sz w:val="18"/>
          <w:szCs w:val="18"/>
        </w:rPr>
        <w:t>1994</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7</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2004</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w:t>
      </w:r>
      <w:r w:rsidRPr="001526D5">
        <w:rPr>
          <w:rFonts w:ascii="Times New Roman" w:hAnsi="Times New Roman" w:cs="Times New Roman" w:hint="eastAsia"/>
          <w:sz w:val="18"/>
          <w:szCs w:val="18"/>
        </w:rPr>
        <w:t>月，历任绵阳化工厂车间工人、宣传干事、车间副主任。</w:t>
      </w:r>
      <w:r w:rsidRPr="001526D5">
        <w:rPr>
          <w:rFonts w:ascii="Times New Roman" w:hAnsi="Times New Roman" w:cs="Times New Roman"/>
          <w:sz w:val="18"/>
          <w:szCs w:val="18"/>
        </w:rPr>
        <w:t>2004</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2007</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w:t>
      </w:r>
      <w:r w:rsidRPr="001526D5">
        <w:rPr>
          <w:rFonts w:ascii="Times New Roman" w:hAnsi="Times New Roman" w:cs="Times New Roman" w:hint="eastAsia"/>
          <w:sz w:val="18"/>
          <w:szCs w:val="18"/>
        </w:rPr>
        <w:t>月，历任绵阳久安实业有限公司销售部业务员、主管、片区经理。</w:t>
      </w:r>
      <w:r w:rsidRPr="001526D5">
        <w:rPr>
          <w:rFonts w:ascii="Times New Roman" w:hAnsi="Times New Roman" w:cs="Times New Roman"/>
          <w:sz w:val="18"/>
          <w:szCs w:val="18"/>
        </w:rPr>
        <w:t>2007</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2017</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9</w:t>
      </w:r>
      <w:r w:rsidRPr="001526D5">
        <w:rPr>
          <w:rFonts w:ascii="Times New Roman" w:hAnsi="Times New Roman" w:cs="Times New Roman" w:hint="eastAsia"/>
          <w:sz w:val="18"/>
          <w:szCs w:val="18"/>
        </w:rPr>
        <w:t>月，历任本公司市场办副主任、市场部总经理助理、总经理、营销总监助理。</w:t>
      </w:r>
      <w:r w:rsidRPr="001526D5">
        <w:rPr>
          <w:rFonts w:ascii="Times New Roman" w:hAnsi="Times New Roman" w:cs="Times New Roman"/>
          <w:sz w:val="18"/>
          <w:szCs w:val="18"/>
        </w:rPr>
        <w:t>2017</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9</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2020</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4</w:t>
      </w:r>
      <w:r w:rsidRPr="001526D5">
        <w:rPr>
          <w:rFonts w:ascii="Times New Roman" w:hAnsi="Times New Roman" w:cs="Times New Roman" w:hint="eastAsia"/>
          <w:sz w:val="18"/>
          <w:szCs w:val="18"/>
        </w:rPr>
        <w:t>月，任本公司总裁助理、雅化锂业和雅安公司总经理。</w:t>
      </w:r>
      <w:r w:rsidRPr="001526D5">
        <w:rPr>
          <w:rFonts w:ascii="Times New Roman" w:hAnsi="Times New Roman" w:cs="Times New Roman"/>
          <w:sz w:val="18"/>
          <w:szCs w:val="18"/>
        </w:rPr>
        <w:t>2020</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4</w:t>
      </w:r>
      <w:r w:rsidRPr="001526D5">
        <w:rPr>
          <w:rFonts w:ascii="Times New Roman" w:hAnsi="Times New Roman" w:cs="Times New Roman" w:hint="eastAsia"/>
          <w:sz w:val="18"/>
          <w:szCs w:val="18"/>
        </w:rPr>
        <w:t>月至今，任本公司副总裁。</w:t>
      </w:r>
    </w:p>
    <w:p w14:paraId="76330B1A" w14:textId="77777777" w:rsidR="00AE2636" w:rsidRPr="001526D5" w:rsidRDefault="00152231" w:rsidP="001526D5">
      <w:pPr>
        <w:pStyle w:val="a4"/>
        <w:adjustRightInd w:val="0"/>
        <w:snapToGrid w:val="0"/>
        <w:spacing w:before="0" w:beforeAutospacing="0" w:after="0" w:afterAutospacing="0" w:line="360" w:lineRule="auto"/>
        <w:ind w:firstLine="354"/>
        <w:jc w:val="both"/>
        <w:divId w:val="1469782172"/>
        <w:rPr>
          <w:rFonts w:ascii="Times New Roman" w:hAnsi="Times New Roman" w:cs="Times New Roman"/>
          <w:sz w:val="18"/>
          <w:szCs w:val="18"/>
        </w:rPr>
      </w:pPr>
      <w:r w:rsidRPr="001526D5">
        <w:rPr>
          <w:rStyle w:val="a5"/>
          <w:rFonts w:ascii="Times New Roman" w:hAnsi="Times New Roman" w:cs="Times New Roman" w:hint="eastAsia"/>
          <w:sz w:val="18"/>
          <w:szCs w:val="18"/>
        </w:rPr>
        <w:t>（十六）窦天明先生简历</w:t>
      </w:r>
    </w:p>
    <w:p w14:paraId="1F3DE147" w14:textId="77777777" w:rsidR="00AE2636" w:rsidRPr="001526D5" w:rsidRDefault="00152231" w:rsidP="001526D5">
      <w:pPr>
        <w:pStyle w:val="a4"/>
        <w:adjustRightInd w:val="0"/>
        <w:snapToGrid w:val="0"/>
        <w:spacing w:before="0" w:beforeAutospacing="0" w:after="0" w:afterAutospacing="0" w:line="360" w:lineRule="auto"/>
        <w:ind w:firstLine="353"/>
        <w:jc w:val="both"/>
        <w:divId w:val="1469782172"/>
        <w:rPr>
          <w:rFonts w:ascii="Times New Roman" w:hAnsi="Times New Roman" w:cs="Times New Roman"/>
          <w:sz w:val="18"/>
          <w:szCs w:val="18"/>
        </w:rPr>
      </w:pPr>
      <w:r w:rsidRPr="001526D5">
        <w:rPr>
          <w:rFonts w:ascii="Times New Roman" w:hAnsi="Times New Roman" w:cs="Times New Roman" w:hint="eastAsia"/>
          <w:sz w:val="18"/>
          <w:szCs w:val="18"/>
        </w:rPr>
        <w:t>窦天明，男，中国国籍，无境外居留权，</w:t>
      </w:r>
      <w:r w:rsidRPr="001526D5">
        <w:rPr>
          <w:rFonts w:ascii="Times New Roman" w:hAnsi="Times New Roman" w:cs="Times New Roman"/>
          <w:sz w:val="18"/>
          <w:szCs w:val="18"/>
        </w:rPr>
        <w:t>1974</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11</w:t>
      </w:r>
      <w:r w:rsidRPr="001526D5">
        <w:rPr>
          <w:rFonts w:ascii="Times New Roman" w:hAnsi="Times New Roman" w:cs="Times New Roman" w:hint="eastAsia"/>
          <w:sz w:val="18"/>
          <w:szCs w:val="18"/>
        </w:rPr>
        <w:t>月出生，汉族，专科学历，统计师。</w:t>
      </w:r>
      <w:r w:rsidRPr="001526D5">
        <w:rPr>
          <w:rFonts w:ascii="Times New Roman" w:hAnsi="Times New Roman" w:cs="Times New Roman"/>
          <w:sz w:val="18"/>
          <w:szCs w:val="18"/>
        </w:rPr>
        <w:t>1993</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7</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2003</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w:t>
      </w:r>
      <w:r w:rsidRPr="001526D5">
        <w:rPr>
          <w:rFonts w:ascii="Times New Roman" w:hAnsi="Times New Roman" w:cs="Times New Roman" w:hint="eastAsia"/>
          <w:sz w:val="18"/>
          <w:szCs w:val="18"/>
        </w:rPr>
        <w:t>月，历任绵阳市化工厂生调科计划统计员、劳资科人事管理员。</w:t>
      </w:r>
      <w:r w:rsidRPr="001526D5">
        <w:rPr>
          <w:rFonts w:ascii="Times New Roman" w:hAnsi="Times New Roman" w:cs="Times New Roman"/>
          <w:sz w:val="18"/>
          <w:szCs w:val="18"/>
        </w:rPr>
        <w:t>2003</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2</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2009</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5</w:t>
      </w:r>
      <w:r w:rsidRPr="001526D5">
        <w:rPr>
          <w:rFonts w:ascii="Times New Roman" w:hAnsi="Times New Roman" w:cs="Times New Roman" w:hint="eastAsia"/>
          <w:sz w:val="18"/>
          <w:szCs w:val="18"/>
        </w:rPr>
        <w:t>月，历任雅化集团绵阳实业有限公司办公室计划统计员、人力资源部主管、副部长、部长。</w:t>
      </w:r>
      <w:r w:rsidRPr="001526D5">
        <w:rPr>
          <w:rFonts w:ascii="Times New Roman" w:hAnsi="Times New Roman" w:cs="Times New Roman"/>
          <w:sz w:val="18"/>
          <w:szCs w:val="18"/>
        </w:rPr>
        <w:t>2009</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2014</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8</w:t>
      </w:r>
      <w:r w:rsidRPr="001526D5">
        <w:rPr>
          <w:rFonts w:ascii="Times New Roman" w:hAnsi="Times New Roman" w:cs="Times New Roman" w:hint="eastAsia"/>
          <w:sz w:val="18"/>
          <w:szCs w:val="18"/>
        </w:rPr>
        <w:t>月，历任本公司人力资源部经理、总经理助理。</w:t>
      </w:r>
      <w:r w:rsidRPr="001526D5">
        <w:rPr>
          <w:rFonts w:ascii="Times New Roman" w:hAnsi="Times New Roman" w:cs="Times New Roman"/>
          <w:sz w:val="18"/>
          <w:szCs w:val="18"/>
        </w:rPr>
        <w:t>2014</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8</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月，任本公司人力资源总监。</w:t>
      </w:r>
      <w:r w:rsidRPr="001526D5">
        <w:rPr>
          <w:rFonts w:ascii="Times New Roman" w:hAnsi="Times New Roman" w:cs="Times New Roman"/>
          <w:sz w:val="18"/>
          <w:szCs w:val="18"/>
        </w:rPr>
        <w:t>2015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月至今，任本公司行政总监。</w:t>
      </w:r>
    </w:p>
    <w:p w14:paraId="23F82BF3" w14:textId="77777777" w:rsidR="00AE2636" w:rsidRPr="001526D5" w:rsidRDefault="00152231" w:rsidP="001526D5">
      <w:pPr>
        <w:pStyle w:val="a4"/>
        <w:adjustRightInd w:val="0"/>
        <w:snapToGrid w:val="0"/>
        <w:spacing w:before="0" w:beforeAutospacing="0" w:after="0" w:afterAutospacing="0" w:line="360" w:lineRule="auto"/>
        <w:ind w:firstLine="354"/>
        <w:jc w:val="both"/>
        <w:divId w:val="1469782172"/>
        <w:rPr>
          <w:rFonts w:ascii="Times New Roman" w:hAnsi="Times New Roman" w:cs="Times New Roman"/>
          <w:sz w:val="18"/>
          <w:szCs w:val="18"/>
        </w:rPr>
      </w:pPr>
      <w:r w:rsidRPr="001526D5">
        <w:rPr>
          <w:rStyle w:val="a5"/>
          <w:rFonts w:ascii="Times New Roman" w:hAnsi="Times New Roman" w:cs="Times New Roman" w:hint="eastAsia"/>
          <w:sz w:val="18"/>
          <w:szCs w:val="18"/>
        </w:rPr>
        <w:t>（十七）岳小奇先生简历</w:t>
      </w:r>
    </w:p>
    <w:p w14:paraId="02BAC3E0" w14:textId="77777777" w:rsidR="00AE2636" w:rsidRPr="001526D5" w:rsidRDefault="00152231" w:rsidP="001526D5">
      <w:pPr>
        <w:pStyle w:val="a4"/>
        <w:adjustRightInd w:val="0"/>
        <w:snapToGrid w:val="0"/>
        <w:spacing w:before="0" w:beforeAutospacing="0" w:after="0" w:afterAutospacing="0" w:line="360" w:lineRule="auto"/>
        <w:ind w:firstLine="360"/>
        <w:jc w:val="both"/>
        <w:divId w:val="1469782172"/>
        <w:rPr>
          <w:rFonts w:ascii="Times New Roman" w:hAnsi="Times New Roman" w:cs="Times New Roman"/>
          <w:sz w:val="18"/>
          <w:szCs w:val="18"/>
        </w:rPr>
      </w:pPr>
      <w:r w:rsidRPr="001526D5">
        <w:rPr>
          <w:rFonts w:ascii="Times New Roman" w:hAnsi="Times New Roman" w:cs="Times New Roman" w:hint="eastAsia"/>
          <w:sz w:val="18"/>
          <w:szCs w:val="18"/>
        </w:rPr>
        <w:t>岳小奇，男，中国国籍，无境外居留权，</w:t>
      </w:r>
      <w:r w:rsidRPr="001526D5">
        <w:rPr>
          <w:rFonts w:ascii="Times New Roman" w:hAnsi="Times New Roman" w:cs="Times New Roman"/>
          <w:sz w:val="18"/>
          <w:szCs w:val="18"/>
        </w:rPr>
        <w:t>1972</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3</w:t>
      </w:r>
      <w:r w:rsidRPr="001526D5">
        <w:rPr>
          <w:rFonts w:ascii="Times New Roman" w:hAnsi="Times New Roman" w:cs="Times New Roman" w:hint="eastAsia"/>
          <w:sz w:val="18"/>
          <w:szCs w:val="18"/>
        </w:rPr>
        <w:t>月出生，汉族，大专学历，高级工程师。</w:t>
      </w:r>
      <w:r w:rsidRPr="001526D5">
        <w:rPr>
          <w:rFonts w:ascii="Times New Roman" w:hAnsi="Times New Roman" w:cs="Times New Roman"/>
          <w:sz w:val="18"/>
          <w:szCs w:val="18"/>
        </w:rPr>
        <w:t>1995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7</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2001</w:t>
      </w:r>
      <w:r w:rsidRPr="001526D5">
        <w:rPr>
          <w:rFonts w:ascii="Times New Roman" w:hAnsi="Times New Roman" w:cs="Times New Roman" w:hint="eastAsia"/>
          <w:sz w:val="18"/>
          <w:szCs w:val="18"/>
        </w:rPr>
        <w:t>年，历任雅安化工厂炸药车间工人、技术员、机动科副科长。</w:t>
      </w:r>
      <w:r w:rsidRPr="001526D5">
        <w:rPr>
          <w:rFonts w:ascii="Times New Roman" w:hAnsi="Times New Roman" w:cs="Times New Roman"/>
          <w:sz w:val="18"/>
          <w:szCs w:val="18"/>
        </w:rPr>
        <w:t>2001</w:t>
      </w:r>
      <w:r w:rsidRPr="001526D5">
        <w:rPr>
          <w:rFonts w:ascii="Times New Roman" w:hAnsi="Times New Roman" w:cs="Times New Roman" w:hint="eastAsia"/>
          <w:sz w:val="18"/>
          <w:szCs w:val="18"/>
        </w:rPr>
        <w:t>年至</w:t>
      </w:r>
      <w:r w:rsidRPr="001526D5">
        <w:rPr>
          <w:rFonts w:ascii="Times New Roman" w:hAnsi="Times New Roman" w:cs="Times New Roman"/>
          <w:sz w:val="18"/>
          <w:szCs w:val="18"/>
        </w:rPr>
        <w:t>2009</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5</w:t>
      </w:r>
      <w:r w:rsidRPr="001526D5">
        <w:rPr>
          <w:rFonts w:ascii="Times New Roman" w:hAnsi="Times New Roman" w:cs="Times New Roman" w:hint="eastAsia"/>
          <w:sz w:val="18"/>
          <w:szCs w:val="18"/>
        </w:rPr>
        <w:t>月，历任雅化有限总工办主任、机电部部长、雅化旺苍副总经理。</w:t>
      </w:r>
      <w:r w:rsidRPr="001526D5">
        <w:rPr>
          <w:rFonts w:ascii="Times New Roman" w:hAnsi="Times New Roman" w:cs="Times New Roman"/>
          <w:sz w:val="18"/>
          <w:szCs w:val="18"/>
        </w:rPr>
        <w:t>2009</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w:t>
      </w:r>
      <w:r w:rsidRPr="001526D5">
        <w:rPr>
          <w:rFonts w:ascii="Times New Roman" w:hAnsi="Times New Roman" w:cs="Times New Roman" w:hint="eastAsia"/>
          <w:sz w:val="18"/>
          <w:szCs w:val="18"/>
        </w:rPr>
        <w:t>月，历任雅化恒泰副总经理、本公司雅安生产点副总经理、常务副总经理。</w:t>
      </w:r>
      <w:r w:rsidRPr="001526D5">
        <w:rPr>
          <w:rFonts w:ascii="Times New Roman" w:hAnsi="Times New Roman" w:cs="Times New Roman"/>
          <w:sz w:val="18"/>
          <w:szCs w:val="18"/>
        </w:rPr>
        <w:t>2015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2</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月，任本公司总经理助理。</w:t>
      </w:r>
      <w:r w:rsidRPr="001526D5">
        <w:rPr>
          <w:rFonts w:ascii="Times New Roman" w:hAnsi="Times New Roman" w:cs="Times New Roman"/>
          <w:sz w:val="18"/>
          <w:szCs w:val="18"/>
        </w:rPr>
        <w:t>2015</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w:t>
      </w:r>
      <w:r w:rsidRPr="001526D5">
        <w:rPr>
          <w:rFonts w:ascii="Times New Roman" w:hAnsi="Times New Roman" w:cs="Times New Roman"/>
          <w:sz w:val="18"/>
          <w:szCs w:val="18"/>
        </w:rPr>
        <w:t>2021</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3</w:t>
      </w:r>
      <w:r w:rsidRPr="001526D5">
        <w:rPr>
          <w:rFonts w:ascii="Times New Roman" w:hAnsi="Times New Roman" w:cs="Times New Roman" w:hint="eastAsia"/>
          <w:sz w:val="18"/>
          <w:szCs w:val="18"/>
        </w:rPr>
        <w:t>月，任本公司安全技术总监。</w:t>
      </w:r>
      <w:r w:rsidRPr="001526D5">
        <w:rPr>
          <w:rFonts w:ascii="Times New Roman" w:hAnsi="Times New Roman" w:cs="Times New Roman"/>
          <w:sz w:val="18"/>
          <w:szCs w:val="18"/>
        </w:rPr>
        <w:t>2021</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3</w:t>
      </w:r>
      <w:r w:rsidRPr="001526D5">
        <w:rPr>
          <w:rFonts w:ascii="Times New Roman" w:hAnsi="Times New Roman" w:cs="Times New Roman" w:hint="eastAsia"/>
          <w:sz w:val="18"/>
          <w:szCs w:val="18"/>
        </w:rPr>
        <w:t>月至今，负责雅安锂业项目建设。</w:t>
      </w:r>
      <w:r w:rsidRPr="001526D5">
        <w:rPr>
          <w:rFonts w:ascii="Times New Roman" w:hAnsi="Times New Roman" w:cs="Times New Roman"/>
          <w:sz w:val="18"/>
          <w:szCs w:val="18"/>
        </w:rPr>
        <w:t>2021</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月至今，任本公司锂业运营总监。</w:t>
      </w:r>
    </w:p>
    <w:p w14:paraId="51F91D80" w14:textId="77777777" w:rsidR="00AE2636" w:rsidRPr="001526D5" w:rsidRDefault="00152231" w:rsidP="001526D5">
      <w:pPr>
        <w:pStyle w:val="a4"/>
        <w:adjustRightInd w:val="0"/>
        <w:snapToGrid w:val="0"/>
        <w:spacing w:before="0" w:beforeAutospacing="0" w:after="0" w:afterAutospacing="0" w:line="360" w:lineRule="auto"/>
        <w:ind w:firstLine="354"/>
        <w:jc w:val="both"/>
        <w:divId w:val="1469782172"/>
        <w:rPr>
          <w:rFonts w:ascii="Times New Roman" w:hAnsi="Times New Roman" w:cs="Times New Roman"/>
          <w:sz w:val="18"/>
          <w:szCs w:val="18"/>
        </w:rPr>
      </w:pPr>
      <w:r w:rsidRPr="001526D5">
        <w:rPr>
          <w:rStyle w:val="a5"/>
          <w:rFonts w:ascii="Times New Roman" w:hAnsi="Times New Roman" w:cs="Times New Roman" w:hint="eastAsia"/>
          <w:sz w:val="18"/>
          <w:szCs w:val="18"/>
        </w:rPr>
        <w:t>（十八）林辉先生简历</w:t>
      </w:r>
    </w:p>
    <w:p w14:paraId="5CED8906" w14:textId="77777777" w:rsidR="00AE2636" w:rsidRPr="001526D5" w:rsidRDefault="00152231" w:rsidP="001526D5">
      <w:pPr>
        <w:pStyle w:val="a4"/>
        <w:adjustRightInd w:val="0"/>
        <w:snapToGrid w:val="0"/>
        <w:spacing w:before="0" w:beforeAutospacing="0" w:after="0" w:afterAutospacing="0" w:line="360" w:lineRule="auto"/>
        <w:ind w:firstLine="360"/>
        <w:jc w:val="both"/>
        <w:divId w:val="1469782172"/>
        <w:rPr>
          <w:rFonts w:ascii="Times New Roman" w:hAnsi="Times New Roman" w:cs="Times New Roman"/>
          <w:sz w:val="18"/>
          <w:szCs w:val="18"/>
        </w:rPr>
      </w:pPr>
      <w:r w:rsidRPr="001526D5">
        <w:rPr>
          <w:rFonts w:ascii="Times New Roman" w:hAnsi="Times New Roman" w:cs="Times New Roman" w:hint="eastAsia"/>
          <w:sz w:val="18"/>
          <w:szCs w:val="18"/>
        </w:rPr>
        <w:t>林辉先生，男，中国国籍，无境外居留权，</w:t>
      </w:r>
      <w:r w:rsidRPr="001526D5">
        <w:rPr>
          <w:rFonts w:ascii="Times New Roman" w:hAnsi="Times New Roman" w:cs="Times New Roman"/>
          <w:sz w:val="18"/>
          <w:szCs w:val="18"/>
        </w:rPr>
        <w:t>1972</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3</w:t>
      </w:r>
      <w:r w:rsidRPr="001526D5">
        <w:rPr>
          <w:rFonts w:ascii="Times New Roman" w:hAnsi="Times New Roman" w:cs="Times New Roman" w:hint="eastAsia"/>
          <w:sz w:val="18"/>
          <w:szCs w:val="18"/>
        </w:rPr>
        <w:t>月出生，汉族，本科学历，高级工程师。</w:t>
      </w:r>
      <w:r w:rsidRPr="001526D5">
        <w:rPr>
          <w:rFonts w:ascii="Times New Roman" w:hAnsi="Times New Roman" w:cs="Times New Roman"/>
          <w:sz w:val="18"/>
          <w:szCs w:val="18"/>
        </w:rPr>
        <w:t>1992</w:t>
      </w:r>
      <w:r w:rsidRPr="001526D5">
        <w:rPr>
          <w:rFonts w:ascii="Times New Roman" w:hAnsi="Times New Roman" w:cs="Times New Roman" w:hint="eastAsia"/>
          <w:sz w:val="18"/>
          <w:szCs w:val="18"/>
        </w:rPr>
        <w:t>年至</w:t>
      </w:r>
      <w:r w:rsidRPr="001526D5">
        <w:rPr>
          <w:rFonts w:ascii="Times New Roman" w:hAnsi="Times New Roman" w:cs="Times New Roman"/>
          <w:sz w:val="18"/>
          <w:szCs w:val="18"/>
        </w:rPr>
        <w:t>2003</w:t>
      </w:r>
      <w:r w:rsidRPr="001526D5">
        <w:rPr>
          <w:rFonts w:ascii="Times New Roman" w:hAnsi="Times New Roman" w:cs="Times New Roman" w:hint="eastAsia"/>
          <w:sz w:val="18"/>
          <w:szCs w:val="18"/>
        </w:rPr>
        <w:t>年，历任绵阳市化工厂工艺技术员、二分厂副厂长、三分厂厂长。</w:t>
      </w:r>
      <w:r w:rsidRPr="001526D5">
        <w:rPr>
          <w:rFonts w:ascii="Times New Roman" w:hAnsi="Times New Roman" w:cs="Times New Roman"/>
          <w:sz w:val="18"/>
          <w:szCs w:val="18"/>
        </w:rPr>
        <w:t>2003</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3</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2007</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11</w:t>
      </w:r>
      <w:r w:rsidRPr="001526D5">
        <w:rPr>
          <w:rFonts w:ascii="Times New Roman" w:hAnsi="Times New Roman" w:cs="Times New Roman" w:hint="eastAsia"/>
          <w:sz w:val="18"/>
          <w:szCs w:val="18"/>
        </w:rPr>
        <w:t>月，先后任雅化绵阳质量管理部副部长、部长。</w:t>
      </w:r>
      <w:r w:rsidRPr="001526D5">
        <w:rPr>
          <w:rFonts w:ascii="Times New Roman" w:hAnsi="Times New Roman" w:cs="Times New Roman"/>
          <w:sz w:val="18"/>
          <w:szCs w:val="18"/>
        </w:rPr>
        <w:t>2007</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12</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2018</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月，先后担任本公司技术中心办公室主任、技术中心副经理、技术中心经理、集团安全技术总监助理兼安全技术部经理。</w:t>
      </w:r>
      <w:r w:rsidRPr="001526D5">
        <w:rPr>
          <w:rFonts w:ascii="Times New Roman" w:hAnsi="Times New Roman" w:cs="Times New Roman"/>
          <w:sz w:val="18"/>
          <w:szCs w:val="18"/>
        </w:rPr>
        <w:t>2018</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月至</w:t>
      </w:r>
      <w:r w:rsidRPr="001526D5">
        <w:rPr>
          <w:rFonts w:ascii="Times New Roman" w:hAnsi="Times New Roman" w:cs="Times New Roman"/>
          <w:sz w:val="18"/>
          <w:szCs w:val="18"/>
        </w:rPr>
        <w:t>2021</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月，任集团监事、集团总裁助理兼安全技术部经理、技术中心经理。</w:t>
      </w:r>
      <w:r w:rsidRPr="001526D5">
        <w:rPr>
          <w:rFonts w:ascii="Times New Roman" w:hAnsi="Times New Roman" w:cs="Times New Roman"/>
          <w:sz w:val="18"/>
          <w:szCs w:val="18"/>
        </w:rPr>
        <w:t>2021</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6</w:t>
      </w:r>
      <w:r w:rsidRPr="001526D5">
        <w:rPr>
          <w:rFonts w:ascii="Times New Roman" w:hAnsi="Times New Roman" w:cs="Times New Roman" w:hint="eastAsia"/>
          <w:sz w:val="18"/>
          <w:szCs w:val="18"/>
        </w:rPr>
        <w:t>月至今，任集团安全技术总监。</w:t>
      </w:r>
    </w:p>
    <w:p w14:paraId="1FAE8DA3"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在股东单位任职情况</w:t>
      </w:r>
    </w:p>
    <w:p w14:paraId="067C739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F6C4039"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在其他单位任职情况</w:t>
      </w:r>
    </w:p>
    <w:p w14:paraId="26E8C405"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lastRenderedPageBreak/>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607"/>
        <w:gridCol w:w="1606"/>
        <w:gridCol w:w="1606"/>
        <w:gridCol w:w="1606"/>
        <w:gridCol w:w="1606"/>
        <w:gridCol w:w="1608"/>
      </w:tblGrid>
      <w:tr w:rsidR="000F2395" w14:paraId="289954E6"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AB4AA4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任职人员姓名</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FF5B4C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023D16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在其他单位担任的职务</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924A02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任期起始日期</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D21B6B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任期终止日期</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16A5DB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在其他单位是否领取报酬津贴</w:t>
            </w:r>
          </w:p>
        </w:tc>
      </w:tr>
      <w:tr w:rsidR="000F2395" w14:paraId="03F52475"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D5AD03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高欣</w:t>
            </w:r>
          </w:p>
        </w:tc>
        <w:tc>
          <w:tcPr>
            <w:tcW w:w="1606" w:type="dxa"/>
            <w:tcBorders>
              <w:top w:val="single" w:sz="2" w:space="0" w:color="auto"/>
              <w:left w:val="single" w:sz="2" w:space="0" w:color="auto"/>
              <w:bottom w:val="single" w:sz="2" w:space="0" w:color="auto"/>
              <w:right w:val="single" w:sz="2" w:space="0" w:color="auto"/>
            </w:tcBorders>
            <w:vAlign w:val="center"/>
          </w:tcPr>
          <w:p w14:paraId="3FF2FE4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绵阳公司</w:t>
            </w:r>
          </w:p>
        </w:tc>
        <w:tc>
          <w:tcPr>
            <w:tcW w:w="1606" w:type="dxa"/>
            <w:tcBorders>
              <w:top w:val="single" w:sz="2" w:space="0" w:color="auto"/>
              <w:left w:val="single" w:sz="2" w:space="0" w:color="auto"/>
              <w:bottom w:val="single" w:sz="2" w:space="0" w:color="auto"/>
              <w:right w:val="single" w:sz="2" w:space="0" w:color="auto"/>
            </w:tcBorders>
            <w:vAlign w:val="center"/>
          </w:tcPr>
          <w:p w14:paraId="68121FB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董事长</w:t>
            </w:r>
          </w:p>
        </w:tc>
        <w:tc>
          <w:tcPr>
            <w:tcW w:w="1606" w:type="dxa"/>
            <w:tcBorders>
              <w:top w:val="single" w:sz="2" w:space="0" w:color="auto"/>
              <w:left w:val="single" w:sz="2" w:space="0" w:color="auto"/>
              <w:bottom w:val="single" w:sz="2" w:space="0" w:color="auto"/>
              <w:right w:val="single" w:sz="2" w:space="0" w:color="auto"/>
            </w:tcBorders>
            <w:vAlign w:val="center"/>
          </w:tcPr>
          <w:p w14:paraId="1A57B09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2015年04月01日</w:t>
            </w:r>
          </w:p>
        </w:tc>
        <w:tc>
          <w:tcPr>
            <w:tcW w:w="1606" w:type="dxa"/>
            <w:tcBorders>
              <w:top w:val="single" w:sz="2" w:space="0" w:color="auto"/>
              <w:left w:val="single" w:sz="2" w:space="0" w:color="auto"/>
              <w:bottom w:val="single" w:sz="2" w:space="0" w:color="auto"/>
              <w:right w:val="single" w:sz="2" w:space="0" w:color="auto"/>
            </w:tcBorders>
            <w:vAlign w:val="center"/>
          </w:tcPr>
          <w:p w14:paraId="311E1CB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2022年11月21日</w:t>
            </w:r>
          </w:p>
        </w:tc>
        <w:tc>
          <w:tcPr>
            <w:tcW w:w="1606" w:type="dxa"/>
            <w:tcBorders>
              <w:top w:val="single" w:sz="2" w:space="0" w:color="auto"/>
              <w:left w:val="single" w:sz="2" w:space="0" w:color="auto"/>
              <w:bottom w:val="single" w:sz="2" w:space="0" w:color="auto"/>
              <w:right w:val="single" w:sz="2" w:space="0" w:color="auto"/>
            </w:tcBorders>
            <w:vAlign w:val="center"/>
          </w:tcPr>
          <w:p w14:paraId="6B3FA6F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0F7F0515"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E843DF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高欣</w:t>
            </w:r>
          </w:p>
        </w:tc>
        <w:tc>
          <w:tcPr>
            <w:tcW w:w="1606" w:type="dxa"/>
            <w:tcBorders>
              <w:top w:val="single" w:sz="2" w:space="0" w:color="auto"/>
              <w:left w:val="single" w:sz="2" w:space="0" w:color="auto"/>
              <w:bottom w:val="single" w:sz="2" w:space="0" w:color="auto"/>
              <w:right w:val="single" w:sz="2" w:space="0" w:color="auto"/>
            </w:tcBorders>
            <w:vAlign w:val="center"/>
          </w:tcPr>
          <w:p w14:paraId="624B40E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雅安公司</w:t>
            </w:r>
          </w:p>
        </w:tc>
        <w:tc>
          <w:tcPr>
            <w:tcW w:w="1606" w:type="dxa"/>
            <w:tcBorders>
              <w:top w:val="single" w:sz="2" w:space="0" w:color="auto"/>
              <w:left w:val="single" w:sz="2" w:space="0" w:color="auto"/>
              <w:bottom w:val="single" w:sz="2" w:space="0" w:color="auto"/>
              <w:right w:val="single" w:sz="2" w:space="0" w:color="auto"/>
            </w:tcBorders>
            <w:vAlign w:val="center"/>
          </w:tcPr>
          <w:p w14:paraId="7C05625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董事长</w:t>
            </w:r>
          </w:p>
        </w:tc>
        <w:tc>
          <w:tcPr>
            <w:tcW w:w="1606" w:type="dxa"/>
            <w:tcBorders>
              <w:top w:val="single" w:sz="2" w:space="0" w:color="auto"/>
              <w:left w:val="single" w:sz="2" w:space="0" w:color="auto"/>
              <w:bottom w:val="single" w:sz="2" w:space="0" w:color="auto"/>
              <w:right w:val="single" w:sz="2" w:space="0" w:color="auto"/>
            </w:tcBorders>
            <w:vAlign w:val="center"/>
          </w:tcPr>
          <w:p w14:paraId="759A729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2018年11月27日</w:t>
            </w:r>
          </w:p>
        </w:tc>
        <w:tc>
          <w:tcPr>
            <w:tcW w:w="1606" w:type="dxa"/>
            <w:tcBorders>
              <w:top w:val="single" w:sz="2" w:space="0" w:color="auto"/>
              <w:left w:val="single" w:sz="2" w:space="0" w:color="auto"/>
              <w:bottom w:val="single" w:sz="2" w:space="0" w:color="auto"/>
              <w:right w:val="single" w:sz="2" w:space="0" w:color="auto"/>
            </w:tcBorders>
            <w:vAlign w:val="center"/>
          </w:tcPr>
          <w:p w14:paraId="412A82F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2022年11月21日</w:t>
            </w:r>
          </w:p>
        </w:tc>
        <w:tc>
          <w:tcPr>
            <w:tcW w:w="1606" w:type="dxa"/>
            <w:tcBorders>
              <w:top w:val="single" w:sz="2" w:space="0" w:color="auto"/>
              <w:left w:val="single" w:sz="2" w:space="0" w:color="auto"/>
              <w:bottom w:val="single" w:sz="2" w:space="0" w:color="auto"/>
              <w:right w:val="single" w:sz="2" w:space="0" w:color="auto"/>
            </w:tcBorders>
            <w:vAlign w:val="center"/>
          </w:tcPr>
          <w:p w14:paraId="16EFFB0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670F59BA"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6F2A49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高欣</w:t>
            </w:r>
          </w:p>
        </w:tc>
        <w:tc>
          <w:tcPr>
            <w:tcW w:w="1606" w:type="dxa"/>
            <w:tcBorders>
              <w:top w:val="single" w:sz="2" w:space="0" w:color="auto"/>
              <w:left w:val="single" w:sz="2" w:space="0" w:color="auto"/>
              <w:bottom w:val="single" w:sz="2" w:space="0" w:color="auto"/>
              <w:right w:val="single" w:sz="2" w:space="0" w:color="auto"/>
            </w:tcBorders>
            <w:vAlign w:val="center"/>
          </w:tcPr>
          <w:p w14:paraId="759FE90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国理公司</w:t>
            </w:r>
          </w:p>
        </w:tc>
        <w:tc>
          <w:tcPr>
            <w:tcW w:w="1606" w:type="dxa"/>
            <w:tcBorders>
              <w:top w:val="single" w:sz="2" w:space="0" w:color="auto"/>
              <w:left w:val="single" w:sz="2" w:space="0" w:color="auto"/>
              <w:bottom w:val="single" w:sz="2" w:space="0" w:color="auto"/>
              <w:right w:val="single" w:sz="2" w:space="0" w:color="auto"/>
            </w:tcBorders>
            <w:vAlign w:val="center"/>
          </w:tcPr>
          <w:p w14:paraId="12BC6F2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6201773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2019年11月08日</w:t>
            </w:r>
          </w:p>
        </w:tc>
        <w:tc>
          <w:tcPr>
            <w:tcW w:w="1606" w:type="dxa"/>
            <w:tcBorders>
              <w:top w:val="single" w:sz="2" w:space="0" w:color="auto"/>
              <w:left w:val="single" w:sz="2" w:space="0" w:color="auto"/>
              <w:bottom w:val="single" w:sz="2" w:space="0" w:color="auto"/>
              <w:right w:val="single" w:sz="2" w:space="0" w:color="auto"/>
            </w:tcBorders>
            <w:vAlign w:val="center"/>
          </w:tcPr>
          <w:p w14:paraId="6D46AA4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2022年12月25日</w:t>
            </w:r>
          </w:p>
        </w:tc>
        <w:tc>
          <w:tcPr>
            <w:tcW w:w="1606" w:type="dxa"/>
            <w:tcBorders>
              <w:top w:val="single" w:sz="2" w:space="0" w:color="auto"/>
              <w:left w:val="single" w:sz="2" w:space="0" w:color="auto"/>
              <w:bottom w:val="single" w:sz="2" w:space="0" w:color="auto"/>
              <w:right w:val="single" w:sz="2" w:space="0" w:color="auto"/>
            </w:tcBorders>
            <w:vAlign w:val="center"/>
          </w:tcPr>
          <w:p w14:paraId="4B0056D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050332D6"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2F2318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高欣</w:t>
            </w:r>
          </w:p>
        </w:tc>
        <w:tc>
          <w:tcPr>
            <w:tcW w:w="1606" w:type="dxa"/>
            <w:tcBorders>
              <w:top w:val="single" w:sz="2" w:space="0" w:color="auto"/>
              <w:left w:val="single" w:sz="2" w:space="0" w:color="auto"/>
              <w:bottom w:val="single" w:sz="2" w:space="0" w:color="auto"/>
              <w:right w:val="single" w:sz="2" w:space="0" w:color="auto"/>
            </w:tcBorders>
            <w:vAlign w:val="center"/>
          </w:tcPr>
          <w:p w14:paraId="3063C72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工程公司</w:t>
            </w:r>
          </w:p>
        </w:tc>
        <w:tc>
          <w:tcPr>
            <w:tcW w:w="1606" w:type="dxa"/>
            <w:tcBorders>
              <w:top w:val="single" w:sz="2" w:space="0" w:color="auto"/>
              <w:left w:val="single" w:sz="2" w:space="0" w:color="auto"/>
              <w:bottom w:val="single" w:sz="2" w:space="0" w:color="auto"/>
              <w:right w:val="single" w:sz="2" w:space="0" w:color="auto"/>
            </w:tcBorders>
            <w:vAlign w:val="center"/>
          </w:tcPr>
          <w:p w14:paraId="7EDC610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67837AB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2017年08月21日</w:t>
            </w:r>
          </w:p>
        </w:tc>
        <w:tc>
          <w:tcPr>
            <w:tcW w:w="1606" w:type="dxa"/>
            <w:tcBorders>
              <w:top w:val="single" w:sz="2" w:space="0" w:color="auto"/>
              <w:left w:val="single" w:sz="2" w:space="0" w:color="auto"/>
              <w:bottom w:val="single" w:sz="2" w:space="0" w:color="auto"/>
              <w:right w:val="single" w:sz="2" w:space="0" w:color="auto"/>
            </w:tcBorders>
            <w:vAlign w:val="center"/>
          </w:tcPr>
          <w:p w14:paraId="3A08E18E"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1C1DB3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130728D2"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6C1E02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高欣</w:t>
            </w:r>
          </w:p>
        </w:tc>
        <w:tc>
          <w:tcPr>
            <w:tcW w:w="1606" w:type="dxa"/>
            <w:tcBorders>
              <w:top w:val="single" w:sz="2" w:space="0" w:color="auto"/>
              <w:left w:val="single" w:sz="2" w:space="0" w:color="auto"/>
              <w:bottom w:val="single" w:sz="2" w:space="0" w:color="auto"/>
              <w:right w:val="single" w:sz="2" w:space="0" w:color="auto"/>
            </w:tcBorders>
            <w:vAlign w:val="center"/>
          </w:tcPr>
          <w:p w14:paraId="36C15A0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香港公司</w:t>
            </w:r>
          </w:p>
        </w:tc>
        <w:tc>
          <w:tcPr>
            <w:tcW w:w="1606" w:type="dxa"/>
            <w:tcBorders>
              <w:top w:val="single" w:sz="2" w:space="0" w:color="auto"/>
              <w:left w:val="single" w:sz="2" w:space="0" w:color="auto"/>
              <w:bottom w:val="single" w:sz="2" w:space="0" w:color="auto"/>
              <w:right w:val="single" w:sz="2" w:space="0" w:color="auto"/>
            </w:tcBorders>
            <w:vAlign w:val="center"/>
          </w:tcPr>
          <w:p w14:paraId="32A6B01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3FBECA2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2013年05月06日</w:t>
            </w:r>
          </w:p>
        </w:tc>
        <w:tc>
          <w:tcPr>
            <w:tcW w:w="1606" w:type="dxa"/>
            <w:tcBorders>
              <w:top w:val="single" w:sz="2" w:space="0" w:color="auto"/>
              <w:left w:val="single" w:sz="2" w:space="0" w:color="auto"/>
              <w:bottom w:val="single" w:sz="2" w:space="0" w:color="auto"/>
              <w:right w:val="single" w:sz="2" w:space="0" w:color="auto"/>
            </w:tcBorders>
            <w:vAlign w:val="center"/>
          </w:tcPr>
          <w:p w14:paraId="155F46C4"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32A90F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10378843"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4B5CDC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高欣</w:t>
            </w:r>
          </w:p>
        </w:tc>
        <w:tc>
          <w:tcPr>
            <w:tcW w:w="1606" w:type="dxa"/>
            <w:tcBorders>
              <w:top w:val="single" w:sz="2" w:space="0" w:color="auto"/>
              <w:left w:val="single" w:sz="2" w:space="0" w:color="auto"/>
              <w:bottom w:val="single" w:sz="2" w:space="0" w:color="auto"/>
              <w:right w:val="single" w:sz="2" w:space="0" w:color="auto"/>
            </w:tcBorders>
            <w:vAlign w:val="center"/>
          </w:tcPr>
          <w:p w14:paraId="1DA3C20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红牛公司</w:t>
            </w:r>
          </w:p>
        </w:tc>
        <w:tc>
          <w:tcPr>
            <w:tcW w:w="1606" w:type="dxa"/>
            <w:tcBorders>
              <w:top w:val="single" w:sz="2" w:space="0" w:color="auto"/>
              <w:left w:val="single" w:sz="2" w:space="0" w:color="auto"/>
              <w:bottom w:val="single" w:sz="2" w:space="0" w:color="auto"/>
              <w:right w:val="single" w:sz="2" w:space="0" w:color="auto"/>
            </w:tcBorders>
            <w:vAlign w:val="center"/>
          </w:tcPr>
          <w:p w14:paraId="2E56661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董事会主席</w:t>
            </w:r>
          </w:p>
        </w:tc>
        <w:tc>
          <w:tcPr>
            <w:tcW w:w="1606" w:type="dxa"/>
            <w:tcBorders>
              <w:top w:val="single" w:sz="2" w:space="0" w:color="auto"/>
              <w:left w:val="single" w:sz="2" w:space="0" w:color="auto"/>
              <w:bottom w:val="single" w:sz="2" w:space="0" w:color="auto"/>
              <w:right w:val="single" w:sz="2" w:space="0" w:color="auto"/>
            </w:tcBorders>
            <w:vAlign w:val="center"/>
          </w:tcPr>
          <w:p w14:paraId="4398913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2013年12月04日</w:t>
            </w:r>
          </w:p>
        </w:tc>
        <w:tc>
          <w:tcPr>
            <w:tcW w:w="1606" w:type="dxa"/>
            <w:tcBorders>
              <w:top w:val="single" w:sz="2" w:space="0" w:color="auto"/>
              <w:left w:val="single" w:sz="2" w:space="0" w:color="auto"/>
              <w:bottom w:val="single" w:sz="2" w:space="0" w:color="auto"/>
              <w:right w:val="single" w:sz="2" w:space="0" w:color="auto"/>
            </w:tcBorders>
            <w:vAlign w:val="center"/>
          </w:tcPr>
          <w:p w14:paraId="4F080901"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24E484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003F341F"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D733C3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高欣</w:t>
            </w:r>
          </w:p>
        </w:tc>
        <w:tc>
          <w:tcPr>
            <w:tcW w:w="1606" w:type="dxa"/>
            <w:tcBorders>
              <w:top w:val="single" w:sz="2" w:space="0" w:color="auto"/>
              <w:left w:val="single" w:sz="2" w:space="0" w:color="auto"/>
              <w:bottom w:val="single" w:sz="2" w:space="0" w:color="auto"/>
              <w:right w:val="single" w:sz="2" w:space="0" w:color="auto"/>
            </w:tcBorders>
            <w:vAlign w:val="center"/>
          </w:tcPr>
          <w:p w14:paraId="08DA24F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星辰控股</w:t>
            </w:r>
          </w:p>
        </w:tc>
        <w:tc>
          <w:tcPr>
            <w:tcW w:w="1606" w:type="dxa"/>
            <w:tcBorders>
              <w:top w:val="single" w:sz="2" w:space="0" w:color="auto"/>
              <w:left w:val="single" w:sz="2" w:space="0" w:color="auto"/>
              <w:bottom w:val="single" w:sz="2" w:space="0" w:color="auto"/>
              <w:right w:val="single" w:sz="2" w:space="0" w:color="auto"/>
            </w:tcBorders>
            <w:vAlign w:val="center"/>
          </w:tcPr>
          <w:p w14:paraId="33C7B09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0ECDE9B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2014年08月01日</w:t>
            </w:r>
          </w:p>
        </w:tc>
        <w:tc>
          <w:tcPr>
            <w:tcW w:w="1606" w:type="dxa"/>
            <w:tcBorders>
              <w:top w:val="single" w:sz="2" w:space="0" w:color="auto"/>
              <w:left w:val="single" w:sz="2" w:space="0" w:color="auto"/>
              <w:bottom w:val="single" w:sz="2" w:space="0" w:color="auto"/>
              <w:right w:val="single" w:sz="2" w:space="0" w:color="auto"/>
            </w:tcBorders>
            <w:vAlign w:val="center"/>
          </w:tcPr>
          <w:p w14:paraId="0C8CFEE9"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81BDEC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45DF0D55"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3BF2DF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高欣</w:t>
            </w:r>
          </w:p>
        </w:tc>
        <w:tc>
          <w:tcPr>
            <w:tcW w:w="1606" w:type="dxa"/>
            <w:tcBorders>
              <w:top w:val="single" w:sz="2" w:space="0" w:color="auto"/>
              <w:left w:val="single" w:sz="2" w:space="0" w:color="auto"/>
              <w:bottom w:val="single" w:sz="2" w:space="0" w:color="auto"/>
              <w:right w:val="single" w:sz="2" w:space="0" w:color="auto"/>
            </w:tcBorders>
            <w:vAlign w:val="center"/>
          </w:tcPr>
          <w:p w14:paraId="2853A9D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澳洲公司</w:t>
            </w:r>
          </w:p>
        </w:tc>
        <w:tc>
          <w:tcPr>
            <w:tcW w:w="1606" w:type="dxa"/>
            <w:tcBorders>
              <w:top w:val="single" w:sz="2" w:space="0" w:color="auto"/>
              <w:left w:val="single" w:sz="2" w:space="0" w:color="auto"/>
              <w:bottom w:val="single" w:sz="2" w:space="0" w:color="auto"/>
              <w:right w:val="single" w:sz="2" w:space="0" w:color="auto"/>
            </w:tcBorders>
            <w:vAlign w:val="center"/>
          </w:tcPr>
          <w:p w14:paraId="2CA6582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董事会主席</w:t>
            </w:r>
          </w:p>
        </w:tc>
        <w:tc>
          <w:tcPr>
            <w:tcW w:w="1606" w:type="dxa"/>
            <w:tcBorders>
              <w:top w:val="single" w:sz="2" w:space="0" w:color="auto"/>
              <w:left w:val="single" w:sz="2" w:space="0" w:color="auto"/>
              <w:bottom w:val="single" w:sz="2" w:space="0" w:color="auto"/>
              <w:right w:val="single" w:sz="2" w:space="0" w:color="auto"/>
            </w:tcBorders>
            <w:vAlign w:val="center"/>
          </w:tcPr>
          <w:p w14:paraId="04918A9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2015年12月14日</w:t>
            </w:r>
          </w:p>
        </w:tc>
        <w:tc>
          <w:tcPr>
            <w:tcW w:w="1606" w:type="dxa"/>
            <w:tcBorders>
              <w:top w:val="single" w:sz="2" w:space="0" w:color="auto"/>
              <w:left w:val="single" w:sz="2" w:space="0" w:color="auto"/>
              <w:bottom w:val="single" w:sz="2" w:space="0" w:color="auto"/>
              <w:right w:val="single" w:sz="2" w:space="0" w:color="auto"/>
            </w:tcBorders>
            <w:vAlign w:val="center"/>
          </w:tcPr>
          <w:p w14:paraId="5E7DBCCF"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8C12CC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4D8BD54E"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90F3D3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高欣</w:t>
            </w:r>
          </w:p>
        </w:tc>
        <w:tc>
          <w:tcPr>
            <w:tcW w:w="1606" w:type="dxa"/>
            <w:tcBorders>
              <w:top w:val="single" w:sz="2" w:space="0" w:color="auto"/>
              <w:left w:val="single" w:sz="2" w:space="0" w:color="auto"/>
              <w:bottom w:val="single" w:sz="2" w:space="0" w:color="auto"/>
              <w:right w:val="single" w:sz="2" w:space="0" w:color="auto"/>
            </w:tcBorders>
            <w:vAlign w:val="center"/>
          </w:tcPr>
          <w:p w14:paraId="78AC177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北方星辰</w:t>
            </w:r>
          </w:p>
        </w:tc>
        <w:tc>
          <w:tcPr>
            <w:tcW w:w="1606" w:type="dxa"/>
            <w:tcBorders>
              <w:top w:val="single" w:sz="2" w:space="0" w:color="auto"/>
              <w:left w:val="single" w:sz="2" w:space="0" w:color="auto"/>
              <w:bottom w:val="single" w:sz="2" w:space="0" w:color="auto"/>
              <w:right w:val="single" w:sz="2" w:space="0" w:color="auto"/>
            </w:tcBorders>
            <w:vAlign w:val="center"/>
          </w:tcPr>
          <w:p w14:paraId="7D0CD15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6FC8284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2016年05月27日</w:t>
            </w:r>
          </w:p>
        </w:tc>
        <w:tc>
          <w:tcPr>
            <w:tcW w:w="1606" w:type="dxa"/>
            <w:tcBorders>
              <w:top w:val="single" w:sz="2" w:space="0" w:color="auto"/>
              <w:left w:val="single" w:sz="2" w:space="0" w:color="auto"/>
              <w:bottom w:val="single" w:sz="2" w:space="0" w:color="auto"/>
              <w:right w:val="single" w:sz="2" w:space="0" w:color="auto"/>
            </w:tcBorders>
            <w:vAlign w:val="center"/>
          </w:tcPr>
          <w:p w14:paraId="6CBD5F97"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809082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207FD9FE"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882F03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高欣</w:t>
            </w:r>
          </w:p>
        </w:tc>
        <w:tc>
          <w:tcPr>
            <w:tcW w:w="1606" w:type="dxa"/>
            <w:tcBorders>
              <w:top w:val="single" w:sz="2" w:space="0" w:color="auto"/>
              <w:left w:val="single" w:sz="2" w:space="0" w:color="auto"/>
              <w:bottom w:val="single" w:sz="2" w:space="0" w:color="auto"/>
              <w:right w:val="single" w:sz="2" w:space="0" w:color="auto"/>
            </w:tcBorders>
            <w:vAlign w:val="center"/>
          </w:tcPr>
          <w:p w14:paraId="2245865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西科公司</w:t>
            </w:r>
          </w:p>
        </w:tc>
        <w:tc>
          <w:tcPr>
            <w:tcW w:w="1606" w:type="dxa"/>
            <w:tcBorders>
              <w:top w:val="single" w:sz="2" w:space="0" w:color="auto"/>
              <w:left w:val="single" w:sz="2" w:space="0" w:color="auto"/>
              <w:bottom w:val="single" w:sz="2" w:space="0" w:color="auto"/>
              <w:right w:val="single" w:sz="2" w:space="0" w:color="auto"/>
            </w:tcBorders>
            <w:vAlign w:val="center"/>
          </w:tcPr>
          <w:p w14:paraId="604022E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1786F91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2017年06月30日</w:t>
            </w:r>
          </w:p>
        </w:tc>
        <w:tc>
          <w:tcPr>
            <w:tcW w:w="1606" w:type="dxa"/>
            <w:tcBorders>
              <w:top w:val="single" w:sz="2" w:space="0" w:color="auto"/>
              <w:left w:val="single" w:sz="2" w:space="0" w:color="auto"/>
              <w:bottom w:val="single" w:sz="2" w:space="0" w:color="auto"/>
              <w:right w:val="single" w:sz="2" w:space="0" w:color="auto"/>
            </w:tcBorders>
            <w:vAlign w:val="center"/>
          </w:tcPr>
          <w:p w14:paraId="300DC729"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B9E3C6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5091FBA5"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3DA9CF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高欣</w:t>
            </w:r>
          </w:p>
        </w:tc>
        <w:tc>
          <w:tcPr>
            <w:tcW w:w="1606" w:type="dxa"/>
            <w:tcBorders>
              <w:top w:val="single" w:sz="2" w:space="0" w:color="auto"/>
              <w:left w:val="single" w:sz="2" w:space="0" w:color="auto"/>
              <w:bottom w:val="single" w:sz="2" w:space="0" w:color="auto"/>
              <w:right w:val="single" w:sz="2" w:space="0" w:color="auto"/>
            </w:tcBorders>
            <w:vAlign w:val="center"/>
          </w:tcPr>
          <w:p w14:paraId="54C3C82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维多利亚公司</w:t>
            </w:r>
          </w:p>
        </w:tc>
        <w:tc>
          <w:tcPr>
            <w:tcW w:w="1606" w:type="dxa"/>
            <w:tcBorders>
              <w:top w:val="single" w:sz="2" w:space="0" w:color="auto"/>
              <w:left w:val="single" w:sz="2" w:space="0" w:color="auto"/>
              <w:bottom w:val="single" w:sz="2" w:space="0" w:color="auto"/>
              <w:right w:val="single" w:sz="2" w:space="0" w:color="auto"/>
            </w:tcBorders>
            <w:vAlign w:val="center"/>
          </w:tcPr>
          <w:p w14:paraId="75E3657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2FB9C2B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2017年06月30日</w:t>
            </w:r>
          </w:p>
        </w:tc>
        <w:tc>
          <w:tcPr>
            <w:tcW w:w="1606" w:type="dxa"/>
            <w:tcBorders>
              <w:top w:val="single" w:sz="2" w:space="0" w:color="auto"/>
              <w:left w:val="single" w:sz="2" w:space="0" w:color="auto"/>
              <w:bottom w:val="single" w:sz="2" w:space="0" w:color="auto"/>
              <w:right w:val="single" w:sz="2" w:space="0" w:color="auto"/>
            </w:tcBorders>
            <w:vAlign w:val="center"/>
          </w:tcPr>
          <w:p w14:paraId="046F601E"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FC7018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09BEC42F"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B6FC8D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高欣</w:t>
            </w:r>
          </w:p>
        </w:tc>
        <w:tc>
          <w:tcPr>
            <w:tcW w:w="1606" w:type="dxa"/>
            <w:tcBorders>
              <w:top w:val="single" w:sz="2" w:space="0" w:color="auto"/>
              <w:left w:val="single" w:sz="2" w:space="0" w:color="auto"/>
              <w:bottom w:val="single" w:sz="2" w:space="0" w:color="auto"/>
              <w:right w:val="single" w:sz="2" w:space="0" w:color="auto"/>
            </w:tcBorders>
            <w:vAlign w:val="center"/>
          </w:tcPr>
          <w:p w14:paraId="5A7919D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卡鲁阿那</w:t>
            </w:r>
          </w:p>
        </w:tc>
        <w:tc>
          <w:tcPr>
            <w:tcW w:w="1606" w:type="dxa"/>
            <w:tcBorders>
              <w:top w:val="single" w:sz="2" w:space="0" w:color="auto"/>
              <w:left w:val="single" w:sz="2" w:space="0" w:color="auto"/>
              <w:bottom w:val="single" w:sz="2" w:space="0" w:color="auto"/>
              <w:right w:val="single" w:sz="2" w:space="0" w:color="auto"/>
            </w:tcBorders>
            <w:vAlign w:val="center"/>
          </w:tcPr>
          <w:p w14:paraId="72E1A50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5585A9E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2016年09月29日</w:t>
            </w:r>
          </w:p>
        </w:tc>
        <w:tc>
          <w:tcPr>
            <w:tcW w:w="1606" w:type="dxa"/>
            <w:tcBorders>
              <w:top w:val="single" w:sz="2" w:space="0" w:color="auto"/>
              <w:left w:val="single" w:sz="2" w:space="0" w:color="auto"/>
              <w:bottom w:val="single" w:sz="2" w:space="0" w:color="auto"/>
              <w:right w:val="single" w:sz="2" w:space="0" w:color="auto"/>
            </w:tcBorders>
            <w:vAlign w:val="center"/>
          </w:tcPr>
          <w:p w14:paraId="03D4F0F2"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B2C337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6CDD4722"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678E6C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高欣</w:t>
            </w:r>
          </w:p>
        </w:tc>
        <w:tc>
          <w:tcPr>
            <w:tcW w:w="1606" w:type="dxa"/>
            <w:tcBorders>
              <w:top w:val="single" w:sz="2" w:space="0" w:color="auto"/>
              <w:left w:val="single" w:sz="2" w:space="0" w:color="auto"/>
              <w:bottom w:val="single" w:sz="2" w:space="0" w:color="auto"/>
              <w:right w:val="single" w:sz="2" w:space="0" w:color="auto"/>
            </w:tcBorders>
            <w:vAlign w:val="center"/>
          </w:tcPr>
          <w:p w14:paraId="173A913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普得科技</w:t>
            </w:r>
          </w:p>
        </w:tc>
        <w:tc>
          <w:tcPr>
            <w:tcW w:w="1606" w:type="dxa"/>
            <w:tcBorders>
              <w:top w:val="single" w:sz="2" w:space="0" w:color="auto"/>
              <w:left w:val="single" w:sz="2" w:space="0" w:color="auto"/>
              <w:bottom w:val="single" w:sz="2" w:space="0" w:color="auto"/>
              <w:right w:val="single" w:sz="2" w:space="0" w:color="auto"/>
            </w:tcBorders>
            <w:vAlign w:val="center"/>
          </w:tcPr>
          <w:p w14:paraId="3CE125D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董事长、法定代表人、总经理</w:t>
            </w:r>
          </w:p>
        </w:tc>
        <w:tc>
          <w:tcPr>
            <w:tcW w:w="1606" w:type="dxa"/>
            <w:tcBorders>
              <w:top w:val="single" w:sz="2" w:space="0" w:color="auto"/>
              <w:left w:val="single" w:sz="2" w:space="0" w:color="auto"/>
              <w:bottom w:val="single" w:sz="2" w:space="0" w:color="auto"/>
              <w:right w:val="single" w:sz="2" w:space="0" w:color="auto"/>
            </w:tcBorders>
            <w:vAlign w:val="center"/>
          </w:tcPr>
          <w:p w14:paraId="2474D06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2022年07月28日</w:t>
            </w:r>
          </w:p>
        </w:tc>
        <w:tc>
          <w:tcPr>
            <w:tcW w:w="1606" w:type="dxa"/>
            <w:tcBorders>
              <w:top w:val="single" w:sz="2" w:space="0" w:color="auto"/>
              <w:left w:val="single" w:sz="2" w:space="0" w:color="auto"/>
              <w:bottom w:val="single" w:sz="2" w:space="0" w:color="auto"/>
              <w:right w:val="single" w:sz="2" w:space="0" w:color="auto"/>
            </w:tcBorders>
            <w:vAlign w:val="center"/>
          </w:tcPr>
          <w:p w14:paraId="306B63C5"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2DF556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3CC5581B"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FFECBF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高欣</w:t>
            </w:r>
          </w:p>
        </w:tc>
        <w:tc>
          <w:tcPr>
            <w:tcW w:w="1606" w:type="dxa"/>
            <w:tcBorders>
              <w:top w:val="single" w:sz="2" w:space="0" w:color="auto"/>
              <w:left w:val="single" w:sz="2" w:space="0" w:color="auto"/>
              <w:bottom w:val="single" w:sz="2" w:space="0" w:color="auto"/>
              <w:right w:val="single" w:sz="2" w:space="0" w:color="auto"/>
            </w:tcBorders>
            <w:vAlign w:val="center"/>
          </w:tcPr>
          <w:p w14:paraId="6CE318F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卡玛蒂维</w:t>
            </w:r>
          </w:p>
        </w:tc>
        <w:tc>
          <w:tcPr>
            <w:tcW w:w="1606" w:type="dxa"/>
            <w:tcBorders>
              <w:top w:val="single" w:sz="2" w:space="0" w:color="auto"/>
              <w:left w:val="single" w:sz="2" w:space="0" w:color="auto"/>
              <w:bottom w:val="single" w:sz="2" w:space="0" w:color="auto"/>
              <w:right w:val="single" w:sz="2" w:space="0" w:color="auto"/>
            </w:tcBorders>
            <w:vAlign w:val="center"/>
          </w:tcPr>
          <w:p w14:paraId="5F42C1E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董事长</w:t>
            </w:r>
          </w:p>
        </w:tc>
        <w:tc>
          <w:tcPr>
            <w:tcW w:w="1606" w:type="dxa"/>
            <w:tcBorders>
              <w:top w:val="single" w:sz="2" w:space="0" w:color="auto"/>
              <w:left w:val="single" w:sz="2" w:space="0" w:color="auto"/>
              <w:bottom w:val="single" w:sz="2" w:space="0" w:color="auto"/>
              <w:right w:val="single" w:sz="2" w:space="0" w:color="auto"/>
            </w:tcBorders>
            <w:vAlign w:val="center"/>
          </w:tcPr>
          <w:p w14:paraId="1F14CD7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2022年12月19日</w:t>
            </w:r>
          </w:p>
        </w:tc>
        <w:tc>
          <w:tcPr>
            <w:tcW w:w="1606" w:type="dxa"/>
            <w:tcBorders>
              <w:top w:val="single" w:sz="2" w:space="0" w:color="auto"/>
              <w:left w:val="single" w:sz="2" w:space="0" w:color="auto"/>
              <w:bottom w:val="single" w:sz="2" w:space="0" w:color="auto"/>
              <w:right w:val="single" w:sz="2" w:space="0" w:color="auto"/>
            </w:tcBorders>
            <w:vAlign w:val="center"/>
          </w:tcPr>
          <w:p w14:paraId="7C1A8027"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FB34E0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587A20DF"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9D1DD6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高欣</w:t>
            </w:r>
          </w:p>
        </w:tc>
        <w:tc>
          <w:tcPr>
            <w:tcW w:w="1606" w:type="dxa"/>
            <w:tcBorders>
              <w:top w:val="single" w:sz="2" w:space="0" w:color="auto"/>
              <w:left w:val="single" w:sz="2" w:space="0" w:color="auto"/>
              <w:bottom w:val="single" w:sz="2" w:space="0" w:color="auto"/>
              <w:right w:val="single" w:sz="2" w:space="0" w:color="auto"/>
            </w:tcBorders>
            <w:vAlign w:val="center"/>
          </w:tcPr>
          <w:p w14:paraId="03285B5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JTD公司</w:t>
            </w:r>
          </w:p>
        </w:tc>
        <w:tc>
          <w:tcPr>
            <w:tcW w:w="1606" w:type="dxa"/>
            <w:tcBorders>
              <w:top w:val="single" w:sz="2" w:space="0" w:color="auto"/>
              <w:left w:val="single" w:sz="2" w:space="0" w:color="auto"/>
              <w:bottom w:val="single" w:sz="2" w:space="0" w:color="auto"/>
              <w:right w:val="single" w:sz="2" w:space="0" w:color="auto"/>
            </w:tcBorders>
            <w:vAlign w:val="center"/>
          </w:tcPr>
          <w:p w14:paraId="3E45E49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1A602F1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2022年11月23日</w:t>
            </w:r>
          </w:p>
        </w:tc>
        <w:tc>
          <w:tcPr>
            <w:tcW w:w="1606" w:type="dxa"/>
            <w:tcBorders>
              <w:top w:val="single" w:sz="2" w:space="0" w:color="auto"/>
              <w:left w:val="single" w:sz="2" w:space="0" w:color="auto"/>
              <w:bottom w:val="single" w:sz="2" w:space="0" w:color="auto"/>
              <w:right w:val="single" w:sz="2" w:space="0" w:color="auto"/>
            </w:tcBorders>
            <w:vAlign w:val="center"/>
          </w:tcPr>
          <w:p w14:paraId="76FC0801"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DCC0F7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067DB81E"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04BE04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高欣</w:t>
            </w:r>
          </w:p>
        </w:tc>
        <w:tc>
          <w:tcPr>
            <w:tcW w:w="1606" w:type="dxa"/>
            <w:tcBorders>
              <w:top w:val="single" w:sz="2" w:space="0" w:color="auto"/>
              <w:left w:val="single" w:sz="2" w:space="0" w:color="auto"/>
              <w:bottom w:val="single" w:sz="2" w:space="0" w:color="auto"/>
              <w:right w:val="single" w:sz="2" w:space="0" w:color="auto"/>
            </w:tcBorders>
            <w:vAlign w:val="center"/>
          </w:tcPr>
          <w:p w14:paraId="59E7F8C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BIB公司</w:t>
            </w:r>
          </w:p>
        </w:tc>
        <w:tc>
          <w:tcPr>
            <w:tcW w:w="1606" w:type="dxa"/>
            <w:tcBorders>
              <w:top w:val="single" w:sz="2" w:space="0" w:color="auto"/>
              <w:left w:val="single" w:sz="2" w:space="0" w:color="auto"/>
              <w:bottom w:val="single" w:sz="2" w:space="0" w:color="auto"/>
              <w:right w:val="single" w:sz="2" w:space="0" w:color="auto"/>
            </w:tcBorders>
            <w:vAlign w:val="center"/>
          </w:tcPr>
          <w:p w14:paraId="333EF2B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10F1E77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2022年11月21日</w:t>
            </w:r>
          </w:p>
        </w:tc>
        <w:tc>
          <w:tcPr>
            <w:tcW w:w="1606" w:type="dxa"/>
            <w:tcBorders>
              <w:top w:val="single" w:sz="2" w:space="0" w:color="auto"/>
              <w:left w:val="single" w:sz="2" w:space="0" w:color="auto"/>
              <w:bottom w:val="single" w:sz="2" w:space="0" w:color="auto"/>
              <w:right w:val="single" w:sz="2" w:space="0" w:color="auto"/>
            </w:tcBorders>
            <w:vAlign w:val="center"/>
          </w:tcPr>
          <w:p w14:paraId="2B4A892B"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57CF98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2B910080"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00D04F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高欣</w:t>
            </w:r>
          </w:p>
        </w:tc>
        <w:tc>
          <w:tcPr>
            <w:tcW w:w="1606" w:type="dxa"/>
            <w:tcBorders>
              <w:top w:val="single" w:sz="2" w:space="0" w:color="auto"/>
              <w:left w:val="single" w:sz="2" w:space="0" w:color="auto"/>
              <w:bottom w:val="single" w:sz="2" w:space="0" w:color="auto"/>
              <w:right w:val="single" w:sz="2" w:space="0" w:color="auto"/>
            </w:tcBorders>
            <w:vAlign w:val="center"/>
          </w:tcPr>
          <w:p w14:paraId="2E84DFD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欣远公司</w:t>
            </w:r>
          </w:p>
        </w:tc>
        <w:tc>
          <w:tcPr>
            <w:tcW w:w="1606" w:type="dxa"/>
            <w:tcBorders>
              <w:top w:val="single" w:sz="2" w:space="0" w:color="auto"/>
              <w:left w:val="single" w:sz="2" w:space="0" w:color="auto"/>
              <w:bottom w:val="single" w:sz="2" w:space="0" w:color="auto"/>
              <w:right w:val="single" w:sz="2" w:space="0" w:color="auto"/>
            </w:tcBorders>
            <w:vAlign w:val="center"/>
          </w:tcPr>
          <w:p w14:paraId="3A8CCA1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4632E0E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2022年12月13日</w:t>
            </w:r>
          </w:p>
        </w:tc>
        <w:tc>
          <w:tcPr>
            <w:tcW w:w="1606" w:type="dxa"/>
            <w:tcBorders>
              <w:top w:val="single" w:sz="2" w:space="0" w:color="auto"/>
              <w:left w:val="single" w:sz="2" w:space="0" w:color="auto"/>
              <w:bottom w:val="single" w:sz="2" w:space="0" w:color="auto"/>
              <w:right w:val="single" w:sz="2" w:space="0" w:color="auto"/>
            </w:tcBorders>
            <w:vAlign w:val="center"/>
          </w:tcPr>
          <w:p w14:paraId="28E9D482"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D8A3E9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44F0690E"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4CD04D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高欣</w:t>
            </w:r>
          </w:p>
        </w:tc>
        <w:tc>
          <w:tcPr>
            <w:tcW w:w="1606" w:type="dxa"/>
            <w:tcBorders>
              <w:top w:val="single" w:sz="2" w:space="0" w:color="auto"/>
              <w:left w:val="single" w:sz="2" w:space="0" w:color="auto"/>
              <w:bottom w:val="single" w:sz="2" w:space="0" w:color="auto"/>
              <w:right w:val="single" w:sz="2" w:space="0" w:color="auto"/>
            </w:tcBorders>
            <w:vAlign w:val="center"/>
          </w:tcPr>
          <w:p w14:paraId="783EA95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金奥博</w:t>
            </w:r>
          </w:p>
        </w:tc>
        <w:tc>
          <w:tcPr>
            <w:tcW w:w="1606" w:type="dxa"/>
            <w:tcBorders>
              <w:top w:val="single" w:sz="2" w:space="0" w:color="auto"/>
              <w:left w:val="single" w:sz="2" w:space="0" w:color="auto"/>
              <w:bottom w:val="single" w:sz="2" w:space="0" w:color="auto"/>
              <w:right w:val="single" w:sz="2" w:space="0" w:color="auto"/>
            </w:tcBorders>
            <w:vAlign w:val="center"/>
          </w:tcPr>
          <w:p w14:paraId="16F3E36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256783B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2018年04月23日</w:t>
            </w:r>
          </w:p>
        </w:tc>
        <w:tc>
          <w:tcPr>
            <w:tcW w:w="1606" w:type="dxa"/>
            <w:tcBorders>
              <w:top w:val="single" w:sz="2" w:space="0" w:color="auto"/>
              <w:left w:val="single" w:sz="2" w:space="0" w:color="auto"/>
              <w:bottom w:val="single" w:sz="2" w:space="0" w:color="auto"/>
              <w:right w:val="single" w:sz="2" w:space="0" w:color="auto"/>
            </w:tcBorders>
            <w:vAlign w:val="center"/>
          </w:tcPr>
          <w:p w14:paraId="0F34DE26"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A3B030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4ACEDF18"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5FB106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孟岩</w:t>
            </w:r>
          </w:p>
        </w:tc>
        <w:tc>
          <w:tcPr>
            <w:tcW w:w="1606" w:type="dxa"/>
            <w:tcBorders>
              <w:top w:val="single" w:sz="2" w:space="0" w:color="auto"/>
              <w:left w:val="single" w:sz="2" w:space="0" w:color="auto"/>
              <w:bottom w:val="single" w:sz="2" w:space="0" w:color="auto"/>
              <w:right w:val="single" w:sz="2" w:space="0" w:color="auto"/>
            </w:tcBorders>
            <w:vAlign w:val="center"/>
          </w:tcPr>
          <w:p w14:paraId="1BB23DB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雅安公司</w:t>
            </w:r>
          </w:p>
        </w:tc>
        <w:tc>
          <w:tcPr>
            <w:tcW w:w="1606" w:type="dxa"/>
            <w:tcBorders>
              <w:top w:val="single" w:sz="2" w:space="0" w:color="auto"/>
              <w:left w:val="single" w:sz="2" w:space="0" w:color="auto"/>
              <w:bottom w:val="single" w:sz="2" w:space="0" w:color="auto"/>
              <w:right w:val="single" w:sz="2" w:space="0" w:color="auto"/>
            </w:tcBorders>
            <w:vAlign w:val="center"/>
          </w:tcPr>
          <w:p w14:paraId="1FF5F1E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394D86F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2022年11月21日</w:t>
            </w:r>
          </w:p>
        </w:tc>
        <w:tc>
          <w:tcPr>
            <w:tcW w:w="1606" w:type="dxa"/>
            <w:tcBorders>
              <w:top w:val="single" w:sz="2" w:space="0" w:color="auto"/>
              <w:left w:val="single" w:sz="2" w:space="0" w:color="auto"/>
              <w:bottom w:val="single" w:sz="2" w:space="0" w:color="auto"/>
              <w:right w:val="single" w:sz="2" w:space="0" w:color="auto"/>
            </w:tcBorders>
            <w:vAlign w:val="center"/>
          </w:tcPr>
          <w:p w14:paraId="6E3F1149"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48704C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73C54C9B"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D517A4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孟岩</w:t>
            </w:r>
          </w:p>
        </w:tc>
        <w:tc>
          <w:tcPr>
            <w:tcW w:w="1606" w:type="dxa"/>
            <w:tcBorders>
              <w:top w:val="single" w:sz="2" w:space="0" w:color="auto"/>
              <w:left w:val="single" w:sz="2" w:space="0" w:color="auto"/>
              <w:bottom w:val="single" w:sz="2" w:space="0" w:color="auto"/>
              <w:right w:val="single" w:sz="2" w:space="0" w:color="auto"/>
            </w:tcBorders>
            <w:vAlign w:val="center"/>
          </w:tcPr>
          <w:p w14:paraId="39CCD87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锂业科技</w:t>
            </w:r>
          </w:p>
        </w:tc>
        <w:tc>
          <w:tcPr>
            <w:tcW w:w="1606" w:type="dxa"/>
            <w:tcBorders>
              <w:top w:val="single" w:sz="2" w:space="0" w:color="auto"/>
              <w:left w:val="single" w:sz="2" w:space="0" w:color="auto"/>
              <w:bottom w:val="single" w:sz="2" w:space="0" w:color="auto"/>
              <w:right w:val="single" w:sz="2" w:space="0" w:color="auto"/>
            </w:tcBorders>
            <w:vAlign w:val="center"/>
          </w:tcPr>
          <w:p w14:paraId="02997C5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执行董事、法定代表人</w:t>
            </w:r>
          </w:p>
        </w:tc>
        <w:tc>
          <w:tcPr>
            <w:tcW w:w="1606" w:type="dxa"/>
            <w:tcBorders>
              <w:top w:val="single" w:sz="2" w:space="0" w:color="auto"/>
              <w:left w:val="single" w:sz="2" w:space="0" w:color="auto"/>
              <w:bottom w:val="single" w:sz="2" w:space="0" w:color="auto"/>
              <w:right w:val="single" w:sz="2" w:space="0" w:color="auto"/>
            </w:tcBorders>
            <w:vAlign w:val="center"/>
          </w:tcPr>
          <w:p w14:paraId="5543DC0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2016年04月25日</w:t>
            </w:r>
          </w:p>
        </w:tc>
        <w:tc>
          <w:tcPr>
            <w:tcW w:w="1606" w:type="dxa"/>
            <w:tcBorders>
              <w:top w:val="single" w:sz="2" w:space="0" w:color="auto"/>
              <w:left w:val="single" w:sz="2" w:space="0" w:color="auto"/>
              <w:bottom w:val="single" w:sz="2" w:space="0" w:color="auto"/>
              <w:right w:val="single" w:sz="2" w:space="0" w:color="auto"/>
            </w:tcBorders>
            <w:vAlign w:val="center"/>
          </w:tcPr>
          <w:p w14:paraId="275D3B96"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EC3ACB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是</w:t>
            </w:r>
          </w:p>
        </w:tc>
      </w:tr>
      <w:tr w:rsidR="000F2395" w14:paraId="58F55836"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318C0A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孟岩</w:t>
            </w:r>
          </w:p>
        </w:tc>
        <w:tc>
          <w:tcPr>
            <w:tcW w:w="1606" w:type="dxa"/>
            <w:tcBorders>
              <w:top w:val="single" w:sz="2" w:space="0" w:color="auto"/>
              <w:left w:val="single" w:sz="2" w:space="0" w:color="auto"/>
              <w:bottom w:val="single" w:sz="2" w:space="0" w:color="auto"/>
              <w:right w:val="single" w:sz="2" w:space="0" w:color="auto"/>
            </w:tcBorders>
            <w:vAlign w:val="center"/>
          </w:tcPr>
          <w:p w14:paraId="17A2D71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上海澍澎</w:t>
            </w:r>
          </w:p>
        </w:tc>
        <w:tc>
          <w:tcPr>
            <w:tcW w:w="1606" w:type="dxa"/>
            <w:tcBorders>
              <w:top w:val="single" w:sz="2" w:space="0" w:color="auto"/>
              <w:left w:val="single" w:sz="2" w:space="0" w:color="auto"/>
              <w:bottom w:val="single" w:sz="2" w:space="0" w:color="auto"/>
              <w:right w:val="single" w:sz="2" w:space="0" w:color="auto"/>
            </w:tcBorders>
            <w:vAlign w:val="center"/>
          </w:tcPr>
          <w:p w14:paraId="5D22C89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1A7692B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2016年03月21日</w:t>
            </w:r>
          </w:p>
        </w:tc>
        <w:tc>
          <w:tcPr>
            <w:tcW w:w="1606" w:type="dxa"/>
            <w:tcBorders>
              <w:top w:val="single" w:sz="2" w:space="0" w:color="auto"/>
              <w:left w:val="single" w:sz="2" w:space="0" w:color="auto"/>
              <w:bottom w:val="single" w:sz="2" w:space="0" w:color="auto"/>
              <w:right w:val="single" w:sz="2" w:space="0" w:color="auto"/>
            </w:tcBorders>
            <w:vAlign w:val="center"/>
          </w:tcPr>
          <w:p w14:paraId="51E736FE"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E35972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1E934407"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745F8A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孟岩</w:t>
            </w:r>
          </w:p>
        </w:tc>
        <w:tc>
          <w:tcPr>
            <w:tcW w:w="1606" w:type="dxa"/>
            <w:tcBorders>
              <w:top w:val="single" w:sz="2" w:space="0" w:color="auto"/>
              <w:left w:val="single" w:sz="2" w:space="0" w:color="auto"/>
              <w:bottom w:val="single" w:sz="2" w:space="0" w:color="auto"/>
              <w:right w:val="single" w:sz="2" w:space="0" w:color="auto"/>
            </w:tcBorders>
            <w:vAlign w:val="center"/>
          </w:tcPr>
          <w:p w14:paraId="326184E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国理公司</w:t>
            </w:r>
          </w:p>
        </w:tc>
        <w:tc>
          <w:tcPr>
            <w:tcW w:w="1606" w:type="dxa"/>
            <w:tcBorders>
              <w:top w:val="single" w:sz="2" w:space="0" w:color="auto"/>
              <w:left w:val="single" w:sz="2" w:space="0" w:color="auto"/>
              <w:bottom w:val="single" w:sz="2" w:space="0" w:color="auto"/>
              <w:right w:val="single" w:sz="2" w:space="0" w:color="auto"/>
            </w:tcBorders>
            <w:vAlign w:val="center"/>
          </w:tcPr>
          <w:p w14:paraId="6235328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2DE0CC0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2017年09月08日</w:t>
            </w:r>
          </w:p>
        </w:tc>
        <w:tc>
          <w:tcPr>
            <w:tcW w:w="1606" w:type="dxa"/>
            <w:tcBorders>
              <w:top w:val="single" w:sz="2" w:space="0" w:color="auto"/>
              <w:left w:val="single" w:sz="2" w:space="0" w:color="auto"/>
              <w:bottom w:val="single" w:sz="2" w:space="0" w:color="auto"/>
              <w:right w:val="single" w:sz="2" w:space="0" w:color="auto"/>
            </w:tcBorders>
            <w:vAlign w:val="center"/>
          </w:tcPr>
          <w:p w14:paraId="2400C220"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C24105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6EACF34E"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2A58E6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孟岩</w:t>
            </w:r>
          </w:p>
        </w:tc>
        <w:tc>
          <w:tcPr>
            <w:tcW w:w="1606" w:type="dxa"/>
            <w:tcBorders>
              <w:top w:val="single" w:sz="2" w:space="0" w:color="auto"/>
              <w:left w:val="single" w:sz="2" w:space="0" w:color="auto"/>
              <w:bottom w:val="single" w:sz="2" w:space="0" w:color="auto"/>
              <w:right w:val="single" w:sz="2" w:space="0" w:color="auto"/>
            </w:tcBorders>
            <w:vAlign w:val="center"/>
          </w:tcPr>
          <w:p w14:paraId="745487F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香港公司</w:t>
            </w:r>
          </w:p>
        </w:tc>
        <w:tc>
          <w:tcPr>
            <w:tcW w:w="1606" w:type="dxa"/>
            <w:tcBorders>
              <w:top w:val="single" w:sz="2" w:space="0" w:color="auto"/>
              <w:left w:val="single" w:sz="2" w:space="0" w:color="auto"/>
              <w:bottom w:val="single" w:sz="2" w:space="0" w:color="auto"/>
              <w:right w:val="single" w:sz="2" w:space="0" w:color="auto"/>
            </w:tcBorders>
            <w:vAlign w:val="center"/>
          </w:tcPr>
          <w:p w14:paraId="69F0EF5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5B19AF2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2016年04月14日</w:t>
            </w:r>
          </w:p>
        </w:tc>
        <w:tc>
          <w:tcPr>
            <w:tcW w:w="1606" w:type="dxa"/>
            <w:tcBorders>
              <w:top w:val="single" w:sz="2" w:space="0" w:color="auto"/>
              <w:left w:val="single" w:sz="2" w:space="0" w:color="auto"/>
              <w:bottom w:val="single" w:sz="2" w:space="0" w:color="auto"/>
              <w:right w:val="single" w:sz="2" w:space="0" w:color="auto"/>
            </w:tcBorders>
            <w:vAlign w:val="center"/>
          </w:tcPr>
          <w:p w14:paraId="03610B8B"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D04729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113C6A62"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BFED91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孟岩</w:t>
            </w:r>
          </w:p>
        </w:tc>
        <w:tc>
          <w:tcPr>
            <w:tcW w:w="1606" w:type="dxa"/>
            <w:tcBorders>
              <w:top w:val="single" w:sz="2" w:space="0" w:color="auto"/>
              <w:left w:val="single" w:sz="2" w:space="0" w:color="auto"/>
              <w:bottom w:val="single" w:sz="2" w:space="0" w:color="auto"/>
              <w:right w:val="single" w:sz="2" w:space="0" w:color="auto"/>
            </w:tcBorders>
            <w:vAlign w:val="center"/>
          </w:tcPr>
          <w:p w14:paraId="7ADC2F6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红牛公司</w:t>
            </w:r>
          </w:p>
        </w:tc>
        <w:tc>
          <w:tcPr>
            <w:tcW w:w="1606" w:type="dxa"/>
            <w:tcBorders>
              <w:top w:val="single" w:sz="2" w:space="0" w:color="auto"/>
              <w:left w:val="single" w:sz="2" w:space="0" w:color="auto"/>
              <w:bottom w:val="single" w:sz="2" w:space="0" w:color="auto"/>
              <w:right w:val="single" w:sz="2" w:space="0" w:color="auto"/>
            </w:tcBorders>
            <w:vAlign w:val="center"/>
          </w:tcPr>
          <w:p w14:paraId="6C12BA8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258BF8C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2016年02月03日</w:t>
            </w:r>
          </w:p>
        </w:tc>
        <w:tc>
          <w:tcPr>
            <w:tcW w:w="1606" w:type="dxa"/>
            <w:tcBorders>
              <w:top w:val="single" w:sz="2" w:space="0" w:color="auto"/>
              <w:left w:val="single" w:sz="2" w:space="0" w:color="auto"/>
              <w:bottom w:val="single" w:sz="2" w:space="0" w:color="auto"/>
              <w:right w:val="single" w:sz="2" w:space="0" w:color="auto"/>
            </w:tcBorders>
            <w:vAlign w:val="center"/>
          </w:tcPr>
          <w:p w14:paraId="05D4F698"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604CD1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419019B5"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5C9FD9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孟岩</w:t>
            </w:r>
          </w:p>
        </w:tc>
        <w:tc>
          <w:tcPr>
            <w:tcW w:w="1606" w:type="dxa"/>
            <w:tcBorders>
              <w:top w:val="single" w:sz="2" w:space="0" w:color="auto"/>
              <w:left w:val="single" w:sz="2" w:space="0" w:color="auto"/>
              <w:bottom w:val="single" w:sz="2" w:space="0" w:color="auto"/>
              <w:right w:val="single" w:sz="2" w:space="0" w:color="auto"/>
            </w:tcBorders>
            <w:vAlign w:val="center"/>
          </w:tcPr>
          <w:p w14:paraId="4111F7A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星辰控股</w:t>
            </w:r>
          </w:p>
        </w:tc>
        <w:tc>
          <w:tcPr>
            <w:tcW w:w="1606" w:type="dxa"/>
            <w:tcBorders>
              <w:top w:val="single" w:sz="2" w:space="0" w:color="auto"/>
              <w:left w:val="single" w:sz="2" w:space="0" w:color="auto"/>
              <w:bottom w:val="single" w:sz="2" w:space="0" w:color="auto"/>
              <w:right w:val="single" w:sz="2" w:space="0" w:color="auto"/>
            </w:tcBorders>
            <w:vAlign w:val="center"/>
          </w:tcPr>
          <w:p w14:paraId="69566FD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340CC74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2016年02月03日</w:t>
            </w:r>
          </w:p>
        </w:tc>
        <w:tc>
          <w:tcPr>
            <w:tcW w:w="1606" w:type="dxa"/>
            <w:tcBorders>
              <w:top w:val="single" w:sz="2" w:space="0" w:color="auto"/>
              <w:left w:val="single" w:sz="2" w:space="0" w:color="auto"/>
              <w:bottom w:val="single" w:sz="2" w:space="0" w:color="auto"/>
              <w:right w:val="single" w:sz="2" w:space="0" w:color="auto"/>
            </w:tcBorders>
            <w:vAlign w:val="center"/>
          </w:tcPr>
          <w:p w14:paraId="694679AF"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FB72EE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2C9FE32C"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03705E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孟岩</w:t>
            </w:r>
          </w:p>
        </w:tc>
        <w:tc>
          <w:tcPr>
            <w:tcW w:w="1606" w:type="dxa"/>
            <w:tcBorders>
              <w:top w:val="single" w:sz="2" w:space="0" w:color="auto"/>
              <w:left w:val="single" w:sz="2" w:space="0" w:color="auto"/>
              <w:bottom w:val="single" w:sz="2" w:space="0" w:color="auto"/>
              <w:right w:val="single" w:sz="2" w:space="0" w:color="auto"/>
            </w:tcBorders>
            <w:vAlign w:val="center"/>
          </w:tcPr>
          <w:p w14:paraId="69EA3DE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澳洲公司</w:t>
            </w:r>
          </w:p>
        </w:tc>
        <w:tc>
          <w:tcPr>
            <w:tcW w:w="1606" w:type="dxa"/>
            <w:tcBorders>
              <w:top w:val="single" w:sz="2" w:space="0" w:color="auto"/>
              <w:left w:val="single" w:sz="2" w:space="0" w:color="auto"/>
              <w:bottom w:val="single" w:sz="2" w:space="0" w:color="auto"/>
              <w:right w:val="single" w:sz="2" w:space="0" w:color="auto"/>
            </w:tcBorders>
            <w:vAlign w:val="center"/>
          </w:tcPr>
          <w:p w14:paraId="5A553EE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135AED0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2015年12月14日</w:t>
            </w:r>
          </w:p>
        </w:tc>
        <w:tc>
          <w:tcPr>
            <w:tcW w:w="1606" w:type="dxa"/>
            <w:tcBorders>
              <w:top w:val="single" w:sz="2" w:space="0" w:color="auto"/>
              <w:left w:val="single" w:sz="2" w:space="0" w:color="auto"/>
              <w:bottom w:val="single" w:sz="2" w:space="0" w:color="auto"/>
              <w:right w:val="single" w:sz="2" w:space="0" w:color="auto"/>
            </w:tcBorders>
            <w:vAlign w:val="center"/>
          </w:tcPr>
          <w:p w14:paraId="2244C9FD"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405C69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5F49FD09"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CDAECC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孟岩</w:t>
            </w:r>
          </w:p>
        </w:tc>
        <w:tc>
          <w:tcPr>
            <w:tcW w:w="1606" w:type="dxa"/>
            <w:tcBorders>
              <w:top w:val="single" w:sz="2" w:space="0" w:color="auto"/>
              <w:left w:val="single" w:sz="2" w:space="0" w:color="auto"/>
              <w:bottom w:val="single" w:sz="2" w:space="0" w:color="auto"/>
              <w:right w:val="single" w:sz="2" w:space="0" w:color="auto"/>
            </w:tcBorders>
            <w:vAlign w:val="center"/>
          </w:tcPr>
          <w:p w14:paraId="45BB117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北方星辰</w:t>
            </w:r>
          </w:p>
        </w:tc>
        <w:tc>
          <w:tcPr>
            <w:tcW w:w="1606" w:type="dxa"/>
            <w:tcBorders>
              <w:top w:val="single" w:sz="2" w:space="0" w:color="auto"/>
              <w:left w:val="single" w:sz="2" w:space="0" w:color="auto"/>
              <w:bottom w:val="single" w:sz="2" w:space="0" w:color="auto"/>
              <w:right w:val="single" w:sz="2" w:space="0" w:color="auto"/>
            </w:tcBorders>
            <w:vAlign w:val="center"/>
          </w:tcPr>
          <w:p w14:paraId="349A0DB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150E3A7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2016年05月27</w:t>
            </w:r>
            <w:r>
              <w:rPr>
                <w:rFonts w:ascii="宋体" w:eastAsia="宋体" w:hAnsi="宋体" w:cs="宋体"/>
                <w:sz w:val="18"/>
                <w:szCs w:val="18"/>
              </w:rPr>
              <w:lastRenderedPageBreak/>
              <w:t>日</w:t>
            </w:r>
          </w:p>
        </w:tc>
        <w:tc>
          <w:tcPr>
            <w:tcW w:w="1606" w:type="dxa"/>
            <w:tcBorders>
              <w:top w:val="single" w:sz="2" w:space="0" w:color="auto"/>
              <w:left w:val="single" w:sz="2" w:space="0" w:color="auto"/>
              <w:bottom w:val="single" w:sz="2" w:space="0" w:color="auto"/>
              <w:right w:val="single" w:sz="2" w:space="0" w:color="auto"/>
            </w:tcBorders>
            <w:vAlign w:val="center"/>
          </w:tcPr>
          <w:p w14:paraId="5DE5DE84"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6964E6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76300514"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47D30A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孟岩</w:t>
            </w:r>
          </w:p>
        </w:tc>
        <w:tc>
          <w:tcPr>
            <w:tcW w:w="1606" w:type="dxa"/>
            <w:tcBorders>
              <w:top w:val="single" w:sz="2" w:space="0" w:color="auto"/>
              <w:left w:val="single" w:sz="2" w:space="0" w:color="auto"/>
              <w:bottom w:val="single" w:sz="2" w:space="0" w:color="auto"/>
              <w:right w:val="single" w:sz="2" w:space="0" w:color="auto"/>
            </w:tcBorders>
            <w:vAlign w:val="center"/>
          </w:tcPr>
          <w:p w14:paraId="41BFCC6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卡鲁阿那</w:t>
            </w:r>
          </w:p>
        </w:tc>
        <w:tc>
          <w:tcPr>
            <w:tcW w:w="1606" w:type="dxa"/>
            <w:tcBorders>
              <w:top w:val="single" w:sz="2" w:space="0" w:color="auto"/>
              <w:left w:val="single" w:sz="2" w:space="0" w:color="auto"/>
              <w:bottom w:val="single" w:sz="2" w:space="0" w:color="auto"/>
              <w:right w:val="single" w:sz="2" w:space="0" w:color="auto"/>
            </w:tcBorders>
            <w:vAlign w:val="center"/>
          </w:tcPr>
          <w:p w14:paraId="7611A0E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1D567FB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2016年09月29日</w:t>
            </w:r>
          </w:p>
        </w:tc>
        <w:tc>
          <w:tcPr>
            <w:tcW w:w="1606" w:type="dxa"/>
            <w:tcBorders>
              <w:top w:val="single" w:sz="2" w:space="0" w:color="auto"/>
              <w:left w:val="single" w:sz="2" w:space="0" w:color="auto"/>
              <w:bottom w:val="single" w:sz="2" w:space="0" w:color="auto"/>
              <w:right w:val="single" w:sz="2" w:space="0" w:color="auto"/>
            </w:tcBorders>
            <w:vAlign w:val="center"/>
          </w:tcPr>
          <w:p w14:paraId="1A6E08D1"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A54E70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00B9AD64"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B3FD50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孟岩</w:t>
            </w:r>
          </w:p>
        </w:tc>
        <w:tc>
          <w:tcPr>
            <w:tcW w:w="1606" w:type="dxa"/>
            <w:tcBorders>
              <w:top w:val="single" w:sz="2" w:space="0" w:color="auto"/>
              <w:left w:val="single" w:sz="2" w:space="0" w:color="auto"/>
              <w:bottom w:val="single" w:sz="2" w:space="0" w:color="auto"/>
              <w:right w:val="single" w:sz="2" w:space="0" w:color="auto"/>
            </w:tcBorders>
            <w:vAlign w:val="center"/>
          </w:tcPr>
          <w:p w14:paraId="4ADCB56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西科公司</w:t>
            </w:r>
          </w:p>
        </w:tc>
        <w:tc>
          <w:tcPr>
            <w:tcW w:w="1606" w:type="dxa"/>
            <w:tcBorders>
              <w:top w:val="single" w:sz="2" w:space="0" w:color="auto"/>
              <w:left w:val="single" w:sz="2" w:space="0" w:color="auto"/>
              <w:bottom w:val="single" w:sz="2" w:space="0" w:color="auto"/>
              <w:right w:val="single" w:sz="2" w:space="0" w:color="auto"/>
            </w:tcBorders>
            <w:vAlign w:val="center"/>
          </w:tcPr>
          <w:p w14:paraId="10270E6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45612A5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2017年06月30日</w:t>
            </w:r>
          </w:p>
        </w:tc>
        <w:tc>
          <w:tcPr>
            <w:tcW w:w="1606" w:type="dxa"/>
            <w:tcBorders>
              <w:top w:val="single" w:sz="2" w:space="0" w:color="auto"/>
              <w:left w:val="single" w:sz="2" w:space="0" w:color="auto"/>
              <w:bottom w:val="single" w:sz="2" w:space="0" w:color="auto"/>
              <w:right w:val="single" w:sz="2" w:space="0" w:color="auto"/>
            </w:tcBorders>
            <w:vAlign w:val="center"/>
          </w:tcPr>
          <w:p w14:paraId="3BA11A2D"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E76056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7F17C85F"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E3D838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孟岩</w:t>
            </w:r>
          </w:p>
        </w:tc>
        <w:tc>
          <w:tcPr>
            <w:tcW w:w="1606" w:type="dxa"/>
            <w:tcBorders>
              <w:top w:val="single" w:sz="2" w:space="0" w:color="auto"/>
              <w:left w:val="single" w:sz="2" w:space="0" w:color="auto"/>
              <w:bottom w:val="single" w:sz="2" w:space="0" w:color="auto"/>
              <w:right w:val="single" w:sz="2" w:space="0" w:color="auto"/>
            </w:tcBorders>
            <w:vAlign w:val="center"/>
          </w:tcPr>
          <w:p w14:paraId="48ECE19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维多利亚公司</w:t>
            </w:r>
          </w:p>
        </w:tc>
        <w:tc>
          <w:tcPr>
            <w:tcW w:w="1606" w:type="dxa"/>
            <w:tcBorders>
              <w:top w:val="single" w:sz="2" w:space="0" w:color="auto"/>
              <w:left w:val="single" w:sz="2" w:space="0" w:color="auto"/>
              <w:bottom w:val="single" w:sz="2" w:space="0" w:color="auto"/>
              <w:right w:val="single" w:sz="2" w:space="0" w:color="auto"/>
            </w:tcBorders>
            <w:vAlign w:val="center"/>
          </w:tcPr>
          <w:p w14:paraId="429623C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14E8958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2017年06月30日</w:t>
            </w:r>
          </w:p>
        </w:tc>
        <w:tc>
          <w:tcPr>
            <w:tcW w:w="1606" w:type="dxa"/>
            <w:tcBorders>
              <w:top w:val="single" w:sz="2" w:space="0" w:color="auto"/>
              <w:left w:val="single" w:sz="2" w:space="0" w:color="auto"/>
              <w:bottom w:val="single" w:sz="2" w:space="0" w:color="auto"/>
              <w:right w:val="single" w:sz="2" w:space="0" w:color="auto"/>
            </w:tcBorders>
            <w:vAlign w:val="center"/>
          </w:tcPr>
          <w:p w14:paraId="39BCB036"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6C0D77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5FFCE3E5"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E6EEF4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梁元强</w:t>
            </w:r>
          </w:p>
        </w:tc>
        <w:tc>
          <w:tcPr>
            <w:tcW w:w="1606" w:type="dxa"/>
            <w:tcBorders>
              <w:top w:val="single" w:sz="2" w:space="0" w:color="auto"/>
              <w:left w:val="single" w:sz="2" w:space="0" w:color="auto"/>
              <w:bottom w:val="single" w:sz="2" w:space="0" w:color="auto"/>
              <w:right w:val="single" w:sz="2" w:space="0" w:color="auto"/>
            </w:tcBorders>
            <w:vAlign w:val="center"/>
          </w:tcPr>
          <w:p w14:paraId="10DE5FE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工程公司</w:t>
            </w:r>
          </w:p>
        </w:tc>
        <w:tc>
          <w:tcPr>
            <w:tcW w:w="1606" w:type="dxa"/>
            <w:tcBorders>
              <w:top w:val="single" w:sz="2" w:space="0" w:color="auto"/>
              <w:left w:val="single" w:sz="2" w:space="0" w:color="auto"/>
              <w:bottom w:val="single" w:sz="2" w:space="0" w:color="auto"/>
              <w:right w:val="single" w:sz="2" w:space="0" w:color="auto"/>
            </w:tcBorders>
            <w:vAlign w:val="center"/>
          </w:tcPr>
          <w:p w14:paraId="3E128E2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董事长</w:t>
            </w:r>
          </w:p>
        </w:tc>
        <w:tc>
          <w:tcPr>
            <w:tcW w:w="1606" w:type="dxa"/>
            <w:tcBorders>
              <w:top w:val="single" w:sz="2" w:space="0" w:color="auto"/>
              <w:left w:val="single" w:sz="2" w:space="0" w:color="auto"/>
              <w:bottom w:val="single" w:sz="2" w:space="0" w:color="auto"/>
              <w:right w:val="single" w:sz="2" w:space="0" w:color="auto"/>
            </w:tcBorders>
            <w:vAlign w:val="center"/>
          </w:tcPr>
          <w:p w14:paraId="68E3D7C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2017年08月21日</w:t>
            </w:r>
          </w:p>
        </w:tc>
        <w:tc>
          <w:tcPr>
            <w:tcW w:w="1606" w:type="dxa"/>
            <w:tcBorders>
              <w:top w:val="single" w:sz="2" w:space="0" w:color="auto"/>
              <w:left w:val="single" w:sz="2" w:space="0" w:color="auto"/>
              <w:bottom w:val="single" w:sz="2" w:space="0" w:color="auto"/>
              <w:right w:val="single" w:sz="2" w:space="0" w:color="auto"/>
            </w:tcBorders>
            <w:vAlign w:val="center"/>
          </w:tcPr>
          <w:p w14:paraId="07D94822"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5B0F03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5F57F4D7"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3BFA79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梁元强</w:t>
            </w:r>
          </w:p>
        </w:tc>
        <w:tc>
          <w:tcPr>
            <w:tcW w:w="1606" w:type="dxa"/>
            <w:tcBorders>
              <w:top w:val="single" w:sz="2" w:space="0" w:color="auto"/>
              <w:left w:val="single" w:sz="2" w:space="0" w:color="auto"/>
              <w:bottom w:val="single" w:sz="2" w:space="0" w:color="auto"/>
              <w:right w:val="single" w:sz="2" w:space="0" w:color="auto"/>
            </w:tcBorders>
            <w:vAlign w:val="center"/>
          </w:tcPr>
          <w:p w14:paraId="6A8C950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恒泰公司</w:t>
            </w:r>
          </w:p>
        </w:tc>
        <w:tc>
          <w:tcPr>
            <w:tcW w:w="1606" w:type="dxa"/>
            <w:tcBorders>
              <w:top w:val="single" w:sz="2" w:space="0" w:color="auto"/>
              <w:left w:val="single" w:sz="2" w:space="0" w:color="auto"/>
              <w:bottom w:val="single" w:sz="2" w:space="0" w:color="auto"/>
              <w:right w:val="single" w:sz="2" w:space="0" w:color="auto"/>
            </w:tcBorders>
            <w:vAlign w:val="center"/>
          </w:tcPr>
          <w:p w14:paraId="2E3D491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董事长</w:t>
            </w:r>
          </w:p>
        </w:tc>
        <w:tc>
          <w:tcPr>
            <w:tcW w:w="1606" w:type="dxa"/>
            <w:tcBorders>
              <w:top w:val="single" w:sz="2" w:space="0" w:color="auto"/>
              <w:left w:val="single" w:sz="2" w:space="0" w:color="auto"/>
              <w:bottom w:val="single" w:sz="2" w:space="0" w:color="auto"/>
              <w:right w:val="single" w:sz="2" w:space="0" w:color="auto"/>
            </w:tcBorders>
            <w:vAlign w:val="center"/>
          </w:tcPr>
          <w:p w14:paraId="0028D4C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2015年08月03日</w:t>
            </w:r>
          </w:p>
        </w:tc>
        <w:tc>
          <w:tcPr>
            <w:tcW w:w="1606" w:type="dxa"/>
            <w:tcBorders>
              <w:top w:val="single" w:sz="2" w:space="0" w:color="auto"/>
              <w:left w:val="single" w:sz="2" w:space="0" w:color="auto"/>
              <w:bottom w:val="single" w:sz="2" w:space="0" w:color="auto"/>
              <w:right w:val="single" w:sz="2" w:space="0" w:color="auto"/>
            </w:tcBorders>
            <w:vAlign w:val="center"/>
          </w:tcPr>
          <w:p w14:paraId="39771089"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7C22D7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7C0FE9E3"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C58D38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梁元强</w:t>
            </w:r>
          </w:p>
        </w:tc>
        <w:tc>
          <w:tcPr>
            <w:tcW w:w="1606" w:type="dxa"/>
            <w:tcBorders>
              <w:top w:val="single" w:sz="2" w:space="0" w:color="auto"/>
              <w:left w:val="single" w:sz="2" w:space="0" w:color="auto"/>
              <w:bottom w:val="single" w:sz="2" w:space="0" w:color="auto"/>
              <w:right w:val="single" w:sz="2" w:space="0" w:color="auto"/>
            </w:tcBorders>
            <w:vAlign w:val="center"/>
          </w:tcPr>
          <w:p w14:paraId="06B8438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鑫祥公司</w:t>
            </w:r>
          </w:p>
        </w:tc>
        <w:tc>
          <w:tcPr>
            <w:tcW w:w="1606" w:type="dxa"/>
            <w:tcBorders>
              <w:top w:val="single" w:sz="2" w:space="0" w:color="auto"/>
              <w:left w:val="single" w:sz="2" w:space="0" w:color="auto"/>
              <w:bottom w:val="single" w:sz="2" w:space="0" w:color="auto"/>
              <w:right w:val="single" w:sz="2" w:space="0" w:color="auto"/>
            </w:tcBorders>
            <w:vAlign w:val="center"/>
          </w:tcPr>
          <w:p w14:paraId="660274B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0743996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2016年04月23日</w:t>
            </w:r>
          </w:p>
        </w:tc>
        <w:tc>
          <w:tcPr>
            <w:tcW w:w="1606" w:type="dxa"/>
            <w:tcBorders>
              <w:top w:val="single" w:sz="2" w:space="0" w:color="auto"/>
              <w:left w:val="single" w:sz="2" w:space="0" w:color="auto"/>
              <w:bottom w:val="single" w:sz="2" w:space="0" w:color="auto"/>
              <w:right w:val="single" w:sz="2" w:space="0" w:color="auto"/>
            </w:tcBorders>
            <w:vAlign w:val="center"/>
          </w:tcPr>
          <w:p w14:paraId="47618605"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35F5A1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6B184AA8"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98C98E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梁元强</w:t>
            </w:r>
          </w:p>
        </w:tc>
        <w:tc>
          <w:tcPr>
            <w:tcW w:w="1606" w:type="dxa"/>
            <w:tcBorders>
              <w:top w:val="single" w:sz="2" w:space="0" w:color="auto"/>
              <w:left w:val="single" w:sz="2" w:space="0" w:color="auto"/>
              <w:bottom w:val="single" w:sz="2" w:space="0" w:color="auto"/>
              <w:right w:val="single" w:sz="2" w:space="0" w:color="auto"/>
            </w:tcBorders>
            <w:vAlign w:val="center"/>
          </w:tcPr>
          <w:p w14:paraId="71D1F3D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彝盟爆破</w:t>
            </w:r>
          </w:p>
        </w:tc>
        <w:tc>
          <w:tcPr>
            <w:tcW w:w="1606" w:type="dxa"/>
            <w:tcBorders>
              <w:top w:val="single" w:sz="2" w:space="0" w:color="auto"/>
              <w:left w:val="single" w:sz="2" w:space="0" w:color="auto"/>
              <w:bottom w:val="single" w:sz="2" w:space="0" w:color="auto"/>
              <w:right w:val="single" w:sz="2" w:space="0" w:color="auto"/>
            </w:tcBorders>
            <w:vAlign w:val="center"/>
          </w:tcPr>
          <w:p w14:paraId="1E843B8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51EB608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2015年06月20日</w:t>
            </w:r>
          </w:p>
        </w:tc>
        <w:tc>
          <w:tcPr>
            <w:tcW w:w="1606" w:type="dxa"/>
            <w:tcBorders>
              <w:top w:val="single" w:sz="2" w:space="0" w:color="auto"/>
              <w:left w:val="single" w:sz="2" w:space="0" w:color="auto"/>
              <w:bottom w:val="single" w:sz="2" w:space="0" w:color="auto"/>
              <w:right w:val="single" w:sz="2" w:space="0" w:color="auto"/>
            </w:tcBorders>
            <w:vAlign w:val="center"/>
          </w:tcPr>
          <w:p w14:paraId="4DE43D98"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81BBC6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4093638F"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DF4FD8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梁元强</w:t>
            </w:r>
          </w:p>
        </w:tc>
        <w:tc>
          <w:tcPr>
            <w:tcW w:w="1606" w:type="dxa"/>
            <w:tcBorders>
              <w:top w:val="single" w:sz="2" w:space="0" w:color="auto"/>
              <w:left w:val="single" w:sz="2" w:space="0" w:color="auto"/>
              <w:bottom w:val="single" w:sz="2" w:space="0" w:color="auto"/>
              <w:right w:val="single" w:sz="2" w:space="0" w:color="auto"/>
            </w:tcBorders>
            <w:vAlign w:val="center"/>
          </w:tcPr>
          <w:p w14:paraId="5AAFE11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龙腾爆破</w:t>
            </w:r>
          </w:p>
        </w:tc>
        <w:tc>
          <w:tcPr>
            <w:tcW w:w="1606" w:type="dxa"/>
            <w:tcBorders>
              <w:top w:val="single" w:sz="2" w:space="0" w:color="auto"/>
              <w:left w:val="single" w:sz="2" w:space="0" w:color="auto"/>
              <w:bottom w:val="single" w:sz="2" w:space="0" w:color="auto"/>
              <w:right w:val="single" w:sz="2" w:space="0" w:color="auto"/>
            </w:tcBorders>
            <w:vAlign w:val="center"/>
          </w:tcPr>
          <w:p w14:paraId="285A10A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223DE1D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2015年05月20日</w:t>
            </w:r>
          </w:p>
        </w:tc>
        <w:tc>
          <w:tcPr>
            <w:tcW w:w="1606" w:type="dxa"/>
            <w:tcBorders>
              <w:top w:val="single" w:sz="2" w:space="0" w:color="auto"/>
              <w:left w:val="single" w:sz="2" w:space="0" w:color="auto"/>
              <w:bottom w:val="single" w:sz="2" w:space="0" w:color="auto"/>
              <w:right w:val="single" w:sz="2" w:space="0" w:color="auto"/>
            </w:tcBorders>
            <w:vAlign w:val="center"/>
          </w:tcPr>
          <w:p w14:paraId="3B0CA7CD"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F8E48F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7A5E5B72"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15F47C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梁元强</w:t>
            </w:r>
          </w:p>
        </w:tc>
        <w:tc>
          <w:tcPr>
            <w:tcW w:w="1606" w:type="dxa"/>
            <w:tcBorders>
              <w:top w:val="single" w:sz="2" w:space="0" w:color="auto"/>
              <w:left w:val="single" w:sz="2" w:space="0" w:color="auto"/>
              <w:bottom w:val="single" w:sz="2" w:space="0" w:color="auto"/>
              <w:right w:val="single" w:sz="2" w:space="0" w:color="auto"/>
            </w:tcBorders>
            <w:vAlign w:val="center"/>
          </w:tcPr>
          <w:p w14:paraId="6F518D8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昌平爆破</w:t>
            </w:r>
          </w:p>
        </w:tc>
        <w:tc>
          <w:tcPr>
            <w:tcW w:w="1606" w:type="dxa"/>
            <w:tcBorders>
              <w:top w:val="single" w:sz="2" w:space="0" w:color="auto"/>
              <w:left w:val="single" w:sz="2" w:space="0" w:color="auto"/>
              <w:bottom w:val="single" w:sz="2" w:space="0" w:color="auto"/>
              <w:right w:val="single" w:sz="2" w:space="0" w:color="auto"/>
            </w:tcBorders>
            <w:vAlign w:val="center"/>
          </w:tcPr>
          <w:p w14:paraId="26AF9E8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3A609DB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2015年05月22日</w:t>
            </w:r>
          </w:p>
        </w:tc>
        <w:tc>
          <w:tcPr>
            <w:tcW w:w="1606" w:type="dxa"/>
            <w:tcBorders>
              <w:top w:val="single" w:sz="2" w:space="0" w:color="auto"/>
              <w:left w:val="single" w:sz="2" w:space="0" w:color="auto"/>
              <w:bottom w:val="single" w:sz="2" w:space="0" w:color="auto"/>
              <w:right w:val="single" w:sz="2" w:space="0" w:color="auto"/>
            </w:tcBorders>
            <w:vAlign w:val="center"/>
          </w:tcPr>
          <w:p w14:paraId="278E7F8C"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0BFD51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1ABF2050"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0E715E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梁元强</w:t>
            </w:r>
          </w:p>
        </w:tc>
        <w:tc>
          <w:tcPr>
            <w:tcW w:w="1606" w:type="dxa"/>
            <w:tcBorders>
              <w:top w:val="single" w:sz="2" w:space="0" w:color="auto"/>
              <w:left w:val="single" w:sz="2" w:space="0" w:color="auto"/>
              <w:bottom w:val="single" w:sz="2" w:space="0" w:color="auto"/>
              <w:right w:val="single" w:sz="2" w:space="0" w:color="auto"/>
            </w:tcBorders>
            <w:vAlign w:val="center"/>
          </w:tcPr>
          <w:p w14:paraId="0C412C7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立安科爆</w:t>
            </w:r>
          </w:p>
        </w:tc>
        <w:tc>
          <w:tcPr>
            <w:tcW w:w="1606" w:type="dxa"/>
            <w:tcBorders>
              <w:top w:val="single" w:sz="2" w:space="0" w:color="auto"/>
              <w:left w:val="single" w:sz="2" w:space="0" w:color="auto"/>
              <w:bottom w:val="single" w:sz="2" w:space="0" w:color="auto"/>
              <w:right w:val="single" w:sz="2" w:space="0" w:color="auto"/>
            </w:tcBorders>
            <w:vAlign w:val="center"/>
          </w:tcPr>
          <w:p w14:paraId="3B54C03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3D5F64D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2017年12月15日</w:t>
            </w:r>
          </w:p>
        </w:tc>
        <w:tc>
          <w:tcPr>
            <w:tcW w:w="1606" w:type="dxa"/>
            <w:tcBorders>
              <w:top w:val="single" w:sz="2" w:space="0" w:color="auto"/>
              <w:left w:val="single" w:sz="2" w:space="0" w:color="auto"/>
              <w:bottom w:val="single" w:sz="2" w:space="0" w:color="auto"/>
              <w:right w:val="single" w:sz="2" w:space="0" w:color="auto"/>
            </w:tcBorders>
            <w:vAlign w:val="center"/>
          </w:tcPr>
          <w:p w14:paraId="0FAC3193"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BF680F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01927B88"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1474B9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梁元强</w:t>
            </w:r>
          </w:p>
        </w:tc>
        <w:tc>
          <w:tcPr>
            <w:tcW w:w="1606" w:type="dxa"/>
            <w:tcBorders>
              <w:top w:val="single" w:sz="2" w:space="0" w:color="auto"/>
              <w:left w:val="single" w:sz="2" w:space="0" w:color="auto"/>
              <w:bottom w:val="single" w:sz="2" w:space="0" w:color="auto"/>
              <w:right w:val="single" w:sz="2" w:space="0" w:color="auto"/>
            </w:tcBorders>
            <w:vAlign w:val="center"/>
          </w:tcPr>
          <w:p w14:paraId="172BD85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瑞翔爆破</w:t>
            </w:r>
          </w:p>
        </w:tc>
        <w:tc>
          <w:tcPr>
            <w:tcW w:w="1606" w:type="dxa"/>
            <w:tcBorders>
              <w:top w:val="single" w:sz="2" w:space="0" w:color="auto"/>
              <w:left w:val="single" w:sz="2" w:space="0" w:color="auto"/>
              <w:bottom w:val="single" w:sz="2" w:space="0" w:color="auto"/>
              <w:right w:val="single" w:sz="2" w:space="0" w:color="auto"/>
            </w:tcBorders>
            <w:vAlign w:val="center"/>
          </w:tcPr>
          <w:p w14:paraId="08175E7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038EF0E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2017年11月28日</w:t>
            </w:r>
          </w:p>
        </w:tc>
        <w:tc>
          <w:tcPr>
            <w:tcW w:w="1606" w:type="dxa"/>
            <w:tcBorders>
              <w:top w:val="single" w:sz="2" w:space="0" w:color="auto"/>
              <w:left w:val="single" w:sz="2" w:space="0" w:color="auto"/>
              <w:bottom w:val="single" w:sz="2" w:space="0" w:color="auto"/>
              <w:right w:val="single" w:sz="2" w:space="0" w:color="auto"/>
            </w:tcBorders>
            <w:vAlign w:val="center"/>
          </w:tcPr>
          <w:p w14:paraId="1DBD0F0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2023年02月07日</w:t>
            </w:r>
          </w:p>
        </w:tc>
        <w:tc>
          <w:tcPr>
            <w:tcW w:w="1606" w:type="dxa"/>
            <w:tcBorders>
              <w:top w:val="single" w:sz="2" w:space="0" w:color="auto"/>
              <w:left w:val="single" w:sz="2" w:space="0" w:color="auto"/>
              <w:bottom w:val="single" w:sz="2" w:space="0" w:color="auto"/>
              <w:right w:val="single" w:sz="2" w:space="0" w:color="auto"/>
            </w:tcBorders>
            <w:vAlign w:val="center"/>
          </w:tcPr>
          <w:p w14:paraId="78F59CE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6CA6647F"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B99C9E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杨庆</w:t>
            </w:r>
          </w:p>
        </w:tc>
        <w:tc>
          <w:tcPr>
            <w:tcW w:w="1606" w:type="dxa"/>
            <w:tcBorders>
              <w:top w:val="single" w:sz="2" w:space="0" w:color="auto"/>
              <w:left w:val="single" w:sz="2" w:space="0" w:color="auto"/>
              <w:bottom w:val="single" w:sz="2" w:space="0" w:color="auto"/>
              <w:right w:val="single" w:sz="2" w:space="0" w:color="auto"/>
            </w:tcBorders>
            <w:vAlign w:val="center"/>
          </w:tcPr>
          <w:p w14:paraId="05E27C6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雅安公司</w:t>
            </w:r>
          </w:p>
        </w:tc>
        <w:tc>
          <w:tcPr>
            <w:tcW w:w="1606" w:type="dxa"/>
            <w:tcBorders>
              <w:top w:val="single" w:sz="2" w:space="0" w:color="auto"/>
              <w:left w:val="single" w:sz="2" w:space="0" w:color="auto"/>
              <w:bottom w:val="single" w:sz="2" w:space="0" w:color="auto"/>
              <w:right w:val="single" w:sz="2" w:space="0" w:color="auto"/>
            </w:tcBorders>
            <w:vAlign w:val="center"/>
          </w:tcPr>
          <w:p w14:paraId="5CCC561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26105B5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2018年11月27日</w:t>
            </w:r>
          </w:p>
        </w:tc>
        <w:tc>
          <w:tcPr>
            <w:tcW w:w="1606" w:type="dxa"/>
            <w:tcBorders>
              <w:top w:val="single" w:sz="2" w:space="0" w:color="auto"/>
              <w:left w:val="single" w:sz="2" w:space="0" w:color="auto"/>
              <w:bottom w:val="single" w:sz="2" w:space="0" w:color="auto"/>
              <w:right w:val="single" w:sz="2" w:space="0" w:color="auto"/>
            </w:tcBorders>
            <w:vAlign w:val="center"/>
          </w:tcPr>
          <w:p w14:paraId="5C8C28E3"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8096CF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7D14F5B3"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66A466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杨庆</w:t>
            </w:r>
          </w:p>
        </w:tc>
        <w:tc>
          <w:tcPr>
            <w:tcW w:w="1606" w:type="dxa"/>
            <w:tcBorders>
              <w:top w:val="single" w:sz="2" w:space="0" w:color="auto"/>
              <w:left w:val="single" w:sz="2" w:space="0" w:color="auto"/>
              <w:bottom w:val="single" w:sz="2" w:space="0" w:color="auto"/>
              <w:right w:val="single" w:sz="2" w:space="0" w:color="auto"/>
            </w:tcBorders>
            <w:vAlign w:val="center"/>
          </w:tcPr>
          <w:p w14:paraId="761B0D5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三台公司</w:t>
            </w:r>
          </w:p>
        </w:tc>
        <w:tc>
          <w:tcPr>
            <w:tcW w:w="1606" w:type="dxa"/>
            <w:tcBorders>
              <w:top w:val="single" w:sz="2" w:space="0" w:color="auto"/>
              <w:left w:val="single" w:sz="2" w:space="0" w:color="auto"/>
              <w:bottom w:val="single" w:sz="2" w:space="0" w:color="auto"/>
              <w:right w:val="single" w:sz="2" w:space="0" w:color="auto"/>
            </w:tcBorders>
            <w:vAlign w:val="center"/>
          </w:tcPr>
          <w:p w14:paraId="06DAD5F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144F09D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2016年03月31日</w:t>
            </w:r>
          </w:p>
        </w:tc>
        <w:tc>
          <w:tcPr>
            <w:tcW w:w="1606" w:type="dxa"/>
            <w:tcBorders>
              <w:top w:val="single" w:sz="2" w:space="0" w:color="auto"/>
              <w:left w:val="single" w:sz="2" w:space="0" w:color="auto"/>
              <w:bottom w:val="single" w:sz="2" w:space="0" w:color="auto"/>
              <w:right w:val="single" w:sz="2" w:space="0" w:color="auto"/>
            </w:tcBorders>
            <w:vAlign w:val="center"/>
          </w:tcPr>
          <w:p w14:paraId="373893C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2022年04月24日</w:t>
            </w:r>
          </w:p>
        </w:tc>
        <w:tc>
          <w:tcPr>
            <w:tcW w:w="1606" w:type="dxa"/>
            <w:tcBorders>
              <w:top w:val="single" w:sz="2" w:space="0" w:color="auto"/>
              <w:left w:val="single" w:sz="2" w:space="0" w:color="auto"/>
              <w:bottom w:val="single" w:sz="2" w:space="0" w:color="auto"/>
              <w:right w:val="single" w:sz="2" w:space="0" w:color="auto"/>
            </w:tcBorders>
            <w:vAlign w:val="center"/>
          </w:tcPr>
          <w:p w14:paraId="1089447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57B07332"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822DE1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杨庆</w:t>
            </w:r>
          </w:p>
        </w:tc>
        <w:tc>
          <w:tcPr>
            <w:tcW w:w="1606" w:type="dxa"/>
            <w:tcBorders>
              <w:top w:val="single" w:sz="2" w:space="0" w:color="auto"/>
              <w:left w:val="single" w:sz="2" w:space="0" w:color="auto"/>
              <w:bottom w:val="single" w:sz="2" w:space="0" w:color="auto"/>
              <w:right w:val="single" w:sz="2" w:space="0" w:color="auto"/>
            </w:tcBorders>
            <w:vAlign w:val="center"/>
          </w:tcPr>
          <w:p w14:paraId="5CB01C1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恒泰公司</w:t>
            </w:r>
          </w:p>
        </w:tc>
        <w:tc>
          <w:tcPr>
            <w:tcW w:w="1606" w:type="dxa"/>
            <w:tcBorders>
              <w:top w:val="single" w:sz="2" w:space="0" w:color="auto"/>
              <w:left w:val="single" w:sz="2" w:space="0" w:color="auto"/>
              <w:bottom w:val="single" w:sz="2" w:space="0" w:color="auto"/>
              <w:right w:val="single" w:sz="2" w:space="0" w:color="auto"/>
            </w:tcBorders>
            <w:vAlign w:val="center"/>
          </w:tcPr>
          <w:p w14:paraId="6B3337A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26EA3D6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2015年08月03日</w:t>
            </w:r>
          </w:p>
        </w:tc>
        <w:tc>
          <w:tcPr>
            <w:tcW w:w="1606" w:type="dxa"/>
            <w:tcBorders>
              <w:top w:val="single" w:sz="2" w:space="0" w:color="auto"/>
              <w:left w:val="single" w:sz="2" w:space="0" w:color="auto"/>
              <w:bottom w:val="single" w:sz="2" w:space="0" w:color="auto"/>
              <w:right w:val="single" w:sz="2" w:space="0" w:color="auto"/>
            </w:tcBorders>
            <w:vAlign w:val="center"/>
          </w:tcPr>
          <w:p w14:paraId="0342ACDB"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FEDFA8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05972DE0"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7401C7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杨庆</w:t>
            </w:r>
          </w:p>
        </w:tc>
        <w:tc>
          <w:tcPr>
            <w:tcW w:w="1606" w:type="dxa"/>
            <w:tcBorders>
              <w:top w:val="single" w:sz="2" w:space="0" w:color="auto"/>
              <w:left w:val="single" w:sz="2" w:space="0" w:color="auto"/>
              <w:bottom w:val="single" w:sz="2" w:space="0" w:color="auto"/>
              <w:right w:val="single" w:sz="2" w:space="0" w:color="auto"/>
            </w:tcBorders>
            <w:vAlign w:val="center"/>
          </w:tcPr>
          <w:p w14:paraId="61907F6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绵阳公司</w:t>
            </w:r>
          </w:p>
        </w:tc>
        <w:tc>
          <w:tcPr>
            <w:tcW w:w="1606" w:type="dxa"/>
            <w:tcBorders>
              <w:top w:val="single" w:sz="2" w:space="0" w:color="auto"/>
              <w:left w:val="single" w:sz="2" w:space="0" w:color="auto"/>
              <w:bottom w:val="single" w:sz="2" w:space="0" w:color="auto"/>
              <w:right w:val="single" w:sz="2" w:space="0" w:color="auto"/>
            </w:tcBorders>
            <w:vAlign w:val="center"/>
          </w:tcPr>
          <w:p w14:paraId="7F75915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5C56F7B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2016年03月28日</w:t>
            </w:r>
          </w:p>
        </w:tc>
        <w:tc>
          <w:tcPr>
            <w:tcW w:w="1606" w:type="dxa"/>
            <w:tcBorders>
              <w:top w:val="single" w:sz="2" w:space="0" w:color="auto"/>
              <w:left w:val="single" w:sz="2" w:space="0" w:color="auto"/>
              <w:bottom w:val="single" w:sz="2" w:space="0" w:color="auto"/>
              <w:right w:val="single" w:sz="2" w:space="0" w:color="auto"/>
            </w:tcBorders>
            <w:vAlign w:val="center"/>
          </w:tcPr>
          <w:p w14:paraId="0F6A6B1F"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09C41D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2557A4BE"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3C7B08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杨庆</w:t>
            </w:r>
          </w:p>
        </w:tc>
        <w:tc>
          <w:tcPr>
            <w:tcW w:w="1606" w:type="dxa"/>
            <w:tcBorders>
              <w:top w:val="single" w:sz="2" w:space="0" w:color="auto"/>
              <w:left w:val="single" w:sz="2" w:space="0" w:color="auto"/>
              <w:bottom w:val="single" w:sz="2" w:space="0" w:color="auto"/>
              <w:right w:val="single" w:sz="2" w:space="0" w:color="auto"/>
            </w:tcBorders>
            <w:vAlign w:val="center"/>
          </w:tcPr>
          <w:p w14:paraId="6ECB512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中鼎公司</w:t>
            </w:r>
          </w:p>
        </w:tc>
        <w:tc>
          <w:tcPr>
            <w:tcW w:w="1606" w:type="dxa"/>
            <w:tcBorders>
              <w:top w:val="single" w:sz="2" w:space="0" w:color="auto"/>
              <w:left w:val="single" w:sz="2" w:space="0" w:color="auto"/>
              <w:bottom w:val="single" w:sz="2" w:space="0" w:color="auto"/>
              <w:right w:val="single" w:sz="2" w:space="0" w:color="auto"/>
            </w:tcBorders>
            <w:vAlign w:val="center"/>
          </w:tcPr>
          <w:p w14:paraId="08F57BF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监事</w:t>
            </w:r>
          </w:p>
        </w:tc>
        <w:tc>
          <w:tcPr>
            <w:tcW w:w="1606" w:type="dxa"/>
            <w:tcBorders>
              <w:top w:val="single" w:sz="2" w:space="0" w:color="auto"/>
              <w:left w:val="single" w:sz="2" w:space="0" w:color="auto"/>
              <w:bottom w:val="single" w:sz="2" w:space="0" w:color="auto"/>
              <w:right w:val="single" w:sz="2" w:space="0" w:color="auto"/>
            </w:tcBorders>
            <w:vAlign w:val="center"/>
          </w:tcPr>
          <w:p w14:paraId="4CA1E90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2016年08月07日</w:t>
            </w:r>
          </w:p>
        </w:tc>
        <w:tc>
          <w:tcPr>
            <w:tcW w:w="1606" w:type="dxa"/>
            <w:tcBorders>
              <w:top w:val="single" w:sz="2" w:space="0" w:color="auto"/>
              <w:left w:val="single" w:sz="2" w:space="0" w:color="auto"/>
              <w:bottom w:val="single" w:sz="2" w:space="0" w:color="auto"/>
              <w:right w:val="single" w:sz="2" w:space="0" w:color="auto"/>
            </w:tcBorders>
            <w:vAlign w:val="center"/>
          </w:tcPr>
          <w:p w14:paraId="7A75AF1F"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FCC229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38974AB9"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E57D51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杨庆</w:t>
            </w:r>
          </w:p>
        </w:tc>
        <w:tc>
          <w:tcPr>
            <w:tcW w:w="1606" w:type="dxa"/>
            <w:tcBorders>
              <w:top w:val="single" w:sz="2" w:space="0" w:color="auto"/>
              <w:left w:val="single" w:sz="2" w:space="0" w:color="auto"/>
              <w:bottom w:val="single" w:sz="2" w:space="0" w:color="auto"/>
              <w:right w:val="single" w:sz="2" w:space="0" w:color="auto"/>
            </w:tcBorders>
            <w:vAlign w:val="center"/>
          </w:tcPr>
          <w:p w14:paraId="7A973C9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香港公司</w:t>
            </w:r>
          </w:p>
        </w:tc>
        <w:tc>
          <w:tcPr>
            <w:tcW w:w="1606" w:type="dxa"/>
            <w:tcBorders>
              <w:top w:val="single" w:sz="2" w:space="0" w:color="auto"/>
              <w:left w:val="single" w:sz="2" w:space="0" w:color="auto"/>
              <w:bottom w:val="single" w:sz="2" w:space="0" w:color="auto"/>
              <w:right w:val="single" w:sz="2" w:space="0" w:color="auto"/>
            </w:tcBorders>
            <w:vAlign w:val="center"/>
          </w:tcPr>
          <w:p w14:paraId="16FCF14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00C225D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2016年04月14日</w:t>
            </w:r>
          </w:p>
        </w:tc>
        <w:tc>
          <w:tcPr>
            <w:tcW w:w="1606" w:type="dxa"/>
            <w:tcBorders>
              <w:top w:val="single" w:sz="2" w:space="0" w:color="auto"/>
              <w:left w:val="single" w:sz="2" w:space="0" w:color="auto"/>
              <w:bottom w:val="single" w:sz="2" w:space="0" w:color="auto"/>
              <w:right w:val="single" w:sz="2" w:space="0" w:color="auto"/>
            </w:tcBorders>
            <w:vAlign w:val="center"/>
          </w:tcPr>
          <w:p w14:paraId="333351AC"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2D10AC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5DA2781D"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F1A75D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杨庆</w:t>
            </w:r>
          </w:p>
        </w:tc>
        <w:tc>
          <w:tcPr>
            <w:tcW w:w="1606" w:type="dxa"/>
            <w:tcBorders>
              <w:top w:val="single" w:sz="2" w:space="0" w:color="auto"/>
              <w:left w:val="single" w:sz="2" w:space="0" w:color="auto"/>
              <w:bottom w:val="single" w:sz="2" w:space="0" w:color="auto"/>
              <w:right w:val="single" w:sz="2" w:space="0" w:color="auto"/>
            </w:tcBorders>
            <w:vAlign w:val="center"/>
          </w:tcPr>
          <w:p w14:paraId="5528BD9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红牛公司</w:t>
            </w:r>
          </w:p>
        </w:tc>
        <w:tc>
          <w:tcPr>
            <w:tcW w:w="1606" w:type="dxa"/>
            <w:tcBorders>
              <w:top w:val="single" w:sz="2" w:space="0" w:color="auto"/>
              <w:left w:val="single" w:sz="2" w:space="0" w:color="auto"/>
              <w:bottom w:val="single" w:sz="2" w:space="0" w:color="auto"/>
              <w:right w:val="single" w:sz="2" w:space="0" w:color="auto"/>
            </w:tcBorders>
            <w:vAlign w:val="center"/>
          </w:tcPr>
          <w:p w14:paraId="16FEDC1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4A4E571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2017年05月17日</w:t>
            </w:r>
          </w:p>
        </w:tc>
        <w:tc>
          <w:tcPr>
            <w:tcW w:w="1606" w:type="dxa"/>
            <w:tcBorders>
              <w:top w:val="single" w:sz="2" w:space="0" w:color="auto"/>
              <w:left w:val="single" w:sz="2" w:space="0" w:color="auto"/>
              <w:bottom w:val="single" w:sz="2" w:space="0" w:color="auto"/>
              <w:right w:val="single" w:sz="2" w:space="0" w:color="auto"/>
            </w:tcBorders>
            <w:vAlign w:val="center"/>
          </w:tcPr>
          <w:p w14:paraId="3A6EF28E"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D5C011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679FD9F8"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CE6E98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杨庆</w:t>
            </w:r>
          </w:p>
        </w:tc>
        <w:tc>
          <w:tcPr>
            <w:tcW w:w="1606" w:type="dxa"/>
            <w:tcBorders>
              <w:top w:val="single" w:sz="2" w:space="0" w:color="auto"/>
              <w:left w:val="single" w:sz="2" w:space="0" w:color="auto"/>
              <w:bottom w:val="single" w:sz="2" w:space="0" w:color="auto"/>
              <w:right w:val="single" w:sz="2" w:space="0" w:color="auto"/>
            </w:tcBorders>
            <w:vAlign w:val="center"/>
          </w:tcPr>
          <w:p w14:paraId="019A60C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星辰控股</w:t>
            </w:r>
          </w:p>
        </w:tc>
        <w:tc>
          <w:tcPr>
            <w:tcW w:w="1606" w:type="dxa"/>
            <w:tcBorders>
              <w:top w:val="single" w:sz="2" w:space="0" w:color="auto"/>
              <w:left w:val="single" w:sz="2" w:space="0" w:color="auto"/>
              <w:bottom w:val="single" w:sz="2" w:space="0" w:color="auto"/>
              <w:right w:val="single" w:sz="2" w:space="0" w:color="auto"/>
            </w:tcBorders>
            <w:vAlign w:val="center"/>
          </w:tcPr>
          <w:p w14:paraId="1A7E64C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7DEC83D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2017年05月17日</w:t>
            </w:r>
          </w:p>
        </w:tc>
        <w:tc>
          <w:tcPr>
            <w:tcW w:w="1606" w:type="dxa"/>
            <w:tcBorders>
              <w:top w:val="single" w:sz="2" w:space="0" w:color="auto"/>
              <w:left w:val="single" w:sz="2" w:space="0" w:color="auto"/>
              <w:bottom w:val="single" w:sz="2" w:space="0" w:color="auto"/>
              <w:right w:val="single" w:sz="2" w:space="0" w:color="auto"/>
            </w:tcBorders>
            <w:vAlign w:val="center"/>
          </w:tcPr>
          <w:p w14:paraId="758A2C13"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0C9C53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08EDC990"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A79FD1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杨庆</w:t>
            </w:r>
          </w:p>
        </w:tc>
        <w:tc>
          <w:tcPr>
            <w:tcW w:w="1606" w:type="dxa"/>
            <w:tcBorders>
              <w:top w:val="single" w:sz="2" w:space="0" w:color="auto"/>
              <w:left w:val="single" w:sz="2" w:space="0" w:color="auto"/>
              <w:bottom w:val="single" w:sz="2" w:space="0" w:color="auto"/>
              <w:right w:val="single" w:sz="2" w:space="0" w:color="auto"/>
            </w:tcBorders>
            <w:vAlign w:val="center"/>
          </w:tcPr>
          <w:p w14:paraId="34F07C0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澳洲公司</w:t>
            </w:r>
          </w:p>
        </w:tc>
        <w:tc>
          <w:tcPr>
            <w:tcW w:w="1606" w:type="dxa"/>
            <w:tcBorders>
              <w:top w:val="single" w:sz="2" w:space="0" w:color="auto"/>
              <w:left w:val="single" w:sz="2" w:space="0" w:color="auto"/>
              <w:bottom w:val="single" w:sz="2" w:space="0" w:color="auto"/>
              <w:right w:val="single" w:sz="2" w:space="0" w:color="auto"/>
            </w:tcBorders>
            <w:vAlign w:val="center"/>
          </w:tcPr>
          <w:p w14:paraId="08D31CC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2604621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2015年12月14日</w:t>
            </w:r>
          </w:p>
        </w:tc>
        <w:tc>
          <w:tcPr>
            <w:tcW w:w="1606" w:type="dxa"/>
            <w:tcBorders>
              <w:top w:val="single" w:sz="2" w:space="0" w:color="auto"/>
              <w:left w:val="single" w:sz="2" w:space="0" w:color="auto"/>
              <w:bottom w:val="single" w:sz="2" w:space="0" w:color="auto"/>
              <w:right w:val="single" w:sz="2" w:space="0" w:color="auto"/>
            </w:tcBorders>
            <w:vAlign w:val="center"/>
          </w:tcPr>
          <w:p w14:paraId="113353F0"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927DA4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7C76BEE4"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55A3ED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杨庆</w:t>
            </w:r>
          </w:p>
        </w:tc>
        <w:tc>
          <w:tcPr>
            <w:tcW w:w="1606" w:type="dxa"/>
            <w:tcBorders>
              <w:top w:val="single" w:sz="2" w:space="0" w:color="auto"/>
              <w:left w:val="single" w:sz="2" w:space="0" w:color="auto"/>
              <w:bottom w:val="single" w:sz="2" w:space="0" w:color="auto"/>
              <w:right w:val="single" w:sz="2" w:space="0" w:color="auto"/>
            </w:tcBorders>
            <w:vAlign w:val="center"/>
          </w:tcPr>
          <w:p w14:paraId="122A0B1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北方星辰</w:t>
            </w:r>
          </w:p>
        </w:tc>
        <w:tc>
          <w:tcPr>
            <w:tcW w:w="1606" w:type="dxa"/>
            <w:tcBorders>
              <w:top w:val="single" w:sz="2" w:space="0" w:color="auto"/>
              <w:left w:val="single" w:sz="2" w:space="0" w:color="auto"/>
              <w:bottom w:val="single" w:sz="2" w:space="0" w:color="auto"/>
              <w:right w:val="single" w:sz="2" w:space="0" w:color="auto"/>
            </w:tcBorders>
            <w:vAlign w:val="center"/>
          </w:tcPr>
          <w:p w14:paraId="71F909C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79FA45D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2016年05月27日</w:t>
            </w:r>
          </w:p>
        </w:tc>
        <w:tc>
          <w:tcPr>
            <w:tcW w:w="1606" w:type="dxa"/>
            <w:tcBorders>
              <w:top w:val="single" w:sz="2" w:space="0" w:color="auto"/>
              <w:left w:val="single" w:sz="2" w:space="0" w:color="auto"/>
              <w:bottom w:val="single" w:sz="2" w:space="0" w:color="auto"/>
              <w:right w:val="single" w:sz="2" w:space="0" w:color="auto"/>
            </w:tcBorders>
            <w:vAlign w:val="center"/>
          </w:tcPr>
          <w:p w14:paraId="1155CB22"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35E873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1EF2F7BC"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286369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杨庆</w:t>
            </w:r>
          </w:p>
        </w:tc>
        <w:tc>
          <w:tcPr>
            <w:tcW w:w="1606" w:type="dxa"/>
            <w:tcBorders>
              <w:top w:val="single" w:sz="2" w:space="0" w:color="auto"/>
              <w:left w:val="single" w:sz="2" w:space="0" w:color="auto"/>
              <w:bottom w:val="single" w:sz="2" w:space="0" w:color="auto"/>
              <w:right w:val="single" w:sz="2" w:space="0" w:color="auto"/>
            </w:tcBorders>
            <w:vAlign w:val="center"/>
          </w:tcPr>
          <w:p w14:paraId="21E8881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卡鲁阿那</w:t>
            </w:r>
          </w:p>
        </w:tc>
        <w:tc>
          <w:tcPr>
            <w:tcW w:w="1606" w:type="dxa"/>
            <w:tcBorders>
              <w:top w:val="single" w:sz="2" w:space="0" w:color="auto"/>
              <w:left w:val="single" w:sz="2" w:space="0" w:color="auto"/>
              <w:bottom w:val="single" w:sz="2" w:space="0" w:color="auto"/>
              <w:right w:val="single" w:sz="2" w:space="0" w:color="auto"/>
            </w:tcBorders>
            <w:vAlign w:val="center"/>
          </w:tcPr>
          <w:p w14:paraId="70B9700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150AE98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2016年09月29日</w:t>
            </w:r>
          </w:p>
        </w:tc>
        <w:tc>
          <w:tcPr>
            <w:tcW w:w="1606" w:type="dxa"/>
            <w:tcBorders>
              <w:top w:val="single" w:sz="2" w:space="0" w:color="auto"/>
              <w:left w:val="single" w:sz="2" w:space="0" w:color="auto"/>
              <w:bottom w:val="single" w:sz="2" w:space="0" w:color="auto"/>
              <w:right w:val="single" w:sz="2" w:space="0" w:color="auto"/>
            </w:tcBorders>
            <w:vAlign w:val="center"/>
          </w:tcPr>
          <w:p w14:paraId="5EAD89A0"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285B80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5108E24C"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A16AA6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杨庆</w:t>
            </w:r>
          </w:p>
        </w:tc>
        <w:tc>
          <w:tcPr>
            <w:tcW w:w="1606" w:type="dxa"/>
            <w:tcBorders>
              <w:top w:val="single" w:sz="2" w:space="0" w:color="auto"/>
              <w:left w:val="single" w:sz="2" w:space="0" w:color="auto"/>
              <w:bottom w:val="single" w:sz="2" w:space="0" w:color="auto"/>
              <w:right w:val="single" w:sz="2" w:space="0" w:color="auto"/>
            </w:tcBorders>
            <w:vAlign w:val="center"/>
          </w:tcPr>
          <w:p w14:paraId="0295349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西科公司</w:t>
            </w:r>
          </w:p>
        </w:tc>
        <w:tc>
          <w:tcPr>
            <w:tcW w:w="1606" w:type="dxa"/>
            <w:tcBorders>
              <w:top w:val="single" w:sz="2" w:space="0" w:color="auto"/>
              <w:left w:val="single" w:sz="2" w:space="0" w:color="auto"/>
              <w:bottom w:val="single" w:sz="2" w:space="0" w:color="auto"/>
              <w:right w:val="single" w:sz="2" w:space="0" w:color="auto"/>
            </w:tcBorders>
            <w:vAlign w:val="center"/>
          </w:tcPr>
          <w:p w14:paraId="310EB37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1C086BD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2017年06月30日</w:t>
            </w:r>
          </w:p>
        </w:tc>
        <w:tc>
          <w:tcPr>
            <w:tcW w:w="1606" w:type="dxa"/>
            <w:tcBorders>
              <w:top w:val="single" w:sz="2" w:space="0" w:color="auto"/>
              <w:left w:val="single" w:sz="2" w:space="0" w:color="auto"/>
              <w:bottom w:val="single" w:sz="2" w:space="0" w:color="auto"/>
              <w:right w:val="single" w:sz="2" w:space="0" w:color="auto"/>
            </w:tcBorders>
            <w:vAlign w:val="center"/>
          </w:tcPr>
          <w:p w14:paraId="0A1E3F79"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575BE0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237FBD26"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CDE54D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杨庆</w:t>
            </w:r>
          </w:p>
        </w:tc>
        <w:tc>
          <w:tcPr>
            <w:tcW w:w="1606" w:type="dxa"/>
            <w:tcBorders>
              <w:top w:val="single" w:sz="2" w:space="0" w:color="auto"/>
              <w:left w:val="single" w:sz="2" w:space="0" w:color="auto"/>
              <w:bottom w:val="single" w:sz="2" w:space="0" w:color="auto"/>
              <w:right w:val="single" w:sz="2" w:space="0" w:color="auto"/>
            </w:tcBorders>
            <w:vAlign w:val="center"/>
          </w:tcPr>
          <w:p w14:paraId="58690CF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维多利亚公司</w:t>
            </w:r>
          </w:p>
        </w:tc>
        <w:tc>
          <w:tcPr>
            <w:tcW w:w="1606" w:type="dxa"/>
            <w:tcBorders>
              <w:top w:val="single" w:sz="2" w:space="0" w:color="auto"/>
              <w:left w:val="single" w:sz="2" w:space="0" w:color="auto"/>
              <w:bottom w:val="single" w:sz="2" w:space="0" w:color="auto"/>
              <w:right w:val="single" w:sz="2" w:space="0" w:color="auto"/>
            </w:tcBorders>
            <w:vAlign w:val="center"/>
          </w:tcPr>
          <w:p w14:paraId="5123A2F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5F30D1B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2017年06月30日</w:t>
            </w:r>
          </w:p>
        </w:tc>
        <w:tc>
          <w:tcPr>
            <w:tcW w:w="1606" w:type="dxa"/>
            <w:tcBorders>
              <w:top w:val="single" w:sz="2" w:space="0" w:color="auto"/>
              <w:left w:val="single" w:sz="2" w:space="0" w:color="auto"/>
              <w:bottom w:val="single" w:sz="2" w:space="0" w:color="auto"/>
              <w:right w:val="single" w:sz="2" w:space="0" w:color="auto"/>
            </w:tcBorders>
            <w:vAlign w:val="center"/>
          </w:tcPr>
          <w:p w14:paraId="6EEB86AB"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C9A38B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0E350D25"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688126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翟雄鹰</w:t>
            </w:r>
          </w:p>
        </w:tc>
        <w:tc>
          <w:tcPr>
            <w:tcW w:w="1606" w:type="dxa"/>
            <w:tcBorders>
              <w:top w:val="single" w:sz="2" w:space="0" w:color="auto"/>
              <w:left w:val="single" w:sz="2" w:space="0" w:color="auto"/>
              <w:bottom w:val="single" w:sz="2" w:space="0" w:color="auto"/>
              <w:right w:val="single" w:sz="2" w:space="0" w:color="auto"/>
            </w:tcBorders>
            <w:vAlign w:val="center"/>
          </w:tcPr>
          <w:p w14:paraId="5D36CAB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金恒公司</w:t>
            </w:r>
          </w:p>
        </w:tc>
        <w:tc>
          <w:tcPr>
            <w:tcW w:w="1606" w:type="dxa"/>
            <w:tcBorders>
              <w:top w:val="single" w:sz="2" w:space="0" w:color="auto"/>
              <w:left w:val="single" w:sz="2" w:space="0" w:color="auto"/>
              <w:bottom w:val="single" w:sz="2" w:space="0" w:color="auto"/>
              <w:right w:val="single" w:sz="2" w:space="0" w:color="auto"/>
            </w:tcBorders>
            <w:vAlign w:val="center"/>
          </w:tcPr>
          <w:p w14:paraId="1A0BAB7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4CBDDE0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2020年05月28日</w:t>
            </w:r>
          </w:p>
        </w:tc>
        <w:tc>
          <w:tcPr>
            <w:tcW w:w="1606" w:type="dxa"/>
            <w:tcBorders>
              <w:top w:val="single" w:sz="2" w:space="0" w:color="auto"/>
              <w:left w:val="single" w:sz="2" w:space="0" w:color="auto"/>
              <w:bottom w:val="single" w:sz="2" w:space="0" w:color="auto"/>
              <w:right w:val="single" w:sz="2" w:space="0" w:color="auto"/>
            </w:tcBorders>
            <w:vAlign w:val="center"/>
          </w:tcPr>
          <w:p w14:paraId="2AFB9EAB"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202BDB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5780F49A"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445FAF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翟雄鹰</w:t>
            </w:r>
          </w:p>
        </w:tc>
        <w:tc>
          <w:tcPr>
            <w:tcW w:w="1606" w:type="dxa"/>
            <w:tcBorders>
              <w:top w:val="single" w:sz="2" w:space="0" w:color="auto"/>
              <w:left w:val="single" w:sz="2" w:space="0" w:color="auto"/>
              <w:bottom w:val="single" w:sz="2" w:space="0" w:color="auto"/>
              <w:right w:val="single" w:sz="2" w:space="0" w:color="auto"/>
            </w:tcBorders>
            <w:vAlign w:val="center"/>
          </w:tcPr>
          <w:p w14:paraId="2BBA9EB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凯达公司</w:t>
            </w:r>
          </w:p>
        </w:tc>
        <w:tc>
          <w:tcPr>
            <w:tcW w:w="1606" w:type="dxa"/>
            <w:tcBorders>
              <w:top w:val="single" w:sz="2" w:space="0" w:color="auto"/>
              <w:left w:val="single" w:sz="2" w:space="0" w:color="auto"/>
              <w:bottom w:val="single" w:sz="2" w:space="0" w:color="auto"/>
              <w:right w:val="single" w:sz="2" w:space="0" w:color="auto"/>
            </w:tcBorders>
            <w:vAlign w:val="center"/>
          </w:tcPr>
          <w:p w14:paraId="3168A8E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1724838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2015年08月21日</w:t>
            </w:r>
          </w:p>
        </w:tc>
        <w:tc>
          <w:tcPr>
            <w:tcW w:w="1606" w:type="dxa"/>
            <w:tcBorders>
              <w:top w:val="single" w:sz="2" w:space="0" w:color="auto"/>
              <w:left w:val="single" w:sz="2" w:space="0" w:color="auto"/>
              <w:bottom w:val="single" w:sz="2" w:space="0" w:color="auto"/>
              <w:right w:val="single" w:sz="2" w:space="0" w:color="auto"/>
            </w:tcBorders>
            <w:vAlign w:val="center"/>
          </w:tcPr>
          <w:p w14:paraId="6ED5C0AE"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94DC4B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7C27E6A2"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9349A6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翟雄鹰</w:t>
            </w:r>
          </w:p>
        </w:tc>
        <w:tc>
          <w:tcPr>
            <w:tcW w:w="1606" w:type="dxa"/>
            <w:tcBorders>
              <w:top w:val="single" w:sz="2" w:space="0" w:color="auto"/>
              <w:left w:val="single" w:sz="2" w:space="0" w:color="auto"/>
              <w:bottom w:val="single" w:sz="2" w:space="0" w:color="auto"/>
              <w:right w:val="single" w:sz="2" w:space="0" w:color="auto"/>
            </w:tcBorders>
            <w:vAlign w:val="center"/>
          </w:tcPr>
          <w:p w14:paraId="42142ED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柯达公司</w:t>
            </w:r>
          </w:p>
        </w:tc>
        <w:tc>
          <w:tcPr>
            <w:tcW w:w="1606" w:type="dxa"/>
            <w:tcBorders>
              <w:top w:val="single" w:sz="2" w:space="0" w:color="auto"/>
              <w:left w:val="single" w:sz="2" w:space="0" w:color="auto"/>
              <w:bottom w:val="single" w:sz="2" w:space="0" w:color="auto"/>
              <w:right w:val="single" w:sz="2" w:space="0" w:color="auto"/>
            </w:tcBorders>
            <w:vAlign w:val="center"/>
          </w:tcPr>
          <w:p w14:paraId="1B54FA1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260C23D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2016年06月06日</w:t>
            </w:r>
          </w:p>
        </w:tc>
        <w:tc>
          <w:tcPr>
            <w:tcW w:w="1606" w:type="dxa"/>
            <w:tcBorders>
              <w:top w:val="single" w:sz="2" w:space="0" w:color="auto"/>
              <w:left w:val="single" w:sz="2" w:space="0" w:color="auto"/>
              <w:bottom w:val="single" w:sz="2" w:space="0" w:color="auto"/>
              <w:right w:val="single" w:sz="2" w:space="0" w:color="auto"/>
            </w:tcBorders>
            <w:vAlign w:val="center"/>
          </w:tcPr>
          <w:p w14:paraId="3AC7F23B"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3A4965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315C7FB3"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1C7D80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翟雄鹰</w:t>
            </w:r>
          </w:p>
        </w:tc>
        <w:tc>
          <w:tcPr>
            <w:tcW w:w="1606" w:type="dxa"/>
            <w:tcBorders>
              <w:top w:val="single" w:sz="2" w:space="0" w:color="auto"/>
              <w:left w:val="single" w:sz="2" w:space="0" w:color="auto"/>
              <w:bottom w:val="single" w:sz="2" w:space="0" w:color="auto"/>
              <w:right w:val="single" w:sz="2" w:space="0" w:color="auto"/>
            </w:tcBorders>
            <w:vAlign w:val="center"/>
          </w:tcPr>
          <w:p w14:paraId="0AB846A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恒泰公司</w:t>
            </w:r>
          </w:p>
        </w:tc>
        <w:tc>
          <w:tcPr>
            <w:tcW w:w="1606" w:type="dxa"/>
            <w:tcBorders>
              <w:top w:val="single" w:sz="2" w:space="0" w:color="auto"/>
              <w:left w:val="single" w:sz="2" w:space="0" w:color="auto"/>
              <w:bottom w:val="single" w:sz="2" w:space="0" w:color="auto"/>
              <w:right w:val="single" w:sz="2" w:space="0" w:color="auto"/>
            </w:tcBorders>
            <w:vAlign w:val="center"/>
          </w:tcPr>
          <w:p w14:paraId="5A7B965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524446E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2018年11月14日</w:t>
            </w:r>
          </w:p>
        </w:tc>
        <w:tc>
          <w:tcPr>
            <w:tcW w:w="1606" w:type="dxa"/>
            <w:tcBorders>
              <w:top w:val="single" w:sz="2" w:space="0" w:color="auto"/>
              <w:left w:val="single" w:sz="2" w:space="0" w:color="auto"/>
              <w:bottom w:val="single" w:sz="2" w:space="0" w:color="auto"/>
              <w:right w:val="single" w:sz="2" w:space="0" w:color="auto"/>
            </w:tcBorders>
            <w:vAlign w:val="center"/>
          </w:tcPr>
          <w:p w14:paraId="205FD818"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7F1C69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49A01166"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49BBEA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翟雄鹰</w:t>
            </w:r>
          </w:p>
        </w:tc>
        <w:tc>
          <w:tcPr>
            <w:tcW w:w="1606" w:type="dxa"/>
            <w:tcBorders>
              <w:top w:val="single" w:sz="2" w:space="0" w:color="auto"/>
              <w:left w:val="single" w:sz="2" w:space="0" w:color="auto"/>
              <w:bottom w:val="single" w:sz="2" w:space="0" w:color="auto"/>
              <w:right w:val="single" w:sz="2" w:space="0" w:color="auto"/>
            </w:tcBorders>
            <w:vAlign w:val="center"/>
          </w:tcPr>
          <w:p w14:paraId="25ED271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能投锂业</w:t>
            </w:r>
          </w:p>
        </w:tc>
        <w:tc>
          <w:tcPr>
            <w:tcW w:w="1606" w:type="dxa"/>
            <w:tcBorders>
              <w:top w:val="single" w:sz="2" w:space="0" w:color="auto"/>
              <w:left w:val="single" w:sz="2" w:space="0" w:color="auto"/>
              <w:bottom w:val="single" w:sz="2" w:space="0" w:color="auto"/>
              <w:right w:val="single" w:sz="2" w:space="0" w:color="auto"/>
            </w:tcBorders>
            <w:vAlign w:val="center"/>
          </w:tcPr>
          <w:p w14:paraId="1600855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2D07AC4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2021年11月24日</w:t>
            </w:r>
          </w:p>
        </w:tc>
        <w:tc>
          <w:tcPr>
            <w:tcW w:w="1606" w:type="dxa"/>
            <w:tcBorders>
              <w:top w:val="single" w:sz="2" w:space="0" w:color="auto"/>
              <w:left w:val="single" w:sz="2" w:space="0" w:color="auto"/>
              <w:bottom w:val="single" w:sz="2" w:space="0" w:color="auto"/>
              <w:right w:val="single" w:sz="2" w:space="0" w:color="auto"/>
            </w:tcBorders>
            <w:vAlign w:val="center"/>
          </w:tcPr>
          <w:p w14:paraId="1A69D613"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946510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05064770"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CC8604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翟雄鹰</w:t>
            </w:r>
          </w:p>
        </w:tc>
        <w:tc>
          <w:tcPr>
            <w:tcW w:w="1606" w:type="dxa"/>
            <w:tcBorders>
              <w:top w:val="single" w:sz="2" w:space="0" w:color="auto"/>
              <w:left w:val="single" w:sz="2" w:space="0" w:color="auto"/>
              <w:bottom w:val="single" w:sz="2" w:space="0" w:color="auto"/>
              <w:right w:val="single" w:sz="2" w:space="0" w:color="auto"/>
            </w:tcBorders>
            <w:vAlign w:val="center"/>
          </w:tcPr>
          <w:p w14:paraId="4E23598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国理公司</w:t>
            </w:r>
          </w:p>
        </w:tc>
        <w:tc>
          <w:tcPr>
            <w:tcW w:w="1606" w:type="dxa"/>
            <w:tcBorders>
              <w:top w:val="single" w:sz="2" w:space="0" w:color="auto"/>
              <w:left w:val="single" w:sz="2" w:space="0" w:color="auto"/>
              <w:bottom w:val="single" w:sz="2" w:space="0" w:color="auto"/>
              <w:right w:val="single" w:sz="2" w:space="0" w:color="auto"/>
            </w:tcBorders>
            <w:vAlign w:val="center"/>
          </w:tcPr>
          <w:p w14:paraId="3D2EEEB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4C894F7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2022年12月25日</w:t>
            </w:r>
          </w:p>
        </w:tc>
        <w:tc>
          <w:tcPr>
            <w:tcW w:w="1606" w:type="dxa"/>
            <w:tcBorders>
              <w:top w:val="single" w:sz="2" w:space="0" w:color="auto"/>
              <w:left w:val="single" w:sz="2" w:space="0" w:color="auto"/>
              <w:bottom w:val="single" w:sz="2" w:space="0" w:color="auto"/>
              <w:right w:val="single" w:sz="2" w:space="0" w:color="auto"/>
            </w:tcBorders>
            <w:vAlign w:val="center"/>
          </w:tcPr>
          <w:p w14:paraId="4ABAE977"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F9B548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381C1667"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CEF545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翟雄鹰</w:t>
            </w:r>
          </w:p>
        </w:tc>
        <w:tc>
          <w:tcPr>
            <w:tcW w:w="1606" w:type="dxa"/>
            <w:tcBorders>
              <w:top w:val="single" w:sz="2" w:space="0" w:color="auto"/>
              <w:left w:val="single" w:sz="2" w:space="0" w:color="auto"/>
              <w:bottom w:val="single" w:sz="2" w:space="0" w:color="auto"/>
              <w:right w:val="single" w:sz="2" w:space="0" w:color="auto"/>
            </w:tcBorders>
            <w:vAlign w:val="center"/>
          </w:tcPr>
          <w:p w14:paraId="6483D12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能投锂业</w:t>
            </w:r>
          </w:p>
        </w:tc>
        <w:tc>
          <w:tcPr>
            <w:tcW w:w="1606" w:type="dxa"/>
            <w:tcBorders>
              <w:top w:val="single" w:sz="2" w:space="0" w:color="auto"/>
              <w:left w:val="single" w:sz="2" w:space="0" w:color="auto"/>
              <w:bottom w:val="single" w:sz="2" w:space="0" w:color="auto"/>
              <w:right w:val="single" w:sz="2" w:space="0" w:color="auto"/>
            </w:tcBorders>
            <w:vAlign w:val="center"/>
          </w:tcPr>
          <w:p w14:paraId="2FFC3B9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7A87931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2021年11月24日</w:t>
            </w:r>
          </w:p>
        </w:tc>
        <w:tc>
          <w:tcPr>
            <w:tcW w:w="1606" w:type="dxa"/>
            <w:tcBorders>
              <w:top w:val="single" w:sz="2" w:space="0" w:color="auto"/>
              <w:left w:val="single" w:sz="2" w:space="0" w:color="auto"/>
              <w:bottom w:val="single" w:sz="2" w:space="0" w:color="auto"/>
              <w:right w:val="single" w:sz="2" w:space="0" w:color="auto"/>
            </w:tcBorders>
            <w:vAlign w:val="center"/>
          </w:tcPr>
          <w:p w14:paraId="3E235EEE"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DFDAE7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74849BD6"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894465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胡强</w:t>
            </w:r>
          </w:p>
        </w:tc>
        <w:tc>
          <w:tcPr>
            <w:tcW w:w="1606" w:type="dxa"/>
            <w:tcBorders>
              <w:top w:val="single" w:sz="2" w:space="0" w:color="auto"/>
              <w:left w:val="single" w:sz="2" w:space="0" w:color="auto"/>
              <w:bottom w:val="single" w:sz="2" w:space="0" w:color="auto"/>
              <w:right w:val="single" w:sz="2" w:space="0" w:color="auto"/>
            </w:tcBorders>
            <w:vAlign w:val="center"/>
          </w:tcPr>
          <w:p w14:paraId="5B5C023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绵阳公司</w:t>
            </w:r>
          </w:p>
        </w:tc>
        <w:tc>
          <w:tcPr>
            <w:tcW w:w="1606" w:type="dxa"/>
            <w:tcBorders>
              <w:top w:val="single" w:sz="2" w:space="0" w:color="auto"/>
              <w:left w:val="single" w:sz="2" w:space="0" w:color="auto"/>
              <w:bottom w:val="single" w:sz="2" w:space="0" w:color="auto"/>
              <w:right w:val="single" w:sz="2" w:space="0" w:color="auto"/>
            </w:tcBorders>
            <w:vAlign w:val="center"/>
          </w:tcPr>
          <w:p w14:paraId="73CD430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监事</w:t>
            </w:r>
          </w:p>
        </w:tc>
        <w:tc>
          <w:tcPr>
            <w:tcW w:w="1606" w:type="dxa"/>
            <w:tcBorders>
              <w:top w:val="single" w:sz="2" w:space="0" w:color="auto"/>
              <w:left w:val="single" w:sz="2" w:space="0" w:color="auto"/>
              <w:bottom w:val="single" w:sz="2" w:space="0" w:color="auto"/>
              <w:right w:val="single" w:sz="2" w:space="0" w:color="auto"/>
            </w:tcBorders>
            <w:vAlign w:val="center"/>
          </w:tcPr>
          <w:p w14:paraId="24906D7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2018年04月01日</w:t>
            </w:r>
          </w:p>
        </w:tc>
        <w:tc>
          <w:tcPr>
            <w:tcW w:w="1606" w:type="dxa"/>
            <w:tcBorders>
              <w:top w:val="single" w:sz="2" w:space="0" w:color="auto"/>
              <w:left w:val="single" w:sz="2" w:space="0" w:color="auto"/>
              <w:bottom w:val="single" w:sz="2" w:space="0" w:color="auto"/>
              <w:right w:val="single" w:sz="2" w:space="0" w:color="auto"/>
            </w:tcBorders>
            <w:vAlign w:val="center"/>
          </w:tcPr>
          <w:p w14:paraId="53C3F127"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F07423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4C0FADFD"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E5B48B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胡强</w:t>
            </w:r>
          </w:p>
        </w:tc>
        <w:tc>
          <w:tcPr>
            <w:tcW w:w="1606" w:type="dxa"/>
            <w:tcBorders>
              <w:top w:val="single" w:sz="2" w:space="0" w:color="auto"/>
              <w:left w:val="single" w:sz="2" w:space="0" w:color="auto"/>
              <w:bottom w:val="single" w:sz="2" w:space="0" w:color="auto"/>
              <w:right w:val="single" w:sz="2" w:space="0" w:color="auto"/>
            </w:tcBorders>
            <w:vAlign w:val="center"/>
          </w:tcPr>
          <w:p w14:paraId="2F027F5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雅安公司</w:t>
            </w:r>
          </w:p>
        </w:tc>
        <w:tc>
          <w:tcPr>
            <w:tcW w:w="1606" w:type="dxa"/>
            <w:tcBorders>
              <w:top w:val="single" w:sz="2" w:space="0" w:color="auto"/>
              <w:left w:val="single" w:sz="2" w:space="0" w:color="auto"/>
              <w:bottom w:val="single" w:sz="2" w:space="0" w:color="auto"/>
              <w:right w:val="single" w:sz="2" w:space="0" w:color="auto"/>
            </w:tcBorders>
            <w:vAlign w:val="center"/>
          </w:tcPr>
          <w:p w14:paraId="0DDCBA3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监事</w:t>
            </w:r>
          </w:p>
        </w:tc>
        <w:tc>
          <w:tcPr>
            <w:tcW w:w="1606" w:type="dxa"/>
            <w:tcBorders>
              <w:top w:val="single" w:sz="2" w:space="0" w:color="auto"/>
              <w:left w:val="single" w:sz="2" w:space="0" w:color="auto"/>
              <w:bottom w:val="single" w:sz="2" w:space="0" w:color="auto"/>
              <w:right w:val="single" w:sz="2" w:space="0" w:color="auto"/>
            </w:tcBorders>
            <w:vAlign w:val="center"/>
          </w:tcPr>
          <w:p w14:paraId="67DFFED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2018年11月27日</w:t>
            </w:r>
          </w:p>
        </w:tc>
        <w:tc>
          <w:tcPr>
            <w:tcW w:w="1606" w:type="dxa"/>
            <w:tcBorders>
              <w:top w:val="single" w:sz="2" w:space="0" w:color="auto"/>
              <w:left w:val="single" w:sz="2" w:space="0" w:color="auto"/>
              <w:bottom w:val="single" w:sz="2" w:space="0" w:color="auto"/>
              <w:right w:val="single" w:sz="2" w:space="0" w:color="auto"/>
            </w:tcBorders>
            <w:vAlign w:val="center"/>
          </w:tcPr>
          <w:p w14:paraId="17401616"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09C024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3BF3DFF4"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092A11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胡强</w:t>
            </w:r>
          </w:p>
        </w:tc>
        <w:tc>
          <w:tcPr>
            <w:tcW w:w="1606" w:type="dxa"/>
            <w:tcBorders>
              <w:top w:val="single" w:sz="2" w:space="0" w:color="auto"/>
              <w:left w:val="single" w:sz="2" w:space="0" w:color="auto"/>
              <w:bottom w:val="single" w:sz="2" w:space="0" w:color="auto"/>
              <w:right w:val="single" w:sz="2" w:space="0" w:color="auto"/>
            </w:tcBorders>
            <w:vAlign w:val="center"/>
          </w:tcPr>
          <w:p w14:paraId="643AFBE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三台公司</w:t>
            </w:r>
          </w:p>
        </w:tc>
        <w:tc>
          <w:tcPr>
            <w:tcW w:w="1606" w:type="dxa"/>
            <w:tcBorders>
              <w:top w:val="single" w:sz="2" w:space="0" w:color="auto"/>
              <w:left w:val="single" w:sz="2" w:space="0" w:color="auto"/>
              <w:bottom w:val="single" w:sz="2" w:space="0" w:color="auto"/>
              <w:right w:val="single" w:sz="2" w:space="0" w:color="auto"/>
            </w:tcBorders>
            <w:vAlign w:val="center"/>
          </w:tcPr>
          <w:p w14:paraId="45DF5D4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监事</w:t>
            </w:r>
          </w:p>
        </w:tc>
        <w:tc>
          <w:tcPr>
            <w:tcW w:w="1606" w:type="dxa"/>
            <w:tcBorders>
              <w:top w:val="single" w:sz="2" w:space="0" w:color="auto"/>
              <w:left w:val="single" w:sz="2" w:space="0" w:color="auto"/>
              <w:bottom w:val="single" w:sz="2" w:space="0" w:color="auto"/>
              <w:right w:val="single" w:sz="2" w:space="0" w:color="auto"/>
            </w:tcBorders>
            <w:vAlign w:val="center"/>
          </w:tcPr>
          <w:p w14:paraId="250A771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2019年03月31日</w:t>
            </w:r>
          </w:p>
        </w:tc>
        <w:tc>
          <w:tcPr>
            <w:tcW w:w="1606" w:type="dxa"/>
            <w:tcBorders>
              <w:top w:val="single" w:sz="2" w:space="0" w:color="auto"/>
              <w:left w:val="single" w:sz="2" w:space="0" w:color="auto"/>
              <w:bottom w:val="single" w:sz="2" w:space="0" w:color="auto"/>
              <w:right w:val="single" w:sz="2" w:space="0" w:color="auto"/>
            </w:tcBorders>
            <w:vAlign w:val="center"/>
          </w:tcPr>
          <w:p w14:paraId="1D8852DA"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1DF3B5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0E226626"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5E376B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胡强</w:t>
            </w:r>
          </w:p>
        </w:tc>
        <w:tc>
          <w:tcPr>
            <w:tcW w:w="1606" w:type="dxa"/>
            <w:tcBorders>
              <w:top w:val="single" w:sz="2" w:space="0" w:color="auto"/>
              <w:left w:val="single" w:sz="2" w:space="0" w:color="auto"/>
              <w:bottom w:val="single" w:sz="2" w:space="0" w:color="auto"/>
              <w:right w:val="single" w:sz="2" w:space="0" w:color="auto"/>
            </w:tcBorders>
            <w:vAlign w:val="center"/>
          </w:tcPr>
          <w:p w14:paraId="524D697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雅化爆破</w:t>
            </w:r>
          </w:p>
        </w:tc>
        <w:tc>
          <w:tcPr>
            <w:tcW w:w="1606" w:type="dxa"/>
            <w:tcBorders>
              <w:top w:val="single" w:sz="2" w:space="0" w:color="auto"/>
              <w:left w:val="single" w:sz="2" w:space="0" w:color="auto"/>
              <w:bottom w:val="single" w:sz="2" w:space="0" w:color="auto"/>
              <w:right w:val="single" w:sz="2" w:space="0" w:color="auto"/>
            </w:tcBorders>
            <w:vAlign w:val="center"/>
          </w:tcPr>
          <w:p w14:paraId="7ED331F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监事</w:t>
            </w:r>
          </w:p>
        </w:tc>
        <w:tc>
          <w:tcPr>
            <w:tcW w:w="1606" w:type="dxa"/>
            <w:tcBorders>
              <w:top w:val="single" w:sz="2" w:space="0" w:color="auto"/>
              <w:left w:val="single" w:sz="2" w:space="0" w:color="auto"/>
              <w:bottom w:val="single" w:sz="2" w:space="0" w:color="auto"/>
              <w:right w:val="single" w:sz="2" w:space="0" w:color="auto"/>
            </w:tcBorders>
            <w:vAlign w:val="center"/>
          </w:tcPr>
          <w:p w14:paraId="0731FFF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2019年08月18日</w:t>
            </w:r>
          </w:p>
        </w:tc>
        <w:tc>
          <w:tcPr>
            <w:tcW w:w="1606" w:type="dxa"/>
            <w:tcBorders>
              <w:top w:val="single" w:sz="2" w:space="0" w:color="auto"/>
              <w:left w:val="single" w:sz="2" w:space="0" w:color="auto"/>
              <w:bottom w:val="single" w:sz="2" w:space="0" w:color="auto"/>
              <w:right w:val="single" w:sz="2" w:space="0" w:color="auto"/>
            </w:tcBorders>
            <w:vAlign w:val="center"/>
          </w:tcPr>
          <w:p w14:paraId="2434A794"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30DA93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6FE1AB2C"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8B5833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胡强</w:t>
            </w:r>
          </w:p>
        </w:tc>
        <w:tc>
          <w:tcPr>
            <w:tcW w:w="1606" w:type="dxa"/>
            <w:tcBorders>
              <w:top w:val="single" w:sz="2" w:space="0" w:color="auto"/>
              <w:left w:val="single" w:sz="2" w:space="0" w:color="auto"/>
              <w:bottom w:val="single" w:sz="2" w:space="0" w:color="auto"/>
              <w:right w:val="single" w:sz="2" w:space="0" w:color="auto"/>
            </w:tcBorders>
            <w:vAlign w:val="center"/>
          </w:tcPr>
          <w:p w14:paraId="4678A74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旺苍公司</w:t>
            </w:r>
          </w:p>
        </w:tc>
        <w:tc>
          <w:tcPr>
            <w:tcW w:w="1606" w:type="dxa"/>
            <w:tcBorders>
              <w:top w:val="single" w:sz="2" w:space="0" w:color="auto"/>
              <w:left w:val="single" w:sz="2" w:space="0" w:color="auto"/>
              <w:bottom w:val="single" w:sz="2" w:space="0" w:color="auto"/>
              <w:right w:val="single" w:sz="2" w:space="0" w:color="auto"/>
            </w:tcBorders>
            <w:vAlign w:val="center"/>
          </w:tcPr>
          <w:p w14:paraId="1DB6531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监事</w:t>
            </w:r>
          </w:p>
        </w:tc>
        <w:tc>
          <w:tcPr>
            <w:tcW w:w="1606" w:type="dxa"/>
            <w:tcBorders>
              <w:top w:val="single" w:sz="2" w:space="0" w:color="auto"/>
              <w:left w:val="single" w:sz="2" w:space="0" w:color="auto"/>
              <w:bottom w:val="single" w:sz="2" w:space="0" w:color="auto"/>
              <w:right w:val="single" w:sz="2" w:space="0" w:color="auto"/>
            </w:tcBorders>
            <w:vAlign w:val="center"/>
          </w:tcPr>
          <w:p w14:paraId="769F773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2019年03月31日</w:t>
            </w:r>
          </w:p>
        </w:tc>
        <w:tc>
          <w:tcPr>
            <w:tcW w:w="1606" w:type="dxa"/>
            <w:tcBorders>
              <w:top w:val="single" w:sz="2" w:space="0" w:color="auto"/>
              <w:left w:val="single" w:sz="2" w:space="0" w:color="auto"/>
              <w:bottom w:val="single" w:sz="2" w:space="0" w:color="auto"/>
              <w:right w:val="single" w:sz="2" w:space="0" w:color="auto"/>
            </w:tcBorders>
            <w:vAlign w:val="center"/>
          </w:tcPr>
          <w:p w14:paraId="5EAC9613"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E0639B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34850EBB"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F70BAE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胡强</w:t>
            </w:r>
          </w:p>
        </w:tc>
        <w:tc>
          <w:tcPr>
            <w:tcW w:w="1606" w:type="dxa"/>
            <w:tcBorders>
              <w:top w:val="single" w:sz="2" w:space="0" w:color="auto"/>
              <w:left w:val="single" w:sz="2" w:space="0" w:color="auto"/>
              <w:bottom w:val="single" w:sz="2" w:space="0" w:color="auto"/>
              <w:right w:val="single" w:sz="2" w:space="0" w:color="auto"/>
            </w:tcBorders>
            <w:vAlign w:val="center"/>
          </w:tcPr>
          <w:p w14:paraId="62C037B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凯达公司</w:t>
            </w:r>
          </w:p>
        </w:tc>
        <w:tc>
          <w:tcPr>
            <w:tcW w:w="1606" w:type="dxa"/>
            <w:tcBorders>
              <w:top w:val="single" w:sz="2" w:space="0" w:color="auto"/>
              <w:left w:val="single" w:sz="2" w:space="0" w:color="auto"/>
              <w:bottom w:val="single" w:sz="2" w:space="0" w:color="auto"/>
              <w:right w:val="single" w:sz="2" w:space="0" w:color="auto"/>
            </w:tcBorders>
            <w:vAlign w:val="center"/>
          </w:tcPr>
          <w:p w14:paraId="03265FF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监事</w:t>
            </w:r>
          </w:p>
        </w:tc>
        <w:tc>
          <w:tcPr>
            <w:tcW w:w="1606" w:type="dxa"/>
            <w:tcBorders>
              <w:top w:val="single" w:sz="2" w:space="0" w:color="auto"/>
              <w:left w:val="single" w:sz="2" w:space="0" w:color="auto"/>
              <w:bottom w:val="single" w:sz="2" w:space="0" w:color="auto"/>
              <w:right w:val="single" w:sz="2" w:space="0" w:color="auto"/>
            </w:tcBorders>
            <w:vAlign w:val="center"/>
          </w:tcPr>
          <w:p w14:paraId="723C639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2018年08月21日</w:t>
            </w:r>
          </w:p>
        </w:tc>
        <w:tc>
          <w:tcPr>
            <w:tcW w:w="1606" w:type="dxa"/>
            <w:tcBorders>
              <w:top w:val="single" w:sz="2" w:space="0" w:color="auto"/>
              <w:left w:val="single" w:sz="2" w:space="0" w:color="auto"/>
              <w:bottom w:val="single" w:sz="2" w:space="0" w:color="auto"/>
              <w:right w:val="single" w:sz="2" w:space="0" w:color="auto"/>
            </w:tcBorders>
            <w:vAlign w:val="center"/>
          </w:tcPr>
          <w:p w14:paraId="11C48D8B"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C76CC3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3C19DDA3"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F92F0F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胡强</w:t>
            </w:r>
          </w:p>
        </w:tc>
        <w:tc>
          <w:tcPr>
            <w:tcW w:w="1606" w:type="dxa"/>
            <w:tcBorders>
              <w:top w:val="single" w:sz="2" w:space="0" w:color="auto"/>
              <w:left w:val="single" w:sz="2" w:space="0" w:color="auto"/>
              <w:bottom w:val="single" w:sz="2" w:space="0" w:color="auto"/>
              <w:right w:val="single" w:sz="2" w:space="0" w:color="auto"/>
            </w:tcBorders>
            <w:vAlign w:val="center"/>
          </w:tcPr>
          <w:p w14:paraId="733386E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运输公司</w:t>
            </w:r>
          </w:p>
        </w:tc>
        <w:tc>
          <w:tcPr>
            <w:tcW w:w="1606" w:type="dxa"/>
            <w:tcBorders>
              <w:top w:val="single" w:sz="2" w:space="0" w:color="auto"/>
              <w:left w:val="single" w:sz="2" w:space="0" w:color="auto"/>
              <w:bottom w:val="single" w:sz="2" w:space="0" w:color="auto"/>
              <w:right w:val="single" w:sz="2" w:space="0" w:color="auto"/>
            </w:tcBorders>
            <w:vAlign w:val="center"/>
          </w:tcPr>
          <w:p w14:paraId="1ACA3A7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监事</w:t>
            </w:r>
          </w:p>
        </w:tc>
        <w:tc>
          <w:tcPr>
            <w:tcW w:w="1606" w:type="dxa"/>
            <w:tcBorders>
              <w:top w:val="single" w:sz="2" w:space="0" w:color="auto"/>
              <w:left w:val="single" w:sz="2" w:space="0" w:color="auto"/>
              <w:bottom w:val="single" w:sz="2" w:space="0" w:color="auto"/>
              <w:right w:val="single" w:sz="2" w:space="0" w:color="auto"/>
            </w:tcBorders>
            <w:vAlign w:val="center"/>
          </w:tcPr>
          <w:p w14:paraId="5B326B4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2019年03月31日</w:t>
            </w:r>
          </w:p>
        </w:tc>
        <w:tc>
          <w:tcPr>
            <w:tcW w:w="1606" w:type="dxa"/>
            <w:tcBorders>
              <w:top w:val="single" w:sz="2" w:space="0" w:color="auto"/>
              <w:left w:val="single" w:sz="2" w:space="0" w:color="auto"/>
              <w:bottom w:val="single" w:sz="2" w:space="0" w:color="auto"/>
              <w:right w:val="single" w:sz="2" w:space="0" w:color="auto"/>
            </w:tcBorders>
            <w:vAlign w:val="center"/>
          </w:tcPr>
          <w:p w14:paraId="384B7B62"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2C9359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66B57F2C"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75892C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胡强</w:t>
            </w:r>
          </w:p>
        </w:tc>
        <w:tc>
          <w:tcPr>
            <w:tcW w:w="1606" w:type="dxa"/>
            <w:tcBorders>
              <w:top w:val="single" w:sz="2" w:space="0" w:color="auto"/>
              <w:left w:val="single" w:sz="2" w:space="0" w:color="auto"/>
              <w:bottom w:val="single" w:sz="2" w:space="0" w:color="auto"/>
              <w:right w:val="single" w:sz="2" w:space="0" w:color="auto"/>
            </w:tcBorders>
            <w:vAlign w:val="center"/>
          </w:tcPr>
          <w:p w14:paraId="2C02B61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柯达公司</w:t>
            </w:r>
          </w:p>
        </w:tc>
        <w:tc>
          <w:tcPr>
            <w:tcW w:w="1606" w:type="dxa"/>
            <w:tcBorders>
              <w:top w:val="single" w:sz="2" w:space="0" w:color="auto"/>
              <w:left w:val="single" w:sz="2" w:space="0" w:color="auto"/>
              <w:bottom w:val="single" w:sz="2" w:space="0" w:color="auto"/>
              <w:right w:val="single" w:sz="2" w:space="0" w:color="auto"/>
            </w:tcBorders>
            <w:vAlign w:val="center"/>
          </w:tcPr>
          <w:p w14:paraId="7F10E1E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监事</w:t>
            </w:r>
          </w:p>
        </w:tc>
        <w:tc>
          <w:tcPr>
            <w:tcW w:w="1606" w:type="dxa"/>
            <w:tcBorders>
              <w:top w:val="single" w:sz="2" w:space="0" w:color="auto"/>
              <w:left w:val="single" w:sz="2" w:space="0" w:color="auto"/>
              <w:bottom w:val="single" w:sz="2" w:space="0" w:color="auto"/>
              <w:right w:val="single" w:sz="2" w:space="0" w:color="auto"/>
            </w:tcBorders>
            <w:vAlign w:val="center"/>
          </w:tcPr>
          <w:p w14:paraId="45B8432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2019年01月30日</w:t>
            </w:r>
          </w:p>
        </w:tc>
        <w:tc>
          <w:tcPr>
            <w:tcW w:w="1606" w:type="dxa"/>
            <w:tcBorders>
              <w:top w:val="single" w:sz="2" w:space="0" w:color="auto"/>
              <w:left w:val="single" w:sz="2" w:space="0" w:color="auto"/>
              <w:bottom w:val="single" w:sz="2" w:space="0" w:color="auto"/>
              <w:right w:val="single" w:sz="2" w:space="0" w:color="auto"/>
            </w:tcBorders>
            <w:vAlign w:val="center"/>
          </w:tcPr>
          <w:p w14:paraId="48F5D569"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A09029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6E344576"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BDCA1C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胡强</w:t>
            </w:r>
          </w:p>
        </w:tc>
        <w:tc>
          <w:tcPr>
            <w:tcW w:w="1606" w:type="dxa"/>
            <w:tcBorders>
              <w:top w:val="single" w:sz="2" w:space="0" w:color="auto"/>
              <w:left w:val="single" w:sz="2" w:space="0" w:color="auto"/>
              <w:bottom w:val="single" w:sz="2" w:space="0" w:color="auto"/>
              <w:right w:val="single" w:sz="2" w:space="0" w:color="auto"/>
            </w:tcBorders>
            <w:vAlign w:val="center"/>
          </w:tcPr>
          <w:p w14:paraId="3A377DF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工程公司</w:t>
            </w:r>
          </w:p>
        </w:tc>
        <w:tc>
          <w:tcPr>
            <w:tcW w:w="1606" w:type="dxa"/>
            <w:tcBorders>
              <w:top w:val="single" w:sz="2" w:space="0" w:color="auto"/>
              <w:left w:val="single" w:sz="2" w:space="0" w:color="auto"/>
              <w:bottom w:val="single" w:sz="2" w:space="0" w:color="auto"/>
              <w:right w:val="single" w:sz="2" w:space="0" w:color="auto"/>
            </w:tcBorders>
            <w:vAlign w:val="center"/>
          </w:tcPr>
          <w:p w14:paraId="7DE7BCA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监事</w:t>
            </w:r>
          </w:p>
        </w:tc>
        <w:tc>
          <w:tcPr>
            <w:tcW w:w="1606" w:type="dxa"/>
            <w:tcBorders>
              <w:top w:val="single" w:sz="2" w:space="0" w:color="auto"/>
              <w:left w:val="single" w:sz="2" w:space="0" w:color="auto"/>
              <w:bottom w:val="single" w:sz="2" w:space="0" w:color="auto"/>
              <w:right w:val="single" w:sz="2" w:space="0" w:color="auto"/>
            </w:tcBorders>
            <w:vAlign w:val="center"/>
          </w:tcPr>
          <w:p w14:paraId="3E3C2EC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2017年08月21日</w:t>
            </w:r>
          </w:p>
        </w:tc>
        <w:tc>
          <w:tcPr>
            <w:tcW w:w="1606" w:type="dxa"/>
            <w:tcBorders>
              <w:top w:val="single" w:sz="2" w:space="0" w:color="auto"/>
              <w:left w:val="single" w:sz="2" w:space="0" w:color="auto"/>
              <w:bottom w:val="single" w:sz="2" w:space="0" w:color="auto"/>
              <w:right w:val="single" w:sz="2" w:space="0" w:color="auto"/>
            </w:tcBorders>
            <w:vAlign w:val="center"/>
          </w:tcPr>
          <w:p w14:paraId="25DC3EDF"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D64C70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07AB05BA"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659AB9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胡强</w:t>
            </w:r>
          </w:p>
        </w:tc>
        <w:tc>
          <w:tcPr>
            <w:tcW w:w="1606" w:type="dxa"/>
            <w:tcBorders>
              <w:top w:val="single" w:sz="2" w:space="0" w:color="auto"/>
              <w:left w:val="single" w:sz="2" w:space="0" w:color="auto"/>
              <w:bottom w:val="single" w:sz="2" w:space="0" w:color="auto"/>
              <w:right w:val="single" w:sz="2" w:space="0" w:color="auto"/>
            </w:tcBorders>
            <w:vAlign w:val="center"/>
          </w:tcPr>
          <w:p w14:paraId="191987A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恒泰公司</w:t>
            </w:r>
          </w:p>
        </w:tc>
        <w:tc>
          <w:tcPr>
            <w:tcW w:w="1606" w:type="dxa"/>
            <w:tcBorders>
              <w:top w:val="single" w:sz="2" w:space="0" w:color="auto"/>
              <w:left w:val="single" w:sz="2" w:space="0" w:color="auto"/>
              <w:bottom w:val="single" w:sz="2" w:space="0" w:color="auto"/>
              <w:right w:val="single" w:sz="2" w:space="0" w:color="auto"/>
            </w:tcBorders>
            <w:vAlign w:val="center"/>
          </w:tcPr>
          <w:p w14:paraId="0376789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监事</w:t>
            </w:r>
          </w:p>
        </w:tc>
        <w:tc>
          <w:tcPr>
            <w:tcW w:w="1606" w:type="dxa"/>
            <w:tcBorders>
              <w:top w:val="single" w:sz="2" w:space="0" w:color="auto"/>
              <w:left w:val="single" w:sz="2" w:space="0" w:color="auto"/>
              <w:bottom w:val="single" w:sz="2" w:space="0" w:color="auto"/>
              <w:right w:val="single" w:sz="2" w:space="0" w:color="auto"/>
            </w:tcBorders>
            <w:vAlign w:val="center"/>
          </w:tcPr>
          <w:p w14:paraId="72FD586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2019年03月01日</w:t>
            </w:r>
          </w:p>
        </w:tc>
        <w:tc>
          <w:tcPr>
            <w:tcW w:w="1606" w:type="dxa"/>
            <w:tcBorders>
              <w:top w:val="single" w:sz="2" w:space="0" w:color="auto"/>
              <w:left w:val="single" w:sz="2" w:space="0" w:color="auto"/>
              <w:bottom w:val="single" w:sz="2" w:space="0" w:color="auto"/>
              <w:right w:val="single" w:sz="2" w:space="0" w:color="auto"/>
            </w:tcBorders>
            <w:vAlign w:val="center"/>
          </w:tcPr>
          <w:p w14:paraId="7C34500F"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DF052F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458F9081"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707752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胡强</w:t>
            </w:r>
          </w:p>
        </w:tc>
        <w:tc>
          <w:tcPr>
            <w:tcW w:w="1606" w:type="dxa"/>
            <w:tcBorders>
              <w:top w:val="single" w:sz="2" w:space="0" w:color="auto"/>
              <w:left w:val="single" w:sz="2" w:space="0" w:color="auto"/>
              <w:bottom w:val="single" w:sz="2" w:space="0" w:color="auto"/>
              <w:right w:val="single" w:sz="2" w:space="0" w:color="auto"/>
            </w:tcBorders>
            <w:vAlign w:val="center"/>
          </w:tcPr>
          <w:p w14:paraId="0425548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国理公司</w:t>
            </w:r>
          </w:p>
        </w:tc>
        <w:tc>
          <w:tcPr>
            <w:tcW w:w="1606" w:type="dxa"/>
            <w:tcBorders>
              <w:top w:val="single" w:sz="2" w:space="0" w:color="auto"/>
              <w:left w:val="single" w:sz="2" w:space="0" w:color="auto"/>
              <w:bottom w:val="single" w:sz="2" w:space="0" w:color="auto"/>
              <w:right w:val="single" w:sz="2" w:space="0" w:color="auto"/>
            </w:tcBorders>
            <w:vAlign w:val="center"/>
          </w:tcPr>
          <w:p w14:paraId="2729455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监事</w:t>
            </w:r>
          </w:p>
        </w:tc>
        <w:tc>
          <w:tcPr>
            <w:tcW w:w="1606" w:type="dxa"/>
            <w:tcBorders>
              <w:top w:val="single" w:sz="2" w:space="0" w:color="auto"/>
              <w:left w:val="single" w:sz="2" w:space="0" w:color="auto"/>
              <w:bottom w:val="single" w:sz="2" w:space="0" w:color="auto"/>
              <w:right w:val="single" w:sz="2" w:space="0" w:color="auto"/>
            </w:tcBorders>
            <w:vAlign w:val="center"/>
          </w:tcPr>
          <w:p w14:paraId="7556FE1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2017年09月08日</w:t>
            </w:r>
          </w:p>
        </w:tc>
        <w:tc>
          <w:tcPr>
            <w:tcW w:w="1606" w:type="dxa"/>
            <w:tcBorders>
              <w:top w:val="single" w:sz="2" w:space="0" w:color="auto"/>
              <w:left w:val="single" w:sz="2" w:space="0" w:color="auto"/>
              <w:bottom w:val="single" w:sz="2" w:space="0" w:color="auto"/>
              <w:right w:val="single" w:sz="2" w:space="0" w:color="auto"/>
            </w:tcBorders>
            <w:vAlign w:val="center"/>
          </w:tcPr>
          <w:p w14:paraId="255DA0A1"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3E7FAD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2405302B"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FA782C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胡强</w:t>
            </w:r>
          </w:p>
        </w:tc>
        <w:tc>
          <w:tcPr>
            <w:tcW w:w="1606" w:type="dxa"/>
            <w:tcBorders>
              <w:top w:val="single" w:sz="2" w:space="0" w:color="auto"/>
              <w:left w:val="single" w:sz="2" w:space="0" w:color="auto"/>
              <w:bottom w:val="single" w:sz="2" w:space="0" w:color="auto"/>
              <w:right w:val="single" w:sz="2" w:space="0" w:color="auto"/>
            </w:tcBorders>
            <w:vAlign w:val="center"/>
          </w:tcPr>
          <w:p w14:paraId="484FCA1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能投锂业</w:t>
            </w:r>
          </w:p>
        </w:tc>
        <w:tc>
          <w:tcPr>
            <w:tcW w:w="1606" w:type="dxa"/>
            <w:tcBorders>
              <w:top w:val="single" w:sz="2" w:space="0" w:color="auto"/>
              <w:left w:val="single" w:sz="2" w:space="0" w:color="auto"/>
              <w:bottom w:val="single" w:sz="2" w:space="0" w:color="auto"/>
              <w:right w:val="single" w:sz="2" w:space="0" w:color="auto"/>
            </w:tcBorders>
            <w:vAlign w:val="center"/>
          </w:tcPr>
          <w:p w14:paraId="3808424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监事</w:t>
            </w:r>
          </w:p>
        </w:tc>
        <w:tc>
          <w:tcPr>
            <w:tcW w:w="1606" w:type="dxa"/>
            <w:tcBorders>
              <w:top w:val="single" w:sz="2" w:space="0" w:color="auto"/>
              <w:left w:val="single" w:sz="2" w:space="0" w:color="auto"/>
              <w:bottom w:val="single" w:sz="2" w:space="0" w:color="auto"/>
              <w:right w:val="single" w:sz="2" w:space="0" w:color="auto"/>
            </w:tcBorders>
            <w:vAlign w:val="center"/>
          </w:tcPr>
          <w:p w14:paraId="2FE4401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2018年01月09日</w:t>
            </w:r>
          </w:p>
        </w:tc>
        <w:tc>
          <w:tcPr>
            <w:tcW w:w="1606" w:type="dxa"/>
            <w:tcBorders>
              <w:top w:val="single" w:sz="2" w:space="0" w:color="auto"/>
              <w:left w:val="single" w:sz="2" w:space="0" w:color="auto"/>
              <w:bottom w:val="single" w:sz="2" w:space="0" w:color="auto"/>
              <w:right w:val="single" w:sz="2" w:space="0" w:color="auto"/>
            </w:tcBorders>
            <w:vAlign w:val="center"/>
          </w:tcPr>
          <w:p w14:paraId="627A9993"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4628E9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694C7D60"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615980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胡强</w:t>
            </w:r>
          </w:p>
        </w:tc>
        <w:tc>
          <w:tcPr>
            <w:tcW w:w="1606" w:type="dxa"/>
            <w:tcBorders>
              <w:top w:val="single" w:sz="2" w:space="0" w:color="auto"/>
              <w:left w:val="single" w:sz="2" w:space="0" w:color="auto"/>
              <w:bottom w:val="single" w:sz="2" w:space="0" w:color="auto"/>
              <w:right w:val="single" w:sz="2" w:space="0" w:color="auto"/>
            </w:tcBorders>
            <w:vAlign w:val="center"/>
          </w:tcPr>
          <w:p w14:paraId="3575CCB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金恒公司</w:t>
            </w:r>
          </w:p>
        </w:tc>
        <w:tc>
          <w:tcPr>
            <w:tcW w:w="1606" w:type="dxa"/>
            <w:tcBorders>
              <w:top w:val="single" w:sz="2" w:space="0" w:color="auto"/>
              <w:left w:val="single" w:sz="2" w:space="0" w:color="auto"/>
              <w:bottom w:val="single" w:sz="2" w:space="0" w:color="auto"/>
              <w:right w:val="single" w:sz="2" w:space="0" w:color="auto"/>
            </w:tcBorders>
            <w:vAlign w:val="center"/>
          </w:tcPr>
          <w:p w14:paraId="033B345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监事</w:t>
            </w:r>
          </w:p>
        </w:tc>
        <w:tc>
          <w:tcPr>
            <w:tcW w:w="1606" w:type="dxa"/>
            <w:tcBorders>
              <w:top w:val="single" w:sz="2" w:space="0" w:color="auto"/>
              <w:left w:val="single" w:sz="2" w:space="0" w:color="auto"/>
              <w:bottom w:val="single" w:sz="2" w:space="0" w:color="auto"/>
              <w:right w:val="single" w:sz="2" w:space="0" w:color="auto"/>
            </w:tcBorders>
            <w:vAlign w:val="center"/>
          </w:tcPr>
          <w:p w14:paraId="1152C4D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2017年03月21日</w:t>
            </w:r>
          </w:p>
        </w:tc>
        <w:tc>
          <w:tcPr>
            <w:tcW w:w="1606" w:type="dxa"/>
            <w:tcBorders>
              <w:top w:val="single" w:sz="2" w:space="0" w:color="auto"/>
              <w:left w:val="single" w:sz="2" w:space="0" w:color="auto"/>
              <w:bottom w:val="single" w:sz="2" w:space="0" w:color="auto"/>
              <w:right w:val="single" w:sz="2" w:space="0" w:color="auto"/>
            </w:tcBorders>
            <w:vAlign w:val="center"/>
          </w:tcPr>
          <w:p w14:paraId="2F575065"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3B3F1B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2E380A56"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672B6C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邹庆</w:t>
            </w:r>
          </w:p>
        </w:tc>
        <w:tc>
          <w:tcPr>
            <w:tcW w:w="1606" w:type="dxa"/>
            <w:tcBorders>
              <w:top w:val="single" w:sz="2" w:space="0" w:color="auto"/>
              <w:left w:val="single" w:sz="2" w:space="0" w:color="auto"/>
              <w:bottom w:val="single" w:sz="2" w:space="0" w:color="auto"/>
              <w:right w:val="single" w:sz="2" w:space="0" w:color="auto"/>
            </w:tcBorders>
            <w:vAlign w:val="center"/>
          </w:tcPr>
          <w:p w14:paraId="69DB91A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运输公司</w:t>
            </w:r>
          </w:p>
        </w:tc>
        <w:tc>
          <w:tcPr>
            <w:tcW w:w="1606" w:type="dxa"/>
            <w:tcBorders>
              <w:top w:val="single" w:sz="2" w:space="0" w:color="auto"/>
              <w:left w:val="single" w:sz="2" w:space="0" w:color="auto"/>
              <w:bottom w:val="single" w:sz="2" w:space="0" w:color="auto"/>
              <w:right w:val="single" w:sz="2" w:space="0" w:color="auto"/>
            </w:tcBorders>
            <w:vAlign w:val="center"/>
          </w:tcPr>
          <w:p w14:paraId="277013A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董事、总经理、法定代表人</w:t>
            </w:r>
          </w:p>
        </w:tc>
        <w:tc>
          <w:tcPr>
            <w:tcW w:w="1606" w:type="dxa"/>
            <w:tcBorders>
              <w:top w:val="single" w:sz="2" w:space="0" w:color="auto"/>
              <w:left w:val="single" w:sz="2" w:space="0" w:color="auto"/>
              <w:bottom w:val="single" w:sz="2" w:space="0" w:color="auto"/>
              <w:right w:val="single" w:sz="2" w:space="0" w:color="auto"/>
            </w:tcBorders>
            <w:vAlign w:val="center"/>
          </w:tcPr>
          <w:p w14:paraId="11ADDE6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2016年03月31日</w:t>
            </w:r>
          </w:p>
        </w:tc>
        <w:tc>
          <w:tcPr>
            <w:tcW w:w="1606" w:type="dxa"/>
            <w:tcBorders>
              <w:top w:val="single" w:sz="2" w:space="0" w:color="auto"/>
              <w:left w:val="single" w:sz="2" w:space="0" w:color="auto"/>
              <w:bottom w:val="single" w:sz="2" w:space="0" w:color="auto"/>
              <w:right w:val="single" w:sz="2" w:space="0" w:color="auto"/>
            </w:tcBorders>
            <w:vAlign w:val="center"/>
          </w:tcPr>
          <w:p w14:paraId="563A0A3B"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BA75A1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是</w:t>
            </w:r>
          </w:p>
        </w:tc>
      </w:tr>
      <w:tr w:rsidR="000F2395" w14:paraId="752B4CF0"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6F140E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邹庆</w:t>
            </w:r>
          </w:p>
        </w:tc>
        <w:tc>
          <w:tcPr>
            <w:tcW w:w="1606" w:type="dxa"/>
            <w:tcBorders>
              <w:top w:val="single" w:sz="2" w:space="0" w:color="auto"/>
              <w:left w:val="single" w:sz="2" w:space="0" w:color="auto"/>
              <w:bottom w:val="single" w:sz="2" w:space="0" w:color="auto"/>
              <w:right w:val="single" w:sz="2" w:space="0" w:color="auto"/>
            </w:tcBorders>
            <w:vAlign w:val="center"/>
          </w:tcPr>
          <w:p w14:paraId="60530E6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绵阳运输</w:t>
            </w:r>
          </w:p>
        </w:tc>
        <w:tc>
          <w:tcPr>
            <w:tcW w:w="1606" w:type="dxa"/>
            <w:tcBorders>
              <w:top w:val="single" w:sz="2" w:space="0" w:color="auto"/>
              <w:left w:val="single" w:sz="2" w:space="0" w:color="auto"/>
              <w:bottom w:val="single" w:sz="2" w:space="0" w:color="auto"/>
              <w:right w:val="single" w:sz="2" w:space="0" w:color="auto"/>
            </w:tcBorders>
            <w:vAlign w:val="center"/>
          </w:tcPr>
          <w:p w14:paraId="6D5D036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执行董事</w:t>
            </w:r>
          </w:p>
        </w:tc>
        <w:tc>
          <w:tcPr>
            <w:tcW w:w="1606" w:type="dxa"/>
            <w:tcBorders>
              <w:top w:val="single" w:sz="2" w:space="0" w:color="auto"/>
              <w:left w:val="single" w:sz="2" w:space="0" w:color="auto"/>
              <w:bottom w:val="single" w:sz="2" w:space="0" w:color="auto"/>
              <w:right w:val="single" w:sz="2" w:space="0" w:color="auto"/>
            </w:tcBorders>
            <w:vAlign w:val="center"/>
          </w:tcPr>
          <w:p w14:paraId="24593D4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2016年08月25日</w:t>
            </w:r>
          </w:p>
        </w:tc>
        <w:tc>
          <w:tcPr>
            <w:tcW w:w="1606" w:type="dxa"/>
            <w:tcBorders>
              <w:top w:val="single" w:sz="2" w:space="0" w:color="auto"/>
              <w:left w:val="single" w:sz="2" w:space="0" w:color="auto"/>
              <w:bottom w:val="single" w:sz="2" w:space="0" w:color="auto"/>
              <w:right w:val="single" w:sz="2" w:space="0" w:color="auto"/>
            </w:tcBorders>
            <w:vAlign w:val="center"/>
          </w:tcPr>
          <w:p w14:paraId="0E915837"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8F1F40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1E7BE390"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9338D6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邹庆</w:t>
            </w:r>
          </w:p>
        </w:tc>
        <w:tc>
          <w:tcPr>
            <w:tcW w:w="1606" w:type="dxa"/>
            <w:tcBorders>
              <w:top w:val="single" w:sz="2" w:space="0" w:color="auto"/>
              <w:left w:val="single" w:sz="2" w:space="0" w:color="auto"/>
              <w:bottom w:val="single" w:sz="2" w:space="0" w:color="auto"/>
              <w:right w:val="single" w:sz="2" w:space="0" w:color="auto"/>
            </w:tcBorders>
            <w:vAlign w:val="center"/>
          </w:tcPr>
          <w:p w14:paraId="69C43F6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柯达运输</w:t>
            </w:r>
          </w:p>
        </w:tc>
        <w:tc>
          <w:tcPr>
            <w:tcW w:w="1606" w:type="dxa"/>
            <w:tcBorders>
              <w:top w:val="single" w:sz="2" w:space="0" w:color="auto"/>
              <w:left w:val="single" w:sz="2" w:space="0" w:color="auto"/>
              <w:bottom w:val="single" w:sz="2" w:space="0" w:color="auto"/>
              <w:right w:val="single" w:sz="2" w:space="0" w:color="auto"/>
            </w:tcBorders>
            <w:vAlign w:val="center"/>
          </w:tcPr>
          <w:p w14:paraId="28C1E30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执行董事</w:t>
            </w:r>
          </w:p>
        </w:tc>
        <w:tc>
          <w:tcPr>
            <w:tcW w:w="1606" w:type="dxa"/>
            <w:tcBorders>
              <w:top w:val="single" w:sz="2" w:space="0" w:color="auto"/>
              <w:left w:val="single" w:sz="2" w:space="0" w:color="auto"/>
              <w:bottom w:val="single" w:sz="2" w:space="0" w:color="auto"/>
              <w:right w:val="single" w:sz="2" w:space="0" w:color="auto"/>
            </w:tcBorders>
            <w:vAlign w:val="center"/>
          </w:tcPr>
          <w:p w14:paraId="312E963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2016年09月22日</w:t>
            </w:r>
          </w:p>
        </w:tc>
        <w:tc>
          <w:tcPr>
            <w:tcW w:w="1606" w:type="dxa"/>
            <w:tcBorders>
              <w:top w:val="single" w:sz="2" w:space="0" w:color="auto"/>
              <w:left w:val="single" w:sz="2" w:space="0" w:color="auto"/>
              <w:bottom w:val="single" w:sz="2" w:space="0" w:color="auto"/>
              <w:right w:val="single" w:sz="2" w:space="0" w:color="auto"/>
            </w:tcBorders>
            <w:vAlign w:val="center"/>
          </w:tcPr>
          <w:p w14:paraId="6345E205"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AFCC77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7BC27BB4"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1D5D6E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邹庆</w:t>
            </w:r>
          </w:p>
        </w:tc>
        <w:tc>
          <w:tcPr>
            <w:tcW w:w="1606" w:type="dxa"/>
            <w:tcBorders>
              <w:top w:val="single" w:sz="2" w:space="0" w:color="auto"/>
              <w:left w:val="single" w:sz="2" w:space="0" w:color="auto"/>
              <w:bottom w:val="single" w:sz="2" w:space="0" w:color="auto"/>
              <w:right w:val="single" w:sz="2" w:space="0" w:color="auto"/>
            </w:tcBorders>
            <w:vAlign w:val="center"/>
          </w:tcPr>
          <w:p w14:paraId="53A2B36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金恒运输</w:t>
            </w:r>
          </w:p>
        </w:tc>
        <w:tc>
          <w:tcPr>
            <w:tcW w:w="1606" w:type="dxa"/>
            <w:tcBorders>
              <w:top w:val="single" w:sz="2" w:space="0" w:color="auto"/>
              <w:left w:val="single" w:sz="2" w:space="0" w:color="auto"/>
              <w:bottom w:val="single" w:sz="2" w:space="0" w:color="auto"/>
              <w:right w:val="single" w:sz="2" w:space="0" w:color="auto"/>
            </w:tcBorders>
            <w:vAlign w:val="center"/>
          </w:tcPr>
          <w:p w14:paraId="23C9AC4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执行董事</w:t>
            </w:r>
          </w:p>
        </w:tc>
        <w:tc>
          <w:tcPr>
            <w:tcW w:w="1606" w:type="dxa"/>
            <w:tcBorders>
              <w:top w:val="single" w:sz="2" w:space="0" w:color="auto"/>
              <w:left w:val="single" w:sz="2" w:space="0" w:color="auto"/>
              <w:bottom w:val="single" w:sz="2" w:space="0" w:color="auto"/>
              <w:right w:val="single" w:sz="2" w:space="0" w:color="auto"/>
            </w:tcBorders>
            <w:vAlign w:val="center"/>
          </w:tcPr>
          <w:p w14:paraId="0AE2A6D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2017年04月26日</w:t>
            </w:r>
          </w:p>
        </w:tc>
        <w:tc>
          <w:tcPr>
            <w:tcW w:w="1606" w:type="dxa"/>
            <w:tcBorders>
              <w:top w:val="single" w:sz="2" w:space="0" w:color="auto"/>
              <w:left w:val="single" w:sz="2" w:space="0" w:color="auto"/>
              <w:bottom w:val="single" w:sz="2" w:space="0" w:color="auto"/>
              <w:right w:val="single" w:sz="2" w:space="0" w:color="auto"/>
            </w:tcBorders>
            <w:vAlign w:val="center"/>
          </w:tcPr>
          <w:p w14:paraId="34273C6E"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04615E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32F6F1F5"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F10AB3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邹庆</w:t>
            </w:r>
          </w:p>
        </w:tc>
        <w:tc>
          <w:tcPr>
            <w:tcW w:w="1606" w:type="dxa"/>
            <w:tcBorders>
              <w:top w:val="single" w:sz="2" w:space="0" w:color="auto"/>
              <w:left w:val="single" w:sz="2" w:space="0" w:color="auto"/>
              <w:bottom w:val="single" w:sz="2" w:space="0" w:color="auto"/>
              <w:right w:val="single" w:sz="2" w:space="0" w:color="auto"/>
            </w:tcBorders>
            <w:vAlign w:val="center"/>
          </w:tcPr>
          <w:p w14:paraId="6D853C8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安徽蓉创</w:t>
            </w:r>
          </w:p>
        </w:tc>
        <w:tc>
          <w:tcPr>
            <w:tcW w:w="1606" w:type="dxa"/>
            <w:tcBorders>
              <w:top w:val="single" w:sz="2" w:space="0" w:color="auto"/>
              <w:left w:val="single" w:sz="2" w:space="0" w:color="auto"/>
              <w:bottom w:val="single" w:sz="2" w:space="0" w:color="auto"/>
              <w:right w:val="single" w:sz="2" w:space="0" w:color="auto"/>
            </w:tcBorders>
            <w:vAlign w:val="center"/>
          </w:tcPr>
          <w:p w14:paraId="2B6F5E3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执行董事</w:t>
            </w:r>
          </w:p>
        </w:tc>
        <w:tc>
          <w:tcPr>
            <w:tcW w:w="1606" w:type="dxa"/>
            <w:tcBorders>
              <w:top w:val="single" w:sz="2" w:space="0" w:color="auto"/>
              <w:left w:val="single" w:sz="2" w:space="0" w:color="auto"/>
              <w:bottom w:val="single" w:sz="2" w:space="0" w:color="auto"/>
              <w:right w:val="single" w:sz="2" w:space="0" w:color="auto"/>
            </w:tcBorders>
            <w:vAlign w:val="center"/>
          </w:tcPr>
          <w:p w14:paraId="6A7DF16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2022年03月17日</w:t>
            </w:r>
          </w:p>
        </w:tc>
        <w:tc>
          <w:tcPr>
            <w:tcW w:w="1606" w:type="dxa"/>
            <w:tcBorders>
              <w:top w:val="single" w:sz="2" w:space="0" w:color="auto"/>
              <w:left w:val="single" w:sz="2" w:space="0" w:color="auto"/>
              <w:bottom w:val="single" w:sz="2" w:space="0" w:color="auto"/>
              <w:right w:val="single" w:sz="2" w:space="0" w:color="auto"/>
            </w:tcBorders>
            <w:vAlign w:val="center"/>
          </w:tcPr>
          <w:p w14:paraId="7CA276DF"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FB7384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4AA316FC"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6AD08B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邹庆</w:t>
            </w:r>
          </w:p>
        </w:tc>
        <w:tc>
          <w:tcPr>
            <w:tcW w:w="1606" w:type="dxa"/>
            <w:tcBorders>
              <w:top w:val="single" w:sz="2" w:space="0" w:color="auto"/>
              <w:left w:val="single" w:sz="2" w:space="0" w:color="auto"/>
              <w:bottom w:val="single" w:sz="2" w:space="0" w:color="auto"/>
              <w:right w:val="single" w:sz="2" w:space="0" w:color="auto"/>
            </w:tcBorders>
            <w:vAlign w:val="center"/>
          </w:tcPr>
          <w:p w14:paraId="77341D9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广东蓉创</w:t>
            </w:r>
          </w:p>
        </w:tc>
        <w:tc>
          <w:tcPr>
            <w:tcW w:w="1606" w:type="dxa"/>
            <w:tcBorders>
              <w:top w:val="single" w:sz="2" w:space="0" w:color="auto"/>
              <w:left w:val="single" w:sz="2" w:space="0" w:color="auto"/>
              <w:bottom w:val="single" w:sz="2" w:space="0" w:color="auto"/>
              <w:right w:val="single" w:sz="2" w:space="0" w:color="auto"/>
            </w:tcBorders>
            <w:vAlign w:val="center"/>
          </w:tcPr>
          <w:p w14:paraId="2560CE4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执行董事</w:t>
            </w:r>
          </w:p>
        </w:tc>
        <w:tc>
          <w:tcPr>
            <w:tcW w:w="1606" w:type="dxa"/>
            <w:tcBorders>
              <w:top w:val="single" w:sz="2" w:space="0" w:color="auto"/>
              <w:left w:val="single" w:sz="2" w:space="0" w:color="auto"/>
              <w:bottom w:val="single" w:sz="2" w:space="0" w:color="auto"/>
              <w:right w:val="single" w:sz="2" w:space="0" w:color="auto"/>
            </w:tcBorders>
            <w:vAlign w:val="center"/>
          </w:tcPr>
          <w:p w14:paraId="0DD737B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2020年11月16日</w:t>
            </w:r>
          </w:p>
        </w:tc>
        <w:tc>
          <w:tcPr>
            <w:tcW w:w="1606" w:type="dxa"/>
            <w:tcBorders>
              <w:top w:val="single" w:sz="2" w:space="0" w:color="auto"/>
              <w:left w:val="single" w:sz="2" w:space="0" w:color="auto"/>
              <w:bottom w:val="single" w:sz="2" w:space="0" w:color="auto"/>
              <w:right w:val="single" w:sz="2" w:space="0" w:color="auto"/>
            </w:tcBorders>
            <w:vAlign w:val="center"/>
          </w:tcPr>
          <w:p w14:paraId="148135D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2022年08月01日</w:t>
            </w:r>
          </w:p>
        </w:tc>
        <w:tc>
          <w:tcPr>
            <w:tcW w:w="1606" w:type="dxa"/>
            <w:tcBorders>
              <w:top w:val="single" w:sz="2" w:space="0" w:color="auto"/>
              <w:left w:val="single" w:sz="2" w:space="0" w:color="auto"/>
              <w:bottom w:val="single" w:sz="2" w:space="0" w:color="auto"/>
              <w:right w:val="single" w:sz="2" w:space="0" w:color="auto"/>
            </w:tcBorders>
            <w:vAlign w:val="center"/>
          </w:tcPr>
          <w:p w14:paraId="3BFBEC4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203AB3EC"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DB5A32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邬明富</w:t>
            </w:r>
          </w:p>
        </w:tc>
        <w:tc>
          <w:tcPr>
            <w:tcW w:w="1606" w:type="dxa"/>
            <w:tcBorders>
              <w:top w:val="single" w:sz="2" w:space="0" w:color="auto"/>
              <w:left w:val="single" w:sz="2" w:space="0" w:color="auto"/>
              <w:bottom w:val="single" w:sz="2" w:space="0" w:color="auto"/>
              <w:right w:val="single" w:sz="2" w:space="0" w:color="auto"/>
            </w:tcBorders>
            <w:vAlign w:val="center"/>
          </w:tcPr>
          <w:p w14:paraId="6C41E92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雅化运输</w:t>
            </w:r>
          </w:p>
        </w:tc>
        <w:tc>
          <w:tcPr>
            <w:tcW w:w="1606" w:type="dxa"/>
            <w:tcBorders>
              <w:top w:val="single" w:sz="2" w:space="0" w:color="auto"/>
              <w:left w:val="single" w:sz="2" w:space="0" w:color="auto"/>
              <w:bottom w:val="single" w:sz="2" w:space="0" w:color="auto"/>
              <w:right w:val="single" w:sz="2" w:space="0" w:color="auto"/>
            </w:tcBorders>
            <w:vAlign w:val="center"/>
          </w:tcPr>
          <w:p w14:paraId="379BA96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副总经理</w:t>
            </w:r>
          </w:p>
        </w:tc>
        <w:tc>
          <w:tcPr>
            <w:tcW w:w="1606" w:type="dxa"/>
            <w:tcBorders>
              <w:top w:val="single" w:sz="2" w:space="0" w:color="auto"/>
              <w:left w:val="single" w:sz="2" w:space="0" w:color="auto"/>
              <w:bottom w:val="single" w:sz="2" w:space="0" w:color="auto"/>
              <w:right w:val="single" w:sz="2" w:space="0" w:color="auto"/>
            </w:tcBorders>
            <w:vAlign w:val="center"/>
          </w:tcPr>
          <w:p w14:paraId="69BDF16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2022年03月04日</w:t>
            </w:r>
          </w:p>
        </w:tc>
        <w:tc>
          <w:tcPr>
            <w:tcW w:w="1606" w:type="dxa"/>
            <w:tcBorders>
              <w:top w:val="single" w:sz="2" w:space="0" w:color="auto"/>
              <w:left w:val="single" w:sz="2" w:space="0" w:color="auto"/>
              <w:bottom w:val="single" w:sz="2" w:space="0" w:color="auto"/>
              <w:right w:val="single" w:sz="2" w:space="0" w:color="auto"/>
            </w:tcBorders>
            <w:vAlign w:val="center"/>
          </w:tcPr>
          <w:p w14:paraId="36E4318D"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B4DBC3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是</w:t>
            </w:r>
          </w:p>
        </w:tc>
      </w:tr>
      <w:tr w:rsidR="000F2395" w14:paraId="7EFD426D"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71516B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邬明富</w:t>
            </w:r>
          </w:p>
        </w:tc>
        <w:tc>
          <w:tcPr>
            <w:tcW w:w="1606" w:type="dxa"/>
            <w:tcBorders>
              <w:top w:val="single" w:sz="2" w:space="0" w:color="auto"/>
              <w:left w:val="single" w:sz="2" w:space="0" w:color="auto"/>
              <w:bottom w:val="single" w:sz="2" w:space="0" w:color="auto"/>
              <w:right w:val="single" w:sz="2" w:space="0" w:color="auto"/>
            </w:tcBorders>
            <w:vAlign w:val="center"/>
          </w:tcPr>
          <w:p w14:paraId="4F1523E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蓉泸通</w:t>
            </w:r>
          </w:p>
        </w:tc>
        <w:tc>
          <w:tcPr>
            <w:tcW w:w="1606" w:type="dxa"/>
            <w:tcBorders>
              <w:top w:val="single" w:sz="2" w:space="0" w:color="auto"/>
              <w:left w:val="single" w:sz="2" w:space="0" w:color="auto"/>
              <w:bottom w:val="single" w:sz="2" w:space="0" w:color="auto"/>
              <w:right w:val="single" w:sz="2" w:space="0" w:color="auto"/>
            </w:tcBorders>
            <w:vAlign w:val="center"/>
          </w:tcPr>
          <w:p w14:paraId="790E277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监事</w:t>
            </w:r>
          </w:p>
        </w:tc>
        <w:tc>
          <w:tcPr>
            <w:tcW w:w="1606" w:type="dxa"/>
            <w:tcBorders>
              <w:top w:val="single" w:sz="2" w:space="0" w:color="auto"/>
              <w:left w:val="single" w:sz="2" w:space="0" w:color="auto"/>
              <w:bottom w:val="single" w:sz="2" w:space="0" w:color="auto"/>
              <w:right w:val="single" w:sz="2" w:space="0" w:color="auto"/>
            </w:tcBorders>
            <w:vAlign w:val="center"/>
          </w:tcPr>
          <w:p w14:paraId="2F0CA09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2022年04月19日</w:t>
            </w:r>
          </w:p>
        </w:tc>
        <w:tc>
          <w:tcPr>
            <w:tcW w:w="1606" w:type="dxa"/>
            <w:tcBorders>
              <w:top w:val="single" w:sz="2" w:space="0" w:color="auto"/>
              <w:left w:val="single" w:sz="2" w:space="0" w:color="auto"/>
              <w:bottom w:val="single" w:sz="2" w:space="0" w:color="auto"/>
              <w:right w:val="single" w:sz="2" w:space="0" w:color="auto"/>
            </w:tcBorders>
            <w:vAlign w:val="center"/>
          </w:tcPr>
          <w:p w14:paraId="1279F968"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C61CCD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053B2993"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4EA517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邬明富</w:t>
            </w:r>
          </w:p>
        </w:tc>
        <w:tc>
          <w:tcPr>
            <w:tcW w:w="1606" w:type="dxa"/>
            <w:tcBorders>
              <w:top w:val="single" w:sz="2" w:space="0" w:color="auto"/>
              <w:left w:val="single" w:sz="2" w:space="0" w:color="auto"/>
              <w:bottom w:val="single" w:sz="2" w:space="0" w:color="auto"/>
              <w:right w:val="single" w:sz="2" w:space="0" w:color="auto"/>
            </w:tcBorders>
            <w:vAlign w:val="center"/>
          </w:tcPr>
          <w:p w14:paraId="3C437A6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蓉广通</w:t>
            </w:r>
          </w:p>
        </w:tc>
        <w:tc>
          <w:tcPr>
            <w:tcW w:w="1606" w:type="dxa"/>
            <w:tcBorders>
              <w:top w:val="single" w:sz="2" w:space="0" w:color="auto"/>
              <w:left w:val="single" w:sz="2" w:space="0" w:color="auto"/>
              <w:bottom w:val="single" w:sz="2" w:space="0" w:color="auto"/>
              <w:right w:val="single" w:sz="2" w:space="0" w:color="auto"/>
            </w:tcBorders>
            <w:vAlign w:val="center"/>
          </w:tcPr>
          <w:p w14:paraId="03BA874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监事</w:t>
            </w:r>
          </w:p>
        </w:tc>
        <w:tc>
          <w:tcPr>
            <w:tcW w:w="1606" w:type="dxa"/>
            <w:tcBorders>
              <w:top w:val="single" w:sz="2" w:space="0" w:color="auto"/>
              <w:left w:val="single" w:sz="2" w:space="0" w:color="auto"/>
              <w:bottom w:val="single" w:sz="2" w:space="0" w:color="auto"/>
              <w:right w:val="single" w:sz="2" w:space="0" w:color="auto"/>
            </w:tcBorders>
            <w:vAlign w:val="center"/>
          </w:tcPr>
          <w:p w14:paraId="25E540F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2022年04月21日</w:t>
            </w:r>
          </w:p>
        </w:tc>
        <w:tc>
          <w:tcPr>
            <w:tcW w:w="1606" w:type="dxa"/>
            <w:tcBorders>
              <w:top w:val="single" w:sz="2" w:space="0" w:color="auto"/>
              <w:left w:val="single" w:sz="2" w:space="0" w:color="auto"/>
              <w:bottom w:val="single" w:sz="2" w:space="0" w:color="auto"/>
              <w:right w:val="single" w:sz="2" w:space="0" w:color="auto"/>
            </w:tcBorders>
            <w:vAlign w:val="center"/>
          </w:tcPr>
          <w:p w14:paraId="66F9C261"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6A2F91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77F8B697"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9B698A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邬明富</w:t>
            </w:r>
          </w:p>
        </w:tc>
        <w:tc>
          <w:tcPr>
            <w:tcW w:w="1606" w:type="dxa"/>
            <w:tcBorders>
              <w:top w:val="single" w:sz="2" w:space="0" w:color="auto"/>
              <w:left w:val="single" w:sz="2" w:space="0" w:color="auto"/>
              <w:bottom w:val="single" w:sz="2" w:space="0" w:color="auto"/>
              <w:right w:val="single" w:sz="2" w:space="0" w:color="auto"/>
            </w:tcBorders>
            <w:vAlign w:val="center"/>
          </w:tcPr>
          <w:p w14:paraId="7D0C58D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安徽蓉创</w:t>
            </w:r>
          </w:p>
        </w:tc>
        <w:tc>
          <w:tcPr>
            <w:tcW w:w="1606" w:type="dxa"/>
            <w:tcBorders>
              <w:top w:val="single" w:sz="2" w:space="0" w:color="auto"/>
              <w:left w:val="single" w:sz="2" w:space="0" w:color="auto"/>
              <w:bottom w:val="single" w:sz="2" w:space="0" w:color="auto"/>
              <w:right w:val="single" w:sz="2" w:space="0" w:color="auto"/>
            </w:tcBorders>
            <w:vAlign w:val="center"/>
          </w:tcPr>
          <w:p w14:paraId="5DB87C0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监事</w:t>
            </w:r>
          </w:p>
        </w:tc>
        <w:tc>
          <w:tcPr>
            <w:tcW w:w="1606" w:type="dxa"/>
            <w:tcBorders>
              <w:top w:val="single" w:sz="2" w:space="0" w:color="auto"/>
              <w:left w:val="single" w:sz="2" w:space="0" w:color="auto"/>
              <w:bottom w:val="single" w:sz="2" w:space="0" w:color="auto"/>
              <w:right w:val="single" w:sz="2" w:space="0" w:color="auto"/>
            </w:tcBorders>
            <w:vAlign w:val="center"/>
          </w:tcPr>
          <w:p w14:paraId="097B0F9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2022年03月17日</w:t>
            </w:r>
          </w:p>
        </w:tc>
        <w:tc>
          <w:tcPr>
            <w:tcW w:w="1606" w:type="dxa"/>
            <w:tcBorders>
              <w:top w:val="single" w:sz="2" w:space="0" w:color="auto"/>
              <w:left w:val="single" w:sz="2" w:space="0" w:color="auto"/>
              <w:bottom w:val="single" w:sz="2" w:space="0" w:color="auto"/>
              <w:right w:val="single" w:sz="2" w:space="0" w:color="auto"/>
            </w:tcBorders>
            <w:vAlign w:val="center"/>
          </w:tcPr>
          <w:p w14:paraId="511278D6"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CB2872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6CF39655"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B81B89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张洪文</w:t>
            </w:r>
          </w:p>
        </w:tc>
        <w:tc>
          <w:tcPr>
            <w:tcW w:w="1606" w:type="dxa"/>
            <w:tcBorders>
              <w:top w:val="single" w:sz="2" w:space="0" w:color="auto"/>
              <w:left w:val="single" w:sz="2" w:space="0" w:color="auto"/>
              <w:bottom w:val="single" w:sz="2" w:space="0" w:color="auto"/>
              <w:right w:val="single" w:sz="2" w:space="0" w:color="auto"/>
            </w:tcBorders>
            <w:vAlign w:val="center"/>
          </w:tcPr>
          <w:p w14:paraId="5A943F5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绵阳公司</w:t>
            </w:r>
          </w:p>
        </w:tc>
        <w:tc>
          <w:tcPr>
            <w:tcW w:w="1606" w:type="dxa"/>
            <w:tcBorders>
              <w:top w:val="single" w:sz="2" w:space="0" w:color="auto"/>
              <w:left w:val="single" w:sz="2" w:space="0" w:color="auto"/>
              <w:bottom w:val="single" w:sz="2" w:space="0" w:color="auto"/>
              <w:right w:val="single" w:sz="2" w:space="0" w:color="auto"/>
            </w:tcBorders>
            <w:vAlign w:val="center"/>
          </w:tcPr>
          <w:p w14:paraId="044DEFE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董事长</w:t>
            </w:r>
          </w:p>
        </w:tc>
        <w:tc>
          <w:tcPr>
            <w:tcW w:w="1606" w:type="dxa"/>
            <w:tcBorders>
              <w:top w:val="single" w:sz="2" w:space="0" w:color="auto"/>
              <w:left w:val="single" w:sz="2" w:space="0" w:color="auto"/>
              <w:bottom w:val="single" w:sz="2" w:space="0" w:color="auto"/>
              <w:right w:val="single" w:sz="2" w:space="0" w:color="auto"/>
            </w:tcBorders>
            <w:vAlign w:val="center"/>
          </w:tcPr>
          <w:p w14:paraId="3CFA275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2022年04月29日</w:t>
            </w:r>
          </w:p>
        </w:tc>
        <w:tc>
          <w:tcPr>
            <w:tcW w:w="1606" w:type="dxa"/>
            <w:tcBorders>
              <w:top w:val="single" w:sz="2" w:space="0" w:color="auto"/>
              <w:left w:val="single" w:sz="2" w:space="0" w:color="auto"/>
              <w:bottom w:val="single" w:sz="2" w:space="0" w:color="auto"/>
              <w:right w:val="single" w:sz="2" w:space="0" w:color="auto"/>
            </w:tcBorders>
            <w:vAlign w:val="center"/>
          </w:tcPr>
          <w:p w14:paraId="63C44969"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C41374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28EEEF65"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7DB236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张洪文</w:t>
            </w:r>
          </w:p>
        </w:tc>
        <w:tc>
          <w:tcPr>
            <w:tcW w:w="1606" w:type="dxa"/>
            <w:tcBorders>
              <w:top w:val="single" w:sz="2" w:space="0" w:color="auto"/>
              <w:left w:val="single" w:sz="2" w:space="0" w:color="auto"/>
              <w:bottom w:val="single" w:sz="2" w:space="0" w:color="auto"/>
              <w:right w:val="single" w:sz="2" w:space="0" w:color="auto"/>
            </w:tcBorders>
            <w:vAlign w:val="center"/>
          </w:tcPr>
          <w:p w14:paraId="0CEA0F3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旺苍公司</w:t>
            </w:r>
          </w:p>
        </w:tc>
        <w:tc>
          <w:tcPr>
            <w:tcW w:w="1606" w:type="dxa"/>
            <w:tcBorders>
              <w:top w:val="single" w:sz="2" w:space="0" w:color="auto"/>
              <w:left w:val="single" w:sz="2" w:space="0" w:color="auto"/>
              <w:bottom w:val="single" w:sz="2" w:space="0" w:color="auto"/>
              <w:right w:val="single" w:sz="2" w:space="0" w:color="auto"/>
            </w:tcBorders>
            <w:vAlign w:val="center"/>
          </w:tcPr>
          <w:p w14:paraId="0A579BC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董事长</w:t>
            </w:r>
          </w:p>
        </w:tc>
        <w:tc>
          <w:tcPr>
            <w:tcW w:w="1606" w:type="dxa"/>
            <w:tcBorders>
              <w:top w:val="single" w:sz="2" w:space="0" w:color="auto"/>
              <w:left w:val="single" w:sz="2" w:space="0" w:color="auto"/>
              <w:bottom w:val="single" w:sz="2" w:space="0" w:color="auto"/>
              <w:right w:val="single" w:sz="2" w:space="0" w:color="auto"/>
            </w:tcBorders>
            <w:vAlign w:val="center"/>
          </w:tcPr>
          <w:p w14:paraId="5E0034D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2022年04月12日</w:t>
            </w:r>
          </w:p>
        </w:tc>
        <w:tc>
          <w:tcPr>
            <w:tcW w:w="1606" w:type="dxa"/>
            <w:tcBorders>
              <w:top w:val="single" w:sz="2" w:space="0" w:color="auto"/>
              <w:left w:val="single" w:sz="2" w:space="0" w:color="auto"/>
              <w:bottom w:val="single" w:sz="2" w:space="0" w:color="auto"/>
              <w:right w:val="single" w:sz="2" w:space="0" w:color="auto"/>
            </w:tcBorders>
            <w:vAlign w:val="center"/>
          </w:tcPr>
          <w:p w14:paraId="48F77571"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861546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3BF098B7"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162CD9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张洪文</w:t>
            </w:r>
          </w:p>
        </w:tc>
        <w:tc>
          <w:tcPr>
            <w:tcW w:w="1606" w:type="dxa"/>
            <w:tcBorders>
              <w:top w:val="single" w:sz="2" w:space="0" w:color="auto"/>
              <w:left w:val="single" w:sz="2" w:space="0" w:color="auto"/>
              <w:bottom w:val="single" w:sz="2" w:space="0" w:color="auto"/>
              <w:right w:val="single" w:sz="2" w:space="0" w:color="auto"/>
            </w:tcBorders>
            <w:vAlign w:val="center"/>
          </w:tcPr>
          <w:p w14:paraId="7675A97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凯达公司</w:t>
            </w:r>
          </w:p>
        </w:tc>
        <w:tc>
          <w:tcPr>
            <w:tcW w:w="1606" w:type="dxa"/>
            <w:tcBorders>
              <w:top w:val="single" w:sz="2" w:space="0" w:color="auto"/>
              <w:left w:val="single" w:sz="2" w:space="0" w:color="auto"/>
              <w:bottom w:val="single" w:sz="2" w:space="0" w:color="auto"/>
              <w:right w:val="single" w:sz="2" w:space="0" w:color="auto"/>
            </w:tcBorders>
            <w:vAlign w:val="center"/>
          </w:tcPr>
          <w:p w14:paraId="1AF2258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董事长</w:t>
            </w:r>
          </w:p>
        </w:tc>
        <w:tc>
          <w:tcPr>
            <w:tcW w:w="1606" w:type="dxa"/>
            <w:tcBorders>
              <w:top w:val="single" w:sz="2" w:space="0" w:color="auto"/>
              <w:left w:val="single" w:sz="2" w:space="0" w:color="auto"/>
              <w:bottom w:val="single" w:sz="2" w:space="0" w:color="auto"/>
              <w:right w:val="single" w:sz="2" w:space="0" w:color="auto"/>
            </w:tcBorders>
            <w:vAlign w:val="center"/>
          </w:tcPr>
          <w:p w14:paraId="5695640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2015年08月21</w:t>
            </w:r>
            <w:r>
              <w:rPr>
                <w:rFonts w:ascii="宋体" w:eastAsia="宋体" w:hAnsi="宋体" w:cs="宋体"/>
                <w:sz w:val="18"/>
                <w:szCs w:val="18"/>
              </w:rPr>
              <w:lastRenderedPageBreak/>
              <w:t>日</w:t>
            </w:r>
          </w:p>
        </w:tc>
        <w:tc>
          <w:tcPr>
            <w:tcW w:w="1606" w:type="dxa"/>
            <w:tcBorders>
              <w:top w:val="single" w:sz="2" w:space="0" w:color="auto"/>
              <w:left w:val="single" w:sz="2" w:space="0" w:color="auto"/>
              <w:bottom w:val="single" w:sz="2" w:space="0" w:color="auto"/>
              <w:right w:val="single" w:sz="2" w:space="0" w:color="auto"/>
            </w:tcBorders>
            <w:vAlign w:val="center"/>
          </w:tcPr>
          <w:p w14:paraId="3C2C7502"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091943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01D0E6C8"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81F72E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张洪文</w:t>
            </w:r>
          </w:p>
        </w:tc>
        <w:tc>
          <w:tcPr>
            <w:tcW w:w="1606" w:type="dxa"/>
            <w:tcBorders>
              <w:top w:val="single" w:sz="2" w:space="0" w:color="auto"/>
              <w:left w:val="single" w:sz="2" w:space="0" w:color="auto"/>
              <w:bottom w:val="single" w:sz="2" w:space="0" w:color="auto"/>
              <w:right w:val="single" w:sz="2" w:space="0" w:color="auto"/>
            </w:tcBorders>
            <w:vAlign w:val="center"/>
          </w:tcPr>
          <w:p w14:paraId="0988F51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柯达公司</w:t>
            </w:r>
          </w:p>
        </w:tc>
        <w:tc>
          <w:tcPr>
            <w:tcW w:w="1606" w:type="dxa"/>
            <w:tcBorders>
              <w:top w:val="single" w:sz="2" w:space="0" w:color="auto"/>
              <w:left w:val="single" w:sz="2" w:space="0" w:color="auto"/>
              <w:bottom w:val="single" w:sz="2" w:space="0" w:color="auto"/>
              <w:right w:val="single" w:sz="2" w:space="0" w:color="auto"/>
            </w:tcBorders>
            <w:vAlign w:val="center"/>
          </w:tcPr>
          <w:p w14:paraId="663065E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董事长</w:t>
            </w:r>
          </w:p>
        </w:tc>
        <w:tc>
          <w:tcPr>
            <w:tcW w:w="1606" w:type="dxa"/>
            <w:tcBorders>
              <w:top w:val="single" w:sz="2" w:space="0" w:color="auto"/>
              <w:left w:val="single" w:sz="2" w:space="0" w:color="auto"/>
              <w:bottom w:val="single" w:sz="2" w:space="0" w:color="auto"/>
              <w:right w:val="single" w:sz="2" w:space="0" w:color="auto"/>
            </w:tcBorders>
            <w:vAlign w:val="center"/>
          </w:tcPr>
          <w:p w14:paraId="69C1246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2016年06月06日</w:t>
            </w:r>
          </w:p>
        </w:tc>
        <w:tc>
          <w:tcPr>
            <w:tcW w:w="1606" w:type="dxa"/>
            <w:tcBorders>
              <w:top w:val="single" w:sz="2" w:space="0" w:color="auto"/>
              <w:left w:val="single" w:sz="2" w:space="0" w:color="auto"/>
              <w:bottom w:val="single" w:sz="2" w:space="0" w:color="auto"/>
              <w:right w:val="single" w:sz="2" w:space="0" w:color="auto"/>
            </w:tcBorders>
            <w:vAlign w:val="center"/>
          </w:tcPr>
          <w:p w14:paraId="319D8D8F"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44C652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4007556D"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6322BD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张洪文</w:t>
            </w:r>
          </w:p>
        </w:tc>
        <w:tc>
          <w:tcPr>
            <w:tcW w:w="1606" w:type="dxa"/>
            <w:tcBorders>
              <w:top w:val="single" w:sz="2" w:space="0" w:color="auto"/>
              <w:left w:val="single" w:sz="2" w:space="0" w:color="auto"/>
              <w:bottom w:val="single" w:sz="2" w:space="0" w:color="auto"/>
              <w:right w:val="single" w:sz="2" w:space="0" w:color="auto"/>
            </w:tcBorders>
            <w:vAlign w:val="center"/>
          </w:tcPr>
          <w:p w14:paraId="0DC7F4B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金恒公司</w:t>
            </w:r>
          </w:p>
        </w:tc>
        <w:tc>
          <w:tcPr>
            <w:tcW w:w="1606" w:type="dxa"/>
            <w:tcBorders>
              <w:top w:val="single" w:sz="2" w:space="0" w:color="auto"/>
              <w:left w:val="single" w:sz="2" w:space="0" w:color="auto"/>
              <w:bottom w:val="single" w:sz="2" w:space="0" w:color="auto"/>
              <w:right w:val="single" w:sz="2" w:space="0" w:color="auto"/>
            </w:tcBorders>
            <w:vAlign w:val="center"/>
          </w:tcPr>
          <w:p w14:paraId="4B04617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董事长</w:t>
            </w:r>
          </w:p>
        </w:tc>
        <w:tc>
          <w:tcPr>
            <w:tcW w:w="1606" w:type="dxa"/>
            <w:tcBorders>
              <w:top w:val="single" w:sz="2" w:space="0" w:color="auto"/>
              <w:left w:val="single" w:sz="2" w:space="0" w:color="auto"/>
              <w:bottom w:val="single" w:sz="2" w:space="0" w:color="auto"/>
              <w:right w:val="single" w:sz="2" w:space="0" w:color="auto"/>
            </w:tcBorders>
            <w:vAlign w:val="center"/>
          </w:tcPr>
          <w:p w14:paraId="021B8FD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2017年03月21日</w:t>
            </w:r>
          </w:p>
        </w:tc>
        <w:tc>
          <w:tcPr>
            <w:tcW w:w="1606" w:type="dxa"/>
            <w:tcBorders>
              <w:top w:val="single" w:sz="2" w:space="0" w:color="auto"/>
              <w:left w:val="single" w:sz="2" w:space="0" w:color="auto"/>
              <w:bottom w:val="single" w:sz="2" w:space="0" w:color="auto"/>
              <w:right w:val="single" w:sz="2" w:space="0" w:color="auto"/>
            </w:tcBorders>
            <w:vAlign w:val="center"/>
          </w:tcPr>
          <w:p w14:paraId="7669BF68"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1E1019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是</w:t>
            </w:r>
          </w:p>
        </w:tc>
      </w:tr>
      <w:tr w:rsidR="000F2395" w14:paraId="19701959"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465005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张洪文</w:t>
            </w:r>
          </w:p>
        </w:tc>
        <w:tc>
          <w:tcPr>
            <w:tcW w:w="1606" w:type="dxa"/>
            <w:tcBorders>
              <w:top w:val="single" w:sz="2" w:space="0" w:color="auto"/>
              <w:left w:val="single" w:sz="2" w:space="0" w:color="auto"/>
              <w:bottom w:val="single" w:sz="2" w:space="0" w:color="auto"/>
              <w:right w:val="single" w:sz="2" w:space="0" w:color="auto"/>
            </w:tcBorders>
            <w:vAlign w:val="center"/>
          </w:tcPr>
          <w:p w14:paraId="61CA662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金恒爆破</w:t>
            </w:r>
          </w:p>
        </w:tc>
        <w:tc>
          <w:tcPr>
            <w:tcW w:w="1606" w:type="dxa"/>
            <w:tcBorders>
              <w:top w:val="single" w:sz="2" w:space="0" w:color="auto"/>
              <w:left w:val="single" w:sz="2" w:space="0" w:color="auto"/>
              <w:bottom w:val="single" w:sz="2" w:space="0" w:color="auto"/>
              <w:right w:val="single" w:sz="2" w:space="0" w:color="auto"/>
            </w:tcBorders>
            <w:vAlign w:val="center"/>
          </w:tcPr>
          <w:p w14:paraId="2CBE366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董事长</w:t>
            </w:r>
          </w:p>
        </w:tc>
        <w:tc>
          <w:tcPr>
            <w:tcW w:w="1606" w:type="dxa"/>
            <w:tcBorders>
              <w:top w:val="single" w:sz="2" w:space="0" w:color="auto"/>
              <w:left w:val="single" w:sz="2" w:space="0" w:color="auto"/>
              <w:bottom w:val="single" w:sz="2" w:space="0" w:color="auto"/>
              <w:right w:val="single" w:sz="2" w:space="0" w:color="auto"/>
            </w:tcBorders>
            <w:vAlign w:val="center"/>
          </w:tcPr>
          <w:p w14:paraId="1839921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2017年04月12日</w:t>
            </w:r>
          </w:p>
        </w:tc>
        <w:tc>
          <w:tcPr>
            <w:tcW w:w="1606" w:type="dxa"/>
            <w:tcBorders>
              <w:top w:val="single" w:sz="2" w:space="0" w:color="auto"/>
              <w:left w:val="single" w:sz="2" w:space="0" w:color="auto"/>
              <w:bottom w:val="single" w:sz="2" w:space="0" w:color="auto"/>
              <w:right w:val="single" w:sz="2" w:space="0" w:color="auto"/>
            </w:tcBorders>
            <w:vAlign w:val="center"/>
          </w:tcPr>
          <w:p w14:paraId="73A553B0"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8888C0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2BA9524B"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C891F0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张洪文</w:t>
            </w:r>
          </w:p>
        </w:tc>
        <w:tc>
          <w:tcPr>
            <w:tcW w:w="1606" w:type="dxa"/>
            <w:tcBorders>
              <w:top w:val="single" w:sz="2" w:space="0" w:color="auto"/>
              <w:left w:val="single" w:sz="2" w:space="0" w:color="auto"/>
              <w:bottom w:val="single" w:sz="2" w:space="0" w:color="auto"/>
              <w:right w:val="single" w:sz="2" w:space="0" w:color="auto"/>
            </w:tcBorders>
            <w:vAlign w:val="center"/>
          </w:tcPr>
          <w:p w14:paraId="33785C7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安翔民爆</w:t>
            </w:r>
          </w:p>
        </w:tc>
        <w:tc>
          <w:tcPr>
            <w:tcW w:w="1606" w:type="dxa"/>
            <w:tcBorders>
              <w:top w:val="single" w:sz="2" w:space="0" w:color="auto"/>
              <w:left w:val="single" w:sz="2" w:space="0" w:color="auto"/>
              <w:bottom w:val="single" w:sz="2" w:space="0" w:color="auto"/>
              <w:right w:val="single" w:sz="2" w:space="0" w:color="auto"/>
            </w:tcBorders>
            <w:vAlign w:val="center"/>
          </w:tcPr>
          <w:p w14:paraId="2B80CE2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07715E2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2016年03月12日</w:t>
            </w:r>
          </w:p>
        </w:tc>
        <w:tc>
          <w:tcPr>
            <w:tcW w:w="1606" w:type="dxa"/>
            <w:tcBorders>
              <w:top w:val="single" w:sz="2" w:space="0" w:color="auto"/>
              <w:left w:val="single" w:sz="2" w:space="0" w:color="auto"/>
              <w:bottom w:val="single" w:sz="2" w:space="0" w:color="auto"/>
              <w:right w:val="single" w:sz="2" w:space="0" w:color="auto"/>
            </w:tcBorders>
            <w:vAlign w:val="center"/>
          </w:tcPr>
          <w:p w14:paraId="2334AEB2"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71E979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4AFCFF5F"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9C6DF1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张洪文</w:t>
            </w:r>
          </w:p>
        </w:tc>
        <w:tc>
          <w:tcPr>
            <w:tcW w:w="1606" w:type="dxa"/>
            <w:tcBorders>
              <w:top w:val="single" w:sz="2" w:space="0" w:color="auto"/>
              <w:left w:val="single" w:sz="2" w:space="0" w:color="auto"/>
              <w:bottom w:val="single" w:sz="2" w:space="0" w:color="auto"/>
              <w:right w:val="single" w:sz="2" w:space="0" w:color="auto"/>
            </w:tcBorders>
            <w:vAlign w:val="center"/>
          </w:tcPr>
          <w:p w14:paraId="7D683E2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贝肯双龙</w:t>
            </w:r>
          </w:p>
        </w:tc>
        <w:tc>
          <w:tcPr>
            <w:tcW w:w="1606" w:type="dxa"/>
            <w:tcBorders>
              <w:top w:val="single" w:sz="2" w:space="0" w:color="auto"/>
              <w:left w:val="single" w:sz="2" w:space="0" w:color="auto"/>
              <w:bottom w:val="single" w:sz="2" w:space="0" w:color="auto"/>
              <w:right w:val="single" w:sz="2" w:space="0" w:color="auto"/>
            </w:tcBorders>
            <w:vAlign w:val="center"/>
          </w:tcPr>
          <w:p w14:paraId="23255A1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监事</w:t>
            </w:r>
          </w:p>
        </w:tc>
        <w:tc>
          <w:tcPr>
            <w:tcW w:w="1606" w:type="dxa"/>
            <w:tcBorders>
              <w:top w:val="single" w:sz="2" w:space="0" w:color="auto"/>
              <w:left w:val="single" w:sz="2" w:space="0" w:color="auto"/>
              <w:bottom w:val="single" w:sz="2" w:space="0" w:color="auto"/>
              <w:right w:val="single" w:sz="2" w:space="0" w:color="auto"/>
            </w:tcBorders>
            <w:vAlign w:val="center"/>
          </w:tcPr>
          <w:p w14:paraId="6AFE5BB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2018年05月14日</w:t>
            </w:r>
          </w:p>
        </w:tc>
        <w:tc>
          <w:tcPr>
            <w:tcW w:w="1606" w:type="dxa"/>
            <w:tcBorders>
              <w:top w:val="single" w:sz="2" w:space="0" w:color="auto"/>
              <w:left w:val="single" w:sz="2" w:space="0" w:color="auto"/>
              <w:bottom w:val="single" w:sz="2" w:space="0" w:color="auto"/>
              <w:right w:val="single" w:sz="2" w:space="0" w:color="auto"/>
            </w:tcBorders>
            <w:vAlign w:val="center"/>
          </w:tcPr>
          <w:p w14:paraId="3B10F470"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47E43D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2A628A63"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6DDB3C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宾晶</w:t>
            </w:r>
          </w:p>
        </w:tc>
        <w:tc>
          <w:tcPr>
            <w:tcW w:w="1606" w:type="dxa"/>
            <w:tcBorders>
              <w:top w:val="single" w:sz="2" w:space="0" w:color="auto"/>
              <w:left w:val="single" w:sz="2" w:space="0" w:color="auto"/>
              <w:bottom w:val="single" w:sz="2" w:space="0" w:color="auto"/>
              <w:right w:val="single" w:sz="2" w:space="0" w:color="auto"/>
            </w:tcBorders>
            <w:vAlign w:val="center"/>
          </w:tcPr>
          <w:p w14:paraId="6247CCE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运输公司</w:t>
            </w:r>
          </w:p>
        </w:tc>
        <w:tc>
          <w:tcPr>
            <w:tcW w:w="1606" w:type="dxa"/>
            <w:tcBorders>
              <w:top w:val="single" w:sz="2" w:space="0" w:color="auto"/>
              <w:left w:val="single" w:sz="2" w:space="0" w:color="auto"/>
              <w:bottom w:val="single" w:sz="2" w:space="0" w:color="auto"/>
              <w:right w:val="single" w:sz="2" w:space="0" w:color="auto"/>
            </w:tcBorders>
            <w:vAlign w:val="center"/>
          </w:tcPr>
          <w:p w14:paraId="778DEAA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董事长</w:t>
            </w:r>
          </w:p>
        </w:tc>
        <w:tc>
          <w:tcPr>
            <w:tcW w:w="1606" w:type="dxa"/>
            <w:tcBorders>
              <w:top w:val="single" w:sz="2" w:space="0" w:color="auto"/>
              <w:left w:val="single" w:sz="2" w:space="0" w:color="auto"/>
              <w:bottom w:val="single" w:sz="2" w:space="0" w:color="auto"/>
              <w:right w:val="single" w:sz="2" w:space="0" w:color="auto"/>
            </w:tcBorders>
            <w:vAlign w:val="center"/>
          </w:tcPr>
          <w:p w14:paraId="1A6EFB5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2016年03月31日</w:t>
            </w:r>
          </w:p>
        </w:tc>
        <w:tc>
          <w:tcPr>
            <w:tcW w:w="1606" w:type="dxa"/>
            <w:tcBorders>
              <w:top w:val="single" w:sz="2" w:space="0" w:color="auto"/>
              <w:left w:val="single" w:sz="2" w:space="0" w:color="auto"/>
              <w:bottom w:val="single" w:sz="2" w:space="0" w:color="auto"/>
              <w:right w:val="single" w:sz="2" w:space="0" w:color="auto"/>
            </w:tcBorders>
            <w:vAlign w:val="center"/>
          </w:tcPr>
          <w:p w14:paraId="2EAD9605"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4610DF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35A8993D"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163CBE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宾晶</w:t>
            </w:r>
          </w:p>
        </w:tc>
        <w:tc>
          <w:tcPr>
            <w:tcW w:w="1606" w:type="dxa"/>
            <w:tcBorders>
              <w:top w:val="single" w:sz="2" w:space="0" w:color="auto"/>
              <w:left w:val="single" w:sz="2" w:space="0" w:color="auto"/>
              <w:bottom w:val="single" w:sz="2" w:space="0" w:color="auto"/>
              <w:right w:val="single" w:sz="2" w:space="0" w:color="auto"/>
            </w:tcBorders>
            <w:vAlign w:val="center"/>
          </w:tcPr>
          <w:p w14:paraId="0C9187B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旺苍公司</w:t>
            </w:r>
          </w:p>
        </w:tc>
        <w:tc>
          <w:tcPr>
            <w:tcW w:w="1606" w:type="dxa"/>
            <w:tcBorders>
              <w:top w:val="single" w:sz="2" w:space="0" w:color="auto"/>
              <w:left w:val="single" w:sz="2" w:space="0" w:color="auto"/>
              <w:bottom w:val="single" w:sz="2" w:space="0" w:color="auto"/>
              <w:right w:val="single" w:sz="2" w:space="0" w:color="auto"/>
            </w:tcBorders>
            <w:vAlign w:val="center"/>
          </w:tcPr>
          <w:p w14:paraId="4610B04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董事长</w:t>
            </w:r>
          </w:p>
        </w:tc>
        <w:tc>
          <w:tcPr>
            <w:tcW w:w="1606" w:type="dxa"/>
            <w:tcBorders>
              <w:top w:val="single" w:sz="2" w:space="0" w:color="auto"/>
              <w:left w:val="single" w:sz="2" w:space="0" w:color="auto"/>
              <w:bottom w:val="single" w:sz="2" w:space="0" w:color="auto"/>
              <w:right w:val="single" w:sz="2" w:space="0" w:color="auto"/>
            </w:tcBorders>
            <w:vAlign w:val="center"/>
          </w:tcPr>
          <w:p w14:paraId="0946849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2020年01月21日</w:t>
            </w:r>
          </w:p>
        </w:tc>
        <w:tc>
          <w:tcPr>
            <w:tcW w:w="1606" w:type="dxa"/>
            <w:tcBorders>
              <w:top w:val="single" w:sz="2" w:space="0" w:color="auto"/>
              <w:left w:val="single" w:sz="2" w:space="0" w:color="auto"/>
              <w:bottom w:val="single" w:sz="2" w:space="0" w:color="auto"/>
              <w:right w:val="single" w:sz="2" w:space="0" w:color="auto"/>
            </w:tcBorders>
            <w:vAlign w:val="center"/>
          </w:tcPr>
          <w:p w14:paraId="715A03B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2022年04月12日</w:t>
            </w:r>
          </w:p>
        </w:tc>
        <w:tc>
          <w:tcPr>
            <w:tcW w:w="1606" w:type="dxa"/>
            <w:tcBorders>
              <w:top w:val="single" w:sz="2" w:space="0" w:color="auto"/>
              <w:left w:val="single" w:sz="2" w:space="0" w:color="auto"/>
              <w:bottom w:val="single" w:sz="2" w:space="0" w:color="auto"/>
              <w:right w:val="single" w:sz="2" w:space="0" w:color="auto"/>
            </w:tcBorders>
            <w:vAlign w:val="center"/>
          </w:tcPr>
          <w:p w14:paraId="254DD31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5DBAD5FE"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00B784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牟科向</w:t>
            </w:r>
          </w:p>
        </w:tc>
        <w:tc>
          <w:tcPr>
            <w:tcW w:w="1606" w:type="dxa"/>
            <w:tcBorders>
              <w:top w:val="single" w:sz="2" w:space="0" w:color="auto"/>
              <w:left w:val="single" w:sz="2" w:space="0" w:color="auto"/>
              <w:bottom w:val="single" w:sz="2" w:space="0" w:color="auto"/>
              <w:right w:val="single" w:sz="2" w:space="0" w:color="auto"/>
            </w:tcBorders>
            <w:vAlign w:val="center"/>
          </w:tcPr>
          <w:p w14:paraId="731106D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雅安公司</w:t>
            </w:r>
          </w:p>
        </w:tc>
        <w:tc>
          <w:tcPr>
            <w:tcW w:w="1606" w:type="dxa"/>
            <w:tcBorders>
              <w:top w:val="single" w:sz="2" w:space="0" w:color="auto"/>
              <w:left w:val="single" w:sz="2" w:space="0" w:color="auto"/>
              <w:bottom w:val="single" w:sz="2" w:space="0" w:color="auto"/>
              <w:right w:val="single" w:sz="2" w:space="0" w:color="auto"/>
            </w:tcBorders>
            <w:vAlign w:val="center"/>
          </w:tcPr>
          <w:p w14:paraId="6F404CE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董事长、法定代表人、总经理</w:t>
            </w:r>
          </w:p>
        </w:tc>
        <w:tc>
          <w:tcPr>
            <w:tcW w:w="1606" w:type="dxa"/>
            <w:tcBorders>
              <w:top w:val="single" w:sz="2" w:space="0" w:color="auto"/>
              <w:left w:val="single" w:sz="2" w:space="0" w:color="auto"/>
              <w:bottom w:val="single" w:sz="2" w:space="0" w:color="auto"/>
              <w:right w:val="single" w:sz="2" w:space="0" w:color="auto"/>
            </w:tcBorders>
            <w:vAlign w:val="center"/>
          </w:tcPr>
          <w:p w14:paraId="10D3423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2022年11月25日</w:t>
            </w:r>
          </w:p>
        </w:tc>
        <w:tc>
          <w:tcPr>
            <w:tcW w:w="1606" w:type="dxa"/>
            <w:tcBorders>
              <w:top w:val="single" w:sz="2" w:space="0" w:color="auto"/>
              <w:left w:val="single" w:sz="2" w:space="0" w:color="auto"/>
              <w:bottom w:val="single" w:sz="2" w:space="0" w:color="auto"/>
              <w:right w:val="single" w:sz="2" w:space="0" w:color="auto"/>
            </w:tcBorders>
            <w:vAlign w:val="center"/>
          </w:tcPr>
          <w:p w14:paraId="139FFB0B"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B6E9E4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6DCF5B01"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3B0672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牟科向</w:t>
            </w:r>
          </w:p>
        </w:tc>
        <w:tc>
          <w:tcPr>
            <w:tcW w:w="1606" w:type="dxa"/>
            <w:tcBorders>
              <w:top w:val="single" w:sz="2" w:space="0" w:color="auto"/>
              <w:left w:val="single" w:sz="2" w:space="0" w:color="auto"/>
              <w:bottom w:val="single" w:sz="2" w:space="0" w:color="auto"/>
              <w:right w:val="single" w:sz="2" w:space="0" w:color="auto"/>
            </w:tcBorders>
            <w:vAlign w:val="center"/>
          </w:tcPr>
          <w:p w14:paraId="017178D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雅安锂业</w:t>
            </w:r>
          </w:p>
        </w:tc>
        <w:tc>
          <w:tcPr>
            <w:tcW w:w="1606" w:type="dxa"/>
            <w:tcBorders>
              <w:top w:val="single" w:sz="2" w:space="0" w:color="auto"/>
              <w:left w:val="single" w:sz="2" w:space="0" w:color="auto"/>
              <w:bottom w:val="single" w:sz="2" w:space="0" w:color="auto"/>
              <w:right w:val="single" w:sz="2" w:space="0" w:color="auto"/>
            </w:tcBorders>
            <w:vAlign w:val="center"/>
          </w:tcPr>
          <w:p w14:paraId="7935A2C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执行董事、法定代表人、总经理</w:t>
            </w:r>
          </w:p>
        </w:tc>
        <w:tc>
          <w:tcPr>
            <w:tcW w:w="1606" w:type="dxa"/>
            <w:tcBorders>
              <w:top w:val="single" w:sz="2" w:space="0" w:color="auto"/>
              <w:left w:val="single" w:sz="2" w:space="0" w:color="auto"/>
              <w:bottom w:val="single" w:sz="2" w:space="0" w:color="auto"/>
              <w:right w:val="single" w:sz="2" w:space="0" w:color="auto"/>
            </w:tcBorders>
            <w:vAlign w:val="center"/>
          </w:tcPr>
          <w:p w14:paraId="19B1870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2022年05月21日</w:t>
            </w:r>
          </w:p>
        </w:tc>
        <w:tc>
          <w:tcPr>
            <w:tcW w:w="1606" w:type="dxa"/>
            <w:tcBorders>
              <w:top w:val="single" w:sz="2" w:space="0" w:color="auto"/>
              <w:left w:val="single" w:sz="2" w:space="0" w:color="auto"/>
              <w:bottom w:val="single" w:sz="2" w:space="0" w:color="auto"/>
              <w:right w:val="single" w:sz="2" w:space="0" w:color="auto"/>
            </w:tcBorders>
            <w:vAlign w:val="center"/>
          </w:tcPr>
          <w:p w14:paraId="4A94FBEB"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09135F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是</w:t>
            </w:r>
          </w:p>
        </w:tc>
      </w:tr>
      <w:tr w:rsidR="000F2395" w14:paraId="68E725F9"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6E32A4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牟科向</w:t>
            </w:r>
          </w:p>
        </w:tc>
        <w:tc>
          <w:tcPr>
            <w:tcW w:w="1606" w:type="dxa"/>
            <w:tcBorders>
              <w:top w:val="single" w:sz="2" w:space="0" w:color="auto"/>
              <w:left w:val="single" w:sz="2" w:space="0" w:color="auto"/>
              <w:bottom w:val="single" w:sz="2" w:space="0" w:color="auto"/>
              <w:right w:val="single" w:sz="2" w:space="0" w:color="auto"/>
            </w:tcBorders>
            <w:vAlign w:val="center"/>
          </w:tcPr>
          <w:p w14:paraId="13D8C0E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厦钨新能</w:t>
            </w:r>
          </w:p>
        </w:tc>
        <w:tc>
          <w:tcPr>
            <w:tcW w:w="1606" w:type="dxa"/>
            <w:tcBorders>
              <w:top w:val="single" w:sz="2" w:space="0" w:color="auto"/>
              <w:left w:val="single" w:sz="2" w:space="0" w:color="auto"/>
              <w:bottom w:val="single" w:sz="2" w:space="0" w:color="auto"/>
              <w:right w:val="single" w:sz="2" w:space="0" w:color="auto"/>
            </w:tcBorders>
            <w:vAlign w:val="center"/>
          </w:tcPr>
          <w:p w14:paraId="7D6C333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3AF640D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2021年12月29日</w:t>
            </w:r>
          </w:p>
        </w:tc>
        <w:tc>
          <w:tcPr>
            <w:tcW w:w="1606" w:type="dxa"/>
            <w:tcBorders>
              <w:top w:val="single" w:sz="2" w:space="0" w:color="auto"/>
              <w:left w:val="single" w:sz="2" w:space="0" w:color="auto"/>
              <w:bottom w:val="single" w:sz="2" w:space="0" w:color="auto"/>
              <w:right w:val="single" w:sz="2" w:space="0" w:color="auto"/>
            </w:tcBorders>
            <w:vAlign w:val="center"/>
          </w:tcPr>
          <w:p w14:paraId="14215870"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E4A713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4F5A008A"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6A8A21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窦天明</w:t>
            </w:r>
          </w:p>
        </w:tc>
        <w:tc>
          <w:tcPr>
            <w:tcW w:w="1606" w:type="dxa"/>
            <w:tcBorders>
              <w:top w:val="single" w:sz="2" w:space="0" w:color="auto"/>
              <w:left w:val="single" w:sz="2" w:space="0" w:color="auto"/>
              <w:bottom w:val="single" w:sz="2" w:space="0" w:color="auto"/>
              <w:right w:val="single" w:sz="2" w:space="0" w:color="auto"/>
            </w:tcBorders>
            <w:vAlign w:val="center"/>
          </w:tcPr>
          <w:p w14:paraId="0E60188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运输公司</w:t>
            </w:r>
          </w:p>
        </w:tc>
        <w:tc>
          <w:tcPr>
            <w:tcW w:w="1606" w:type="dxa"/>
            <w:tcBorders>
              <w:top w:val="single" w:sz="2" w:space="0" w:color="auto"/>
              <w:left w:val="single" w:sz="2" w:space="0" w:color="auto"/>
              <w:bottom w:val="single" w:sz="2" w:space="0" w:color="auto"/>
              <w:right w:val="single" w:sz="2" w:space="0" w:color="auto"/>
            </w:tcBorders>
            <w:vAlign w:val="center"/>
          </w:tcPr>
          <w:p w14:paraId="17993B9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6C90268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2016年03月31日</w:t>
            </w:r>
          </w:p>
        </w:tc>
        <w:tc>
          <w:tcPr>
            <w:tcW w:w="1606" w:type="dxa"/>
            <w:tcBorders>
              <w:top w:val="single" w:sz="2" w:space="0" w:color="auto"/>
              <w:left w:val="single" w:sz="2" w:space="0" w:color="auto"/>
              <w:bottom w:val="single" w:sz="2" w:space="0" w:color="auto"/>
              <w:right w:val="single" w:sz="2" w:space="0" w:color="auto"/>
            </w:tcBorders>
            <w:vAlign w:val="center"/>
          </w:tcPr>
          <w:p w14:paraId="71233A52"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F8152F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4BEAA4A7"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AD38A5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窦天明</w:t>
            </w:r>
          </w:p>
        </w:tc>
        <w:tc>
          <w:tcPr>
            <w:tcW w:w="1606" w:type="dxa"/>
            <w:tcBorders>
              <w:top w:val="single" w:sz="2" w:space="0" w:color="auto"/>
              <w:left w:val="single" w:sz="2" w:space="0" w:color="auto"/>
              <w:bottom w:val="single" w:sz="2" w:space="0" w:color="auto"/>
              <w:right w:val="single" w:sz="2" w:space="0" w:color="auto"/>
            </w:tcBorders>
            <w:vAlign w:val="center"/>
          </w:tcPr>
          <w:p w14:paraId="307028F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恒泰公司</w:t>
            </w:r>
          </w:p>
        </w:tc>
        <w:tc>
          <w:tcPr>
            <w:tcW w:w="1606" w:type="dxa"/>
            <w:tcBorders>
              <w:top w:val="single" w:sz="2" w:space="0" w:color="auto"/>
              <w:left w:val="single" w:sz="2" w:space="0" w:color="auto"/>
              <w:bottom w:val="single" w:sz="2" w:space="0" w:color="auto"/>
              <w:right w:val="single" w:sz="2" w:space="0" w:color="auto"/>
            </w:tcBorders>
            <w:vAlign w:val="center"/>
          </w:tcPr>
          <w:p w14:paraId="59E160E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364E71F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2015年08月03日</w:t>
            </w:r>
          </w:p>
        </w:tc>
        <w:tc>
          <w:tcPr>
            <w:tcW w:w="1606" w:type="dxa"/>
            <w:tcBorders>
              <w:top w:val="single" w:sz="2" w:space="0" w:color="auto"/>
              <w:left w:val="single" w:sz="2" w:space="0" w:color="auto"/>
              <w:bottom w:val="single" w:sz="2" w:space="0" w:color="auto"/>
              <w:right w:val="single" w:sz="2" w:space="0" w:color="auto"/>
            </w:tcBorders>
            <w:vAlign w:val="center"/>
          </w:tcPr>
          <w:p w14:paraId="7A766BCA"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C120F8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2E9F736B"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3BB891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窦天明</w:t>
            </w:r>
          </w:p>
        </w:tc>
        <w:tc>
          <w:tcPr>
            <w:tcW w:w="1606" w:type="dxa"/>
            <w:tcBorders>
              <w:top w:val="single" w:sz="2" w:space="0" w:color="auto"/>
              <w:left w:val="single" w:sz="2" w:space="0" w:color="auto"/>
              <w:bottom w:val="single" w:sz="2" w:space="0" w:color="auto"/>
              <w:right w:val="single" w:sz="2" w:space="0" w:color="auto"/>
            </w:tcBorders>
            <w:vAlign w:val="center"/>
          </w:tcPr>
          <w:p w14:paraId="4C87ED5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旺苍公司</w:t>
            </w:r>
          </w:p>
        </w:tc>
        <w:tc>
          <w:tcPr>
            <w:tcW w:w="1606" w:type="dxa"/>
            <w:tcBorders>
              <w:top w:val="single" w:sz="2" w:space="0" w:color="auto"/>
              <w:left w:val="single" w:sz="2" w:space="0" w:color="auto"/>
              <w:bottom w:val="single" w:sz="2" w:space="0" w:color="auto"/>
              <w:right w:val="single" w:sz="2" w:space="0" w:color="auto"/>
            </w:tcBorders>
            <w:vAlign w:val="center"/>
          </w:tcPr>
          <w:p w14:paraId="15A8C0E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1606" w:type="dxa"/>
            <w:tcBorders>
              <w:top w:val="single" w:sz="2" w:space="0" w:color="auto"/>
              <w:left w:val="single" w:sz="2" w:space="0" w:color="auto"/>
              <w:bottom w:val="single" w:sz="2" w:space="0" w:color="auto"/>
              <w:right w:val="single" w:sz="2" w:space="0" w:color="auto"/>
            </w:tcBorders>
            <w:vAlign w:val="center"/>
          </w:tcPr>
          <w:p w14:paraId="05FC39E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2016年08月05日</w:t>
            </w:r>
          </w:p>
        </w:tc>
        <w:tc>
          <w:tcPr>
            <w:tcW w:w="1606" w:type="dxa"/>
            <w:tcBorders>
              <w:top w:val="single" w:sz="2" w:space="0" w:color="auto"/>
              <w:left w:val="single" w:sz="2" w:space="0" w:color="auto"/>
              <w:bottom w:val="single" w:sz="2" w:space="0" w:color="auto"/>
              <w:right w:val="single" w:sz="2" w:space="0" w:color="auto"/>
            </w:tcBorders>
            <w:vAlign w:val="center"/>
          </w:tcPr>
          <w:p w14:paraId="3846154E"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3AC28A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2B0E5E9A"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61B9BE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郑家驹</w:t>
            </w:r>
          </w:p>
        </w:tc>
        <w:tc>
          <w:tcPr>
            <w:tcW w:w="1606" w:type="dxa"/>
            <w:tcBorders>
              <w:top w:val="single" w:sz="2" w:space="0" w:color="auto"/>
              <w:left w:val="single" w:sz="2" w:space="0" w:color="auto"/>
              <w:bottom w:val="single" w:sz="2" w:space="0" w:color="auto"/>
              <w:right w:val="single" w:sz="2" w:space="0" w:color="auto"/>
            </w:tcBorders>
            <w:vAlign w:val="center"/>
          </w:tcPr>
          <w:p w14:paraId="5C39949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北京安泰科信息股份有限公司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28060EE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董事长</w:t>
            </w:r>
          </w:p>
        </w:tc>
        <w:tc>
          <w:tcPr>
            <w:tcW w:w="1606" w:type="dxa"/>
            <w:tcBorders>
              <w:top w:val="single" w:sz="2" w:space="0" w:color="auto"/>
              <w:left w:val="single" w:sz="2" w:space="0" w:color="auto"/>
              <w:bottom w:val="single" w:sz="2" w:space="0" w:color="auto"/>
              <w:right w:val="single" w:sz="2" w:space="0" w:color="auto"/>
            </w:tcBorders>
            <w:vAlign w:val="center"/>
          </w:tcPr>
          <w:p w14:paraId="0B7616D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2017年02月27日</w:t>
            </w:r>
          </w:p>
        </w:tc>
        <w:tc>
          <w:tcPr>
            <w:tcW w:w="1606" w:type="dxa"/>
            <w:tcBorders>
              <w:top w:val="single" w:sz="2" w:space="0" w:color="auto"/>
              <w:left w:val="single" w:sz="2" w:space="0" w:color="auto"/>
              <w:bottom w:val="single" w:sz="2" w:space="0" w:color="auto"/>
              <w:right w:val="single" w:sz="2" w:space="0" w:color="auto"/>
            </w:tcBorders>
            <w:vAlign w:val="center"/>
          </w:tcPr>
          <w:p w14:paraId="4C574A63"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BCDA3B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是</w:t>
            </w:r>
          </w:p>
        </w:tc>
      </w:tr>
      <w:tr w:rsidR="000F2395" w14:paraId="6EB1DC1F"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14FF97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郑家驹</w:t>
            </w:r>
          </w:p>
        </w:tc>
        <w:tc>
          <w:tcPr>
            <w:tcW w:w="1606" w:type="dxa"/>
            <w:tcBorders>
              <w:top w:val="single" w:sz="2" w:space="0" w:color="auto"/>
              <w:left w:val="single" w:sz="2" w:space="0" w:color="auto"/>
              <w:bottom w:val="single" w:sz="2" w:space="0" w:color="auto"/>
              <w:right w:val="single" w:sz="2" w:space="0" w:color="auto"/>
            </w:tcBorders>
            <w:vAlign w:val="center"/>
          </w:tcPr>
          <w:p w14:paraId="5422E51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中国稀有稀土股份有限公司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59BB4B1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独立董事</w:t>
            </w:r>
          </w:p>
        </w:tc>
        <w:tc>
          <w:tcPr>
            <w:tcW w:w="1606" w:type="dxa"/>
            <w:tcBorders>
              <w:top w:val="single" w:sz="2" w:space="0" w:color="auto"/>
              <w:left w:val="single" w:sz="2" w:space="0" w:color="auto"/>
              <w:bottom w:val="single" w:sz="2" w:space="0" w:color="auto"/>
              <w:right w:val="single" w:sz="2" w:space="0" w:color="auto"/>
            </w:tcBorders>
            <w:vAlign w:val="center"/>
          </w:tcPr>
          <w:p w14:paraId="013BAF5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2018年12月01日</w:t>
            </w:r>
          </w:p>
        </w:tc>
        <w:tc>
          <w:tcPr>
            <w:tcW w:w="1606" w:type="dxa"/>
            <w:tcBorders>
              <w:top w:val="single" w:sz="2" w:space="0" w:color="auto"/>
              <w:left w:val="single" w:sz="2" w:space="0" w:color="auto"/>
              <w:bottom w:val="single" w:sz="2" w:space="0" w:color="auto"/>
              <w:right w:val="single" w:sz="2" w:space="0" w:color="auto"/>
            </w:tcBorders>
            <w:vAlign w:val="center"/>
          </w:tcPr>
          <w:p w14:paraId="69C30A47"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A6E25E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是</w:t>
            </w:r>
          </w:p>
        </w:tc>
      </w:tr>
      <w:tr w:rsidR="000F2395" w14:paraId="01EA8684"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856882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郑家驹</w:t>
            </w:r>
          </w:p>
        </w:tc>
        <w:tc>
          <w:tcPr>
            <w:tcW w:w="1606" w:type="dxa"/>
            <w:tcBorders>
              <w:top w:val="single" w:sz="2" w:space="0" w:color="auto"/>
              <w:left w:val="single" w:sz="2" w:space="0" w:color="auto"/>
              <w:bottom w:val="single" w:sz="2" w:space="0" w:color="auto"/>
              <w:right w:val="single" w:sz="2" w:space="0" w:color="auto"/>
            </w:tcBorders>
            <w:vAlign w:val="center"/>
          </w:tcPr>
          <w:p w14:paraId="6AB2E40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安泰科（上海）信息科技有限公司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6BE233B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董事长</w:t>
            </w:r>
          </w:p>
        </w:tc>
        <w:tc>
          <w:tcPr>
            <w:tcW w:w="1606" w:type="dxa"/>
            <w:tcBorders>
              <w:top w:val="single" w:sz="2" w:space="0" w:color="auto"/>
              <w:left w:val="single" w:sz="2" w:space="0" w:color="auto"/>
              <w:bottom w:val="single" w:sz="2" w:space="0" w:color="auto"/>
              <w:right w:val="single" w:sz="2" w:space="0" w:color="auto"/>
            </w:tcBorders>
            <w:vAlign w:val="center"/>
          </w:tcPr>
          <w:p w14:paraId="5FE79BA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2011年08月22日</w:t>
            </w:r>
          </w:p>
        </w:tc>
        <w:tc>
          <w:tcPr>
            <w:tcW w:w="1606" w:type="dxa"/>
            <w:tcBorders>
              <w:top w:val="single" w:sz="2" w:space="0" w:color="auto"/>
              <w:left w:val="single" w:sz="2" w:space="0" w:color="auto"/>
              <w:bottom w:val="single" w:sz="2" w:space="0" w:color="auto"/>
              <w:right w:val="single" w:sz="2" w:space="0" w:color="auto"/>
            </w:tcBorders>
            <w:vAlign w:val="center"/>
          </w:tcPr>
          <w:p w14:paraId="534BF05F"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351530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是</w:t>
            </w:r>
          </w:p>
        </w:tc>
      </w:tr>
      <w:tr w:rsidR="000F2395" w14:paraId="7790C112"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D37231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郑家驹</w:t>
            </w:r>
          </w:p>
        </w:tc>
        <w:tc>
          <w:tcPr>
            <w:tcW w:w="1606" w:type="dxa"/>
            <w:tcBorders>
              <w:top w:val="single" w:sz="2" w:space="0" w:color="auto"/>
              <w:left w:val="single" w:sz="2" w:space="0" w:color="auto"/>
              <w:bottom w:val="single" w:sz="2" w:space="0" w:color="auto"/>
              <w:right w:val="single" w:sz="2" w:space="0" w:color="auto"/>
            </w:tcBorders>
            <w:vAlign w:val="center"/>
          </w:tcPr>
          <w:p w14:paraId="6748DDA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溯源安泰科信息科技有限公司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716B388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董事长</w:t>
            </w:r>
          </w:p>
        </w:tc>
        <w:tc>
          <w:tcPr>
            <w:tcW w:w="1606" w:type="dxa"/>
            <w:tcBorders>
              <w:top w:val="single" w:sz="2" w:space="0" w:color="auto"/>
              <w:left w:val="single" w:sz="2" w:space="0" w:color="auto"/>
              <w:bottom w:val="single" w:sz="2" w:space="0" w:color="auto"/>
              <w:right w:val="single" w:sz="2" w:space="0" w:color="auto"/>
            </w:tcBorders>
            <w:vAlign w:val="center"/>
          </w:tcPr>
          <w:p w14:paraId="3964D1D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2021年05月31日</w:t>
            </w:r>
          </w:p>
        </w:tc>
        <w:tc>
          <w:tcPr>
            <w:tcW w:w="1606" w:type="dxa"/>
            <w:tcBorders>
              <w:top w:val="single" w:sz="2" w:space="0" w:color="auto"/>
              <w:left w:val="single" w:sz="2" w:space="0" w:color="auto"/>
              <w:bottom w:val="single" w:sz="2" w:space="0" w:color="auto"/>
              <w:right w:val="single" w:sz="2" w:space="0" w:color="auto"/>
            </w:tcBorders>
            <w:vAlign w:val="center"/>
          </w:tcPr>
          <w:p w14:paraId="6BD1DDB8"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D33CEC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是</w:t>
            </w:r>
          </w:p>
        </w:tc>
      </w:tr>
      <w:tr w:rsidR="000F2395" w14:paraId="59766311"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74BB77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罗华伟</w:t>
            </w:r>
          </w:p>
        </w:tc>
        <w:tc>
          <w:tcPr>
            <w:tcW w:w="1606" w:type="dxa"/>
            <w:tcBorders>
              <w:top w:val="single" w:sz="2" w:space="0" w:color="auto"/>
              <w:left w:val="single" w:sz="2" w:space="0" w:color="auto"/>
              <w:bottom w:val="single" w:sz="2" w:space="0" w:color="auto"/>
              <w:right w:val="single" w:sz="2" w:space="0" w:color="auto"/>
            </w:tcBorders>
            <w:vAlign w:val="center"/>
          </w:tcPr>
          <w:p w14:paraId="7ECA27A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宜宾五粮液股份有限公司</w:t>
            </w:r>
          </w:p>
        </w:tc>
        <w:tc>
          <w:tcPr>
            <w:tcW w:w="1606" w:type="dxa"/>
            <w:tcBorders>
              <w:top w:val="single" w:sz="2" w:space="0" w:color="auto"/>
              <w:left w:val="single" w:sz="2" w:space="0" w:color="auto"/>
              <w:bottom w:val="single" w:sz="2" w:space="0" w:color="auto"/>
              <w:right w:val="single" w:sz="2" w:space="0" w:color="auto"/>
            </w:tcBorders>
            <w:vAlign w:val="center"/>
          </w:tcPr>
          <w:p w14:paraId="2C60CA5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独立董事</w:t>
            </w:r>
          </w:p>
        </w:tc>
        <w:tc>
          <w:tcPr>
            <w:tcW w:w="1606" w:type="dxa"/>
            <w:tcBorders>
              <w:top w:val="single" w:sz="2" w:space="0" w:color="auto"/>
              <w:left w:val="single" w:sz="2" w:space="0" w:color="auto"/>
              <w:bottom w:val="single" w:sz="2" w:space="0" w:color="auto"/>
              <w:right w:val="single" w:sz="2" w:space="0" w:color="auto"/>
            </w:tcBorders>
            <w:vAlign w:val="center"/>
          </w:tcPr>
          <w:p w14:paraId="183FA2A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2022年05月27日</w:t>
            </w:r>
          </w:p>
        </w:tc>
        <w:tc>
          <w:tcPr>
            <w:tcW w:w="1606" w:type="dxa"/>
            <w:tcBorders>
              <w:top w:val="single" w:sz="2" w:space="0" w:color="auto"/>
              <w:left w:val="single" w:sz="2" w:space="0" w:color="auto"/>
              <w:bottom w:val="single" w:sz="2" w:space="0" w:color="auto"/>
              <w:right w:val="single" w:sz="2" w:space="0" w:color="auto"/>
            </w:tcBorders>
            <w:vAlign w:val="center"/>
          </w:tcPr>
          <w:p w14:paraId="5C4FD734"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DFFCD5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是</w:t>
            </w:r>
          </w:p>
        </w:tc>
      </w:tr>
      <w:tr w:rsidR="000F2395" w14:paraId="777D3085"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DC36DC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在其他单位任职情况的说明</w:t>
            </w:r>
          </w:p>
        </w:tc>
        <w:tc>
          <w:tcPr>
            <w:tcW w:w="8032" w:type="dxa"/>
            <w:gridSpan w:val="5"/>
            <w:tcBorders>
              <w:top w:val="single" w:sz="2" w:space="0" w:color="auto"/>
              <w:left w:val="single" w:sz="2" w:space="0" w:color="auto"/>
              <w:bottom w:val="single" w:sz="2" w:space="0" w:color="auto"/>
              <w:right w:val="single" w:sz="2" w:space="0" w:color="auto"/>
            </w:tcBorders>
            <w:vAlign w:val="center"/>
          </w:tcPr>
          <w:p w14:paraId="3D58172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r>
    </w:tbl>
    <w:p w14:paraId="18BB5A1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公司现任及报告期内离任董事、监事和高级管理人员近三年证券监管机构处罚的情况</w:t>
      </w:r>
    </w:p>
    <w:p w14:paraId="667C4D9E"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49BA8CC0" w14:textId="77777777" w:rsidR="000F2395" w:rsidRDefault="00152231">
      <w:pPr>
        <w:pStyle w:val="3"/>
        <w:spacing w:line="280" w:lineRule="exact"/>
        <w:jc w:val="left"/>
        <w:rPr>
          <w:rFonts w:ascii="宋体" w:hAnsi="宋体" w:cs="宋体"/>
          <w:b/>
          <w:bCs/>
        </w:rPr>
      </w:pPr>
      <w:bookmarkStart w:id="64" w:name="_Toc988953"/>
      <w:r>
        <w:rPr>
          <w:rFonts w:ascii="宋体" w:hAnsi="宋体" w:cs="宋体"/>
          <w:b/>
          <w:bCs/>
        </w:rPr>
        <w:t>3、董事、监事、高级管理人员报酬情况</w:t>
      </w:r>
      <w:bookmarkEnd w:id="64"/>
    </w:p>
    <w:p w14:paraId="14B6803D"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董事、监事、高级管理人员报酬的决策程序、确定依据、实际支付情况</w:t>
      </w:r>
    </w:p>
    <w:p w14:paraId="38625983" w14:textId="77777777" w:rsidR="00AE2636" w:rsidRPr="001526D5" w:rsidRDefault="00152231" w:rsidP="001526D5">
      <w:pPr>
        <w:pStyle w:val="a4"/>
        <w:adjustRightInd w:val="0"/>
        <w:snapToGrid w:val="0"/>
        <w:spacing w:before="0" w:beforeAutospacing="0" w:after="0" w:afterAutospacing="0" w:line="360" w:lineRule="auto"/>
        <w:ind w:firstLineChars="200" w:firstLine="360"/>
        <w:jc w:val="both"/>
        <w:divId w:val="689453018"/>
        <w:rPr>
          <w:rFonts w:ascii="Times New Roman" w:hAnsi="Times New Roman" w:cs="Times New Roman"/>
          <w:sz w:val="18"/>
          <w:szCs w:val="18"/>
        </w:rPr>
      </w:pPr>
      <w:r w:rsidRPr="001526D5">
        <w:rPr>
          <w:rFonts w:ascii="Times New Roman" w:hAnsi="Times New Roman" w:cs="Times New Roman" w:hint="eastAsia"/>
          <w:sz w:val="18"/>
          <w:szCs w:val="18"/>
        </w:rPr>
        <w:t>经提名与薪酬考核委员会提议，</w:t>
      </w:r>
      <w:r w:rsidRPr="001526D5">
        <w:rPr>
          <w:rFonts w:ascii="Times New Roman" w:hAnsi="Times New Roman" w:cs="Times New Roman"/>
          <w:sz w:val="18"/>
          <w:szCs w:val="18"/>
        </w:rPr>
        <w:t>2022</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4</w:t>
      </w:r>
      <w:r w:rsidRPr="001526D5">
        <w:rPr>
          <w:rFonts w:ascii="Times New Roman" w:hAnsi="Times New Roman" w:cs="Times New Roman" w:hint="eastAsia"/>
          <w:sz w:val="18"/>
          <w:szCs w:val="18"/>
        </w:rPr>
        <w:t>月</w:t>
      </w:r>
      <w:r w:rsidRPr="001526D5">
        <w:rPr>
          <w:rFonts w:ascii="Times New Roman" w:hAnsi="Times New Roman" w:cs="Times New Roman"/>
          <w:sz w:val="18"/>
          <w:szCs w:val="18"/>
        </w:rPr>
        <w:t>22</w:t>
      </w:r>
      <w:r w:rsidRPr="001526D5">
        <w:rPr>
          <w:rFonts w:ascii="Times New Roman" w:hAnsi="Times New Roman" w:cs="Times New Roman" w:hint="eastAsia"/>
          <w:sz w:val="18"/>
          <w:szCs w:val="18"/>
        </w:rPr>
        <w:t>日公司第五届董事会第十三次会议审议通过了《关于公司董事、高级管理人员</w:t>
      </w:r>
      <w:r w:rsidRPr="001526D5">
        <w:rPr>
          <w:rFonts w:ascii="Times New Roman" w:hAnsi="Times New Roman" w:cs="Times New Roman"/>
          <w:sz w:val="18"/>
          <w:szCs w:val="18"/>
        </w:rPr>
        <w:t>2022</w:t>
      </w:r>
      <w:r w:rsidRPr="001526D5">
        <w:rPr>
          <w:rFonts w:ascii="Times New Roman" w:hAnsi="Times New Roman" w:cs="Times New Roman" w:hint="eastAsia"/>
          <w:sz w:val="18"/>
          <w:szCs w:val="18"/>
        </w:rPr>
        <w:t>年薪酬标准的议案》和《关于董事会独立董事</w:t>
      </w:r>
      <w:r w:rsidRPr="001526D5">
        <w:rPr>
          <w:rFonts w:ascii="Times New Roman" w:hAnsi="Times New Roman" w:cs="Times New Roman"/>
          <w:sz w:val="18"/>
          <w:szCs w:val="18"/>
        </w:rPr>
        <w:t>2022</w:t>
      </w:r>
      <w:r w:rsidRPr="001526D5">
        <w:rPr>
          <w:rFonts w:ascii="Times New Roman" w:hAnsi="Times New Roman" w:cs="Times New Roman" w:hint="eastAsia"/>
          <w:sz w:val="18"/>
          <w:szCs w:val="18"/>
        </w:rPr>
        <w:t>年津贴标准的议案》：</w:t>
      </w:r>
    </w:p>
    <w:p w14:paraId="3010B6A8" w14:textId="77777777" w:rsidR="00AE2636" w:rsidRPr="001526D5" w:rsidRDefault="00152231" w:rsidP="001526D5">
      <w:pPr>
        <w:pStyle w:val="a4"/>
        <w:adjustRightInd w:val="0"/>
        <w:snapToGrid w:val="0"/>
        <w:spacing w:before="0" w:beforeAutospacing="0" w:after="0" w:afterAutospacing="0" w:line="360" w:lineRule="auto"/>
        <w:ind w:firstLineChars="200" w:firstLine="360"/>
        <w:jc w:val="both"/>
        <w:divId w:val="689453018"/>
        <w:rPr>
          <w:rFonts w:ascii="Times New Roman" w:hAnsi="Times New Roman" w:cs="Times New Roman"/>
          <w:sz w:val="18"/>
          <w:szCs w:val="18"/>
        </w:rPr>
      </w:pPr>
      <w:r w:rsidRPr="001526D5">
        <w:rPr>
          <w:rFonts w:ascii="Times New Roman" w:hAnsi="Times New Roman" w:cs="Times New Roman" w:hint="eastAsia"/>
          <w:sz w:val="18"/>
          <w:szCs w:val="18"/>
        </w:rPr>
        <w:t>（</w:t>
      </w:r>
      <w:r w:rsidRPr="001526D5">
        <w:rPr>
          <w:rFonts w:ascii="Times New Roman" w:hAnsi="Times New Roman" w:cs="Times New Roman"/>
          <w:sz w:val="18"/>
          <w:szCs w:val="18"/>
        </w:rPr>
        <w:t>1</w:t>
      </w:r>
      <w:r w:rsidRPr="001526D5">
        <w:rPr>
          <w:rFonts w:ascii="Times New Roman" w:hAnsi="Times New Roman" w:cs="Times New Roman" w:hint="eastAsia"/>
          <w:sz w:val="18"/>
          <w:szCs w:val="18"/>
        </w:rPr>
        <w:t>）提出公司董事、高级管理人员</w:t>
      </w:r>
      <w:r w:rsidRPr="001526D5">
        <w:rPr>
          <w:rFonts w:ascii="Times New Roman" w:hAnsi="Times New Roman" w:cs="Times New Roman"/>
          <w:sz w:val="18"/>
          <w:szCs w:val="18"/>
        </w:rPr>
        <w:t>2022</w:t>
      </w:r>
      <w:r w:rsidRPr="001526D5">
        <w:rPr>
          <w:rFonts w:ascii="Times New Roman" w:hAnsi="Times New Roman" w:cs="Times New Roman" w:hint="eastAsia"/>
          <w:sz w:val="18"/>
          <w:szCs w:val="18"/>
        </w:rPr>
        <w:t>年薪酬标准为：①董事长：</w:t>
      </w:r>
      <w:r w:rsidRPr="001526D5">
        <w:rPr>
          <w:rFonts w:ascii="Times New Roman" w:hAnsi="Times New Roman" w:cs="Times New Roman"/>
          <w:sz w:val="18"/>
          <w:szCs w:val="18"/>
        </w:rPr>
        <w:t>120-180</w:t>
      </w:r>
      <w:r w:rsidRPr="001526D5">
        <w:rPr>
          <w:rFonts w:ascii="Times New Roman" w:hAnsi="Times New Roman" w:cs="Times New Roman" w:hint="eastAsia"/>
          <w:sz w:val="18"/>
          <w:szCs w:val="18"/>
        </w:rPr>
        <w:t>万元</w:t>
      </w:r>
      <w:r w:rsidRPr="001526D5">
        <w:rPr>
          <w:rFonts w:ascii="Times New Roman" w:hAnsi="Times New Roman" w:cs="Times New Roman"/>
          <w:sz w:val="18"/>
          <w:szCs w:val="18"/>
        </w:rPr>
        <w:t>/</w:t>
      </w:r>
      <w:r w:rsidRPr="001526D5">
        <w:rPr>
          <w:rFonts w:ascii="Times New Roman" w:hAnsi="Times New Roman" w:cs="Times New Roman" w:hint="eastAsia"/>
          <w:sz w:val="18"/>
          <w:szCs w:val="18"/>
        </w:rPr>
        <w:t>年；副董事长、总裁：</w:t>
      </w:r>
      <w:r w:rsidRPr="001526D5">
        <w:rPr>
          <w:rFonts w:ascii="Times New Roman" w:hAnsi="Times New Roman" w:cs="Times New Roman"/>
          <w:sz w:val="18"/>
          <w:szCs w:val="18"/>
        </w:rPr>
        <w:t>80-120</w:t>
      </w:r>
      <w:r w:rsidRPr="001526D5">
        <w:rPr>
          <w:rFonts w:ascii="Times New Roman" w:hAnsi="Times New Roman" w:cs="Times New Roman" w:hint="eastAsia"/>
          <w:sz w:val="18"/>
          <w:szCs w:val="18"/>
        </w:rPr>
        <w:t>万元</w:t>
      </w:r>
      <w:r w:rsidRPr="001526D5">
        <w:rPr>
          <w:rFonts w:ascii="Times New Roman" w:hAnsi="Times New Roman" w:cs="Times New Roman"/>
          <w:sz w:val="18"/>
          <w:szCs w:val="18"/>
        </w:rPr>
        <w:t>/</w:t>
      </w:r>
      <w:r w:rsidRPr="001526D5">
        <w:rPr>
          <w:rFonts w:ascii="Times New Roman" w:hAnsi="Times New Roman" w:cs="Times New Roman" w:hint="eastAsia"/>
          <w:sz w:val="18"/>
          <w:szCs w:val="18"/>
        </w:rPr>
        <w:t>年；副总裁、总监、董事会秘书：</w:t>
      </w:r>
      <w:r w:rsidRPr="001526D5">
        <w:rPr>
          <w:rFonts w:ascii="Times New Roman" w:hAnsi="Times New Roman" w:cs="Times New Roman"/>
          <w:sz w:val="18"/>
          <w:szCs w:val="18"/>
        </w:rPr>
        <w:t xml:space="preserve"> 40-80</w:t>
      </w:r>
      <w:r w:rsidRPr="001526D5">
        <w:rPr>
          <w:rFonts w:ascii="Times New Roman" w:hAnsi="Times New Roman" w:cs="Times New Roman" w:hint="eastAsia"/>
          <w:sz w:val="18"/>
          <w:szCs w:val="18"/>
        </w:rPr>
        <w:t>万元</w:t>
      </w:r>
      <w:r w:rsidRPr="001526D5">
        <w:rPr>
          <w:rFonts w:ascii="Times New Roman" w:hAnsi="Times New Roman" w:cs="Times New Roman"/>
          <w:sz w:val="18"/>
          <w:szCs w:val="18"/>
        </w:rPr>
        <w:t>/</w:t>
      </w:r>
      <w:r w:rsidRPr="001526D5">
        <w:rPr>
          <w:rFonts w:ascii="Times New Roman" w:hAnsi="Times New Roman" w:cs="Times New Roman" w:hint="eastAsia"/>
          <w:sz w:val="18"/>
          <w:szCs w:val="18"/>
        </w:rPr>
        <w:t>年。具体执行标准按照公司目标任务考核和个人履职考核结果，在上述标准范围内予以确定并兑现。②为强化公司董事及高级管理人员薪酬激励作用，提高公司经营业绩，继续执行</w:t>
      </w:r>
      <w:r w:rsidRPr="001526D5">
        <w:rPr>
          <w:rFonts w:ascii="Times New Roman" w:hAnsi="Times New Roman" w:cs="Times New Roman"/>
          <w:sz w:val="18"/>
          <w:szCs w:val="18"/>
        </w:rPr>
        <w:t>2022</w:t>
      </w:r>
      <w:r w:rsidRPr="001526D5">
        <w:rPr>
          <w:rFonts w:ascii="Times New Roman" w:hAnsi="Times New Roman" w:cs="Times New Roman" w:hint="eastAsia"/>
          <w:sz w:val="18"/>
          <w:szCs w:val="18"/>
        </w:rPr>
        <w:t>年确定的薪酬激励政策：即从</w:t>
      </w:r>
      <w:r w:rsidRPr="001526D5">
        <w:rPr>
          <w:rFonts w:ascii="Times New Roman" w:hAnsi="Times New Roman" w:cs="Times New Roman"/>
          <w:sz w:val="18"/>
          <w:szCs w:val="18"/>
        </w:rPr>
        <w:t>2021</w:t>
      </w:r>
      <w:r w:rsidRPr="001526D5">
        <w:rPr>
          <w:rFonts w:ascii="Times New Roman" w:hAnsi="Times New Roman" w:cs="Times New Roman" w:hint="eastAsia"/>
          <w:sz w:val="18"/>
          <w:szCs w:val="18"/>
        </w:rPr>
        <w:t>年起三年内（</w:t>
      </w:r>
      <w:r w:rsidRPr="001526D5">
        <w:rPr>
          <w:rFonts w:ascii="Times New Roman" w:hAnsi="Times New Roman" w:cs="Times New Roman"/>
          <w:sz w:val="18"/>
          <w:szCs w:val="18"/>
        </w:rPr>
        <w:t>2021</w:t>
      </w:r>
      <w:r w:rsidRPr="001526D5">
        <w:rPr>
          <w:rFonts w:ascii="Times New Roman" w:hAnsi="Times New Roman" w:cs="Times New Roman" w:hint="eastAsia"/>
          <w:sz w:val="18"/>
          <w:szCs w:val="18"/>
        </w:rPr>
        <w:t>年～</w:t>
      </w:r>
      <w:r w:rsidRPr="001526D5">
        <w:rPr>
          <w:rFonts w:ascii="Times New Roman" w:hAnsi="Times New Roman" w:cs="Times New Roman"/>
          <w:sz w:val="18"/>
          <w:szCs w:val="18"/>
        </w:rPr>
        <w:t>2023</w:t>
      </w:r>
      <w:r w:rsidRPr="001526D5">
        <w:rPr>
          <w:rFonts w:ascii="Times New Roman" w:hAnsi="Times New Roman" w:cs="Times New Roman" w:hint="eastAsia"/>
          <w:sz w:val="18"/>
          <w:szCs w:val="18"/>
        </w:rPr>
        <w:t>年），公司利润总额与前三年（即</w:t>
      </w:r>
      <w:r w:rsidRPr="001526D5">
        <w:rPr>
          <w:rFonts w:ascii="Times New Roman" w:hAnsi="Times New Roman" w:cs="Times New Roman"/>
          <w:sz w:val="18"/>
          <w:szCs w:val="18"/>
        </w:rPr>
        <w:t>2018</w:t>
      </w:r>
      <w:r w:rsidRPr="001526D5">
        <w:rPr>
          <w:rFonts w:ascii="Times New Roman" w:hAnsi="Times New Roman" w:cs="Times New Roman" w:hint="eastAsia"/>
          <w:sz w:val="18"/>
          <w:szCs w:val="18"/>
        </w:rPr>
        <w:t>～</w:t>
      </w:r>
      <w:r w:rsidRPr="001526D5">
        <w:rPr>
          <w:rFonts w:ascii="Times New Roman" w:hAnsi="Times New Roman" w:cs="Times New Roman"/>
          <w:sz w:val="18"/>
          <w:szCs w:val="18"/>
        </w:rPr>
        <w:t>2020</w:t>
      </w:r>
      <w:r w:rsidRPr="001526D5">
        <w:rPr>
          <w:rFonts w:ascii="Times New Roman" w:hAnsi="Times New Roman" w:cs="Times New Roman" w:hint="eastAsia"/>
          <w:sz w:val="18"/>
          <w:szCs w:val="18"/>
        </w:rPr>
        <w:t>年度）利润总额的平均</w:t>
      </w:r>
      <w:r w:rsidRPr="001526D5">
        <w:rPr>
          <w:rFonts w:ascii="Times New Roman" w:hAnsi="Times New Roman" w:cs="Times New Roman" w:hint="eastAsia"/>
          <w:sz w:val="18"/>
          <w:szCs w:val="18"/>
        </w:rPr>
        <w:lastRenderedPageBreak/>
        <w:t>值相比，增长部分的</w:t>
      </w:r>
      <w:r w:rsidRPr="001526D5">
        <w:rPr>
          <w:rFonts w:ascii="Times New Roman" w:hAnsi="Times New Roman" w:cs="Times New Roman"/>
          <w:sz w:val="18"/>
          <w:szCs w:val="18"/>
        </w:rPr>
        <w:t>10%</w:t>
      </w:r>
      <w:r w:rsidRPr="001526D5">
        <w:rPr>
          <w:rFonts w:ascii="Times New Roman" w:hAnsi="Times New Roman" w:cs="Times New Roman" w:hint="eastAsia"/>
          <w:sz w:val="18"/>
          <w:szCs w:val="18"/>
        </w:rPr>
        <w:t>作为董事（不含独立董事）及高级管理人员的薪酬奖励。具体执行由公司提名与薪酬考核委员会根据个人履职情况研究确定。</w:t>
      </w:r>
    </w:p>
    <w:p w14:paraId="0C3C0A20" w14:textId="77777777" w:rsidR="00AE2636" w:rsidRPr="001526D5" w:rsidRDefault="00152231" w:rsidP="001526D5">
      <w:pPr>
        <w:pStyle w:val="a4"/>
        <w:adjustRightInd w:val="0"/>
        <w:snapToGrid w:val="0"/>
        <w:spacing w:before="0" w:beforeAutospacing="0" w:after="0" w:afterAutospacing="0" w:line="360" w:lineRule="auto"/>
        <w:ind w:firstLineChars="200" w:firstLine="360"/>
        <w:jc w:val="both"/>
        <w:divId w:val="689453018"/>
        <w:rPr>
          <w:rFonts w:ascii="Times New Roman" w:hAnsi="Times New Roman" w:cs="Times New Roman"/>
          <w:sz w:val="18"/>
          <w:szCs w:val="18"/>
        </w:rPr>
      </w:pPr>
      <w:r w:rsidRPr="001526D5">
        <w:rPr>
          <w:rFonts w:ascii="Times New Roman" w:hAnsi="Times New Roman" w:cs="Times New Roman" w:hint="eastAsia"/>
          <w:sz w:val="18"/>
          <w:szCs w:val="18"/>
        </w:rPr>
        <w:t>（</w:t>
      </w:r>
      <w:r w:rsidRPr="001526D5">
        <w:rPr>
          <w:rFonts w:ascii="Times New Roman" w:hAnsi="Times New Roman" w:cs="Times New Roman"/>
          <w:sz w:val="18"/>
          <w:szCs w:val="18"/>
        </w:rPr>
        <w:t>2</w:t>
      </w:r>
      <w:r w:rsidRPr="001526D5">
        <w:rPr>
          <w:rFonts w:ascii="Times New Roman" w:hAnsi="Times New Roman" w:cs="Times New Roman" w:hint="eastAsia"/>
          <w:sz w:val="18"/>
          <w:szCs w:val="18"/>
        </w:rPr>
        <w:t>）提出独立董事</w:t>
      </w:r>
      <w:r w:rsidRPr="001526D5">
        <w:rPr>
          <w:rFonts w:ascii="Times New Roman" w:hAnsi="Times New Roman" w:cs="Times New Roman"/>
          <w:sz w:val="18"/>
          <w:szCs w:val="18"/>
        </w:rPr>
        <w:t>2022</w:t>
      </w:r>
      <w:r w:rsidRPr="001526D5">
        <w:rPr>
          <w:rFonts w:ascii="Times New Roman" w:hAnsi="Times New Roman" w:cs="Times New Roman" w:hint="eastAsia"/>
          <w:sz w:val="18"/>
          <w:szCs w:val="18"/>
        </w:rPr>
        <w:t>年度津贴标准为</w:t>
      </w:r>
      <w:r w:rsidRPr="001526D5">
        <w:rPr>
          <w:rFonts w:ascii="Times New Roman" w:hAnsi="Times New Roman" w:cs="Times New Roman"/>
          <w:sz w:val="18"/>
          <w:szCs w:val="18"/>
        </w:rPr>
        <w:t>7</w:t>
      </w:r>
      <w:r w:rsidRPr="001526D5">
        <w:rPr>
          <w:rFonts w:ascii="Times New Roman" w:hAnsi="Times New Roman" w:cs="Times New Roman" w:hint="eastAsia"/>
          <w:sz w:val="18"/>
          <w:szCs w:val="18"/>
        </w:rPr>
        <w:t>万元人民币（含税）。</w:t>
      </w:r>
    </w:p>
    <w:p w14:paraId="765D1EDA"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公司报告期内董事、监事和高级管理人员报酬情况</w:t>
      </w:r>
    </w:p>
    <w:p w14:paraId="6D7577FF"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单位：万元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377"/>
        <w:gridCol w:w="1377"/>
        <w:gridCol w:w="1377"/>
        <w:gridCol w:w="1377"/>
        <w:gridCol w:w="1377"/>
        <w:gridCol w:w="1377"/>
        <w:gridCol w:w="1377"/>
      </w:tblGrid>
      <w:tr w:rsidR="000F2395" w14:paraId="162FB844"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E89539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姓名</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557CB1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职务</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4176DB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性别</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1D944C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年龄</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7302F5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任职状态</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E957E3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从公司获得的税前报酬总额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817DAC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是否在公司关联方获取报酬</w:t>
            </w:r>
          </w:p>
        </w:tc>
      </w:tr>
      <w:tr w:rsidR="000F2395" w14:paraId="36CC94B9"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FBCCB3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郑戎</w:t>
            </w:r>
          </w:p>
        </w:tc>
        <w:tc>
          <w:tcPr>
            <w:tcW w:w="1377" w:type="dxa"/>
            <w:tcBorders>
              <w:top w:val="single" w:sz="2" w:space="0" w:color="auto"/>
              <w:left w:val="single" w:sz="2" w:space="0" w:color="auto"/>
              <w:bottom w:val="single" w:sz="2" w:space="0" w:color="auto"/>
              <w:right w:val="single" w:sz="2" w:space="0" w:color="auto"/>
            </w:tcBorders>
            <w:vAlign w:val="center"/>
          </w:tcPr>
          <w:p w14:paraId="48CDC86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董事长</w:t>
            </w:r>
          </w:p>
        </w:tc>
        <w:tc>
          <w:tcPr>
            <w:tcW w:w="1377" w:type="dxa"/>
            <w:tcBorders>
              <w:top w:val="single" w:sz="2" w:space="0" w:color="auto"/>
              <w:left w:val="single" w:sz="2" w:space="0" w:color="auto"/>
              <w:bottom w:val="single" w:sz="2" w:space="0" w:color="auto"/>
              <w:right w:val="single" w:sz="2" w:space="0" w:color="auto"/>
            </w:tcBorders>
            <w:vAlign w:val="center"/>
          </w:tcPr>
          <w:p w14:paraId="198D670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女</w:t>
            </w:r>
          </w:p>
        </w:tc>
        <w:tc>
          <w:tcPr>
            <w:tcW w:w="1377" w:type="dxa"/>
            <w:tcBorders>
              <w:top w:val="single" w:sz="2" w:space="0" w:color="auto"/>
              <w:left w:val="single" w:sz="2" w:space="0" w:color="auto"/>
              <w:bottom w:val="single" w:sz="2" w:space="0" w:color="auto"/>
              <w:right w:val="single" w:sz="2" w:space="0" w:color="auto"/>
            </w:tcBorders>
            <w:vAlign w:val="center"/>
          </w:tcPr>
          <w:p w14:paraId="60B5D14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w:t>
            </w:r>
          </w:p>
        </w:tc>
        <w:tc>
          <w:tcPr>
            <w:tcW w:w="1377" w:type="dxa"/>
            <w:tcBorders>
              <w:top w:val="single" w:sz="2" w:space="0" w:color="auto"/>
              <w:left w:val="single" w:sz="2" w:space="0" w:color="auto"/>
              <w:bottom w:val="single" w:sz="2" w:space="0" w:color="auto"/>
              <w:right w:val="single" w:sz="2" w:space="0" w:color="auto"/>
            </w:tcBorders>
            <w:vAlign w:val="center"/>
          </w:tcPr>
          <w:p w14:paraId="3A298B6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66D67BC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164.36</w:t>
            </w:r>
          </w:p>
        </w:tc>
        <w:tc>
          <w:tcPr>
            <w:tcW w:w="1377" w:type="dxa"/>
            <w:tcBorders>
              <w:top w:val="single" w:sz="2" w:space="0" w:color="auto"/>
              <w:left w:val="single" w:sz="2" w:space="0" w:color="auto"/>
              <w:bottom w:val="single" w:sz="2" w:space="0" w:color="auto"/>
              <w:right w:val="single" w:sz="2" w:space="0" w:color="auto"/>
            </w:tcBorders>
            <w:vAlign w:val="center"/>
          </w:tcPr>
          <w:p w14:paraId="4D57A7C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01E245BC"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1725AB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高欣</w:t>
            </w:r>
          </w:p>
        </w:tc>
        <w:tc>
          <w:tcPr>
            <w:tcW w:w="1377" w:type="dxa"/>
            <w:tcBorders>
              <w:top w:val="single" w:sz="2" w:space="0" w:color="auto"/>
              <w:left w:val="single" w:sz="2" w:space="0" w:color="auto"/>
              <w:bottom w:val="single" w:sz="2" w:space="0" w:color="auto"/>
              <w:right w:val="single" w:sz="2" w:space="0" w:color="auto"/>
            </w:tcBorders>
            <w:vAlign w:val="center"/>
          </w:tcPr>
          <w:p w14:paraId="7B0F12B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董事、总裁</w:t>
            </w:r>
          </w:p>
        </w:tc>
        <w:tc>
          <w:tcPr>
            <w:tcW w:w="1377" w:type="dxa"/>
            <w:tcBorders>
              <w:top w:val="single" w:sz="2" w:space="0" w:color="auto"/>
              <w:left w:val="single" w:sz="2" w:space="0" w:color="auto"/>
              <w:bottom w:val="single" w:sz="2" w:space="0" w:color="auto"/>
              <w:right w:val="single" w:sz="2" w:space="0" w:color="auto"/>
            </w:tcBorders>
            <w:vAlign w:val="center"/>
          </w:tcPr>
          <w:p w14:paraId="0C4D05F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01E9A8E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59</w:t>
            </w:r>
          </w:p>
        </w:tc>
        <w:tc>
          <w:tcPr>
            <w:tcW w:w="1377" w:type="dxa"/>
            <w:tcBorders>
              <w:top w:val="single" w:sz="2" w:space="0" w:color="auto"/>
              <w:left w:val="single" w:sz="2" w:space="0" w:color="auto"/>
              <w:bottom w:val="single" w:sz="2" w:space="0" w:color="auto"/>
              <w:right w:val="single" w:sz="2" w:space="0" w:color="auto"/>
            </w:tcBorders>
            <w:vAlign w:val="center"/>
          </w:tcPr>
          <w:p w14:paraId="7C022C5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7A6AFD4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113.99</w:t>
            </w:r>
          </w:p>
        </w:tc>
        <w:tc>
          <w:tcPr>
            <w:tcW w:w="1377" w:type="dxa"/>
            <w:tcBorders>
              <w:top w:val="single" w:sz="2" w:space="0" w:color="auto"/>
              <w:left w:val="single" w:sz="2" w:space="0" w:color="auto"/>
              <w:bottom w:val="single" w:sz="2" w:space="0" w:color="auto"/>
              <w:right w:val="single" w:sz="2" w:space="0" w:color="auto"/>
            </w:tcBorders>
            <w:vAlign w:val="center"/>
          </w:tcPr>
          <w:p w14:paraId="7584C76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34F8DF02"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09A014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孟岩</w:t>
            </w:r>
          </w:p>
        </w:tc>
        <w:tc>
          <w:tcPr>
            <w:tcW w:w="1377" w:type="dxa"/>
            <w:tcBorders>
              <w:top w:val="single" w:sz="2" w:space="0" w:color="auto"/>
              <w:left w:val="single" w:sz="2" w:space="0" w:color="auto"/>
              <w:bottom w:val="single" w:sz="2" w:space="0" w:color="auto"/>
              <w:right w:val="single" w:sz="2" w:space="0" w:color="auto"/>
            </w:tcBorders>
            <w:vAlign w:val="center"/>
          </w:tcPr>
          <w:p w14:paraId="0F2F112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副董事长</w:t>
            </w:r>
          </w:p>
        </w:tc>
        <w:tc>
          <w:tcPr>
            <w:tcW w:w="1377" w:type="dxa"/>
            <w:tcBorders>
              <w:top w:val="single" w:sz="2" w:space="0" w:color="auto"/>
              <w:left w:val="single" w:sz="2" w:space="0" w:color="auto"/>
              <w:bottom w:val="single" w:sz="2" w:space="0" w:color="auto"/>
              <w:right w:val="single" w:sz="2" w:space="0" w:color="auto"/>
            </w:tcBorders>
            <w:vAlign w:val="center"/>
          </w:tcPr>
          <w:p w14:paraId="1BB1DD4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1183046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w:t>
            </w:r>
          </w:p>
        </w:tc>
        <w:tc>
          <w:tcPr>
            <w:tcW w:w="1377" w:type="dxa"/>
            <w:tcBorders>
              <w:top w:val="single" w:sz="2" w:space="0" w:color="auto"/>
              <w:left w:val="single" w:sz="2" w:space="0" w:color="auto"/>
              <w:bottom w:val="single" w:sz="2" w:space="0" w:color="auto"/>
              <w:right w:val="single" w:sz="2" w:space="0" w:color="auto"/>
            </w:tcBorders>
            <w:vAlign w:val="center"/>
          </w:tcPr>
          <w:p w14:paraId="6A4B9BF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71AAF1F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105.59</w:t>
            </w:r>
          </w:p>
        </w:tc>
        <w:tc>
          <w:tcPr>
            <w:tcW w:w="1377" w:type="dxa"/>
            <w:tcBorders>
              <w:top w:val="single" w:sz="2" w:space="0" w:color="auto"/>
              <w:left w:val="single" w:sz="2" w:space="0" w:color="auto"/>
              <w:bottom w:val="single" w:sz="2" w:space="0" w:color="auto"/>
              <w:right w:val="single" w:sz="2" w:space="0" w:color="auto"/>
            </w:tcBorders>
            <w:vAlign w:val="center"/>
          </w:tcPr>
          <w:p w14:paraId="4611D3D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4B6E425A"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A902BE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梁元强</w:t>
            </w:r>
          </w:p>
        </w:tc>
        <w:tc>
          <w:tcPr>
            <w:tcW w:w="1377" w:type="dxa"/>
            <w:tcBorders>
              <w:top w:val="single" w:sz="2" w:space="0" w:color="auto"/>
              <w:left w:val="single" w:sz="2" w:space="0" w:color="auto"/>
              <w:bottom w:val="single" w:sz="2" w:space="0" w:color="auto"/>
              <w:right w:val="single" w:sz="2" w:space="0" w:color="auto"/>
            </w:tcBorders>
            <w:vAlign w:val="center"/>
          </w:tcPr>
          <w:p w14:paraId="17F08D5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董事、副总裁</w:t>
            </w:r>
          </w:p>
        </w:tc>
        <w:tc>
          <w:tcPr>
            <w:tcW w:w="1377" w:type="dxa"/>
            <w:tcBorders>
              <w:top w:val="single" w:sz="2" w:space="0" w:color="auto"/>
              <w:left w:val="single" w:sz="2" w:space="0" w:color="auto"/>
              <w:bottom w:val="single" w:sz="2" w:space="0" w:color="auto"/>
              <w:right w:val="single" w:sz="2" w:space="0" w:color="auto"/>
            </w:tcBorders>
            <w:vAlign w:val="center"/>
          </w:tcPr>
          <w:p w14:paraId="026B0F5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603809B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w:t>
            </w:r>
          </w:p>
        </w:tc>
        <w:tc>
          <w:tcPr>
            <w:tcW w:w="1377" w:type="dxa"/>
            <w:tcBorders>
              <w:top w:val="single" w:sz="2" w:space="0" w:color="auto"/>
              <w:left w:val="single" w:sz="2" w:space="0" w:color="auto"/>
              <w:bottom w:val="single" w:sz="2" w:space="0" w:color="auto"/>
              <w:right w:val="single" w:sz="2" w:space="0" w:color="auto"/>
            </w:tcBorders>
            <w:vAlign w:val="center"/>
          </w:tcPr>
          <w:p w14:paraId="60D9A98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19491D5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87.35</w:t>
            </w:r>
          </w:p>
        </w:tc>
        <w:tc>
          <w:tcPr>
            <w:tcW w:w="1377" w:type="dxa"/>
            <w:tcBorders>
              <w:top w:val="single" w:sz="2" w:space="0" w:color="auto"/>
              <w:left w:val="single" w:sz="2" w:space="0" w:color="auto"/>
              <w:bottom w:val="single" w:sz="2" w:space="0" w:color="auto"/>
              <w:right w:val="single" w:sz="2" w:space="0" w:color="auto"/>
            </w:tcBorders>
            <w:vAlign w:val="center"/>
          </w:tcPr>
          <w:p w14:paraId="24F7A47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3837D5D7"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FF4429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杨庆</w:t>
            </w:r>
          </w:p>
        </w:tc>
        <w:tc>
          <w:tcPr>
            <w:tcW w:w="1377" w:type="dxa"/>
            <w:tcBorders>
              <w:top w:val="single" w:sz="2" w:space="0" w:color="auto"/>
              <w:left w:val="single" w:sz="2" w:space="0" w:color="auto"/>
              <w:bottom w:val="single" w:sz="2" w:space="0" w:color="auto"/>
              <w:right w:val="single" w:sz="2" w:space="0" w:color="auto"/>
            </w:tcBorders>
            <w:vAlign w:val="center"/>
          </w:tcPr>
          <w:p w14:paraId="38ABC17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董事、财务总监</w:t>
            </w:r>
          </w:p>
        </w:tc>
        <w:tc>
          <w:tcPr>
            <w:tcW w:w="1377" w:type="dxa"/>
            <w:tcBorders>
              <w:top w:val="single" w:sz="2" w:space="0" w:color="auto"/>
              <w:left w:val="single" w:sz="2" w:space="0" w:color="auto"/>
              <w:bottom w:val="single" w:sz="2" w:space="0" w:color="auto"/>
              <w:right w:val="single" w:sz="2" w:space="0" w:color="auto"/>
            </w:tcBorders>
            <w:vAlign w:val="center"/>
          </w:tcPr>
          <w:p w14:paraId="302AFDC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女</w:t>
            </w:r>
          </w:p>
        </w:tc>
        <w:tc>
          <w:tcPr>
            <w:tcW w:w="1377" w:type="dxa"/>
            <w:tcBorders>
              <w:top w:val="single" w:sz="2" w:space="0" w:color="auto"/>
              <w:left w:val="single" w:sz="2" w:space="0" w:color="auto"/>
              <w:bottom w:val="single" w:sz="2" w:space="0" w:color="auto"/>
              <w:right w:val="single" w:sz="2" w:space="0" w:color="auto"/>
            </w:tcBorders>
            <w:vAlign w:val="center"/>
          </w:tcPr>
          <w:p w14:paraId="7C56908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w:t>
            </w:r>
          </w:p>
        </w:tc>
        <w:tc>
          <w:tcPr>
            <w:tcW w:w="1377" w:type="dxa"/>
            <w:tcBorders>
              <w:top w:val="single" w:sz="2" w:space="0" w:color="auto"/>
              <w:left w:val="single" w:sz="2" w:space="0" w:color="auto"/>
              <w:bottom w:val="single" w:sz="2" w:space="0" w:color="auto"/>
              <w:right w:val="single" w:sz="2" w:space="0" w:color="auto"/>
            </w:tcBorders>
            <w:vAlign w:val="center"/>
          </w:tcPr>
          <w:p w14:paraId="1FF4B2E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0980835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63.71</w:t>
            </w:r>
          </w:p>
        </w:tc>
        <w:tc>
          <w:tcPr>
            <w:tcW w:w="1377" w:type="dxa"/>
            <w:tcBorders>
              <w:top w:val="single" w:sz="2" w:space="0" w:color="auto"/>
              <w:left w:val="single" w:sz="2" w:space="0" w:color="auto"/>
              <w:bottom w:val="single" w:sz="2" w:space="0" w:color="auto"/>
              <w:right w:val="single" w:sz="2" w:space="0" w:color="auto"/>
            </w:tcBorders>
            <w:vAlign w:val="center"/>
          </w:tcPr>
          <w:p w14:paraId="223A78C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7A92F766"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1135C6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翟雄鹰</w:t>
            </w:r>
          </w:p>
        </w:tc>
        <w:tc>
          <w:tcPr>
            <w:tcW w:w="1377" w:type="dxa"/>
            <w:tcBorders>
              <w:top w:val="single" w:sz="2" w:space="0" w:color="auto"/>
              <w:left w:val="single" w:sz="2" w:space="0" w:color="auto"/>
              <w:bottom w:val="single" w:sz="2" w:space="0" w:color="auto"/>
              <w:right w:val="single" w:sz="2" w:space="0" w:color="auto"/>
            </w:tcBorders>
            <w:vAlign w:val="center"/>
          </w:tcPr>
          <w:p w14:paraId="6ECC468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董事、董秘、投资总监</w:t>
            </w:r>
          </w:p>
        </w:tc>
        <w:tc>
          <w:tcPr>
            <w:tcW w:w="1377" w:type="dxa"/>
            <w:tcBorders>
              <w:top w:val="single" w:sz="2" w:space="0" w:color="auto"/>
              <w:left w:val="single" w:sz="2" w:space="0" w:color="auto"/>
              <w:bottom w:val="single" w:sz="2" w:space="0" w:color="auto"/>
              <w:right w:val="single" w:sz="2" w:space="0" w:color="auto"/>
            </w:tcBorders>
            <w:vAlign w:val="center"/>
          </w:tcPr>
          <w:p w14:paraId="2DB9F5C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52173D4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w:t>
            </w:r>
          </w:p>
        </w:tc>
        <w:tc>
          <w:tcPr>
            <w:tcW w:w="1377" w:type="dxa"/>
            <w:tcBorders>
              <w:top w:val="single" w:sz="2" w:space="0" w:color="auto"/>
              <w:left w:val="single" w:sz="2" w:space="0" w:color="auto"/>
              <w:bottom w:val="single" w:sz="2" w:space="0" w:color="auto"/>
              <w:right w:val="single" w:sz="2" w:space="0" w:color="auto"/>
            </w:tcBorders>
            <w:vAlign w:val="center"/>
          </w:tcPr>
          <w:p w14:paraId="60974A3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27066C3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62.76</w:t>
            </w:r>
          </w:p>
        </w:tc>
        <w:tc>
          <w:tcPr>
            <w:tcW w:w="1377" w:type="dxa"/>
            <w:tcBorders>
              <w:top w:val="single" w:sz="2" w:space="0" w:color="auto"/>
              <w:left w:val="single" w:sz="2" w:space="0" w:color="auto"/>
              <w:bottom w:val="single" w:sz="2" w:space="0" w:color="auto"/>
              <w:right w:val="single" w:sz="2" w:space="0" w:color="auto"/>
            </w:tcBorders>
            <w:vAlign w:val="center"/>
          </w:tcPr>
          <w:p w14:paraId="3C71F36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34112778"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32A0D7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侯水平</w:t>
            </w:r>
          </w:p>
        </w:tc>
        <w:tc>
          <w:tcPr>
            <w:tcW w:w="1377" w:type="dxa"/>
            <w:tcBorders>
              <w:top w:val="single" w:sz="2" w:space="0" w:color="auto"/>
              <w:left w:val="single" w:sz="2" w:space="0" w:color="auto"/>
              <w:bottom w:val="single" w:sz="2" w:space="0" w:color="auto"/>
              <w:right w:val="single" w:sz="2" w:space="0" w:color="auto"/>
            </w:tcBorders>
            <w:vAlign w:val="center"/>
          </w:tcPr>
          <w:p w14:paraId="2F53B9E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独立董事</w:t>
            </w:r>
          </w:p>
        </w:tc>
        <w:tc>
          <w:tcPr>
            <w:tcW w:w="1377" w:type="dxa"/>
            <w:tcBorders>
              <w:top w:val="single" w:sz="2" w:space="0" w:color="auto"/>
              <w:left w:val="single" w:sz="2" w:space="0" w:color="auto"/>
              <w:bottom w:val="single" w:sz="2" w:space="0" w:color="auto"/>
              <w:right w:val="single" w:sz="2" w:space="0" w:color="auto"/>
            </w:tcBorders>
            <w:vAlign w:val="center"/>
          </w:tcPr>
          <w:p w14:paraId="3A0F3F1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75F31D7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67</w:t>
            </w:r>
          </w:p>
        </w:tc>
        <w:tc>
          <w:tcPr>
            <w:tcW w:w="1377" w:type="dxa"/>
            <w:tcBorders>
              <w:top w:val="single" w:sz="2" w:space="0" w:color="auto"/>
              <w:left w:val="single" w:sz="2" w:space="0" w:color="auto"/>
              <w:bottom w:val="single" w:sz="2" w:space="0" w:color="auto"/>
              <w:right w:val="single" w:sz="2" w:space="0" w:color="auto"/>
            </w:tcBorders>
            <w:vAlign w:val="center"/>
          </w:tcPr>
          <w:p w14:paraId="0ABEDB4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56EE829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w:t>
            </w:r>
          </w:p>
        </w:tc>
        <w:tc>
          <w:tcPr>
            <w:tcW w:w="1377" w:type="dxa"/>
            <w:tcBorders>
              <w:top w:val="single" w:sz="2" w:space="0" w:color="auto"/>
              <w:left w:val="single" w:sz="2" w:space="0" w:color="auto"/>
              <w:bottom w:val="single" w:sz="2" w:space="0" w:color="auto"/>
              <w:right w:val="single" w:sz="2" w:space="0" w:color="auto"/>
            </w:tcBorders>
            <w:vAlign w:val="center"/>
          </w:tcPr>
          <w:p w14:paraId="1715A2B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08F685A0"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123F54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郑家驹</w:t>
            </w:r>
          </w:p>
        </w:tc>
        <w:tc>
          <w:tcPr>
            <w:tcW w:w="1377" w:type="dxa"/>
            <w:tcBorders>
              <w:top w:val="single" w:sz="2" w:space="0" w:color="auto"/>
              <w:left w:val="single" w:sz="2" w:space="0" w:color="auto"/>
              <w:bottom w:val="single" w:sz="2" w:space="0" w:color="auto"/>
              <w:right w:val="single" w:sz="2" w:space="0" w:color="auto"/>
            </w:tcBorders>
            <w:vAlign w:val="center"/>
          </w:tcPr>
          <w:p w14:paraId="2B85274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独立董事</w:t>
            </w:r>
          </w:p>
        </w:tc>
        <w:tc>
          <w:tcPr>
            <w:tcW w:w="1377" w:type="dxa"/>
            <w:tcBorders>
              <w:top w:val="single" w:sz="2" w:space="0" w:color="auto"/>
              <w:left w:val="single" w:sz="2" w:space="0" w:color="auto"/>
              <w:bottom w:val="single" w:sz="2" w:space="0" w:color="auto"/>
              <w:right w:val="single" w:sz="2" w:space="0" w:color="auto"/>
            </w:tcBorders>
            <w:vAlign w:val="center"/>
          </w:tcPr>
          <w:p w14:paraId="2E40355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704A478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59</w:t>
            </w:r>
          </w:p>
        </w:tc>
        <w:tc>
          <w:tcPr>
            <w:tcW w:w="1377" w:type="dxa"/>
            <w:tcBorders>
              <w:top w:val="single" w:sz="2" w:space="0" w:color="auto"/>
              <w:left w:val="single" w:sz="2" w:space="0" w:color="auto"/>
              <w:bottom w:val="single" w:sz="2" w:space="0" w:color="auto"/>
              <w:right w:val="single" w:sz="2" w:space="0" w:color="auto"/>
            </w:tcBorders>
            <w:vAlign w:val="center"/>
          </w:tcPr>
          <w:p w14:paraId="6CA7F85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02EEEED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377" w:type="dxa"/>
            <w:tcBorders>
              <w:top w:val="single" w:sz="2" w:space="0" w:color="auto"/>
              <w:left w:val="single" w:sz="2" w:space="0" w:color="auto"/>
              <w:bottom w:val="single" w:sz="2" w:space="0" w:color="auto"/>
              <w:right w:val="single" w:sz="2" w:space="0" w:color="auto"/>
            </w:tcBorders>
            <w:vAlign w:val="center"/>
          </w:tcPr>
          <w:p w14:paraId="234E2BE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6961A856"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47113A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罗华伟</w:t>
            </w:r>
          </w:p>
        </w:tc>
        <w:tc>
          <w:tcPr>
            <w:tcW w:w="1377" w:type="dxa"/>
            <w:tcBorders>
              <w:top w:val="single" w:sz="2" w:space="0" w:color="auto"/>
              <w:left w:val="single" w:sz="2" w:space="0" w:color="auto"/>
              <w:bottom w:val="single" w:sz="2" w:space="0" w:color="auto"/>
              <w:right w:val="single" w:sz="2" w:space="0" w:color="auto"/>
            </w:tcBorders>
            <w:vAlign w:val="center"/>
          </w:tcPr>
          <w:p w14:paraId="310BE74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独立董事</w:t>
            </w:r>
          </w:p>
        </w:tc>
        <w:tc>
          <w:tcPr>
            <w:tcW w:w="1377" w:type="dxa"/>
            <w:tcBorders>
              <w:top w:val="single" w:sz="2" w:space="0" w:color="auto"/>
              <w:left w:val="single" w:sz="2" w:space="0" w:color="auto"/>
              <w:bottom w:val="single" w:sz="2" w:space="0" w:color="auto"/>
              <w:right w:val="single" w:sz="2" w:space="0" w:color="auto"/>
            </w:tcBorders>
            <w:vAlign w:val="center"/>
          </w:tcPr>
          <w:p w14:paraId="30B4612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12FF6D7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w:t>
            </w:r>
          </w:p>
        </w:tc>
        <w:tc>
          <w:tcPr>
            <w:tcW w:w="1377" w:type="dxa"/>
            <w:tcBorders>
              <w:top w:val="single" w:sz="2" w:space="0" w:color="auto"/>
              <w:left w:val="single" w:sz="2" w:space="0" w:color="auto"/>
              <w:bottom w:val="single" w:sz="2" w:space="0" w:color="auto"/>
              <w:right w:val="single" w:sz="2" w:space="0" w:color="auto"/>
            </w:tcBorders>
            <w:vAlign w:val="center"/>
          </w:tcPr>
          <w:p w14:paraId="6C16F10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4728827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w:t>
            </w:r>
          </w:p>
        </w:tc>
        <w:tc>
          <w:tcPr>
            <w:tcW w:w="1377" w:type="dxa"/>
            <w:tcBorders>
              <w:top w:val="single" w:sz="2" w:space="0" w:color="auto"/>
              <w:left w:val="single" w:sz="2" w:space="0" w:color="auto"/>
              <w:bottom w:val="single" w:sz="2" w:space="0" w:color="auto"/>
              <w:right w:val="single" w:sz="2" w:space="0" w:color="auto"/>
            </w:tcBorders>
            <w:vAlign w:val="center"/>
          </w:tcPr>
          <w:p w14:paraId="7822C80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443F0A80"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283D0C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胡强</w:t>
            </w:r>
          </w:p>
        </w:tc>
        <w:tc>
          <w:tcPr>
            <w:tcW w:w="1377" w:type="dxa"/>
            <w:tcBorders>
              <w:top w:val="single" w:sz="2" w:space="0" w:color="auto"/>
              <w:left w:val="single" w:sz="2" w:space="0" w:color="auto"/>
              <w:bottom w:val="single" w:sz="2" w:space="0" w:color="auto"/>
              <w:right w:val="single" w:sz="2" w:space="0" w:color="auto"/>
            </w:tcBorders>
            <w:vAlign w:val="center"/>
          </w:tcPr>
          <w:p w14:paraId="75ECF41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监事会主席</w:t>
            </w:r>
          </w:p>
        </w:tc>
        <w:tc>
          <w:tcPr>
            <w:tcW w:w="1377" w:type="dxa"/>
            <w:tcBorders>
              <w:top w:val="single" w:sz="2" w:space="0" w:color="auto"/>
              <w:left w:val="single" w:sz="2" w:space="0" w:color="auto"/>
              <w:bottom w:val="single" w:sz="2" w:space="0" w:color="auto"/>
              <w:right w:val="single" w:sz="2" w:space="0" w:color="auto"/>
            </w:tcBorders>
            <w:vAlign w:val="center"/>
          </w:tcPr>
          <w:p w14:paraId="1E5E524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23885CB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w:t>
            </w:r>
          </w:p>
        </w:tc>
        <w:tc>
          <w:tcPr>
            <w:tcW w:w="1377" w:type="dxa"/>
            <w:tcBorders>
              <w:top w:val="single" w:sz="2" w:space="0" w:color="auto"/>
              <w:left w:val="single" w:sz="2" w:space="0" w:color="auto"/>
              <w:bottom w:val="single" w:sz="2" w:space="0" w:color="auto"/>
              <w:right w:val="single" w:sz="2" w:space="0" w:color="auto"/>
            </w:tcBorders>
            <w:vAlign w:val="center"/>
          </w:tcPr>
          <w:p w14:paraId="4159C54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2BF204B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43.64</w:t>
            </w:r>
          </w:p>
        </w:tc>
        <w:tc>
          <w:tcPr>
            <w:tcW w:w="1377" w:type="dxa"/>
            <w:tcBorders>
              <w:top w:val="single" w:sz="2" w:space="0" w:color="auto"/>
              <w:left w:val="single" w:sz="2" w:space="0" w:color="auto"/>
              <w:bottom w:val="single" w:sz="2" w:space="0" w:color="auto"/>
              <w:right w:val="single" w:sz="2" w:space="0" w:color="auto"/>
            </w:tcBorders>
            <w:vAlign w:val="center"/>
          </w:tcPr>
          <w:p w14:paraId="7EACBF9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402D79CD"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182BA1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邹庆</w:t>
            </w:r>
          </w:p>
        </w:tc>
        <w:tc>
          <w:tcPr>
            <w:tcW w:w="1377" w:type="dxa"/>
            <w:tcBorders>
              <w:top w:val="single" w:sz="2" w:space="0" w:color="auto"/>
              <w:left w:val="single" w:sz="2" w:space="0" w:color="auto"/>
              <w:bottom w:val="single" w:sz="2" w:space="0" w:color="auto"/>
              <w:right w:val="single" w:sz="2" w:space="0" w:color="auto"/>
            </w:tcBorders>
            <w:vAlign w:val="center"/>
          </w:tcPr>
          <w:p w14:paraId="4F29421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职工监事</w:t>
            </w:r>
          </w:p>
        </w:tc>
        <w:tc>
          <w:tcPr>
            <w:tcW w:w="1377" w:type="dxa"/>
            <w:tcBorders>
              <w:top w:val="single" w:sz="2" w:space="0" w:color="auto"/>
              <w:left w:val="single" w:sz="2" w:space="0" w:color="auto"/>
              <w:bottom w:val="single" w:sz="2" w:space="0" w:color="auto"/>
              <w:right w:val="single" w:sz="2" w:space="0" w:color="auto"/>
            </w:tcBorders>
            <w:vAlign w:val="center"/>
          </w:tcPr>
          <w:p w14:paraId="7CDA633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611D51E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w:t>
            </w:r>
          </w:p>
        </w:tc>
        <w:tc>
          <w:tcPr>
            <w:tcW w:w="1377" w:type="dxa"/>
            <w:tcBorders>
              <w:top w:val="single" w:sz="2" w:space="0" w:color="auto"/>
              <w:left w:val="single" w:sz="2" w:space="0" w:color="auto"/>
              <w:bottom w:val="single" w:sz="2" w:space="0" w:color="auto"/>
              <w:right w:val="single" w:sz="2" w:space="0" w:color="auto"/>
            </w:tcBorders>
            <w:vAlign w:val="center"/>
          </w:tcPr>
          <w:p w14:paraId="3CDB0C5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3A762DA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34.25</w:t>
            </w:r>
          </w:p>
        </w:tc>
        <w:tc>
          <w:tcPr>
            <w:tcW w:w="1377" w:type="dxa"/>
            <w:tcBorders>
              <w:top w:val="single" w:sz="2" w:space="0" w:color="auto"/>
              <w:left w:val="single" w:sz="2" w:space="0" w:color="auto"/>
              <w:bottom w:val="single" w:sz="2" w:space="0" w:color="auto"/>
              <w:right w:val="single" w:sz="2" w:space="0" w:color="auto"/>
            </w:tcBorders>
            <w:vAlign w:val="center"/>
          </w:tcPr>
          <w:p w14:paraId="62C1CEF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164B8CDD"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BA67D6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邬明富</w:t>
            </w:r>
          </w:p>
        </w:tc>
        <w:tc>
          <w:tcPr>
            <w:tcW w:w="1377" w:type="dxa"/>
            <w:tcBorders>
              <w:top w:val="single" w:sz="2" w:space="0" w:color="auto"/>
              <w:left w:val="single" w:sz="2" w:space="0" w:color="auto"/>
              <w:bottom w:val="single" w:sz="2" w:space="0" w:color="auto"/>
              <w:right w:val="single" w:sz="2" w:space="0" w:color="auto"/>
            </w:tcBorders>
            <w:vAlign w:val="center"/>
          </w:tcPr>
          <w:p w14:paraId="2D266AC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监事</w:t>
            </w:r>
          </w:p>
        </w:tc>
        <w:tc>
          <w:tcPr>
            <w:tcW w:w="1377" w:type="dxa"/>
            <w:tcBorders>
              <w:top w:val="single" w:sz="2" w:space="0" w:color="auto"/>
              <w:left w:val="single" w:sz="2" w:space="0" w:color="auto"/>
              <w:bottom w:val="single" w:sz="2" w:space="0" w:color="auto"/>
              <w:right w:val="single" w:sz="2" w:space="0" w:color="auto"/>
            </w:tcBorders>
            <w:vAlign w:val="center"/>
          </w:tcPr>
          <w:p w14:paraId="35DC411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5DBB056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w:t>
            </w:r>
          </w:p>
        </w:tc>
        <w:tc>
          <w:tcPr>
            <w:tcW w:w="1377" w:type="dxa"/>
            <w:tcBorders>
              <w:top w:val="single" w:sz="2" w:space="0" w:color="auto"/>
              <w:left w:val="single" w:sz="2" w:space="0" w:color="auto"/>
              <w:bottom w:val="single" w:sz="2" w:space="0" w:color="auto"/>
              <w:right w:val="single" w:sz="2" w:space="0" w:color="auto"/>
            </w:tcBorders>
            <w:vAlign w:val="center"/>
          </w:tcPr>
          <w:p w14:paraId="6ACAEA4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058B7A6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25.87</w:t>
            </w:r>
          </w:p>
        </w:tc>
        <w:tc>
          <w:tcPr>
            <w:tcW w:w="1377" w:type="dxa"/>
            <w:tcBorders>
              <w:top w:val="single" w:sz="2" w:space="0" w:color="auto"/>
              <w:left w:val="single" w:sz="2" w:space="0" w:color="auto"/>
              <w:bottom w:val="single" w:sz="2" w:space="0" w:color="auto"/>
              <w:right w:val="single" w:sz="2" w:space="0" w:color="auto"/>
            </w:tcBorders>
            <w:vAlign w:val="center"/>
          </w:tcPr>
          <w:p w14:paraId="52E42AD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7BD4B2C9"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B67B43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张洪文</w:t>
            </w:r>
          </w:p>
        </w:tc>
        <w:tc>
          <w:tcPr>
            <w:tcW w:w="1377" w:type="dxa"/>
            <w:tcBorders>
              <w:top w:val="single" w:sz="2" w:space="0" w:color="auto"/>
              <w:left w:val="single" w:sz="2" w:space="0" w:color="auto"/>
              <w:bottom w:val="single" w:sz="2" w:space="0" w:color="auto"/>
              <w:right w:val="single" w:sz="2" w:space="0" w:color="auto"/>
            </w:tcBorders>
            <w:vAlign w:val="center"/>
          </w:tcPr>
          <w:p w14:paraId="0479186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副总裁</w:t>
            </w:r>
          </w:p>
        </w:tc>
        <w:tc>
          <w:tcPr>
            <w:tcW w:w="1377" w:type="dxa"/>
            <w:tcBorders>
              <w:top w:val="single" w:sz="2" w:space="0" w:color="auto"/>
              <w:left w:val="single" w:sz="2" w:space="0" w:color="auto"/>
              <w:bottom w:val="single" w:sz="2" w:space="0" w:color="auto"/>
              <w:right w:val="single" w:sz="2" w:space="0" w:color="auto"/>
            </w:tcBorders>
            <w:vAlign w:val="center"/>
          </w:tcPr>
          <w:p w14:paraId="34A9849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664FE9D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w:t>
            </w:r>
          </w:p>
        </w:tc>
        <w:tc>
          <w:tcPr>
            <w:tcW w:w="1377" w:type="dxa"/>
            <w:tcBorders>
              <w:top w:val="single" w:sz="2" w:space="0" w:color="auto"/>
              <w:left w:val="single" w:sz="2" w:space="0" w:color="auto"/>
              <w:bottom w:val="single" w:sz="2" w:space="0" w:color="auto"/>
              <w:right w:val="single" w:sz="2" w:space="0" w:color="auto"/>
            </w:tcBorders>
            <w:vAlign w:val="center"/>
          </w:tcPr>
          <w:p w14:paraId="22CAF9A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5FD7807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80.24</w:t>
            </w:r>
          </w:p>
        </w:tc>
        <w:tc>
          <w:tcPr>
            <w:tcW w:w="1377" w:type="dxa"/>
            <w:tcBorders>
              <w:top w:val="single" w:sz="2" w:space="0" w:color="auto"/>
              <w:left w:val="single" w:sz="2" w:space="0" w:color="auto"/>
              <w:bottom w:val="single" w:sz="2" w:space="0" w:color="auto"/>
              <w:right w:val="single" w:sz="2" w:space="0" w:color="auto"/>
            </w:tcBorders>
            <w:vAlign w:val="center"/>
          </w:tcPr>
          <w:p w14:paraId="6968FD9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5C92EEB8"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9DBC6A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宾晶</w:t>
            </w:r>
          </w:p>
        </w:tc>
        <w:tc>
          <w:tcPr>
            <w:tcW w:w="1377" w:type="dxa"/>
            <w:tcBorders>
              <w:top w:val="single" w:sz="2" w:space="0" w:color="auto"/>
              <w:left w:val="single" w:sz="2" w:space="0" w:color="auto"/>
              <w:bottom w:val="single" w:sz="2" w:space="0" w:color="auto"/>
              <w:right w:val="single" w:sz="2" w:space="0" w:color="auto"/>
            </w:tcBorders>
            <w:vAlign w:val="center"/>
          </w:tcPr>
          <w:p w14:paraId="6F61A5D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副总裁</w:t>
            </w:r>
          </w:p>
        </w:tc>
        <w:tc>
          <w:tcPr>
            <w:tcW w:w="1377" w:type="dxa"/>
            <w:tcBorders>
              <w:top w:val="single" w:sz="2" w:space="0" w:color="auto"/>
              <w:left w:val="single" w:sz="2" w:space="0" w:color="auto"/>
              <w:bottom w:val="single" w:sz="2" w:space="0" w:color="auto"/>
              <w:right w:val="single" w:sz="2" w:space="0" w:color="auto"/>
            </w:tcBorders>
            <w:vAlign w:val="center"/>
          </w:tcPr>
          <w:p w14:paraId="10246F3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60CB74B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w:t>
            </w:r>
          </w:p>
        </w:tc>
        <w:tc>
          <w:tcPr>
            <w:tcW w:w="1377" w:type="dxa"/>
            <w:tcBorders>
              <w:top w:val="single" w:sz="2" w:space="0" w:color="auto"/>
              <w:left w:val="single" w:sz="2" w:space="0" w:color="auto"/>
              <w:bottom w:val="single" w:sz="2" w:space="0" w:color="auto"/>
              <w:right w:val="single" w:sz="2" w:space="0" w:color="auto"/>
            </w:tcBorders>
            <w:vAlign w:val="center"/>
          </w:tcPr>
          <w:p w14:paraId="78493AE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2C650F5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62.21</w:t>
            </w:r>
          </w:p>
        </w:tc>
        <w:tc>
          <w:tcPr>
            <w:tcW w:w="1377" w:type="dxa"/>
            <w:tcBorders>
              <w:top w:val="single" w:sz="2" w:space="0" w:color="auto"/>
              <w:left w:val="single" w:sz="2" w:space="0" w:color="auto"/>
              <w:bottom w:val="single" w:sz="2" w:space="0" w:color="auto"/>
              <w:right w:val="single" w:sz="2" w:space="0" w:color="auto"/>
            </w:tcBorders>
            <w:vAlign w:val="center"/>
          </w:tcPr>
          <w:p w14:paraId="3C09BC8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5B59A1D8"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BDCFAF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牟科向</w:t>
            </w:r>
          </w:p>
        </w:tc>
        <w:tc>
          <w:tcPr>
            <w:tcW w:w="1377" w:type="dxa"/>
            <w:tcBorders>
              <w:top w:val="single" w:sz="2" w:space="0" w:color="auto"/>
              <w:left w:val="single" w:sz="2" w:space="0" w:color="auto"/>
              <w:bottom w:val="single" w:sz="2" w:space="0" w:color="auto"/>
              <w:right w:val="single" w:sz="2" w:space="0" w:color="auto"/>
            </w:tcBorders>
            <w:vAlign w:val="center"/>
          </w:tcPr>
          <w:p w14:paraId="37947B5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副总裁</w:t>
            </w:r>
          </w:p>
        </w:tc>
        <w:tc>
          <w:tcPr>
            <w:tcW w:w="1377" w:type="dxa"/>
            <w:tcBorders>
              <w:top w:val="single" w:sz="2" w:space="0" w:color="auto"/>
              <w:left w:val="single" w:sz="2" w:space="0" w:color="auto"/>
              <w:bottom w:val="single" w:sz="2" w:space="0" w:color="auto"/>
              <w:right w:val="single" w:sz="2" w:space="0" w:color="auto"/>
            </w:tcBorders>
            <w:vAlign w:val="center"/>
          </w:tcPr>
          <w:p w14:paraId="564CBFD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5968E2B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w:t>
            </w:r>
          </w:p>
        </w:tc>
        <w:tc>
          <w:tcPr>
            <w:tcW w:w="1377" w:type="dxa"/>
            <w:tcBorders>
              <w:top w:val="single" w:sz="2" w:space="0" w:color="auto"/>
              <w:left w:val="single" w:sz="2" w:space="0" w:color="auto"/>
              <w:bottom w:val="single" w:sz="2" w:space="0" w:color="auto"/>
              <w:right w:val="single" w:sz="2" w:space="0" w:color="auto"/>
            </w:tcBorders>
            <w:vAlign w:val="center"/>
          </w:tcPr>
          <w:p w14:paraId="27CE5C2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32B102B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80.25</w:t>
            </w:r>
          </w:p>
        </w:tc>
        <w:tc>
          <w:tcPr>
            <w:tcW w:w="1377" w:type="dxa"/>
            <w:tcBorders>
              <w:top w:val="single" w:sz="2" w:space="0" w:color="auto"/>
              <w:left w:val="single" w:sz="2" w:space="0" w:color="auto"/>
              <w:bottom w:val="single" w:sz="2" w:space="0" w:color="auto"/>
              <w:right w:val="single" w:sz="2" w:space="0" w:color="auto"/>
            </w:tcBorders>
            <w:vAlign w:val="center"/>
          </w:tcPr>
          <w:p w14:paraId="4BC18D6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7FFBEB82"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8A2D2F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窦天明</w:t>
            </w:r>
          </w:p>
        </w:tc>
        <w:tc>
          <w:tcPr>
            <w:tcW w:w="1377" w:type="dxa"/>
            <w:tcBorders>
              <w:top w:val="single" w:sz="2" w:space="0" w:color="auto"/>
              <w:left w:val="single" w:sz="2" w:space="0" w:color="auto"/>
              <w:bottom w:val="single" w:sz="2" w:space="0" w:color="auto"/>
              <w:right w:val="single" w:sz="2" w:space="0" w:color="auto"/>
            </w:tcBorders>
            <w:vAlign w:val="center"/>
          </w:tcPr>
          <w:p w14:paraId="3984B62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行政总监</w:t>
            </w:r>
          </w:p>
        </w:tc>
        <w:tc>
          <w:tcPr>
            <w:tcW w:w="1377" w:type="dxa"/>
            <w:tcBorders>
              <w:top w:val="single" w:sz="2" w:space="0" w:color="auto"/>
              <w:left w:val="single" w:sz="2" w:space="0" w:color="auto"/>
              <w:bottom w:val="single" w:sz="2" w:space="0" w:color="auto"/>
              <w:right w:val="single" w:sz="2" w:space="0" w:color="auto"/>
            </w:tcBorders>
            <w:vAlign w:val="center"/>
          </w:tcPr>
          <w:p w14:paraId="334D079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2D298E7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w:t>
            </w:r>
          </w:p>
        </w:tc>
        <w:tc>
          <w:tcPr>
            <w:tcW w:w="1377" w:type="dxa"/>
            <w:tcBorders>
              <w:top w:val="single" w:sz="2" w:space="0" w:color="auto"/>
              <w:left w:val="single" w:sz="2" w:space="0" w:color="auto"/>
              <w:bottom w:val="single" w:sz="2" w:space="0" w:color="auto"/>
              <w:right w:val="single" w:sz="2" w:space="0" w:color="auto"/>
            </w:tcBorders>
            <w:vAlign w:val="center"/>
          </w:tcPr>
          <w:p w14:paraId="2E4A435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7205521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64.36</w:t>
            </w:r>
          </w:p>
        </w:tc>
        <w:tc>
          <w:tcPr>
            <w:tcW w:w="1377" w:type="dxa"/>
            <w:tcBorders>
              <w:top w:val="single" w:sz="2" w:space="0" w:color="auto"/>
              <w:left w:val="single" w:sz="2" w:space="0" w:color="auto"/>
              <w:bottom w:val="single" w:sz="2" w:space="0" w:color="auto"/>
              <w:right w:val="single" w:sz="2" w:space="0" w:color="auto"/>
            </w:tcBorders>
            <w:vAlign w:val="center"/>
          </w:tcPr>
          <w:p w14:paraId="512B2A2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44217A41"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E86CAE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岳小奇</w:t>
            </w:r>
          </w:p>
        </w:tc>
        <w:tc>
          <w:tcPr>
            <w:tcW w:w="1377" w:type="dxa"/>
            <w:tcBorders>
              <w:top w:val="single" w:sz="2" w:space="0" w:color="auto"/>
              <w:left w:val="single" w:sz="2" w:space="0" w:color="auto"/>
              <w:bottom w:val="single" w:sz="2" w:space="0" w:color="auto"/>
              <w:right w:val="single" w:sz="2" w:space="0" w:color="auto"/>
            </w:tcBorders>
            <w:vAlign w:val="center"/>
          </w:tcPr>
          <w:p w14:paraId="14237A6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锂业运营总监</w:t>
            </w:r>
          </w:p>
        </w:tc>
        <w:tc>
          <w:tcPr>
            <w:tcW w:w="1377" w:type="dxa"/>
            <w:tcBorders>
              <w:top w:val="single" w:sz="2" w:space="0" w:color="auto"/>
              <w:left w:val="single" w:sz="2" w:space="0" w:color="auto"/>
              <w:bottom w:val="single" w:sz="2" w:space="0" w:color="auto"/>
              <w:right w:val="single" w:sz="2" w:space="0" w:color="auto"/>
            </w:tcBorders>
            <w:vAlign w:val="center"/>
          </w:tcPr>
          <w:p w14:paraId="301BA3F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2F6D75A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w:t>
            </w:r>
          </w:p>
        </w:tc>
        <w:tc>
          <w:tcPr>
            <w:tcW w:w="1377" w:type="dxa"/>
            <w:tcBorders>
              <w:top w:val="single" w:sz="2" w:space="0" w:color="auto"/>
              <w:left w:val="single" w:sz="2" w:space="0" w:color="auto"/>
              <w:bottom w:val="single" w:sz="2" w:space="0" w:color="auto"/>
              <w:right w:val="single" w:sz="2" w:space="0" w:color="auto"/>
            </w:tcBorders>
            <w:vAlign w:val="center"/>
          </w:tcPr>
          <w:p w14:paraId="1547290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65FD2B6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71.85</w:t>
            </w:r>
          </w:p>
        </w:tc>
        <w:tc>
          <w:tcPr>
            <w:tcW w:w="1377" w:type="dxa"/>
            <w:tcBorders>
              <w:top w:val="single" w:sz="2" w:space="0" w:color="auto"/>
              <w:left w:val="single" w:sz="2" w:space="0" w:color="auto"/>
              <w:bottom w:val="single" w:sz="2" w:space="0" w:color="auto"/>
              <w:right w:val="single" w:sz="2" w:space="0" w:color="auto"/>
            </w:tcBorders>
            <w:vAlign w:val="center"/>
          </w:tcPr>
          <w:p w14:paraId="3C77346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035CD012"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35BE39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林辉</w:t>
            </w:r>
          </w:p>
        </w:tc>
        <w:tc>
          <w:tcPr>
            <w:tcW w:w="1377" w:type="dxa"/>
            <w:tcBorders>
              <w:top w:val="single" w:sz="2" w:space="0" w:color="auto"/>
              <w:left w:val="single" w:sz="2" w:space="0" w:color="auto"/>
              <w:bottom w:val="single" w:sz="2" w:space="0" w:color="auto"/>
              <w:right w:val="single" w:sz="2" w:space="0" w:color="auto"/>
            </w:tcBorders>
            <w:vAlign w:val="center"/>
          </w:tcPr>
          <w:p w14:paraId="0737A2E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安全技术总监</w:t>
            </w:r>
          </w:p>
        </w:tc>
        <w:tc>
          <w:tcPr>
            <w:tcW w:w="1377" w:type="dxa"/>
            <w:tcBorders>
              <w:top w:val="single" w:sz="2" w:space="0" w:color="auto"/>
              <w:left w:val="single" w:sz="2" w:space="0" w:color="auto"/>
              <w:bottom w:val="single" w:sz="2" w:space="0" w:color="auto"/>
              <w:right w:val="single" w:sz="2" w:space="0" w:color="auto"/>
            </w:tcBorders>
            <w:vAlign w:val="center"/>
          </w:tcPr>
          <w:p w14:paraId="7C71397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男</w:t>
            </w:r>
          </w:p>
        </w:tc>
        <w:tc>
          <w:tcPr>
            <w:tcW w:w="1377" w:type="dxa"/>
            <w:tcBorders>
              <w:top w:val="single" w:sz="2" w:space="0" w:color="auto"/>
              <w:left w:val="single" w:sz="2" w:space="0" w:color="auto"/>
              <w:bottom w:val="single" w:sz="2" w:space="0" w:color="auto"/>
              <w:right w:val="single" w:sz="2" w:space="0" w:color="auto"/>
            </w:tcBorders>
            <w:vAlign w:val="center"/>
          </w:tcPr>
          <w:p w14:paraId="1EB6FB0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w:t>
            </w:r>
          </w:p>
        </w:tc>
        <w:tc>
          <w:tcPr>
            <w:tcW w:w="1377" w:type="dxa"/>
            <w:tcBorders>
              <w:top w:val="single" w:sz="2" w:space="0" w:color="auto"/>
              <w:left w:val="single" w:sz="2" w:space="0" w:color="auto"/>
              <w:bottom w:val="single" w:sz="2" w:space="0" w:color="auto"/>
              <w:right w:val="single" w:sz="2" w:space="0" w:color="auto"/>
            </w:tcBorders>
            <w:vAlign w:val="center"/>
          </w:tcPr>
          <w:p w14:paraId="6CC9F3C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1A99A27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57.67</w:t>
            </w:r>
          </w:p>
        </w:tc>
        <w:tc>
          <w:tcPr>
            <w:tcW w:w="1377" w:type="dxa"/>
            <w:tcBorders>
              <w:top w:val="single" w:sz="2" w:space="0" w:color="auto"/>
              <w:left w:val="single" w:sz="2" w:space="0" w:color="auto"/>
              <w:bottom w:val="single" w:sz="2" w:space="0" w:color="auto"/>
              <w:right w:val="single" w:sz="2" w:space="0" w:color="auto"/>
            </w:tcBorders>
            <w:vAlign w:val="center"/>
          </w:tcPr>
          <w:p w14:paraId="12F95C7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6E736F1E"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AA6F4A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2050B7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69537F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591860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ACF9F5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1377" w:type="dxa"/>
            <w:tcBorders>
              <w:top w:val="single" w:sz="2" w:space="0" w:color="auto"/>
              <w:left w:val="single" w:sz="2" w:space="0" w:color="auto"/>
              <w:bottom w:val="single" w:sz="2" w:space="0" w:color="auto"/>
              <w:right w:val="single" w:sz="2" w:space="0" w:color="auto"/>
            </w:tcBorders>
            <w:vAlign w:val="center"/>
          </w:tcPr>
          <w:p w14:paraId="4A1FF26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1,132.12</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6A2CBD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bl>
    <w:p w14:paraId="5D7AB494" w14:textId="77777777" w:rsidR="000F2395" w:rsidRDefault="00152231">
      <w:pPr>
        <w:pStyle w:val="2"/>
        <w:spacing w:before="300" w:after="300" w:line="320" w:lineRule="exact"/>
        <w:rPr>
          <w:rFonts w:ascii="宋体" w:eastAsia="宋体" w:hAnsi="宋体" w:cs="宋体"/>
          <w:b/>
          <w:bCs/>
          <w:sz w:val="24"/>
          <w:szCs w:val="24"/>
        </w:rPr>
      </w:pPr>
      <w:bookmarkStart w:id="65" w:name="_Toc988954"/>
      <w:r>
        <w:rPr>
          <w:rFonts w:ascii="宋体" w:eastAsia="宋体" w:hAnsi="宋体" w:cs="宋体"/>
          <w:b/>
          <w:bCs/>
          <w:sz w:val="24"/>
          <w:szCs w:val="24"/>
        </w:rPr>
        <w:t>六、报告期内董事履行职责的情况</w:t>
      </w:r>
      <w:bookmarkEnd w:id="65"/>
    </w:p>
    <w:p w14:paraId="476E7425" w14:textId="77777777" w:rsidR="000F2395" w:rsidRDefault="00152231">
      <w:pPr>
        <w:pStyle w:val="3"/>
        <w:spacing w:line="280" w:lineRule="exact"/>
        <w:jc w:val="left"/>
        <w:rPr>
          <w:rFonts w:ascii="宋体" w:hAnsi="宋体" w:cs="宋体"/>
          <w:b/>
          <w:bCs/>
        </w:rPr>
      </w:pPr>
      <w:bookmarkStart w:id="66" w:name="_Toc988955"/>
      <w:r>
        <w:rPr>
          <w:rFonts w:ascii="宋体" w:hAnsi="宋体" w:cs="宋体"/>
          <w:b/>
          <w:bCs/>
        </w:rPr>
        <w:t>1、本报告期董事会情况</w:t>
      </w:r>
      <w:bookmarkEnd w:id="66"/>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2409"/>
        <w:gridCol w:w="2410"/>
        <w:gridCol w:w="2410"/>
        <w:gridCol w:w="2410"/>
      </w:tblGrid>
      <w:tr w:rsidR="000F2395" w14:paraId="3FC59CE0"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36A9C3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会议届次</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BF8A01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召开日期</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C2324D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披露日期</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B484D2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会议决议</w:t>
            </w:r>
          </w:p>
        </w:tc>
      </w:tr>
      <w:tr w:rsidR="000F2395" w14:paraId="7AD363D8"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B201BF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第五届董事会第八次会议</w:t>
            </w:r>
          </w:p>
        </w:tc>
        <w:tc>
          <w:tcPr>
            <w:tcW w:w="2410" w:type="dxa"/>
            <w:tcBorders>
              <w:top w:val="single" w:sz="2" w:space="0" w:color="auto"/>
              <w:left w:val="single" w:sz="2" w:space="0" w:color="auto"/>
              <w:bottom w:val="single" w:sz="2" w:space="0" w:color="auto"/>
              <w:right w:val="single" w:sz="2" w:space="0" w:color="auto"/>
            </w:tcBorders>
            <w:vAlign w:val="center"/>
          </w:tcPr>
          <w:p w14:paraId="39DC828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2022年01月26日</w:t>
            </w:r>
          </w:p>
        </w:tc>
        <w:tc>
          <w:tcPr>
            <w:tcW w:w="2410" w:type="dxa"/>
            <w:tcBorders>
              <w:top w:val="single" w:sz="2" w:space="0" w:color="auto"/>
              <w:left w:val="single" w:sz="2" w:space="0" w:color="auto"/>
              <w:bottom w:val="single" w:sz="2" w:space="0" w:color="auto"/>
              <w:right w:val="single" w:sz="2" w:space="0" w:color="auto"/>
            </w:tcBorders>
            <w:vAlign w:val="center"/>
          </w:tcPr>
          <w:p w14:paraId="5B87712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2022年01月27日</w:t>
            </w:r>
          </w:p>
        </w:tc>
        <w:tc>
          <w:tcPr>
            <w:tcW w:w="2410" w:type="dxa"/>
            <w:tcBorders>
              <w:top w:val="single" w:sz="2" w:space="0" w:color="auto"/>
              <w:left w:val="single" w:sz="2" w:space="0" w:color="auto"/>
              <w:bottom w:val="single" w:sz="2" w:space="0" w:color="auto"/>
              <w:right w:val="single" w:sz="2" w:space="0" w:color="auto"/>
            </w:tcBorders>
            <w:vAlign w:val="center"/>
          </w:tcPr>
          <w:p w14:paraId="760D647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详见巨潮资讯网《第五届董事会第八次会议决议公告》</w:t>
            </w:r>
          </w:p>
        </w:tc>
      </w:tr>
      <w:tr w:rsidR="000F2395" w14:paraId="05D4A36D"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AAA4E2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第五届董事会第九次会议</w:t>
            </w:r>
          </w:p>
        </w:tc>
        <w:tc>
          <w:tcPr>
            <w:tcW w:w="2410" w:type="dxa"/>
            <w:tcBorders>
              <w:top w:val="single" w:sz="2" w:space="0" w:color="auto"/>
              <w:left w:val="single" w:sz="2" w:space="0" w:color="auto"/>
              <w:bottom w:val="single" w:sz="2" w:space="0" w:color="auto"/>
              <w:right w:val="single" w:sz="2" w:space="0" w:color="auto"/>
            </w:tcBorders>
            <w:vAlign w:val="center"/>
          </w:tcPr>
          <w:p w14:paraId="1286062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2022年02月21日</w:t>
            </w:r>
          </w:p>
        </w:tc>
        <w:tc>
          <w:tcPr>
            <w:tcW w:w="2410" w:type="dxa"/>
            <w:tcBorders>
              <w:top w:val="single" w:sz="2" w:space="0" w:color="auto"/>
              <w:left w:val="single" w:sz="2" w:space="0" w:color="auto"/>
              <w:bottom w:val="single" w:sz="2" w:space="0" w:color="auto"/>
              <w:right w:val="single" w:sz="2" w:space="0" w:color="auto"/>
            </w:tcBorders>
            <w:vAlign w:val="center"/>
          </w:tcPr>
          <w:p w14:paraId="3AA74FB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2022年02月22日</w:t>
            </w:r>
          </w:p>
        </w:tc>
        <w:tc>
          <w:tcPr>
            <w:tcW w:w="2410" w:type="dxa"/>
            <w:tcBorders>
              <w:top w:val="single" w:sz="2" w:space="0" w:color="auto"/>
              <w:left w:val="single" w:sz="2" w:space="0" w:color="auto"/>
              <w:bottom w:val="single" w:sz="2" w:space="0" w:color="auto"/>
              <w:right w:val="single" w:sz="2" w:space="0" w:color="auto"/>
            </w:tcBorders>
            <w:vAlign w:val="center"/>
          </w:tcPr>
          <w:p w14:paraId="3FAA5D9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详见巨潮资讯网《第五届董事会第九次会议决议公告》</w:t>
            </w:r>
          </w:p>
        </w:tc>
      </w:tr>
      <w:tr w:rsidR="000F2395" w14:paraId="28102FCA"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98E49F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第五届董事会第十次会议</w:t>
            </w:r>
          </w:p>
        </w:tc>
        <w:tc>
          <w:tcPr>
            <w:tcW w:w="2410" w:type="dxa"/>
            <w:tcBorders>
              <w:top w:val="single" w:sz="2" w:space="0" w:color="auto"/>
              <w:left w:val="single" w:sz="2" w:space="0" w:color="auto"/>
              <w:bottom w:val="single" w:sz="2" w:space="0" w:color="auto"/>
              <w:right w:val="single" w:sz="2" w:space="0" w:color="auto"/>
            </w:tcBorders>
            <w:vAlign w:val="center"/>
          </w:tcPr>
          <w:p w14:paraId="72B8598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2022年02月27日</w:t>
            </w:r>
          </w:p>
        </w:tc>
        <w:tc>
          <w:tcPr>
            <w:tcW w:w="2410" w:type="dxa"/>
            <w:tcBorders>
              <w:top w:val="single" w:sz="2" w:space="0" w:color="auto"/>
              <w:left w:val="single" w:sz="2" w:space="0" w:color="auto"/>
              <w:bottom w:val="single" w:sz="2" w:space="0" w:color="auto"/>
              <w:right w:val="single" w:sz="2" w:space="0" w:color="auto"/>
            </w:tcBorders>
            <w:vAlign w:val="center"/>
          </w:tcPr>
          <w:p w14:paraId="254E7C5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2022年02月28日</w:t>
            </w:r>
          </w:p>
        </w:tc>
        <w:tc>
          <w:tcPr>
            <w:tcW w:w="2410" w:type="dxa"/>
            <w:tcBorders>
              <w:top w:val="single" w:sz="2" w:space="0" w:color="auto"/>
              <w:left w:val="single" w:sz="2" w:space="0" w:color="auto"/>
              <w:bottom w:val="single" w:sz="2" w:space="0" w:color="auto"/>
              <w:right w:val="single" w:sz="2" w:space="0" w:color="auto"/>
            </w:tcBorders>
            <w:vAlign w:val="center"/>
          </w:tcPr>
          <w:p w14:paraId="4F05AED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详见巨潮资讯网《第五届董事会第十次会议决议公告》</w:t>
            </w:r>
          </w:p>
        </w:tc>
      </w:tr>
      <w:tr w:rsidR="000F2395" w14:paraId="111A14DD"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006242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第五届董事会第十一次会议</w:t>
            </w:r>
          </w:p>
        </w:tc>
        <w:tc>
          <w:tcPr>
            <w:tcW w:w="2410" w:type="dxa"/>
            <w:tcBorders>
              <w:top w:val="single" w:sz="2" w:space="0" w:color="auto"/>
              <w:left w:val="single" w:sz="2" w:space="0" w:color="auto"/>
              <w:bottom w:val="single" w:sz="2" w:space="0" w:color="auto"/>
              <w:right w:val="single" w:sz="2" w:space="0" w:color="auto"/>
            </w:tcBorders>
            <w:vAlign w:val="center"/>
          </w:tcPr>
          <w:p w14:paraId="56A51EB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2022年03月21日</w:t>
            </w:r>
          </w:p>
        </w:tc>
        <w:tc>
          <w:tcPr>
            <w:tcW w:w="2410" w:type="dxa"/>
            <w:tcBorders>
              <w:top w:val="single" w:sz="2" w:space="0" w:color="auto"/>
              <w:left w:val="single" w:sz="2" w:space="0" w:color="auto"/>
              <w:bottom w:val="single" w:sz="2" w:space="0" w:color="auto"/>
              <w:right w:val="single" w:sz="2" w:space="0" w:color="auto"/>
            </w:tcBorders>
            <w:vAlign w:val="center"/>
          </w:tcPr>
          <w:p w14:paraId="17974D30" w14:textId="77777777" w:rsidR="000F2395" w:rsidRDefault="000F2395">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2278D89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已向深交所申请豁免披露</w:t>
            </w:r>
          </w:p>
        </w:tc>
      </w:tr>
      <w:tr w:rsidR="000F2395" w14:paraId="5DBF8921"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09F2D5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第五届董事会第十二次会议</w:t>
            </w:r>
          </w:p>
        </w:tc>
        <w:tc>
          <w:tcPr>
            <w:tcW w:w="2410" w:type="dxa"/>
            <w:tcBorders>
              <w:top w:val="single" w:sz="2" w:space="0" w:color="auto"/>
              <w:left w:val="single" w:sz="2" w:space="0" w:color="auto"/>
              <w:bottom w:val="single" w:sz="2" w:space="0" w:color="auto"/>
              <w:right w:val="single" w:sz="2" w:space="0" w:color="auto"/>
            </w:tcBorders>
            <w:vAlign w:val="center"/>
          </w:tcPr>
          <w:p w14:paraId="659C22C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2022年04月15日</w:t>
            </w:r>
          </w:p>
        </w:tc>
        <w:tc>
          <w:tcPr>
            <w:tcW w:w="2410" w:type="dxa"/>
            <w:tcBorders>
              <w:top w:val="single" w:sz="2" w:space="0" w:color="auto"/>
              <w:left w:val="single" w:sz="2" w:space="0" w:color="auto"/>
              <w:bottom w:val="single" w:sz="2" w:space="0" w:color="auto"/>
              <w:right w:val="single" w:sz="2" w:space="0" w:color="auto"/>
            </w:tcBorders>
            <w:vAlign w:val="center"/>
          </w:tcPr>
          <w:p w14:paraId="31EEE58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2022年04月18日</w:t>
            </w:r>
          </w:p>
        </w:tc>
        <w:tc>
          <w:tcPr>
            <w:tcW w:w="2410" w:type="dxa"/>
            <w:tcBorders>
              <w:top w:val="single" w:sz="2" w:space="0" w:color="auto"/>
              <w:left w:val="single" w:sz="2" w:space="0" w:color="auto"/>
              <w:bottom w:val="single" w:sz="2" w:space="0" w:color="auto"/>
              <w:right w:val="single" w:sz="2" w:space="0" w:color="auto"/>
            </w:tcBorders>
            <w:vAlign w:val="center"/>
          </w:tcPr>
          <w:p w14:paraId="34E8B04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详见巨潮资讯网《第五届董事会第十二次会议决议公告》</w:t>
            </w:r>
          </w:p>
        </w:tc>
      </w:tr>
      <w:tr w:rsidR="000F2395" w14:paraId="2CCD56A5"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7FCA21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第五届董事会第十三次会议</w:t>
            </w:r>
          </w:p>
        </w:tc>
        <w:tc>
          <w:tcPr>
            <w:tcW w:w="2410" w:type="dxa"/>
            <w:tcBorders>
              <w:top w:val="single" w:sz="2" w:space="0" w:color="auto"/>
              <w:left w:val="single" w:sz="2" w:space="0" w:color="auto"/>
              <w:bottom w:val="single" w:sz="2" w:space="0" w:color="auto"/>
              <w:right w:val="single" w:sz="2" w:space="0" w:color="auto"/>
            </w:tcBorders>
            <w:vAlign w:val="center"/>
          </w:tcPr>
          <w:p w14:paraId="51E208F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2022年04月22日</w:t>
            </w:r>
          </w:p>
        </w:tc>
        <w:tc>
          <w:tcPr>
            <w:tcW w:w="2410" w:type="dxa"/>
            <w:tcBorders>
              <w:top w:val="single" w:sz="2" w:space="0" w:color="auto"/>
              <w:left w:val="single" w:sz="2" w:space="0" w:color="auto"/>
              <w:bottom w:val="single" w:sz="2" w:space="0" w:color="auto"/>
              <w:right w:val="single" w:sz="2" w:space="0" w:color="auto"/>
            </w:tcBorders>
            <w:vAlign w:val="center"/>
          </w:tcPr>
          <w:p w14:paraId="677DEA2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2022年04月23日</w:t>
            </w:r>
          </w:p>
        </w:tc>
        <w:tc>
          <w:tcPr>
            <w:tcW w:w="2410" w:type="dxa"/>
            <w:tcBorders>
              <w:top w:val="single" w:sz="2" w:space="0" w:color="auto"/>
              <w:left w:val="single" w:sz="2" w:space="0" w:color="auto"/>
              <w:bottom w:val="single" w:sz="2" w:space="0" w:color="auto"/>
              <w:right w:val="single" w:sz="2" w:space="0" w:color="auto"/>
            </w:tcBorders>
            <w:vAlign w:val="center"/>
          </w:tcPr>
          <w:p w14:paraId="648DBE6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详见巨潮资讯网《第五届董事会第十三次会议决议公告》</w:t>
            </w:r>
          </w:p>
        </w:tc>
      </w:tr>
      <w:tr w:rsidR="000F2395" w14:paraId="1E0A6148"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C81D5C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第五届董事会第十四次会议</w:t>
            </w:r>
          </w:p>
        </w:tc>
        <w:tc>
          <w:tcPr>
            <w:tcW w:w="2410" w:type="dxa"/>
            <w:tcBorders>
              <w:top w:val="single" w:sz="2" w:space="0" w:color="auto"/>
              <w:left w:val="single" w:sz="2" w:space="0" w:color="auto"/>
              <w:bottom w:val="single" w:sz="2" w:space="0" w:color="auto"/>
              <w:right w:val="single" w:sz="2" w:space="0" w:color="auto"/>
            </w:tcBorders>
            <w:vAlign w:val="center"/>
          </w:tcPr>
          <w:p w14:paraId="7BF2107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2022年06月28日</w:t>
            </w:r>
          </w:p>
        </w:tc>
        <w:tc>
          <w:tcPr>
            <w:tcW w:w="2410" w:type="dxa"/>
            <w:tcBorders>
              <w:top w:val="single" w:sz="2" w:space="0" w:color="auto"/>
              <w:left w:val="single" w:sz="2" w:space="0" w:color="auto"/>
              <w:bottom w:val="single" w:sz="2" w:space="0" w:color="auto"/>
              <w:right w:val="single" w:sz="2" w:space="0" w:color="auto"/>
            </w:tcBorders>
            <w:vAlign w:val="center"/>
          </w:tcPr>
          <w:p w14:paraId="106ED71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2022年06月29日</w:t>
            </w:r>
          </w:p>
        </w:tc>
        <w:tc>
          <w:tcPr>
            <w:tcW w:w="2410" w:type="dxa"/>
            <w:tcBorders>
              <w:top w:val="single" w:sz="2" w:space="0" w:color="auto"/>
              <w:left w:val="single" w:sz="2" w:space="0" w:color="auto"/>
              <w:bottom w:val="single" w:sz="2" w:space="0" w:color="auto"/>
              <w:right w:val="single" w:sz="2" w:space="0" w:color="auto"/>
            </w:tcBorders>
            <w:vAlign w:val="center"/>
          </w:tcPr>
          <w:p w14:paraId="073F2F6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详见巨潮资讯网《第五届董事会第十四次会议决议公告》</w:t>
            </w:r>
          </w:p>
        </w:tc>
      </w:tr>
      <w:tr w:rsidR="000F2395" w14:paraId="325358D7"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F42B8F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第五届董事会第十五次会议</w:t>
            </w:r>
          </w:p>
        </w:tc>
        <w:tc>
          <w:tcPr>
            <w:tcW w:w="2410" w:type="dxa"/>
            <w:tcBorders>
              <w:top w:val="single" w:sz="2" w:space="0" w:color="auto"/>
              <w:left w:val="single" w:sz="2" w:space="0" w:color="auto"/>
              <w:bottom w:val="single" w:sz="2" w:space="0" w:color="auto"/>
              <w:right w:val="single" w:sz="2" w:space="0" w:color="auto"/>
            </w:tcBorders>
            <w:vAlign w:val="center"/>
          </w:tcPr>
          <w:p w14:paraId="0DBF6D5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2022年07月28日</w:t>
            </w:r>
          </w:p>
        </w:tc>
        <w:tc>
          <w:tcPr>
            <w:tcW w:w="2410" w:type="dxa"/>
            <w:tcBorders>
              <w:top w:val="single" w:sz="2" w:space="0" w:color="auto"/>
              <w:left w:val="single" w:sz="2" w:space="0" w:color="auto"/>
              <w:bottom w:val="single" w:sz="2" w:space="0" w:color="auto"/>
              <w:right w:val="single" w:sz="2" w:space="0" w:color="auto"/>
            </w:tcBorders>
            <w:vAlign w:val="center"/>
          </w:tcPr>
          <w:p w14:paraId="03D3967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2022年07月29日</w:t>
            </w:r>
          </w:p>
        </w:tc>
        <w:tc>
          <w:tcPr>
            <w:tcW w:w="2410" w:type="dxa"/>
            <w:tcBorders>
              <w:top w:val="single" w:sz="2" w:space="0" w:color="auto"/>
              <w:left w:val="single" w:sz="2" w:space="0" w:color="auto"/>
              <w:bottom w:val="single" w:sz="2" w:space="0" w:color="auto"/>
              <w:right w:val="single" w:sz="2" w:space="0" w:color="auto"/>
            </w:tcBorders>
            <w:vAlign w:val="center"/>
          </w:tcPr>
          <w:p w14:paraId="67408C4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详见巨潮资讯网《第五届董事会第十五次会议决议公</w:t>
            </w:r>
            <w:r>
              <w:rPr>
                <w:rFonts w:ascii="宋体" w:eastAsia="宋体" w:hAnsi="宋体" w:cs="宋体"/>
                <w:sz w:val="18"/>
                <w:szCs w:val="18"/>
              </w:rPr>
              <w:lastRenderedPageBreak/>
              <w:t>告》</w:t>
            </w:r>
          </w:p>
        </w:tc>
      </w:tr>
      <w:tr w:rsidR="000F2395" w14:paraId="3C161352"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283F50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第五届董事会第十六次会议</w:t>
            </w:r>
          </w:p>
        </w:tc>
        <w:tc>
          <w:tcPr>
            <w:tcW w:w="2410" w:type="dxa"/>
            <w:tcBorders>
              <w:top w:val="single" w:sz="2" w:space="0" w:color="auto"/>
              <w:left w:val="single" w:sz="2" w:space="0" w:color="auto"/>
              <w:bottom w:val="single" w:sz="2" w:space="0" w:color="auto"/>
              <w:right w:val="single" w:sz="2" w:space="0" w:color="auto"/>
            </w:tcBorders>
            <w:vAlign w:val="center"/>
          </w:tcPr>
          <w:p w14:paraId="5B5C5EA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2022年08月29日</w:t>
            </w:r>
          </w:p>
        </w:tc>
        <w:tc>
          <w:tcPr>
            <w:tcW w:w="2410" w:type="dxa"/>
            <w:tcBorders>
              <w:top w:val="single" w:sz="2" w:space="0" w:color="auto"/>
              <w:left w:val="single" w:sz="2" w:space="0" w:color="auto"/>
              <w:bottom w:val="single" w:sz="2" w:space="0" w:color="auto"/>
              <w:right w:val="single" w:sz="2" w:space="0" w:color="auto"/>
            </w:tcBorders>
            <w:vAlign w:val="center"/>
          </w:tcPr>
          <w:p w14:paraId="01A89E6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2022年08月30日</w:t>
            </w:r>
          </w:p>
        </w:tc>
        <w:tc>
          <w:tcPr>
            <w:tcW w:w="2410" w:type="dxa"/>
            <w:tcBorders>
              <w:top w:val="single" w:sz="2" w:space="0" w:color="auto"/>
              <w:left w:val="single" w:sz="2" w:space="0" w:color="auto"/>
              <w:bottom w:val="single" w:sz="2" w:space="0" w:color="auto"/>
              <w:right w:val="single" w:sz="2" w:space="0" w:color="auto"/>
            </w:tcBorders>
            <w:vAlign w:val="center"/>
          </w:tcPr>
          <w:p w14:paraId="3CD114C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详见巨潮资讯网《第五届董事会第十六次会议决议公告》</w:t>
            </w:r>
          </w:p>
        </w:tc>
      </w:tr>
      <w:tr w:rsidR="000F2395" w14:paraId="34F9BEA8"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5F0029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第五届董事会第十七次会议</w:t>
            </w:r>
          </w:p>
        </w:tc>
        <w:tc>
          <w:tcPr>
            <w:tcW w:w="2410" w:type="dxa"/>
            <w:tcBorders>
              <w:top w:val="single" w:sz="2" w:space="0" w:color="auto"/>
              <w:left w:val="single" w:sz="2" w:space="0" w:color="auto"/>
              <w:bottom w:val="single" w:sz="2" w:space="0" w:color="auto"/>
              <w:right w:val="single" w:sz="2" w:space="0" w:color="auto"/>
            </w:tcBorders>
            <w:vAlign w:val="center"/>
          </w:tcPr>
          <w:p w14:paraId="53A101F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2022年09月26日</w:t>
            </w:r>
          </w:p>
        </w:tc>
        <w:tc>
          <w:tcPr>
            <w:tcW w:w="2410" w:type="dxa"/>
            <w:tcBorders>
              <w:top w:val="single" w:sz="2" w:space="0" w:color="auto"/>
              <w:left w:val="single" w:sz="2" w:space="0" w:color="auto"/>
              <w:bottom w:val="single" w:sz="2" w:space="0" w:color="auto"/>
              <w:right w:val="single" w:sz="2" w:space="0" w:color="auto"/>
            </w:tcBorders>
            <w:vAlign w:val="center"/>
          </w:tcPr>
          <w:p w14:paraId="62D67FF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2022年09月28日</w:t>
            </w:r>
          </w:p>
        </w:tc>
        <w:tc>
          <w:tcPr>
            <w:tcW w:w="2410" w:type="dxa"/>
            <w:tcBorders>
              <w:top w:val="single" w:sz="2" w:space="0" w:color="auto"/>
              <w:left w:val="single" w:sz="2" w:space="0" w:color="auto"/>
              <w:bottom w:val="single" w:sz="2" w:space="0" w:color="auto"/>
              <w:right w:val="single" w:sz="2" w:space="0" w:color="auto"/>
            </w:tcBorders>
            <w:vAlign w:val="center"/>
          </w:tcPr>
          <w:p w14:paraId="59F8B30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详见巨潮资讯网《第五届董事会第十七次会议决议公告》</w:t>
            </w:r>
          </w:p>
        </w:tc>
      </w:tr>
      <w:tr w:rsidR="000F2395" w14:paraId="30FC7A34"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C14111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第五届董事会第十八次会议</w:t>
            </w:r>
          </w:p>
        </w:tc>
        <w:tc>
          <w:tcPr>
            <w:tcW w:w="2410" w:type="dxa"/>
            <w:tcBorders>
              <w:top w:val="single" w:sz="2" w:space="0" w:color="auto"/>
              <w:left w:val="single" w:sz="2" w:space="0" w:color="auto"/>
              <w:bottom w:val="single" w:sz="2" w:space="0" w:color="auto"/>
              <w:right w:val="single" w:sz="2" w:space="0" w:color="auto"/>
            </w:tcBorders>
            <w:vAlign w:val="center"/>
          </w:tcPr>
          <w:p w14:paraId="58DF917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2022年10月11日</w:t>
            </w:r>
          </w:p>
        </w:tc>
        <w:tc>
          <w:tcPr>
            <w:tcW w:w="2410" w:type="dxa"/>
            <w:tcBorders>
              <w:top w:val="single" w:sz="2" w:space="0" w:color="auto"/>
              <w:left w:val="single" w:sz="2" w:space="0" w:color="auto"/>
              <w:bottom w:val="single" w:sz="2" w:space="0" w:color="auto"/>
              <w:right w:val="single" w:sz="2" w:space="0" w:color="auto"/>
            </w:tcBorders>
            <w:vAlign w:val="center"/>
          </w:tcPr>
          <w:p w14:paraId="13DB74F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2022年10月13日</w:t>
            </w:r>
          </w:p>
        </w:tc>
        <w:tc>
          <w:tcPr>
            <w:tcW w:w="2410" w:type="dxa"/>
            <w:tcBorders>
              <w:top w:val="single" w:sz="2" w:space="0" w:color="auto"/>
              <w:left w:val="single" w:sz="2" w:space="0" w:color="auto"/>
              <w:bottom w:val="single" w:sz="2" w:space="0" w:color="auto"/>
              <w:right w:val="single" w:sz="2" w:space="0" w:color="auto"/>
            </w:tcBorders>
            <w:vAlign w:val="center"/>
          </w:tcPr>
          <w:p w14:paraId="6523FF0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详见巨潮资讯网《第五届董事会第十八次会议决议公告》</w:t>
            </w:r>
          </w:p>
        </w:tc>
      </w:tr>
      <w:tr w:rsidR="000F2395" w14:paraId="25961A09"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0E8E69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第五届董事会第十九次会议</w:t>
            </w:r>
          </w:p>
        </w:tc>
        <w:tc>
          <w:tcPr>
            <w:tcW w:w="2410" w:type="dxa"/>
            <w:tcBorders>
              <w:top w:val="single" w:sz="2" w:space="0" w:color="auto"/>
              <w:left w:val="single" w:sz="2" w:space="0" w:color="auto"/>
              <w:bottom w:val="single" w:sz="2" w:space="0" w:color="auto"/>
              <w:right w:val="single" w:sz="2" w:space="0" w:color="auto"/>
            </w:tcBorders>
            <w:vAlign w:val="center"/>
          </w:tcPr>
          <w:p w14:paraId="61E4316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2022年10月21日</w:t>
            </w:r>
          </w:p>
        </w:tc>
        <w:tc>
          <w:tcPr>
            <w:tcW w:w="2410" w:type="dxa"/>
            <w:tcBorders>
              <w:top w:val="single" w:sz="2" w:space="0" w:color="auto"/>
              <w:left w:val="single" w:sz="2" w:space="0" w:color="auto"/>
              <w:bottom w:val="single" w:sz="2" w:space="0" w:color="auto"/>
              <w:right w:val="single" w:sz="2" w:space="0" w:color="auto"/>
            </w:tcBorders>
            <w:vAlign w:val="center"/>
          </w:tcPr>
          <w:p w14:paraId="0A48663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2022年10月24日</w:t>
            </w:r>
          </w:p>
        </w:tc>
        <w:tc>
          <w:tcPr>
            <w:tcW w:w="2410" w:type="dxa"/>
            <w:tcBorders>
              <w:top w:val="single" w:sz="2" w:space="0" w:color="auto"/>
              <w:left w:val="single" w:sz="2" w:space="0" w:color="auto"/>
              <w:bottom w:val="single" w:sz="2" w:space="0" w:color="auto"/>
              <w:right w:val="single" w:sz="2" w:space="0" w:color="auto"/>
            </w:tcBorders>
            <w:vAlign w:val="center"/>
          </w:tcPr>
          <w:p w14:paraId="1685C9A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详见巨潮资讯网《第五届董事会第十九次会议决议公告》</w:t>
            </w:r>
          </w:p>
        </w:tc>
      </w:tr>
      <w:tr w:rsidR="000F2395" w14:paraId="7E0E1BC5"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A71833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第五届董事会第二十次会议</w:t>
            </w:r>
          </w:p>
        </w:tc>
        <w:tc>
          <w:tcPr>
            <w:tcW w:w="2410" w:type="dxa"/>
            <w:tcBorders>
              <w:top w:val="single" w:sz="2" w:space="0" w:color="auto"/>
              <w:left w:val="single" w:sz="2" w:space="0" w:color="auto"/>
              <w:bottom w:val="single" w:sz="2" w:space="0" w:color="auto"/>
              <w:right w:val="single" w:sz="2" w:space="0" w:color="auto"/>
            </w:tcBorders>
            <w:vAlign w:val="center"/>
          </w:tcPr>
          <w:p w14:paraId="3FC4AF4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2022年10月26日</w:t>
            </w:r>
          </w:p>
        </w:tc>
        <w:tc>
          <w:tcPr>
            <w:tcW w:w="2410" w:type="dxa"/>
            <w:tcBorders>
              <w:top w:val="single" w:sz="2" w:space="0" w:color="auto"/>
              <w:left w:val="single" w:sz="2" w:space="0" w:color="auto"/>
              <w:bottom w:val="single" w:sz="2" w:space="0" w:color="auto"/>
              <w:right w:val="single" w:sz="2" w:space="0" w:color="auto"/>
            </w:tcBorders>
            <w:vAlign w:val="center"/>
          </w:tcPr>
          <w:p w14:paraId="7785E54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2022年10月27日</w:t>
            </w:r>
          </w:p>
        </w:tc>
        <w:tc>
          <w:tcPr>
            <w:tcW w:w="2410" w:type="dxa"/>
            <w:tcBorders>
              <w:top w:val="single" w:sz="2" w:space="0" w:color="auto"/>
              <w:left w:val="single" w:sz="2" w:space="0" w:color="auto"/>
              <w:bottom w:val="single" w:sz="2" w:space="0" w:color="auto"/>
              <w:right w:val="single" w:sz="2" w:space="0" w:color="auto"/>
            </w:tcBorders>
            <w:vAlign w:val="center"/>
          </w:tcPr>
          <w:p w14:paraId="66B9B97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详见巨潮资讯网《第五届董事会第二十次会议决议公告》</w:t>
            </w:r>
          </w:p>
        </w:tc>
      </w:tr>
      <w:tr w:rsidR="000F2395" w14:paraId="0FA296C3"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E4C3E3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第五届董事会第二十一次会议</w:t>
            </w:r>
          </w:p>
        </w:tc>
        <w:tc>
          <w:tcPr>
            <w:tcW w:w="2410" w:type="dxa"/>
            <w:tcBorders>
              <w:top w:val="single" w:sz="2" w:space="0" w:color="auto"/>
              <w:left w:val="single" w:sz="2" w:space="0" w:color="auto"/>
              <w:bottom w:val="single" w:sz="2" w:space="0" w:color="auto"/>
              <w:right w:val="single" w:sz="2" w:space="0" w:color="auto"/>
            </w:tcBorders>
            <w:vAlign w:val="center"/>
          </w:tcPr>
          <w:p w14:paraId="4DFBA25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2022年10月31日</w:t>
            </w:r>
          </w:p>
        </w:tc>
        <w:tc>
          <w:tcPr>
            <w:tcW w:w="2410" w:type="dxa"/>
            <w:tcBorders>
              <w:top w:val="single" w:sz="2" w:space="0" w:color="auto"/>
              <w:left w:val="single" w:sz="2" w:space="0" w:color="auto"/>
              <w:bottom w:val="single" w:sz="2" w:space="0" w:color="auto"/>
              <w:right w:val="single" w:sz="2" w:space="0" w:color="auto"/>
            </w:tcBorders>
            <w:vAlign w:val="center"/>
          </w:tcPr>
          <w:p w14:paraId="498ECB4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2022年11月01日</w:t>
            </w:r>
          </w:p>
        </w:tc>
        <w:tc>
          <w:tcPr>
            <w:tcW w:w="2410" w:type="dxa"/>
            <w:tcBorders>
              <w:top w:val="single" w:sz="2" w:space="0" w:color="auto"/>
              <w:left w:val="single" w:sz="2" w:space="0" w:color="auto"/>
              <w:bottom w:val="single" w:sz="2" w:space="0" w:color="auto"/>
              <w:right w:val="single" w:sz="2" w:space="0" w:color="auto"/>
            </w:tcBorders>
            <w:vAlign w:val="center"/>
          </w:tcPr>
          <w:p w14:paraId="0619321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详见巨潮资讯网《第五届董事会第二十一次会议决议公告》</w:t>
            </w:r>
          </w:p>
        </w:tc>
      </w:tr>
      <w:tr w:rsidR="000F2395" w14:paraId="0193080E"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B7E6F7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第五届董事会第二十二次会议</w:t>
            </w:r>
          </w:p>
        </w:tc>
        <w:tc>
          <w:tcPr>
            <w:tcW w:w="2410" w:type="dxa"/>
            <w:tcBorders>
              <w:top w:val="single" w:sz="2" w:space="0" w:color="auto"/>
              <w:left w:val="single" w:sz="2" w:space="0" w:color="auto"/>
              <w:bottom w:val="single" w:sz="2" w:space="0" w:color="auto"/>
              <w:right w:val="single" w:sz="2" w:space="0" w:color="auto"/>
            </w:tcBorders>
            <w:vAlign w:val="center"/>
          </w:tcPr>
          <w:p w14:paraId="6C87CE2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2022年11月24日</w:t>
            </w:r>
          </w:p>
        </w:tc>
        <w:tc>
          <w:tcPr>
            <w:tcW w:w="2410" w:type="dxa"/>
            <w:tcBorders>
              <w:top w:val="single" w:sz="2" w:space="0" w:color="auto"/>
              <w:left w:val="single" w:sz="2" w:space="0" w:color="auto"/>
              <w:bottom w:val="single" w:sz="2" w:space="0" w:color="auto"/>
              <w:right w:val="single" w:sz="2" w:space="0" w:color="auto"/>
            </w:tcBorders>
            <w:vAlign w:val="center"/>
          </w:tcPr>
          <w:p w14:paraId="30FD5E0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2022年11月25日</w:t>
            </w:r>
          </w:p>
        </w:tc>
        <w:tc>
          <w:tcPr>
            <w:tcW w:w="2410" w:type="dxa"/>
            <w:tcBorders>
              <w:top w:val="single" w:sz="2" w:space="0" w:color="auto"/>
              <w:left w:val="single" w:sz="2" w:space="0" w:color="auto"/>
              <w:bottom w:val="single" w:sz="2" w:space="0" w:color="auto"/>
              <w:right w:val="single" w:sz="2" w:space="0" w:color="auto"/>
            </w:tcBorders>
            <w:vAlign w:val="center"/>
          </w:tcPr>
          <w:p w14:paraId="030C151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详见巨潮资讯网《第五届董事会第二十二次会议决议公告》</w:t>
            </w:r>
          </w:p>
        </w:tc>
      </w:tr>
    </w:tbl>
    <w:p w14:paraId="00A8A0A3" w14:textId="77777777" w:rsidR="000F2395" w:rsidRDefault="00152231">
      <w:pPr>
        <w:pStyle w:val="3"/>
        <w:spacing w:line="280" w:lineRule="exact"/>
        <w:jc w:val="left"/>
        <w:rPr>
          <w:rFonts w:ascii="宋体" w:hAnsi="宋体" w:cs="宋体"/>
          <w:b/>
          <w:bCs/>
        </w:rPr>
      </w:pPr>
      <w:bookmarkStart w:id="67" w:name="_Toc988956"/>
      <w:r>
        <w:rPr>
          <w:rFonts w:ascii="宋体" w:hAnsi="宋体" w:cs="宋体"/>
          <w:b/>
          <w:bCs/>
        </w:rPr>
        <w:t>2、董事出席董事会及股东大会的情况</w:t>
      </w:r>
      <w:bookmarkEnd w:id="67"/>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204"/>
        <w:gridCol w:w="1205"/>
        <w:gridCol w:w="1205"/>
        <w:gridCol w:w="1205"/>
        <w:gridCol w:w="1205"/>
        <w:gridCol w:w="1205"/>
        <w:gridCol w:w="1205"/>
        <w:gridCol w:w="1205"/>
      </w:tblGrid>
      <w:tr w:rsidR="000F2395" w14:paraId="5D50D9D4" w14:textId="77777777">
        <w:trPr>
          <w:trHeight w:val="240"/>
        </w:trPr>
        <w:tc>
          <w:tcPr>
            <w:tcW w:w="9639" w:type="dxa"/>
            <w:gridSpan w:val="8"/>
            <w:tcBorders>
              <w:top w:val="single" w:sz="2" w:space="0" w:color="auto"/>
              <w:left w:val="single" w:sz="2" w:space="0" w:color="auto"/>
              <w:bottom w:val="single" w:sz="2" w:space="0" w:color="auto"/>
              <w:right w:val="single" w:sz="2" w:space="0" w:color="auto"/>
            </w:tcBorders>
            <w:shd w:val="clear" w:color="auto" w:fill="D3D3D3"/>
            <w:vAlign w:val="center"/>
          </w:tcPr>
          <w:p w14:paraId="6027436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董事出席董事会及股东大会的情况</w:t>
            </w:r>
          </w:p>
        </w:tc>
      </w:tr>
      <w:tr w:rsidR="000F2395" w14:paraId="25DBE7C7"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01C1742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董事姓名</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7591E9B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本报告期应参加董事会次数</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79BFDA6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现场出席董事会次数</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5029EEB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以通讯方式参加董事会次数</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73B6D75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委托出席董事会次数</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486FF2A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缺席董事会次数</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09BDE18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是否连续两次未亲自参加董事会会议</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54824D4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出席股东大会次数</w:t>
            </w:r>
          </w:p>
        </w:tc>
      </w:tr>
      <w:tr w:rsidR="000F2395" w14:paraId="6C57B5AE"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0057733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郑戎</w:t>
            </w:r>
          </w:p>
        </w:tc>
        <w:tc>
          <w:tcPr>
            <w:tcW w:w="1205" w:type="dxa"/>
            <w:tcBorders>
              <w:top w:val="single" w:sz="2" w:space="0" w:color="auto"/>
              <w:left w:val="single" w:sz="2" w:space="0" w:color="auto"/>
              <w:bottom w:val="single" w:sz="2" w:space="0" w:color="auto"/>
              <w:right w:val="single" w:sz="2" w:space="0" w:color="auto"/>
            </w:tcBorders>
            <w:vAlign w:val="center"/>
          </w:tcPr>
          <w:p w14:paraId="35ECE2F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w:t>
            </w:r>
          </w:p>
        </w:tc>
        <w:tc>
          <w:tcPr>
            <w:tcW w:w="1205" w:type="dxa"/>
            <w:tcBorders>
              <w:top w:val="single" w:sz="2" w:space="0" w:color="auto"/>
              <w:left w:val="single" w:sz="2" w:space="0" w:color="auto"/>
              <w:bottom w:val="single" w:sz="2" w:space="0" w:color="auto"/>
              <w:right w:val="single" w:sz="2" w:space="0" w:color="auto"/>
            </w:tcBorders>
            <w:vAlign w:val="center"/>
          </w:tcPr>
          <w:p w14:paraId="5BCC2EF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w:t>
            </w:r>
          </w:p>
        </w:tc>
        <w:tc>
          <w:tcPr>
            <w:tcW w:w="1205" w:type="dxa"/>
            <w:tcBorders>
              <w:top w:val="single" w:sz="2" w:space="0" w:color="auto"/>
              <w:left w:val="single" w:sz="2" w:space="0" w:color="auto"/>
              <w:bottom w:val="single" w:sz="2" w:space="0" w:color="auto"/>
              <w:right w:val="single" w:sz="2" w:space="0" w:color="auto"/>
            </w:tcBorders>
            <w:vAlign w:val="center"/>
          </w:tcPr>
          <w:p w14:paraId="4331BC8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661A4CE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1A04124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293F078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14:paraId="721009D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w:t>
            </w:r>
          </w:p>
        </w:tc>
      </w:tr>
      <w:tr w:rsidR="000F2395" w14:paraId="234B2A86"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7BE1D63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孟岩</w:t>
            </w:r>
          </w:p>
        </w:tc>
        <w:tc>
          <w:tcPr>
            <w:tcW w:w="1205" w:type="dxa"/>
            <w:tcBorders>
              <w:top w:val="single" w:sz="2" w:space="0" w:color="auto"/>
              <w:left w:val="single" w:sz="2" w:space="0" w:color="auto"/>
              <w:bottom w:val="single" w:sz="2" w:space="0" w:color="auto"/>
              <w:right w:val="single" w:sz="2" w:space="0" w:color="auto"/>
            </w:tcBorders>
            <w:vAlign w:val="center"/>
          </w:tcPr>
          <w:p w14:paraId="21E3B52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w:t>
            </w:r>
          </w:p>
        </w:tc>
        <w:tc>
          <w:tcPr>
            <w:tcW w:w="1205" w:type="dxa"/>
            <w:tcBorders>
              <w:top w:val="single" w:sz="2" w:space="0" w:color="auto"/>
              <w:left w:val="single" w:sz="2" w:space="0" w:color="auto"/>
              <w:bottom w:val="single" w:sz="2" w:space="0" w:color="auto"/>
              <w:right w:val="single" w:sz="2" w:space="0" w:color="auto"/>
            </w:tcBorders>
            <w:vAlign w:val="center"/>
          </w:tcPr>
          <w:p w14:paraId="37A9636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w:t>
            </w:r>
          </w:p>
        </w:tc>
        <w:tc>
          <w:tcPr>
            <w:tcW w:w="1205" w:type="dxa"/>
            <w:tcBorders>
              <w:top w:val="single" w:sz="2" w:space="0" w:color="auto"/>
              <w:left w:val="single" w:sz="2" w:space="0" w:color="auto"/>
              <w:bottom w:val="single" w:sz="2" w:space="0" w:color="auto"/>
              <w:right w:val="single" w:sz="2" w:space="0" w:color="auto"/>
            </w:tcBorders>
            <w:vAlign w:val="center"/>
          </w:tcPr>
          <w:p w14:paraId="7858004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w:t>
            </w:r>
          </w:p>
        </w:tc>
        <w:tc>
          <w:tcPr>
            <w:tcW w:w="1205" w:type="dxa"/>
            <w:tcBorders>
              <w:top w:val="single" w:sz="2" w:space="0" w:color="auto"/>
              <w:left w:val="single" w:sz="2" w:space="0" w:color="auto"/>
              <w:bottom w:val="single" w:sz="2" w:space="0" w:color="auto"/>
              <w:right w:val="single" w:sz="2" w:space="0" w:color="auto"/>
            </w:tcBorders>
            <w:vAlign w:val="center"/>
          </w:tcPr>
          <w:p w14:paraId="63104A2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02FAE08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6D84E47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14:paraId="1E3CF33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w:t>
            </w:r>
          </w:p>
        </w:tc>
      </w:tr>
      <w:tr w:rsidR="000F2395" w14:paraId="5772CD61"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15AB0A3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高欣</w:t>
            </w:r>
          </w:p>
        </w:tc>
        <w:tc>
          <w:tcPr>
            <w:tcW w:w="1205" w:type="dxa"/>
            <w:tcBorders>
              <w:top w:val="single" w:sz="2" w:space="0" w:color="auto"/>
              <w:left w:val="single" w:sz="2" w:space="0" w:color="auto"/>
              <w:bottom w:val="single" w:sz="2" w:space="0" w:color="auto"/>
              <w:right w:val="single" w:sz="2" w:space="0" w:color="auto"/>
            </w:tcBorders>
            <w:vAlign w:val="center"/>
          </w:tcPr>
          <w:p w14:paraId="5DB4521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w:t>
            </w:r>
          </w:p>
        </w:tc>
        <w:tc>
          <w:tcPr>
            <w:tcW w:w="1205" w:type="dxa"/>
            <w:tcBorders>
              <w:top w:val="single" w:sz="2" w:space="0" w:color="auto"/>
              <w:left w:val="single" w:sz="2" w:space="0" w:color="auto"/>
              <w:bottom w:val="single" w:sz="2" w:space="0" w:color="auto"/>
              <w:right w:val="single" w:sz="2" w:space="0" w:color="auto"/>
            </w:tcBorders>
            <w:vAlign w:val="center"/>
          </w:tcPr>
          <w:p w14:paraId="69BD782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w:t>
            </w:r>
          </w:p>
        </w:tc>
        <w:tc>
          <w:tcPr>
            <w:tcW w:w="1205" w:type="dxa"/>
            <w:tcBorders>
              <w:top w:val="single" w:sz="2" w:space="0" w:color="auto"/>
              <w:left w:val="single" w:sz="2" w:space="0" w:color="auto"/>
              <w:bottom w:val="single" w:sz="2" w:space="0" w:color="auto"/>
              <w:right w:val="single" w:sz="2" w:space="0" w:color="auto"/>
            </w:tcBorders>
            <w:vAlign w:val="center"/>
          </w:tcPr>
          <w:p w14:paraId="24B7FE9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w:t>
            </w:r>
          </w:p>
        </w:tc>
        <w:tc>
          <w:tcPr>
            <w:tcW w:w="1205" w:type="dxa"/>
            <w:tcBorders>
              <w:top w:val="single" w:sz="2" w:space="0" w:color="auto"/>
              <w:left w:val="single" w:sz="2" w:space="0" w:color="auto"/>
              <w:bottom w:val="single" w:sz="2" w:space="0" w:color="auto"/>
              <w:right w:val="single" w:sz="2" w:space="0" w:color="auto"/>
            </w:tcBorders>
            <w:vAlign w:val="center"/>
          </w:tcPr>
          <w:p w14:paraId="41AE88B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5FBFFEF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63A4464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14:paraId="302A079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w:t>
            </w:r>
          </w:p>
        </w:tc>
      </w:tr>
      <w:tr w:rsidR="000F2395" w14:paraId="05794B82"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6A3DD6A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梁元强</w:t>
            </w:r>
          </w:p>
        </w:tc>
        <w:tc>
          <w:tcPr>
            <w:tcW w:w="1205" w:type="dxa"/>
            <w:tcBorders>
              <w:top w:val="single" w:sz="2" w:space="0" w:color="auto"/>
              <w:left w:val="single" w:sz="2" w:space="0" w:color="auto"/>
              <w:bottom w:val="single" w:sz="2" w:space="0" w:color="auto"/>
              <w:right w:val="single" w:sz="2" w:space="0" w:color="auto"/>
            </w:tcBorders>
            <w:vAlign w:val="center"/>
          </w:tcPr>
          <w:p w14:paraId="6161C63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w:t>
            </w:r>
          </w:p>
        </w:tc>
        <w:tc>
          <w:tcPr>
            <w:tcW w:w="1205" w:type="dxa"/>
            <w:tcBorders>
              <w:top w:val="single" w:sz="2" w:space="0" w:color="auto"/>
              <w:left w:val="single" w:sz="2" w:space="0" w:color="auto"/>
              <w:bottom w:val="single" w:sz="2" w:space="0" w:color="auto"/>
              <w:right w:val="single" w:sz="2" w:space="0" w:color="auto"/>
            </w:tcBorders>
            <w:vAlign w:val="center"/>
          </w:tcPr>
          <w:p w14:paraId="7EFF547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w:t>
            </w:r>
          </w:p>
        </w:tc>
        <w:tc>
          <w:tcPr>
            <w:tcW w:w="1205" w:type="dxa"/>
            <w:tcBorders>
              <w:top w:val="single" w:sz="2" w:space="0" w:color="auto"/>
              <w:left w:val="single" w:sz="2" w:space="0" w:color="auto"/>
              <w:bottom w:val="single" w:sz="2" w:space="0" w:color="auto"/>
              <w:right w:val="single" w:sz="2" w:space="0" w:color="auto"/>
            </w:tcBorders>
            <w:vAlign w:val="center"/>
          </w:tcPr>
          <w:p w14:paraId="2457996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w:t>
            </w:r>
          </w:p>
        </w:tc>
        <w:tc>
          <w:tcPr>
            <w:tcW w:w="1205" w:type="dxa"/>
            <w:tcBorders>
              <w:top w:val="single" w:sz="2" w:space="0" w:color="auto"/>
              <w:left w:val="single" w:sz="2" w:space="0" w:color="auto"/>
              <w:bottom w:val="single" w:sz="2" w:space="0" w:color="auto"/>
              <w:right w:val="single" w:sz="2" w:space="0" w:color="auto"/>
            </w:tcBorders>
            <w:vAlign w:val="center"/>
          </w:tcPr>
          <w:p w14:paraId="4FA4747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7314924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773BBB1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14:paraId="4984C4A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w:t>
            </w:r>
          </w:p>
        </w:tc>
      </w:tr>
      <w:tr w:rsidR="000F2395" w14:paraId="4A55A479"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195271F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杨庆</w:t>
            </w:r>
          </w:p>
        </w:tc>
        <w:tc>
          <w:tcPr>
            <w:tcW w:w="1205" w:type="dxa"/>
            <w:tcBorders>
              <w:top w:val="single" w:sz="2" w:space="0" w:color="auto"/>
              <w:left w:val="single" w:sz="2" w:space="0" w:color="auto"/>
              <w:bottom w:val="single" w:sz="2" w:space="0" w:color="auto"/>
              <w:right w:val="single" w:sz="2" w:space="0" w:color="auto"/>
            </w:tcBorders>
            <w:vAlign w:val="center"/>
          </w:tcPr>
          <w:p w14:paraId="0AEB3CB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w:t>
            </w:r>
          </w:p>
        </w:tc>
        <w:tc>
          <w:tcPr>
            <w:tcW w:w="1205" w:type="dxa"/>
            <w:tcBorders>
              <w:top w:val="single" w:sz="2" w:space="0" w:color="auto"/>
              <w:left w:val="single" w:sz="2" w:space="0" w:color="auto"/>
              <w:bottom w:val="single" w:sz="2" w:space="0" w:color="auto"/>
              <w:right w:val="single" w:sz="2" w:space="0" w:color="auto"/>
            </w:tcBorders>
            <w:vAlign w:val="center"/>
          </w:tcPr>
          <w:p w14:paraId="7D8426F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w:t>
            </w:r>
          </w:p>
        </w:tc>
        <w:tc>
          <w:tcPr>
            <w:tcW w:w="1205" w:type="dxa"/>
            <w:tcBorders>
              <w:top w:val="single" w:sz="2" w:space="0" w:color="auto"/>
              <w:left w:val="single" w:sz="2" w:space="0" w:color="auto"/>
              <w:bottom w:val="single" w:sz="2" w:space="0" w:color="auto"/>
              <w:right w:val="single" w:sz="2" w:space="0" w:color="auto"/>
            </w:tcBorders>
            <w:vAlign w:val="center"/>
          </w:tcPr>
          <w:p w14:paraId="51D7DBA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61133EC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3A5B7A2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626B318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14:paraId="455789F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w:t>
            </w:r>
          </w:p>
        </w:tc>
      </w:tr>
      <w:tr w:rsidR="000F2395" w14:paraId="39E3E89C"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52938F9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翟雄鹰</w:t>
            </w:r>
          </w:p>
        </w:tc>
        <w:tc>
          <w:tcPr>
            <w:tcW w:w="1205" w:type="dxa"/>
            <w:tcBorders>
              <w:top w:val="single" w:sz="2" w:space="0" w:color="auto"/>
              <w:left w:val="single" w:sz="2" w:space="0" w:color="auto"/>
              <w:bottom w:val="single" w:sz="2" w:space="0" w:color="auto"/>
              <w:right w:val="single" w:sz="2" w:space="0" w:color="auto"/>
            </w:tcBorders>
            <w:vAlign w:val="center"/>
          </w:tcPr>
          <w:p w14:paraId="01F7B72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w:t>
            </w:r>
          </w:p>
        </w:tc>
        <w:tc>
          <w:tcPr>
            <w:tcW w:w="1205" w:type="dxa"/>
            <w:tcBorders>
              <w:top w:val="single" w:sz="2" w:space="0" w:color="auto"/>
              <w:left w:val="single" w:sz="2" w:space="0" w:color="auto"/>
              <w:bottom w:val="single" w:sz="2" w:space="0" w:color="auto"/>
              <w:right w:val="single" w:sz="2" w:space="0" w:color="auto"/>
            </w:tcBorders>
            <w:vAlign w:val="center"/>
          </w:tcPr>
          <w:p w14:paraId="173AD26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w:t>
            </w:r>
          </w:p>
        </w:tc>
        <w:tc>
          <w:tcPr>
            <w:tcW w:w="1205" w:type="dxa"/>
            <w:tcBorders>
              <w:top w:val="single" w:sz="2" w:space="0" w:color="auto"/>
              <w:left w:val="single" w:sz="2" w:space="0" w:color="auto"/>
              <w:bottom w:val="single" w:sz="2" w:space="0" w:color="auto"/>
              <w:right w:val="single" w:sz="2" w:space="0" w:color="auto"/>
            </w:tcBorders>
            <w:vAlign w:val="center"/>
          </w:tcPr>
          <w:p w14:paraId="46A579F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5545592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6079947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33408F2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14:paraId="4EC0149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w:t>
            </w:r>
          </w:p>
        </w:tc>
      </w:tr>
      <w:tr w:rsidR="000F2395" w14:paraId="5855F42E"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775F822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侯水平</w:t>
            </w:r>
          </w:p>
        </w:tc>
        <w:tc>
          <w:tcPr>
            <w:tcW w:w="1205" w:type="dxa"/>
            <w:tcBorders>
              <w:top w:val="single" w:sz="2" w:space="0" w:color="auto"/>
              <w:left w:val="single" w:sz="2" w:space="0" w:color="auto"/>
              <w:bottom w:val="single" w:sz="2" w:space="0" w:color="auto"/>
              <w:right w:val="single" w:sz="2" w:space="0" w:color="auto"/>
            </w:tcBorders>
            <w:vAlign w:val="center"/>
          </w:tcPr>
          <w:p w14:paraId="26104DE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w:t>
            </w:r>
          </w:p>
        </w:tc>
        <w:tc>
          <w:tcPr>
            <w:tcW w:w="1205" w:type="dxa"/>
            <w:tcBorders>
              <w:top w:val="single" w:sz="2" w:space="0" w:color="auto"/>
              <w:left w:val="single" w:sz="2" w:space="0" w:color="auto"/>
              <w:bottom w:val="single" w:sz="2" w:space="0" w:color="auto"/>
              <w:right w:val="single" w:sz="2" w:space="0" w:color="auto"/>
            </w:tcBorders>
            <w:vAlign w:val="center"/>
          </w:tcPr>
          <w:p w14:paraId="5A89AB5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w:t>
            </w:r>
          </w:p>
        </w:tc>
        <w:tc>
          <w:tcPr>
            <w:tcW w:w="1205" w:type="dxa"/>
            <w:tcBorders>
              <w:top w:val="single" w:sz="2" w:space="0" w:color="auto"/>
              <w:left w:val="single" w:sz="2" w:space="0" w:color="auto"/>
              <w:bottom w:val="single" w:sz="2" w:space="0" w:color="auto"/>
              <w:right w:val="single" w:sz="2" w:space="0" w:color="auto"/>
            </w:tcBorders>
            <w:vAlign w:val="center"/>
          </w:tcPr>
          <w:p w14:paraId="6E7F6F0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w:t>
            </w:r>
          </w:p>
        </w:tc>
        <w:tc>
          <w:tcPr>
            <w:tcW w:w="1205" w:type="dxa"/>
            <w:tcBorders>
              <w:top w:val="single" w:sz="2" w:space="0" w:color="auto"/>
              <w:left w:val="single" w:sz="2" w:space="0" w:color="auto"/>
              <w:bottom w:val="single" w:sz="2" w:space="0" w:color="auto"/>
              <w:right w:val="single" w:sz="2" w:space="0" w:color="auto"/>
            </w:tcBorders>
            <w:vAlign w:val="center"/>
          </w:tcPr>
          <w:p w14:paraId="29D2C5B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15F6FE0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3F7C2D8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14:paraId="19EA9B5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w:t>
            </w:r>
          </w:p>
        </w:tc>
      </w:tr>
      <w:tr w:rsidR="000F2395" w14:paraId="703B6794"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74855C8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郑家驹</w:t>
            </w:r>
          </w:p>
        </w:tc>
        <w:tc>
          <w:tcPr>
            <w:tcW w:w="1205" w:type="dxa"/>
            <w:tcBorders>
              <w:top w:val="single" w:sz="2" w:space="0" w:color="auto"/>
              <w:left w:val="single" w:sz="2" w:space="0" w:color="auto"/>
              <w:bottom w:val="single" w:sz="2" w:space="0" w:color="auto"/>
              <w:right w:val="single" w:sz="2" w:space="0" w:color="auto"/>
            </w:tcBorders>
            <w:vAlign w:val="center"/>
          </w:tcPr>
          <w:p w14:paraId="3B3C973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w:t>
            </w:r>
          </w:p>
        </w:tc>
        <w:tc>
          <w:tcPr>
            <w:tcW w:w="1205" w:type="dxa"/>
            <w:tcBorders>
              <w:top w:val="single" w:sz="2" w:space="0" w:color="auto"/>
              <w:left w:val="single" w:sz="2" w:space="0" w:color="auto"/>
              <w:bottom w:val="single" w:sz="2" w:space="0" w:color="auto"/>
              <w:right w:val="single" w:sz="2" w:space="0" w:color="auto"/>
            </w:tcBorders>
            <w:vAlign w:val="center"/>
          </w:tcPr>
          <w:p w14:paraId="1E82EF7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2029FFE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w:t>
            </w:r>
          </w:p>
        </w:tc>
        <w:tc>
          <w:tcPr>
            <w:tcW w:w="1205" w:type="dxa"/>
            <w:tcBorders>
              <w:top w:val="single" w:sz="2" w:space="0" w:color="auto"/>
              <w:left w:val="single" w:sz="2" w:space="0" w:color="auto"/>
              <w:bottom w:val="single" w:sz="2" w:space="0" w:color="auto"/>
              <w:right w:val="single" w:sz="2" w:space="0" w:color="auto"/>
            </w:tcBorders>
            <w:vAlign w:val="center"/>
          </w:tcPr>
          <w:p w14:paraId="064A051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60B1756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12F2DA6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14:paraId="09B141F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w:t>
            </w:r>
          </w:p>
        </w:tc>
      </w:tr>
      <w:tr w:rsidR="000F2395" w14:paraId="7A0FCB7D"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32019F5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罗华伟</w:t>
            </w:r>
          </w:p>
        </w:tc>
        <w:tc>
          <w:tcPr>
            <w:tcW w:w="1205" w:type="dxa"/>
            <w:tcBorders>
              <w:top w:val="single" w:sz="2" w:space="0" w:color="auto"/>
              <w:left w:val="single" w:sz="2" w:space="0" w:color="auto"/>
              <w:bottom w:val="single" w:sz="2" w:space="0" w:color="auto"/>
              <w:right w:val="single" w:sz="2" w:space="0" w:color="auto"/>
            </w:tcBorders>
            <w:vAlign w:val="center"/>
          </w:tcPr>
          <w:p w14:paraId="034A88C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w:t>
            </w:r>
          </w:p>
        </w:tc>
        <w:tc>
          <w:tcPr>
            <w:tcW w:w="1205" w:type="dxa"/>
            <w:tcBorders>
              <w:top w:val="single" w:sz="2" w:space="0" w:color="auto"/>
              <w:left w:val="single" w:sz="2" w:space="0" w:color="auto"/>
              <w:bottom w:val="single" w:sz="2" w:space="0" w:color="auto"/>
              <w:right w:val="single" w:sz="2" w:space="0" w:color="auto"/>
            </w:tcBorders>
            <w:vAlign w:val="center"/>
          </w:tcPr>
          <w:p w14:paraId="5D6DE84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w:t>
            </w:r>
          </w:p>
        </w:tc>
        <w:tc>
          <w:tcPr>
            <w:tcW w:w="1205" w:type="dxa"/>
            <w:tcBorders>
              <w:top w:val="single" w:sz="2" w:space="0" w:color="auto"/>
              <w:left w:val="single" w:sz="2" w:space="0" w:color="auto"/>
              <w:bottom w:val="single" w:sz="2" w:space="0" w:color="auto"/>
              <w:right w:val="single" w:sz="2" w:space="0" w:color="auto"/>
            </w:tcBorders>
            <w:vAlign w:val="center"/>
          </w:tcPr>
          <w:p w14:paraId="5C7599A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w:t>
            </w:r>
          </w:p>
        </w:tc>
        <w:tc>
          <w:tcPr>
            <w:tcW w:w="1205" w:type="dxa"/>
            <w:tcBorders>
              <w:top w:val="single" w:sz="2" w:space="0" w:color="auto"/>
              <w:left w:val="single" w:sz="2" w:space="0" w:color="auto"/>
              <w:bottom w:val="single" w:sz="2" w:space="0" w:color="auto"/>
              <w:right w:val="single" w:sz="2" w:space="0" w:color="auto"/>
            </w:tcBorders>
            <w:vAlign w:val="center"/>
          </w:tcPr>
          <w:p w14:paraId="2695928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532361F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205" w:type="dxa"/>
            <w:tcBorders>
              <w:top w:val="single" w:sz="2" w:space="0" w:color="auto"/>
              <w:left w:val="single" w:sz="2" w:space="0" w:color="auto"/>
              <w:bottom w:val="single" w:sz="2" w:space="0" w:color="auto"/>
              <w:right w:val="single" w:sz="2" w:space="0" w:color="auto"/>
            </w:tcBorders>
            <w:vAlign w:val="center"/>
          </w:tcPr>
          <w:p w14:paraId="0F71420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c>
          <w:tcPr>
            <w:tcW w:w="1205" w:type="dxa"/>
            <w:tcBorders>
              <w:top w:val="single" w:sz="2" w:space="0" w:color="auto"/>
              <w:left w:val="single" w:sz="2" w:space="0" w:color="auto"/>
              <w:bottom w:val="single" w:sz="2" w:space="0" w:color="auto"/>
              <w:right w:val="single" w:sz="2" w:space="0" w:color="auto"/>
            </w:tcBorders>
            <w:vAlign w:val="center"/>
          </w:tcPr>
          <w:p w14:paraId="06FEDA7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w:t>
            </w:r>
          </w:p>
        </w:tc>
      </w:tr>
    </w:tbl>
    <w:p w14:paraId="4AFE6675"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连续两次未亲自出席董事会的说明</w:t>
      </w:r>
    </w:p>
    <w:p w14:paraId="1CAD6DA6" w14:textId="77777777" w:rsidR="00AE2636" w:rsidRDefault="00152231">
      <w:pPr>
        <w:pStyle w:val="a4"/>
        <w:spacing w:line="560" w:lineRule="atLeast"/>
        <w:ind w:firstLine="408"/>
        <w:divId w:val="1189679108"/>
        <w:rPr>
          <w:sz w:val="18"/>
          <w:szCs w:val="18"/>
        </w:rPr>
      </w:pPr>
      <w:r>
        <w:rPr>
          <w:rFonts w:hint="eastAsia"/>
          <w:sz w:val="18"/>
          <w:szCs w:val="18"/>
        </w:rPr>
        <w:t>无</w:t>
      </w:r>
    </w:p>
    <w:p w14:paraId="4454364C" w14:textId="77777777" w:rsidR="000F2395" w:rsidRDefault="00152231">
      <w:pPr>
        <w:pStyle w:val="3"/>
        <w:spacing w:line="280" w:lineRule="exact"/>
        <w:jc w:val="left"/>
        <w:rPr>
          <w:rFonts w:ascii="宋体" w:hAnsi="宋体" w:cs="宋体"/>
          <w:b/>
          <w:bCs/>
        </w:rPr>
      </w:pPr>
      <w:bookmarkStart w:id="68" w:name="_Toc988957"/>
      <w:r>
        <w:rPr>
          <w:rFonts w:ascii="宋体" w:hAnsi="宋体" w:cs="宋体"/>
          <w:b/>
          <w:bCs/>
        </w:rPr>
        <w:t>3、董事对公司有关事项提出异议的情况</w:t>
      </w:r>
      <w:bookmarkEnd w:id="68"/>
    </w:p>
    <w:p w14:paraId="6DB3D5E7"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董事对公司有关事项是否提出异议</w:t>
      </w:r>
    </w:p>
    <w:p w14:paraId="2721E605"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5A822542"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报告期内董事对公司有关事项未提出异议。</w:t>
      </w:r>
    </w:p>
    <w:p w14:paraId="4DDC2DD7" w14:textId="77777777" w:rsidR="000F2395" w:rsidRDefault="00152231">
      <w:pPr>
        <w:pStyle w:val="3"/>
        <w:spacing w:line="280" w:lineRule="exact"/>
        <w:jc w:val="left"/>
        <w:rPr>
          <w:rFonts w:ascii="宋体" w:hAnsi="宋体" w:cs="宋体"/>
          <w:b/>
          <w:bCs/>
        </w:rPr>
      </w:pPr>
      <w:bookmarkStart w:id="69" w:name="_Toc988958"/>
      <w:r>
        <w:rPr>
          <w:rFonts w:ascii="宋体" w:hAnsi="宋体" w:cs="宋体"/>
          <w:b/>
          <w:bCs/>
        </w:rPr>
        <w:t>4、董事履行职责的其他说明</w:t>
      </w:r>
      <w:bookmarkEnd w:id="69"/>
    </w:p>
    <w:p w14:paraId="12D77B48"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董事对公司有关建议是否被采纳</w:t>
      </w:r>
    </w:p>
    <w:p w14:paraId="6FA13B6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lastRenderedPageBreak/>
        <w:sym w:font="Wingdings 2" w:char="F052"/>
      </w:r>
      <w:r>
        <w:rPr>
          <w:rFonts w:ascii="宋体" w:eastAsia="宋体" w:hAnsi="宋体" w:cs="宋体"/>
          <w:sz w:val="18"/>
          <w:szCs w:val="18"/>
        </w:rPr>
        <w:t>是 □否</w:t>
      </w:r>
    </w:p>
    <w:p w14:paraId="17705B0D"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董事对公司有关建议被采纳或未被采纳的说明</w:t>
      </w:r>
    </w:p>
    <w:p w14:paraId="4C61AE9B" w14:textId="0EDDEE39" w:rsidR="00AE2636" w:rsidRDefault="00152231" w:rsidP="001526D5">
      <w:pPr>
        <w:pStyle w:val="a4"/>
        <w:adjustRightInd w:val="0"/>
        <w:snapToGrid w:val="0"/>
        <w:spacing w:before="0" w:beforeAutospacing="0" w:after="0" w:afterAutospacing="0" w:line="360" w:lineRule="auto"/>
        <w:ind w:firstLineChars="200" w:firstLine="360"/>
        <w:divId w:val="8334065"/>
        <w:rPr>
          <w:rFonts w:ascii="Times New Roman" w:hAnsi="Times New Roman" w:cs="Times New Roman"/>
          <w:sz w:val="18"/>
          <w:szCs w:val="18"/>
        </w:rPr>
      </w:pPr>
      <w:r>
        <w:rPr>
          <w:rFonts w:cs="Times New Roman" w:hint="eastAsia"/>
          <w:sz w:val="18"/>
          <w:szCs w:val="18"/>
        </w:rPr>
        <w:t>报告期内，公司全体董事按照证监会和深交所相关规定以及《公司章程》《董事会议事规则》等相关制度勤勉尽责，参与公司股东大会、董事会和董事会专业委员会会议，对公司重大生产经营决策提出合理化建议，并通过讨论形成一致意见，确保公司决策科学、合理、及时、高效。</w:t>
      </w:r>
    </w:p>
    <w:p w14:paraId="5A744294" w14:textId="77777777" w:rsidR="000F2395" w:rsidRDefault="00152231">
      <w:pPr>
        <w:pStyle w:val="2"/>
        <w:spacing w:before="300" w:after="300" w:line="320" w:lineRule="exact"/>
        <w:rPr>
          <w:rFonts w:ascii="宋体" w:eastAsia="宋体" w:hAnsi="宋体" w:cs="宋体"/>
          <w:b/>
          <w:bCs/>
          <w:sz w:val="24"/>
          <w:szCs w:val="24"/>
        </w:rPr>
      </w:pPr>
      <w:bookmarkStart w:id="70" w:name="_Toc988959"/>
      <w:r>
        <w:rPr>
          <w:rFonts w:ascii="宋体" w:eastAsia="宋体" w:hAnsi="宋体" w:cs="宋体"/>
          <w:b/>
          <w:bCs/>
          <w:sz w:val="24"/>
          <w:szCs w:val="24"/>
        </w:rPr>
        <w:t>七、董事会下设专门委员会在报告期内的情况</w:t>
      </w:r>
      <w:bookmarkEnd w:id="70"/>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204"/>
        <w:gridCol w:w="1205"/>
        <w:gridCol w:w="1205"/>
        <w:gridCol w:w="1205"/>
        <w:gridCol w:w="1205"/>
        <w:gridCol w:w="1205"/>
        <w:gridCol w:w="1205"/>
        <w:gridCol w:w="1205"/>
      </w:tblGrid>
      <w:tr w:rsidR="000F2395" w14:paraId="01576D38"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392B128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委员会名称</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44730BC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成员情况</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0C96B9D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召开会议次数</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0D65297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召开日期</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7CF41CA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会议内容</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3BFB565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提出的重要意见和建议</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342CC34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其他履行职责的情况</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344CCCB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异议事项具体情况（如有）</w:t>
            </w:r>
          </w:p>
        </w:tc>
      </w:tr>
      <w:tr w:rsidR="000F2395" w14:paraId="3A22754A"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1205A8C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董事会审计委员会</w:t>
            </w:r>
          </w:p>
        </w:tc>
        <w:tc>
          <w:tcPr>
            <w:tcW w:w="1205" w:type="dxa"/>
            <w:tcBorders>
              <w:top w:val="single" w:sz="2" w:space="0" w:color="auto"/>
              <w:left w:val="single" w:sz="2" w:space="0" w:color="auto"/>
              <w:bottom w:val="single" w:sz="2" w:space="0" w:color="auto"/>
              <w:right w:val="single" w:sz="2" w:space="0" w:color="auto"/>
            </w:tcBorders>
            <w:vAlign w:val="center"/>
          </w:tcPr>
          <w:p w14:paraId="7E29A7C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罗华伟、侯水平、杨庆</w:t>
            </w:r>
          </w:p>
        </w:tc>
        <w:tc>
          <w:tcPr>
            <w:tcW w:w="1205" w:type="dxa"/>
            <w:tcBorders>
              <w:top w:val="single" w:sz="2" w:space="0" w:color="auto"/>
              <w:left w:val="single" w:sz="2" w:space="0" w:color="auto"/>
              <w:bottom w:val="single" w:sz="2" w:space="0" w:color="auto"/>
              <w:right w:val="single" w:sz="2" w:space="0" w:color="auto"/>
            </w:tcBorders>
            <w:vAlign w:val="center"/>
          </w:tcPr>
          <w:p w14:paraId="1F1734F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w:t>
            </w:r>
          </w:p>
        </w:tc>
        <w:tc>
          <w:tcPr>
            <w:tcW w:w="1205" w:type="dxa"/>
            <w:tcBorders>
              <w:top w:val="single" w:sz="2" w:space="0" w:color="auto"/>
              <w:left w:val="single" w:sz="2" w:space="0" w:color="auto"/>
              <w:bottom w:val="single" w:sz="2" w:space="0" w:color="auto"/>
              <w:right w:val="single" w:sz="2" w:space="0" w:color="auto"/>
            </w:tcBorders>
            <w:vAlign w:val="center"/>
          </w:tcPr>
          <w:p w14:paraId="5857763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2022年04月19日</w:t>
            </w:r>
          </w:p>
        </w:tc>
        <w:tc>
          <w:tcPr>
            <w:tcW w:w="1205" w:type="dxa"/>
            <w:tcBorders>
              <w:top w:val="single" w:sz="2" w:space="0" w:color="auto"/>
              <w:left w:val="single" w:sz="2" w:space="0" w:color="auto"/>
              <w:bottom w:val="single" w:sz="2" w:space="0" w:color="auto"/>
              <w:right w:val="single" w:sz="2" w:space="0" w:color="auto"/>
            </w:tcBorders>
            <w:vAlign w:val="center"/>
          </w:tcPr>
          <w:p w14:paraId="2E5E11D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会议对拟聘任审计机构信永中和会计师事务所（特殊普通合伙）的专业胜任能力、投资者保护能力、独立性和诚信状况等进行了充分了解和审查，审计委员会认为信永中和具有证券、期货相关业务从业资格和丰富的执业经验，对公司经营发展情况及财务状况较为熟悉，在担任公司审计机构期间，勤勉尽早，严格遵守中国注册会计师独立审计准则规定，为公司出具的审计报告客观公正。审计委员会同意向董事会提议续聘信永中和会计师事务所（特殊普通合伙）为公司2022年</w:t>
            </w:r>
            <w:r>
              <w:rPr>
                <w:rFonts w:ascii="宋体" w:eastAsia="宋体" w:hAnsi="宋体" w:cs="宋体"/>
                <w:sz w:val="18"/>
                <w:szCs w:val="18"/>
              </w:rPr>
              <w:lastRenderedPageBreak/>
              <w:t>度的财务及内部控制审计机构。</w:t>
            </w:r>
          </w:p>
        </w:tc>
        <w:tc>
          <w:tcPr>
            <w:tcW w:w="1205" w:type="dxa"/>
            <w:tcBorders>
              <w:top w:val="single" w:sz="2" w:space="0" w:color="auto"/>
              <w:left w:val="single" w:sz="2" w:space="0" w:color="auto"/>
              <w:bottom w:val="single" w:sz="2" w:space="0" w:color="auto"/>
              <w:right w:val="single" w:sz="2" w:space="0" w:color="auto"/>
            </w:tcBorders>
            <w:vAlign w:val="center"/>
          </w:tcPr>
          <w:p w14:paraId="69DE347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无</w:t>
            </w:r>
          </w:p>
        </w:tc>
        <w:tc>
          <w:tcPr>
            <w:tcW w:w="1205" w:type="dxa"/>
            <w:tcBorders>
              <w:top w:val="single" w:sz="2" w:space="0" w:color="auto"/>
              <w:left w:val="single" w:sz="2" w:space="0" w:color="auto"/>
              <w:bottom w:val="single" w:sz="2" w:space="0" w:color="auto"/>
              <w:right w:val="single" w:sz="2" w:space="0" w:color="auto"/>
            </w:tcBorders>
            <w:vAlign w:val="center"/>
          </w:tcPr>
          <w:p w14:paraId="0C90E77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c>
          <w:tcPr>
            <w:tcW w:w="1205" w:type="dxa"/>
            <w:tcBorders>
              <w:top w:val="single" w:sz="2" w:space="0" w:color="auto"/>
              <w:left w:val="single" w:sz="2" w:space="0" w:color="auto"/>
              <w:bottom w:val="single" w:sz="2" w:space="0" w:color="auto"/>
              <w:right w:val="single" w:sz="2" w:space="0" w:color="auto"/>
            </w:tcBorders>
            <w:vAlign w:val="center"/>
          </w:tcPr>
          <w:p w14:paraId="2E0CBFA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r>
      <w:tr w:rsidR="000F2395" w14:paraId="2BDF17BD"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56FA741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董事会审计委员会</w:t>
            </w:r>
          </w:p>
        </w:tc>
        <w:tc>
          <w:tcPr>
            <w:tcW w:w="1205" w:type="dxa"/>
            <w:tcBorders>
              <w:top w:val="single" w:sz="2" w:space="0" w:color="auto"/>
              <w:left w:val="single" w:sz="2" w:space="0" w:color="auto"/>
              <w:bottom w:val="single" w:sz="2" w:space="0" w:color="auto"/>
              <w:right w:val="single" w:sz="2" w:space="0" w:color="auto"/>
            </w:tcBorders>
            <w:vAlign w:val="center"/>
          </w:tcPr>
          <w:p w14:paraId="614593BD" w14:textId="77777777" w:rsidR="000F2395" w:rsidRDefault="000F2395">
            <w:pPr>
              <w:spacing w:line="240" w:lineRule="exac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541A8A1"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2EF02B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2022年06月28日</w:t>
            </w:r>
          </w:p>
        </w:tc>
        <w:tc>
          <w:tcPr>
            <w:tcW w:w="1205" w:type="dxa"/>
            <w:tcBorders>
              <w:top w:val="single" w:sz="2" w:space="0" w:color="auto"/>
              <w:left w:val="single" w:sz="2" w:space="0" w:color="auto"/>
              <w:bottom w:val="single" w:sz="2" w:space="0" w:color="auto"/>
              <w:right w:val="single" w:sz="2" w:space="0" w:color="auto"/>
            </w:tcBorders>
            <w:vAlign w:val="center"/>
          </w:tcPr>
          <w:p w14:paraId="2647818B" w14:textId="49B5F59B" w:rsidR="000F2395" w:rsidRDefault="00152231" w:rsidP="00152231">
            <w:pPr>
              <w:spacing w:line="240" w:lineRule="exact"/>
              <w:rPr>
                <w:rFonts w:ascii="宋体" w:eastAsia="宋体" w:hAnsi="宋体" w:cs="宋体"/>
                <w:sz w:val="18"/>
                <w:szCs w:val="18"/>
              </w:rPr>
            </w:pPr>
            <w:r>
              <w:rPr>
                <w:rFonts w:ascii="宋体" w:eastAsia="宋体" w:hAnsi="宋体" w:cs="宋体"/>
                <w:sz w:val="18"/>
                <w:szCs w:val="18"/>
              </w:rPr>
              <w:t>1、会议对募集资金的监督提出了工作要求，要保证募集资金的管理符合深交所以及公司的相关规定，指导并监督项目资金的规范管理。2、会议听取了审计监察部第一、二季度工作汇报及近期工作计划和安排。3、会议提出应创新审计工作方式，推进线上审计以及线上审计和线下审计相结合的方式，提升审计工作效率，会议还提出要推进审计信息化应用，以信息化手段促进整改落实，对检查的问题进行动态跟踪，闭环管理。</w:t>
            </w:r>
          </w:p>
        </w:tc>
        <w:tc>
          <w:tcPr>
            <w:tcW w:w="1205" w:type="dxa"/>
            <w:tcBorders>
              <w:top w:val="single" w:sz="2" w:space="0" w:color="auto"/>
              <w:left w:val="single" w:sz="2" w:space="0" w:color="auto"/>
              <w:bottom w:val="single" w:sz="2" w:space="0" w:color="auto"/>
              <w:right w:val="single" w:sz="2" w:space="0" w:color="auto"/>
            </w:tcBorders>
            <w:vAlign w:val="center"/>
          </w:tcPr>
          <w:p w14:paraId="2041764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c>
          <w:tcPr>
            <w:tcW w:w="1205" w:type="dxa"/>
            <w:tcBorders>
              <w:top w:val="single" w:sz="2" w:space="0" w:color="auto"/>
              <w:left w:val="single" w:sz="2" w:space="0" w:color="auto"/>
              <w:bottom w:val="single" w:sz="2" w:space="0" w:color="auto"/>
              <w:right w:val="single" w:sz="2" w:space="0" w:color="auto"/>
            </w:tcBorders>
            <w:vAlign w:val="center"/>
          </w:tcPr>
          <w:p w14:paraId="0A638F4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c>
          <w:tcPr>
            <w:tcW w:w="1205" w:type="dxa"/>
            <w:tcBorders>
              <w:top w:val="single" w:sz="2" w:space="0" w:color="auto"/>
              <w:left w:val="single" w:sz="2" w:space="0" w:color="auto"/>
              <w:bottom w:val="single" w:sz="2" w:space="0" w:color="auto"/>
              <w:right w:val="single" w:sz="2" w:space="0" w:color="auto"/>
            </w:tcBorders>
            <w:vAlign w:val="center"/>
          </w:tcPr>
          <w:p w14:paraId="287BAE6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r>
      <w:tr w:rsidR="000F2395" w14:paraId="5CE21383"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289E717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董事会审计委员会</w:t>
            </w:r>
          </w:p>
        </w:tc>
        <w:tc>
          <w:tcPr>
            <w:tcW w:w="1205" w:type="dxa"/>
            <w:tcBorders>
              <w:top w:val="single" w:sz="2" w:space="0" w:color="auto"/>
              <w:left w:val="single" w:sz="2" w:space="0" w:color="auto"/>
              <w:bottom w:val="single" w:sz="2" w:space="0" w:color="auto"/>
              <w:right w:val="single" w:sz="2" w:space="0" w:color="auto"/>
            </w:tcBorders>
            <w:vAlign w:val="center"/>
          </w:tcPr>
          <w:p w14:paraId="6173F131" w14:textId="77777777" w:rsidR="000F2395" w:rsidRDefault="000F2395">
            <w:pPr>
              <w:spacing w:line="240" w:lineRule="exac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7F8D485"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FFDC57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2022年08月24日</w:t>
            </w:r>
          </w:p>
        </w:tc>
        <w:tc>
          <w:tcPr>
            <w:tcW w:w="1205" w:type="dxa"/>
            <w:tcBorders>
              <w:top w:val="single" w:sz="2" w:space="0" w:color="auto"/>
              <w:left w:val="single" w:sz="2" w:space="0" w:color="auto"/>
              <w:bottom w:val="single" w:sz="2" w:space="0" w:color="auto"/>
              <w:right w:val="single" w:sz="2" w:space="0" w:color="auto"/>
            </w:tcBorders>
            <w:vAlign w:val="center"/>
          </w:tcPr>
          <w:p w14:paraId="258E17B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1、会议通报了审计监察部对公司2022年6月30日募集资金的存放和使用情况的审查，公司对募集资金采用专户储存，对募集资金的使用有严格的审批程序，存放和使用符合深交所以及公司的相</w:t>
            </w:r>
            <w:r>
              <w:rPr>
                <w:rFonts w:ascii="宋体" w:eastAsia="宋体" w:hAnsi="宋体" w:cs="宋体"/>
                <w:sz w:val="18"/>
                <w:szCs w:val="18"/>
              </w:rPr>
              <w:lastRenderedPageBreak/>
              <w:t>关要求。2、会议结合当前经济形势和公司两大主业进行了分析，民爆行业总体受益于国内大循环和经济拉动政策，矿山和基建需求有所提升，但受民爆原材料价格持续上涨，部分原料仍会紧缺，成本有所上升；锂行业受碳达峰和碳中和的要求，国家大力发展新能源行业，公司处于新能源汽车产业链前端，后端产能提升相对较快，为目前锂行业发展带来了较好的盈利窗口。3、会议听取了审计监察部工作汇报，对前期检查中存在的问题和整改落实情况进行了说明。</w:t>
            </w:r>
          </w:p>
        </w:tc>
        <w:tc>
          <w:tcPr>
            <w:tcW w:w="1205" w:type="dxa"/>
            <w:tcBorders>
              <w:top w:val="single" w:sz="2" w:space="0" w:color="auto"/>
              <w:left w:val="single" w:sz="2" w:space="0" w:color="auto"/>
              <w:bottom w:val="single" w:sz="2" w:space="0" w:color="auto"/>
              <w:right w:val="single" w:sz="2" w:space="0" w:color="auto"/>
            </w:tcBorders>
            <w:vAlign w:val="center"/>
          </w:tcPr>
          <w:p w14:paraId="5730900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无</w:t>
            </w:r>
          </w:p>
        </w:tc>
        <w:tc>
          <w:tcPr>
            <w:tcW w:w="1205" w:type="dxa"/>
            <w:tcBorders>
              <w:top w:val="single" w:sz="2" w:space="0" w:color="auto"/>
              <w:left w:val="single" w:sz="2" w:space="0" w:color="auto"/>
              <w:bottom w:val="single" w:sz="2" w:space="0" w:color="auto"/>
              <w:right w:val="single" w:sz="2" w:space="0" w:color="auto"/>
            </w:tcBorders>
            <w:vAlign w:val="center"/>
          </w:tcPr>
          <w:p w14:paraId="7D11965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c>
          <w:tcPr>
            <w:tcW w:w="1205" w:type="dxa"/>
            <w:tcBorders>
              <w:top w:val="single" w:sz="2" w:space="0" w:color="auto"/>
              <w:left w:val="single" w:sz="2" w:space="0" w:color="auto"/>
              <w:bottom w:val="single" w:sz="2" w:space="0" w:color="auto"/>
              <w:right w:val="single" w:sz="2" w:space="0" w:color="auto"/>
            </w:tcBorders>
            <w:vAlign w:val="center"/>
          </w:tcPr>
          <w:p w14:paraId="26C1338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r>
      <w:tr w:rsidR="000F2395" w14:paraId="14E6F0C9"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68136A2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董事会审计委员会</w:t>
            </w:r>
          </w:p>
        </w:tc>
        <w:tc>
          <w:tcPr>
            <w:tcW w:w="1205" w:type="dxa"/>
            <w:tcBorders>
              <w:top w:val="single" w:sz="2" w:space="0" w:color="auto"/>
              <w:left w:val="single" w:sz="2" w:space="0" w:color="auto"/>
              <w:bottom w:val="single" w:sz="2" w:space="0" w:color="auto"/>
              <w:right w:val="single" w:sz="2" w:space="0" w:color="auto"/>
            </w:tcBorders>
            <w:vAlign w:val="center"/>
          </w:tcPr>
          <w:p w14:paraId="4BDBFA50" w14:textId="77777777" w:rsidR="000F2395" w:rsidRDefault="000F2395">
            <w:pPr>
              <w:spacing w:line="240" w:lineRule="exac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11EA5FB"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FD25CA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2022年12月16日</w:t>
            </w:r>
          </w:p>
        </w:tc>
        <w:tc>
          <w:tcPr>
            <w:tcW w:w="1205" w:type="dxa"/>
            <w:tcBorders>
              <w:top w:val="single" w:sz="2" w:space="0" w:color="auto"/>
              <w:left w:val="single" w:sz="2" w:space="0" w:color="auto"/>
              <w:bottom w:val="single" w:sz="2" w:space="0" w:color="auto"/>
              <w:right w:val="single" w:sz="2" w:space="0" w:color="auto"/>
            </w:tcBorders>
            <w:vAlign w:val="center"/>
          </w:tcPr>
          <w:p w14:paraId="64389382" w14:textId="649C0BDB" w:rsidR="000F2395" w:rsidRDefault="00152231" w:rsidP="00C02B9C">
            <w:pPr>
              <w:spacing w:line="240" w:lineRule="exact"/>
              <w:rPr>
                <w:rFonts w:ascii="宋体" w:eastAsia="宋体" w:hAnsi="宋体" w:cs="宋体"/>
                <w:sz w:val="18"/>
                <w:szCs w:val="18"/>
              </w:rPr>
            </w:pPr>
            <w:r>
              <w:rPr>
                <w:rFonts w:ascii="宋体" w:eastAsia="宋体" w:hAnsi="宋体" w:cs="宋体"/>
                <w:sz w:val="18"/>
                <w:szCs w:val="18"/>
              </w:rPr>
              <w:t>1、审计监察部向会议提交了本年度内部审计工作报告初稿，2022年审监系统围绕集团发展战略和中心工作，紧贴业务，强化业务审计与职能审计相结合的方式，涉及锂业务、民爆</w:t>
            </w:r>
            <w:r>
              <w:rPr>
                <w:rFonts w:ascii="宋体" w:eastAsia="宋体" w:hAnsi="宋体" w:cs="宋体"/>
                <w:sz w:val="18"/>
                <w:szCs w:val="18"/>
              </w:rPr>
              <w:lastRenderedPageBreak/>
              <w:t>业务、爆破业务以及运输业务等多个板块，以重点管控事项、关键管控环节、风险业务为重点开展工作，促进考虑内控体系建设，强化了审计监督效力。2、会议审议了2023年内审工作思路，要结合业务管控重点布置具体事项，开展流程监控和制度执行检查，拓展审计覆盖面，强化内控建设与体系健康运行，有效发挥内审监督功能。3、会议听取了审计监察部近期工作汇报，对前期检查中存在的问题和整改落实情况进行了说明，会议对审计监察部的创新工作方式给予了肯定，要求持续推进各公司建立自查自纠工作机制，强化职能联动，开展管控体系运行审计和评价。</w:t>
            </w:r>
          </w:p>
        </w:tc>
        <w:tc>
          <w:tcPr>
            <w:tcW w:w="1205" w:type="dxa"/>
            <w:tcBorders>
              <w:top w:val="single" w:sz="2" w:space="0" w:color="auto"/>
              <w:left w:val="single" w:sz="2" w:space="0" w:color="auto"/>
              <w:bottom w:val="single" w:sz="2" w:space="0" w:color="auto"/>
              <w:right w:val="single" w:sz="2" w:space="0" w:color="auto"/>
            </w:tcBorders>
            <w:vAlign w:val="center"/>
          </w:tcPr>
          <w:p w14:paraId="697FC83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无</w:t>
            </w:r>
          </w:p>
        </w:tc>
        <w:tc>
          <w:tcPr>
            <w:tcW w:w="1205" w:type="dxa"/>
            <w:tcBorders>
              <w:top w:val="single" w:sz="2" w:space="0" w:color="auto"/>
              <w:left w:val="single" w:sz="2" w:space="0" w:color="auto"/>
              <w:bottom w:val="single" w:sz="2" w:space="0" w:color="auto"/>
              <w:right w:val="single" w:sz="2" w:space="0" w:color="auto"/>
            </w:tcBorders>
            <w:vAlign w:val="center"/>
          </w:tcPr>
          <w:p w14:paraId="663054E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c>
          <w:tcPr>
            <w:tcW w:w="1205" w:type="dxa"/>
            <w:tcBorders>
              <w:top w:val="single" w:sz="2" w:space="0" w:color="auto"/>
              <w:left w:val="single" w:sz="2" w:space="0" w:color="auto"/>
              <w:bottom w:val="single" w:sz="2" w:space="0" w:color="auto"/>
              <w:right w:val="single" w:sz="2" w:space="0" w:color="auto"/>
            </w:tcBorders>
            <w:vAlign w:val="center"/>
          </w:tcPr>
          <w:p w14:paraId="6735C58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r>
      <w:tr w:rsidR="000F2395" w14:paraId="3BB8FAF6"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7AAFF95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董事会提名与薪酬考核委员会</w:t>
            </w:r>
          </w:p>
        </w:tc>
        <w:tc>
          <w:tcPr>
            <w:tcW w:w="1205" w:type="dxa"/>
            <w:tcBorders>
              <w:top w:val="single" w:sz="2" w:space="0" w:color="auto"/>
              <w:left w:val="single" w:sz="2" w:space="0" w:color="auto"/>
              <w:bottom w:val="single" w:sz="2" w:space="0" w:color="auto"/>
              <w:right w:val="single" w:sz="2" w:space="0" w:color="auto"/>
            </w:tcBorders>
            <w:vAlign w:val="center"/>
          </w:tcPr>
          <w:p w14:paraId="4BFDE39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侯水平、罗华伟、高欣</w:t>
            </w:r>
          </w:p>
        </w:tc>
        <w:tc>
          <w:tcPr>
            <w:tcW w:w="1205" w:type="dxa"/>
            <w:tcBorders>
              <w:top w:val="single" w:sz="2" w:space="0" w:color="auto"/>
              <w:left w:val="single" w:sz="2" w:space="0" w:color="auto"/>
              <w:bottom w:val="single" w:sz="2" w:space="0" w:color="auto"/>
              <w:right w:val="single" w:sz="2" w:space="0" w:color="auto"/>
            </w:tcBorders>
            <w:vAlign w:val="center"/>
          </w:tcPr>
          <w:p w14:paraId="6610CEE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w:t>
            </w:r>
          </w:p>
        </w:tc>
        <w:tc>
          <w:tcPr>
            <w:tcW w:w="1205" w:type="dxa"/>
            <w:tcBorders>
              <w:top w:val="single" w:sz="2" w:space="0" w:color="auto"/>
              <w:left w:val="single" w:sz="2" w:space="0" w:color="auto"/>
              <w:bottom w:val="single" w:sz="2" w:space="0" w:color="auto"/>
              <w:right w:val="single" w:sz="2" w:space="0" w:color="auto"/>
            </w:tcBorders>
            <w:vAlign w:val="center"/>
          </w:tcPr>
          <w:p w14:paraId="2DDF475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2022年01月10日</w:t>
            </w:r>
          </w:p>
        </w:tc>
        <w:tc>
          <w:tcPr>
            <w:tcW w:w="1205" w:type="dxa"/>
            <w:tcBorders>
              <w:top w:val="single" w:sz="2" w:space="0" w:color="auto"/>
              <w:left w:val="single" w:sz="2" w:space="0" w:color="auto"/>
              <w:bottom w:val="single" w:sz="2" w:space="0" w:color="auto"/>
              <w:right w:val="single" w:sz="2" w:space="0" w:color="auto"/>
            </w:tcBorders>
            <w:vAlign w:val="center"/>
          </w:tcPr>
          <w:p w14:paraId="69C0CE5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对公司高级管理人员2021年度的民主测评结果和业绩考核结果进行</w:t>
            </w:r>
            <w:r>
              <w:rPr>
                <w:rFonts w:ascii="宋体" w:eastAsia="宋体" w:hAnsi="宋体" w:cs="宋体"/>
                <w:sz w:val="18"/>
                <w:szCs w:val="18"/>
              </w:rPr>
              <w:lastRenderedPageBreak/>
              <w:t>了审议。</w:t>
            </w:r>
          </w:p>
        </w:tc>
        <w:tc>
          <w:tcPr>
            <w:tcW w:w="1205" w:type="dxa"/>
            <w:tcBorders>
              <w:top w:val="single" w:sz="2" w:space="0" w:color="auto"/>
              <w:left w:val="single" w:sz="2" w:space="0" w:color="auto"/>
              <w:bottom w:val="single" w:sz="2" w:space="0" w:color="auto"/>
              <w:right w:val="single" w:sz="2" w:space="0" w:color="auto"/>
            </w:tcBorders>
            <w:vAlign w:val="center"/>
          </w:tcPr>
          <w:p w14:paraId="24B9A5F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无</w:t>
            </w:r>
          </w:p>
        </w:tc>
        <w:tc>
          <w:tcPr>
            <w:tcW w:w="1205" w:type="dxa"/>
            <w:tcBorders>
              <w:top w:val="single" w:sz="2" w:space="0" w:color="auto"/>
              <w:left w:val="single" w:sz="2" w:space="0" w:color="auto"/>
              <w:bottom w:val="single" w:sz="2" w:space="0" w:color="auto"/>
              <w:right w:val="single" w:sz="2" w:space="0" w:color="auto"/>
            </w:tcBorders>
            <w:vAlign w:val="center"/>
          </w:tcPr>
          <w:p w14:paraId="0121E3C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c>
          <w:tcPr>
            <w:tcW w:w="1205" w:type="dxa"/>
            <w:tcBorders>
              <w:top w:val="single" w:sz="2" w:space="0" w:color="auto"/>
              <w:left w:val="single" w:sz="2" w:space="0" w:color="auto"/>
              <w:bottom w:val="single" w:sz="2" w:space="0" w:color="auto"/>
              <w:right w:val="single" w:sz="2" w:space="0" w:color="auto"/>
            </w:tcBorders>
            <w:vAlign w:val="center"/>
          </w:tcPr>
          <w:p w14:paraId="0C2D2A3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r>
      <w:tr w:rsidR="000F2395" w14:paraId="16C9F646"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42808E3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董事会提名与薪酬考核委员会</w:t>
            </w:r>
          </w:p>
        </w:tc>
        <w:tc>
          <w:tcPr>
            <w:tcW w:w="1205" w:type="dxa"/>
            <w:tcBorders>
              <w:top w:val="single" w:sz="2" w:space="0" w:color="auto"/>
              <w:left w:val="single" w:sz="2" w:space="0" w:color="auto"/>
              <w:bottom w:val="single" w:sz="2" w:space="0" w:color="auto"/>
              <w:right w:val="single" w:sz="2" w:space="0" w:color="auto"/>
            </w:tcBorders>
            <w:vAlign w:val="center"/>
          </w:tcPr>
          <w:p w14:paraId="58DBAF49" w14:textId="77777777" w:rsidR="000F2395" w:rsidRDefault="000F2395">
            <w:pPr>
              <w:spacing w:line="240" w:lineRule="exac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EE07A47"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4BFF22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2022年04月20日</w:t>
            </w:r>
          </w:p>
        </w:tc>
        <w:tc>
          <w:tcPr>
            <w:tcW w:w="1205" w:type="dxa"/>
            <w:tcBorders>
              <w:top w:val="single" w:sz="2" w:space="0" w:color="auto"/>
              <w:left w:val="single" w:sz="2" w:space="0" w:color="auto"/>
              <w:bottom w:val="single" w:sz="2" w:space="0" w:color="auto"/>
              <w:right w:val="single" w:sz="2" w:space="0" w:color="auto"/>
            </w:tcBorders>
            <w:vAlign w:val="center"/>
          </w:tcPr>
          <w:p w14:paraId="52BA6FE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1、会议审议通过了公司董事、高级管理人员2022年薪酬标准议案，以及独立董事2022年度津贴标准议案。</w:t>
            </w:r>
          </w:p>
          <w:p w14:paraId="5563DCA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会议对2021年限制性股票激励计划的授予条件进行了核查，认为公司不存在本次限制性股票激励计划和相关法律法规规定的不能授予限制性股票的情形，获授权益的14名激励对象均符合本次限制性股票激励计划规定的获授限制性股票的条件，激励计划的授予条件已经成就。</w:t>
            </w:r>
          </w:p>
        </w:tc>
        <w:tc>
          <w:tcPr>
            <w:tcW w:w="1205" w:type="dxa"/>
            <w:tcBorders>
              <w:top w:val="single" w:sz="2" w:space="0" w:color="auto"/>
              <w:left w:val="single" w:sz="2" w:space="0" w:color="auto"/>
              <w:bottom w:val="single" w:sz="2" w:space="0" w:color="auto"/>
              <w:right w:val="single" w:sz="2" w:space="0" w:color="auto"/>
            </w:tcBorders>
            <w:vAlign w:val="center"/>
          </w:tcPr>
          <w:p w14:paraId="7315473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c>
          <w:tcPr>
            <w:tcW w:w="1205" w:type="dxa"/>
            <w:tcBorders>
              <w:top w:val="single" w:sz="2" w:space="0" w:color="auto"/>
              <w:left w:val="single" w:sz="2" w:space="0" w:color="auto"/>
              <w:bottom w:val="single" w:sz="2" w:space="0" w:color="auto"/>
              <w:right w:val="single" w:sz="2" w:space="0" w:color="auto"/>
            </w:tcBorders>
            <w:vAlign w:val="center"/>
          </w:tcPr>
          <w:p w14:paraId="125AD51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c>
          <w:tcPr>
            <w:tcW w:w="1205" w:type="dxa"/>
            <w:tcBorders>
              <w:top w:val="single" w:sz="2" w:space="0" w:color="auto"/>
              <w:left w:val="single" w:sz="2" w:space="0" w:color="auto"/>
              <w:bottom w:val="single" w:sz="2" w:space="0" w:color="auto"/>
              <w:right w:val="single" w:sz="2" w:space="0" w:color="auto"/>
            </w:tcBorders>
            <w:vAlign w:val="center"/>
          </w:tcPr>
          <w:p w14:paraId="41ACA1D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r>
      <w:tr w:rsidR="000F2395" w14:paraId="28B3876A"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5CF9993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董事会战略发展委员会</w:t>
            </w:r>
          </w:p>
        </w:tc>
        <w:tc>
          <w:tcPr>
            <w:tcW w:w="1205" w:type="dxa"/>
            <w:tcBorders>
              <w:top w:val="single" w:sz="2" w:space="0" w:color="auto"/>
              <w:left w:val="single" w:sz="2" w:space="0" w:color="auto"/>
              <w:bottom w:val="single" w:sz="2" w:space="0" w:color="auto"/>
              <w:right w:val="single" w:sz="2" w:space="0" w:color="auto"/>
            </w:tcBorders>
            <w:vAlign w:val="center"/>
          </w:tcPr>
          <w:p w14:paraId="6E78DA1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郑戎、郑家驹、翟雄鹰</w:t>
            </w:r>
          </w:p>
        </w:tc>
        <w:tc>
          <w:tcPr>
            <w:tcW w:w="1205" w:type="dxa"/>
            <w:tcBorders>
              <w:top w:val="single" w:sz="2" w:space="0" w:color="auto"/>
              <w:left w:val="single" w:sz="2" w:space="0" w:color="auto"/>
              <w:bottom w:val="single" w:sz="2" w:space="0" w:color="auto"/>
              <w:right w:val="single" w:sz="2" w:space="0" w:color="auto"/>
            </w:tcBorders>
            <w:vAlign w:val="center"/>
          </w:tcPr>
          <w:p w14:paraId="2D541DF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w:t>
            </w:r>
          </w:p>
        </w:tc>
        <w:tc>
          <w:tcPr>
            <w:tcW w:w="1205" w:type="dxa"/>
            <w:tcBorders>
              <w:top w:val="single" w:sz="2" w:space="0" w:color="auto"/>
              <w:left w:val="single" w:sz="2" w:space="0" w:color="auto"/>
              <w:bottom w:val="single" w:sz="2" w:space="0" w:color="auto"/>
              <w:right w:val="single" w:sz="2" w:space="0" w:color="auto"/>
            </w:tcBorders>
            <w:vAlign w:val="center"/>
          </w:tcPr>
          <w:p w14:paraId="0F0D823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2022年08月26日</w:t>
            </w:r>
          </w:p>
        </w:tc>
        <w:tc>
          <w:tcPr>
            <w:tcW w:w="1205" w:type="dxa"/>
            <w:tcBorders>
              <w:top w:val="single" w:sz="2" w:space="0" w:color="auto"/>
              <w:left w:val="single" w:sz="2" w:space="0" w:color="auto"/>
              <w:bottom w:val="single" w:sz="2" w:space="0" w:color="auto"/>
              <w:right w:val="single" w:sz="2" w:space="0" w:color="auto"/>
            </w:tcBorders>
            <w:vAlign w:val="center"/>
          </w:tcPr>
          <w:p w14:paraId="14484AE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会议就目前宏观经济及行业发展形势进行了认真分析，并对公司战略规划进行了研讨，提出相应方案。</w:t>
            </w:r>
          </w:p>
        </w:tc>
        <w:tc>
          <w:tcPr>
            <w:tcW w:w="1205" w:type="dxa"/>
            <w:tcBorders>
              <w:top w:val="single" w:sz="2" w:space="0" w:color="auto"/>
              <w:left w:val="single" w:sz="2" w:space="0" w:color="auto"/>
              <w:bottom w:val="single" w:sz="2" w:space="0" w:color="auto"/>
              <w:right w:val="single" w:sz="2" w:space="0" w:color="auto"/>
            </w:tcBorders>
            <w:vAlign w:val="center"/>
          </w:tcPr>
          <w:p w14:paraId="346E1CC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c>
          <w:tcPr>
            <w:tcW w:w="1205" w:type="dxa"/>
            <w:tcBorders>
              <w:top w:val="single" w:sz="2" w:space="0" w:color="auto"/>
              <w:left w:val="single" w:sz="2" w:space="0" w:color="auto"/>
              <w:bottom w:val="single" w:sz="2" w:space="0" w:color="auto"/>
              <w:right w:val="single" w:sz="2" w:space="0" w:color="auto"/>
            </w:tcBorders>
            <w:vAlign w:val="center"/>
          </w:tcPr>
          <w:p w14:paraId="7F52626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c>
          <w:tcPr>
            <w:tcW w:w="1205" w:type="dxa"/>
            <w:tcBorders>
              <w:top w:val="single" w:sz="2" w:space="0" w:color="auto"/>
              <w:left w:val="single" w:sz="2" w:space="0" w:color="auto"/>
              <w:bottom w:val="single" w:sz="2" w:space="0" w:color="auto"/>
              <w:right w:val="single" w:sz="2" w:space="0" w:color="auto"/>
            </w:tcBorders>
            <w:vAlign w:val="center"/>
          </w:tcPr>
          <w:p w14:paraId="16968D3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r>
    </w:tbl>
    <w:p w14:paraId="0A5EB598" w14:textId="77777777" w:rsidR="000F2395" w:rsidRDefault="00152231">
      <w:pPr>
        <w:pStyle w:val="2"/>
        <w:spacing w:before="300" w:after="300" w:line="320" w:lineRule="exact"/>
        <w:rPr>
          <w:rFonts w:ascii="宋体" w:eastAsia="宋体" w:hAnsi="宋体" w:cs="宋体"/>
          <w:b/>
          <w:bCs/>
          <w:sz w:val="24"/>
          <w:szCs w:val="24"/>
        </w:rPr>
      </w:pPr>
      <w:bookmarkStart w:id="71" w:name="_Toc988960"/>
      <w:r>
        <w:rPr>
          <w:rFonts w:ascii="宋体" w:eastAsia="宋体" w:hAnsi="宋体" w:cs="宋体"/>
          <w:b/>
          <w:bCs/>
          <w:sz w:val="24"/>
          <w:szCs w:val="24"/>
        </w:rPr>
        <w:t>八、监事会工作情况</w:t>
      </w:r>
      <w:bookmarkEnd w:id="71"/>
    </w:p>
    <w:p w14:paraId="6E6931A7"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监事会在报告期内的监督活动中发现公司是否存在风险</w:t>
      </w:r>
    </w:p>
    <w:p w14:paraId="54A2BEAA"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02796849"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监事会对报告期内的监督事项无异议。</w:t>
      </w:r>
    </w:p>
    <w:p w14:paraId="06A27AE9" w14:textId="77777777" w:rsidR="000F2395" w:rsidRDefault="00152231">
      <w:pPr>
        <w:pStyle w:val="2"/>
        <w:spacing w:before="300" w:after="300" w:line="320" w:lineRule="exact"/>
        <w:rPr>
          <w:rFonts w:ascii="宋体" w:eastAsia="宋体" w:hAnsi="宋体" w:cs="宋体"/>
          <w:b/>
          <w:bCs/>
          <w:sz w:val="24"/>
          <w:szCs w:val="24"/>
        </w:rPr>
      </w:pPr>
      <w:bookmarkStart w:id="72" w:name="_Toc988961"/>
      <w:r>
        <w:rPr>
          <w:rFonts w:ascii="宋体" w:eastAsia="宋体" w:hAnsi="宋体" w:cs="宋体"/>
          <w:b/>
          <w:bCs/>
          <w:sz w:val="24"/>
          <w:szCs w:val="24"/>
        </w:rPr>
        <w:lastRenderedPageBreak/>
        <w:t>九、公司员工情况</w:t>
      </w:r>
      <w:bookmarkEnd w:id="72"/>
    </w:p>
    <w:p w14:paraId="2251ED94" w14:textId="77777777" w:rsidR="000F2395" w:rsidRDefault="00152231">
      <w:pPr>
        <w:pStyle w:val="3"/>
        <w:spacing w:line="280" w:lineRule="exact"/>
        <w:jc w:val="left"/>
        <w:rPr>
          <w:rFonts w:ascii="宋体" w:hAnsi="宋体" w:cs="宋体"/>
          <w:b/>
          <w:bCs/>
        </w:rPr>
      </w:pPr>
      <w:bookmarkStart w:id="73" w:name="_Toc988962"/>
      <w:r>
        <w:rPr>
          <w:rFonts w:ascii="宋体" w:hAnsi="宋体" w:cs="宋体"/>
          <w:b/>
          <w:bCs/>
        </w:rPr>
        <w:t>1、员工数量、专业构成及教育程度</w:t>
      </w:r>
      <w:bookmarkEnd w:id="73"/>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4820"/>
        <w:gridCol w:w="4819"/>
      </w:tblGrid>
      <w:tr w:rsidR="000F2395" w14:paraId="23720888"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C14025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报告期末母公司在职员工的数量（人）</w:t>
            </w:r>
          </w:p>
        </w:tc>
        <w:tc>
          <w:tcPr>
            <w:tcW w:w="4820" w:type="dxa"/>
            <w:tcBorders>
              <w:top w:val="single" w:sz="2" w:space="0" w:color="auto"/>
              <w:left w:val="single" w:sz="2" w:space="0" w:color="auto"/>
              <w:bottom w:val="single" w:sz="2" w:space="0" w:color="auto"/>
              <w:right w:val="single" w:sz="2" w:space="0" w:color="auto"/>
            </w:tcBorders>
            <w:vAlign w:val="center"/>
          </w:tcPr>
          <w:p w14:paraId="66AA044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152</w:t>
            </w:r>
          </w:p>
        </w:tc>
      </w:tr>
      <w:tr w:rsidR="000F2395" w14:paraId="0055DCF6"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8BE17D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报告期末主要子公司在职员工的数量（人）</w:t>
            </w:r>
          </w:p>
        </w:tc>
        <w:tc>
          <w:tcPr>
            <w:tcW w:w="4820" w:type="dxa"/>
            <w:tcBorders>
              <w:top w:val="single" w:sz="2" w:space="0" w:color="auto"/>
              <w:left w:val="single" w:sz="2" w:space="0" w:color="auto"/>
              <w:bottom w:val="single" w:sz="2" w:space="0" w:color="auto"/>
              <w:right w:val="single" w:sz="2" w:space="0" w:color="auto"/>
            </w:tcBorders>
            <w:vAlign w:val="center"/>
          </w:tcPr>
          <w:p w14:paraId="5FA60D3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3,217</w:t>
            </w:r>
          </w:p>
        </w:tc>
      </w:tr>
      <w:tr w:rsidR="000F2395" w14:paraId="6E5F2F02"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90A850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报告期末在职员工的数量合计（人）</w:t>
            </w:r>
          </w:p>
        </w:tc>
        <w:tc>
          <w:tcPr>
            <w:tcW w:w="4820" w:type="dxa"/>
            <w:tcBorders>
              <w:top w:val="single" w:sz="2" w:space="0" w:color="auto"/>
              <w:left w:val="single" w:sz="2" w:space="0" w:color="auto"/>
              <w:bottom w:val="single" w:sz="2" w:space="0" w:color="auto"/>
              <w:right w:val="single" w:sz="2" w:space="0" w:color="auto"/>
            </w:tcBorders>
            <w:vAlign w:val="center"/>
          </w:tcPr>
          <w:p w14:paraId="239D8E0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4,505</w:t>
            </w:r>
          </w:p>
        </w:tc>
      </w:tr>
      <w:tr w:rsidR="000F2395" w14:paraId="22A8DCA7"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49B58F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当期领取薪酬员工总人数（人）</w:t>
            </w:r>
          </w:p>
        </w:tc>
        <w:tc>
          <w:tcPr>
            <w:tcW w:w="4820" w:type="dxa"/>
            <w:tcBorders>
              <w:top w:val="single" w:sz="2" w:space="0" w:color="auto"/>
              <w:left w:val="single" w:sz="2" w:space="0" w:color="auto"/>
              <w:bottom w:val="single" w:sz="2" w:space="0" w:color="auto"/>
              <w:right w:val="single" w:sz="2" w:space="0" w:color="auto"/>
            </w:tcBorders>
            <w:vAlign w:val="center"/>
          </w:tcPr>
          <w:p w14:paraId="66B0AB4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4,505</w:t>
            </w:r>
          </w:p>
        </w:tc>
      </w:tr>
      <w:tr w:rsidR="000F2395" w14:paraId="2D85ECC8"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325BC2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母公司及主要子公司需承担费用的离退休职工人数（人）</w:t>
            </w:r>
          </w:p>
        </w:tc>
        <w:tc>
          <w:tcPr>
            <w:tcW w:w="4820" w:type="dxa"/>
            <w:tcBorders>
              <w:top w:val="single" w:sz="2" w:space="0" w:color="auto"/>
              <w:left w:val="single" w:sz="2" w:space="0" w:color="auto"/>
              <w:bottom w:val="single" w:sz="2" w:space="0" w:color="auto"/>
              <w:right w:val="single" w:sz="2" w:space="0" w:color="auto"/>
            </w:tcBorders>
            <w:vAlign w:val="center"/>
          </w:tcPr>
          <w:p w14:paraId="19B0C51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0F2395" w14:paraId="03C12C65" w14:textId="77777777">
        <w:trPr>
          <w:trHeight w:val="240"/>
        </w:trPr>
        <w:tc>
          <w:tcPr>
            <w:tcW w:w="963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5D97DF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专业构成</w:t>
            </w:r>
          </w:p>
        </w:tc>
      </w:tr>
      <w:tr w:rsidR="000F2395" w14:paraId="2DCCD0D6"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4D0C7C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专业构成类别</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88BFF4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专业构成人数（人）</w:t>
            </w:r>
          </w:p>
        </w:tc>
      </w:tr>
      <w:tr w:rsidR="000F2395" w14:paraId="1E469A9A"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574626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生产人员</w:t>
            </w:r>
          </w:p>
        </w:tc>
        <w:tc>
          <w:tcPr>
            <w:tcW w:w="4820" w:type="dxa"/>
            <w:tcBorders>
              <w:top w:val="single" w:sz="2" w:space="0" w:color="auto"/>
              <w:left w:val="single" w:sz="2" w:space="0" w:color="auto"/>
              <w:bottom w:val="single" w:sz="2" w:space="0" w:color="auto"/>
              <w:right w:val="single" w:sz="2" w:space="0" w:color="auto"/>
            </w:tcBorders>
            <w:vAlign w:val="center"/>
          </w:tcPr>
          <w:p w14:paraId="7CF0004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2,642</w:t>
            </w:r>
          </w:p>
        </w:tc>
      </w:tr>
      <w:tr w:rsidR="000F2395" w14:paraId="51486346"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5A5C97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销售人员</w:t>
            </w:r>
          </w:p>
        </w:tc>
        <w:tc>
          <w:tcPr>
            <w:tcW w:w="4820" w:type="dxa"/>
            <w:tcBorders>
              <w:top w:val="single" w:sz="2" w:space="0" w:color="auto"/>
              <w:left w:val="single" w:sz="2" w:space="0" w:color="auto"/>
              <w:bottom w:val="single" w:sz="2" w:space="0" w:color="auto"/>
              <w:right w:val="single" w:sz="2" w:space="0" w:color="auto"/>
            </w:tcBorders>
            <w:vAlign w:val="center"/>
          </w:tcPr>
          <w:p w14:paraId="142E5A3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170</w:t>
            </w:r>
          </w:p>
        </w:tc>
      </w:tr>
      <w:tr w:rsidR="000F2395" w14:paraId="14D7DBF8"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115461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技术人员</w:t>
            </w:r>
          </w:p>
        </w:tc>
        <w:tc>
          <w:tcPr>
            <w:tcW w:w="4820" w:type="dxa"/>
            <w:tcBorders>
              <w:top w:val="single" w:sz="2" w:space="0" w:color="auto"/>
              <w:left w:val="single" w:sz="2" w:space="0" w:color="auto"/>
              <w:bottom w:val="single" w:sz="2" w:space="0" w:color="auto"/>
              <w:right w:val="single" w:sz="2" w:space="0" w:color="auto"/>
            </w:tcBorders>
            <w:vAlign w:val="center"/>
          </w:tcPr>
          <w:p w14:paraId="082F2CD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759</w:t>
            </w:r>
          </w:p>
        </w:tc>
      </w:tr>
      <w:tr w:rsidR="000F2395" w14:paraId="47EB9A15"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81E84D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财务人员</w:t>
            </w:r>
          </w:p>
        </w:tc>
        <w:tc>
          <w:tcPr>
            <w:tcW w:w="4820" w:type="dxa"/>
            <w:tcBorders>
              <w:top w:val="single" w:sz="2" w:space="0" w:color="auto"/>
              <w:left w:val="single" w:sz="2" w:space="0" w:color="auto"/>
              <w:bottom w:val="single" w:sz="2" w:space="0" w:color="auto"/>
              <w:right w:val="single" w:sz="2" w:space="0" w:color="auto"/>
            </w:tcBorders>
            <w:vAlign w:val="center"/>
          </w:tcPr>
          <w:p w14:paraId="05DB44D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163</w:t>
            </w:r>
          </w:p>
        </w:tc>
      </w:tr>
      <w:tr w:rsidR="000F2395" w14:paraId="27EA5DDB"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482EC2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行政人员</w:t>
            </w:r>
          </w:p>
        </w:tc>
        <w:tc>
          <w:tcPr>
            <w:tcW w:w="4820" w:type="dxa"/>
            <w:tcBorders>
              <w:top w:val="single" w:sz="2" w:space="0" w:color="auto"/>
              <w:left w:val="single" w:sz="2" w:space="0" w:color="auto"/>
              <w:bottom w:val="single" w:sz="2" w:space="0" w:color="auto"/>
              <w:right w:val="single" w:sz="2" w:space="0" w:color="auto"/>
            </w:tcBorders>
            <w:vAlign w:val="center"/>
          </w:tcPr>
          <w:p w14:paraId="1DAA437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771</w:t>
            </w:r>
          </w:p>
        </w:tc>
      </w:tr>
      <w:tr w:rsidR="000F2395" w14:paraId="271D12BE"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51F748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4820" w:type="dxa"/>
            <w:tcBorders>
              <w:top w:val="single" w:sz="2" w:space="0" w:color="auto"/>
              <w:left w:val="single" w:sz="2" w:space="0" w:color="auto"/>
              <w:bottom w:val="single" w:sz="2" w:space="0" w:color="auto"/>
              <w:right w:val="single" w:sz="2" w:space="0" w:color="auto"/>
            </w:tcBorders>
            <w:vAlign w:val="center"/>
          </w:tcPr>
          <w:p w14:paraId="02C6FE7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4,505</w:t>
            </w:r>
          </w:p>
        </w:tc>
      </w:tr>
      <w:tr w:rsidR="000F2395" w14:paraId="33D925B7" w14:textId="77777777">
        <w:trPr>
          <w:trHeight w:val="240"/>
        </w:trPr>
        <w:tc>
          <w:tcPr>
            <w:tcW w:w="963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164D20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教育程度</w:t>
            </w:r>
          </w:p>
        </w:tc>
      </w:tr>
      <w:tr w:rsidR="000F2395" w14:paraId="6E13BBDE"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C889D8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教育程度类别</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010C2F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数量（人）</w:t>
            </w:r>
          </w:p>
        </w:tc>
      </w:tr>
      <w:tr w:rsidR="000F2395" w14:paraId="20DFFC1B"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061B1A7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本科及以上</w:t>
            </w:r>
          </w:p>
        </w:tc>
        <w:tc>
          <w:tcPr>
            <w:tcW w:w="4820" w:type="dxa"/>
            <w:tcBorders>
              <w:top w:val="single" w:sz="2" w:space="0" w:color="auto"/>
              <w:left w:val="single" w:sz="2" w:space="0" w:color="auto"/>
              <w:bottom w:val="single" w:sz="2" w:space="0" w:color="auto"/>
              <w:right w:val="single" w:sz="2" w:space="0" w:color="auto"/>
            </w:tcBorders>
            <w:vAlign w:val="center"/>
          </w:tcPr>
          <w:p w14:paraId="58D28FB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874</w:t>
            </w:r>
          </w:p>
        </w:tc>
      </w:tr>
      <w:tr w:rsidR="000F2395" w14:paraId="3760748B"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4BD75A1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专科</w:t>
            </w:r>
          </w:p>
        </w:tc>
        <w:tc>
          <w:tcPr>
            <w:tcW w:w="4820" w:type="dxa"/>
            <w:tcBorders>
              <w:top w:val="single" w:sz="2" w:space="0" w:color="auto"/>
              <w:left w:val="single" w:sz="2" w:space="0" w:color="auto"/>
              <w:bottom w:val="single" w:sz="2" w:space="0" w:color="auto"/>
              <w:right w:val="single" w:sz="2" w:space="0" w:color="auto"/>
            </w:tcBorders>
            <w:vAlign w:val="center"/>
          </w:tcPr>
          <w:p w14:paraId="1FA9279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866</w:t>
            </w:r>
          </w:p>
        </w:tc>
      </w:tr>
      <w:tr w:rsidR="000F2395" w14:paraId="62AC030F"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0A63C42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专科以下</w:t>
            </w:r>
          </w:p>
        </w:tc>
        <w:tc>
          <w:tcPr>
            <w:tcW w:w="4820" w:type="dxa"/>
            <w:tcBorders>
              <w:top w:val="single" w:sz="2" w:space="0" w:color="auto"/>
              <w:left w:val="single" w:sz="2" w:space="0" w:color="auto"/>
              <w:bottom w:val="single" w:sz="2" w:space="0" w:color="auto"/>
              <w:right w:val="single" w:sz="2" w:space="0" w:color="auto"/>
            </w:tcBorders>
            <w:vAlign w:val="center"/>
          </w:tcPr>
          <w:p w14:paraId="3069B75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2,765</w:t>
            </w:r>
          </w:p>
        </w:tc>
      </w:tr>
      <w:tr w:rsidR="000F2395" w14:paraId="23317175"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BFE50F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4820" w:type="dxa"/>
            <w:tcBorders>
              <w:top w:val="single" w:sz="2" w:space="0" w:color="auto"/>
              <w:left w:val="single" w:sz="2" w:space="0" w:color="auto"/>
              <w:bottom w:val="single" w:sz="2" w:space="0" w:color="auto"/>
              <w:right w:val="single" w:sz="2" w:space="0" w:color="auto"/>
            </w:tcBorders>
            <w:vAlign w:val="center"/>
          </w:tcPr>
          <w:p w14:paraId="6674A02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4,505</w:t>
            </w:r>
          </w:p>
        </w:tc>
      </w:tr>
    </w:tbl>
    <w:p w14:paraId="3ADA5532" w14:textId="77777777" w:rsidR="000F2395" w:rsidRDefault="00152231">
      <w:pPr>
        <w:pStyle w:val="3"/>
        <w:spacing w:line="280" w:lineRule="exact"/>
        <w:jc w:val="left"/>
        <w:rPr>
          <w:rFonts w:ascii="宋体" w:hAnsi="宋体" w:cs="宋体"/>
          <w:b/>
          <w:bCs/>
        </w:rPr>
      </w:pPr>
      <w:bookmarkStart w:id="74" w:name="_Toc988963"/>
      <w:r>
        <w:rPr>
          <w:rFonts w:ascii="宋体" w:hAnsi="宋体" w:cs="宋体"/>
          <w:b/>
          <w:bCs/>
        </w:rPr>
        <w:t>2、薪酬政策</w:t>
      </w:r>
      <w:bookmarkEnd w:id="74"/>
    </w:p>
    <w:p w14:paraId="650321C6" w14:textId="2F7C862E" w:rsidR="00AE2636" w:rsidRDefault="00152231" w:rsidP="001526D5">
      <w:pPr>
        <w:pStyle w:val="a4"/>
        <w:adjustRightInd w:val="0"/>
        <w:snapToGrid w:val="0"/>
        <w:spacing w:before="0" w:beforeAutospacing="0" w:after="0" w:afterAutospacing="0" w:line="360" w:lineRule="auto"/>
        <w:ind w:firstLineChars="200" w:firstLine="360"/>
        <w:jc w:val="both"/>
        <w:divId w:val="2143846334"/>
        <w:rPr>
          <w:rFonts w:ascii="Times New Roman" w:hAnsi="Times New Roman" w:cs="Times New Roman"/>
          <w:sz w:val="18"/>
          <w:szCs w:val="18"/>
        </w:rPr>
      </w:pPr>
      <w:r>
        <w:rPr>
          <w:rFonts w:cs="Times New Roman" w:hint="eastAsia"/>
          <w:sz w:val="18"/>
          <w:szCs w:val="18"/>
        </w:rPr>
        <w:t>公司依照按劳分配、绩效挂钩、市场可比的原则，建立有完整的薪酬分配及考核体系。公司持续优化工效挂钩机制，按照各公司创造的经营业绩核定工资总额。公司通过业绩导向、创新导向、业务导向、务实导向，不断优化薪酬分配机制，根据业务模式和岗位性质确定工资模式，尊重各项业务的盈利模式、尊重岗位的业绩模式、尊重人力资源市场规律等，实行不同的工资分配模式。使员工的薪酬水平与公司的经营效益挂钩，也与员工的技能、履职能力、工作业绩等相对应。通过薪酬分配机制的优化，使员工能合理分享公司经营成果，充分发挥薪酬的激励作用，加强和提升员工的工作绩效和公司的经营业绩，以实现公司发展战略目标。</w:t>
      </w:r>
    </w:p>
    <w:p w14:paraId="44339520" w14:textId="77777777" w:rsidR="000F2395" w:rsidRDefault="00152231">
      <w:pPr>
        <w:pStyle w:val="3"/>
        <w:spacing w:line="280" w:lineRule="exact"/>
        <w:jc w:val="left"/>
        <w:rPr>
          <w:rFonts w:ascii="宋体" w:hAnsi="宋体" w:cs="宋体"/>
          <w:b/>
          <w:bCs/>
        </w:rPr>
      </w:pPr>
      <w:bookmarkStart w:id="75" w:name="_Toc988964"/>
      <w:r>
        <w:rPr>
          <w:rFonts w:ascii="宋体" w:hAnsi="宋体" w:cs="宋体"/>
          <w:b/>
          <w:bCs/>
        </w:rPr>
        <w:t>3、培训计划</w:t>
      </w:r>
      <w:bookmarkEnd w:id="75"/>
    </w:p>
    <w:p w14:paraId="09ECD18F" w14:textId="0E555001" w:rsidR="00AE2636" w:rsidRDefault="00152231" w:rsidP="001526D5">
      <w:pPr>
        <w:pStyle w:val="a4"/>
        <w:adjustRightInd w:val="0"/>
        <w:snapToGrid w:val="0"/>
        <w:spacing w:before="0" w:beforeAutospacing="0" w:after="0" w:afterAutospacing="0" w:line="360" w:lineRule="auto"/>
        <w:ind w:firstLineChars="200" w:firstLine="360"/>
        <w:jc w:val="both"/>
        <w:divId w:val="1214921737"/>
        <w:rPr>
          <w:rFonts w:ascii="Times New Roman" w:hAnsi="Times New Roman" w:cs="Times New Roman"/>
          <w:sz w:val="18"/>
          <w:szCs w:val="18"/>
        </w:rPr>
      </w:pPr>
      <w:r>
        <w:rPr>
          <w:rFonts w:cs="Times New Roman" w:hint="eastAsia"/>
          <w:sz w:val="18"/>
          <w:szCs w:val="18"/>
        </w:rPr>
        <w:t>公司注重对人才队伍的建设和培养，以全面提高员工综合素质、实现企业持续发展为目标，以</w:t>
      </w:r>
      <w:r>
        <w:rPr>
          <w:rFonts w:ascii="Times New Roman" w:hAnsi="Times New Roman" w:cs="Times New Roman"/>
          <w:sz w:val="18"/>
          <w:szCs w:val="18"/>
        </w:rPr>
        <w:t>“</w:t>
      </w:r>
      <w:r>
        <w:rPr>
          <w:rFonts w:cs="Times New Roman" w:hint="eastAsia"/>
          <w:sz w:val="18"/>
          <w:szCs w:val="18"/>
        </w:rPr>
        <w:t>学文化、学技术、学业务、学管理、学法律</w:t>
      </w:r>
      <w:r>
        <w:rPr>
          <w:rFonts w:ascii="Times New Roman" w:hAnsi="Times New Roman" w:cs="Times New Roman"/>
          <w:sz w:val="18"/>
          <w:szCs w:val="18"/>
        </w:rPr>
        <w:t>”</w:t>
      </w:r>
      <w:r>
        <w:rPr>
          <w:rFonts w:cs="Times New Roman" w:hint="eastAsia"/>
          <w:sz w:val="18"/>
          <w:szCs w:val="18"/>
        </w:rPr>
        <w:t>为主题，构筑公司员工学习培训教育体系。一是构筑公司全员化、全方位学习培训体系，并建立培训绩效考核机制，通过建立信息化平台开展员工培训和考核；二是构筑新员工培训体系，动态编制新员工入职期、试用期、成长期培养计划，一一落实指导老师；三是构筑专业培训体系，建立员工执业标准，持续推行内部认证制度；四是构筑员工晋升体系，完善干部任免、技术职务评聘制度，对有能力和贡献突出的人才及时晋升，让骨干员工及时感受到对其工作的肯定和成就感。</w:t>
      </w:r>
    </w:p>
    <w:p w14:paraId="5D3001C3" w14:textId="77777777" w:rsidR="000F2395" w:rsidRDefault="00152231">
      <w:pPr>
        <w:pStyle w:val="3"/>
        <w:spacing w:line="280" w:lineRule="exact"/>
        <w:jc w:val="left"/>
        <w:rPr>
          <w:rFonts w:ascii="宋体" w:hAnsi="宋体" w:cs="宋体"/>
          <w:b/>
          <w:bCs/>
        </w:rPr>
      </w:pPr>
      <w:bookmarkStart w:id="76" w:name="_Toc988965"/>
      <w:r>
        <w:rPr>
          <w:rFonts w:ascii="宋体" w:hAnsi="宋体" w:cs="宋体"/>
          <w:b/>
          <w:bCs/>
        </w:rPr>
        <w:lastRenderedPageBreak/>
        <w:t>4、劳务外包情况</w:t>
      </w:r>
      <w:bookmarkEnd w:id="76"/>
    </w:p>
    <w:p w14:paraId="15C07321"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130D71F0" w14:textId="77777777" w:rsidR="000F2395" w:rsidRDefault="00152231">
      <w:pPr>
        <w:pStyle w:val="2"/>
        <w:spacing w:before="300" w:after="300" w:line="320" w:lineRule="exact"/>
        <w:rPr>
          <w:rFonts w:ascii="宋体" w:eastAsia="宋体" w:hAnsi="宋体" w:cs="宋体"/>
          <w:b/>
          <w:bCs/>
          <w:sz w:val="24"/>
          <w:szCs w:val="24"/>
        </w:rPr>
      </w:pPr>
      <w:bookmarkStart w:id="77" w:name="_Toc988966"/>
      <w:r>
        <w:rPr>
          <w:rFonts w:ascii="宋体" w:eastAsia="宋体" w:hAnsi="宋体" w:cs="宋体"/>
          <w:b/>
          <w:bCs/>
          <w:sz w:val="24"/>
          <w:szCs w:val="24"/>
        </w:rPr>
        <w:t>十、公司利润分配及资本公积金转增股本情况</w:t>
      </w:r>
      <w:bookmarkEnd w:id="77"/>
    </w:p>
    <w:p w14:paraId="05D8B97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报告期内利润分配政策，特别是现金分红政策的制定、执行或调整情况</w:t>
      </w:r>
    </w:p>
    <w:p w14:paraId="664FC353"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1D0530BB" w14:textId="77777777" w:rsidR="00AE2636" w:rsidRPr="001526D5" w:rsidRDefault="00152231" w:rsidP="001526D5">
      <w:pPr>
        <w:pStyle w:val="a4"/>
        <w:adjustRightInd w:val="0"/>
        <w:snapToGrid w:val="0"/>
        <w:spacing w:before="0" w:beforeAutospacing="0" w:after="0" w:afterAutospacing="0" w:line="360" w:lineRule="auto"/>
        <w:ind w:firstLineChars="200" w:firstLine="360"/>
        <w:divId w:val="1020353343"/>
        <w:rPr>
          <w:rFonts w:ascii="Times New Roman" w:hAnsi="Times New Roman" w:cs="Times New Roman"/>
          <w:sz w:val="18"/>
          <w:szCs w:val="18"/>
        </w:rPr>
      </w:pPr>
      <w:r w:rsidRPr="001526D5">
        <w:rPr>
          <w:rFonts w:ascii="Times New Roman" w:hAnsi="Times New Roman" w:cs="Times New Roman" w:hint="eastAsia"/>
          <w:sz w:val="18"/>
          <w:szCs w:val="18"/>
        </w:rPr>
        <w:t>公司严格按照《公司章程》及相关要求进行利润分配。以未来实施分配方案时股权登记日的总股本扣除公司回购专户上已回购股份后的总股本为基数，向全体股东每</w:t>
      </w:r>
      <w:r w:rsidRPr="001526D5">
        <w:rPr>
          <w:rFonts w:ascii="Times New Roman" w:hAnsi="Times New Roman" w:cs="Times New Roman"/>
          <w:sz w:val="18"/>
          <w:szCs w:val="18"/>
        </w:rPr>
        <w:t>10</w:t>
      </w:r>
      <w:r w:rsidRPr="001526D5">
        <w:rPr>
          <w:rFonts w:ascii="Times New Roman" w:hAnsi="Times New Roman" w:cs="Times New Roman" w:hint="eastAsia"/>
          <w:sz w:val="18"/>
          <w:szCs w:val="18"/>
        </w:rPr>
        <w:t>股派发现金红利</w:t>
      </w:r>
      <w:r w:rsidRPr="001526D5">
        <w:rPr>
          <w:rFonts w:ascii="Times New Roman" w:hAnsi="Times New Roman" w:cs="Times New Roman"/>
          <w:sz w:val="18"/>
          <w:szCs w:val="18"/>
        </w:rPr>
        <w:t>4.7</w:t>
      </w:r>
      <w:r w:rsidRPr="001526D5">
        <w:rPr>
          <w:rFonts w:ascii="Times New Roman" w:hAnsi="Times New Roman" w:cs="Times New Roman" w:hint="eastAsia"/>
          <w:sz w:val="18"/>
          <w:szCs w:val="18"/>
        </w:rPr>
        <w:t>元（含税），送红股</w:t>
      </w:r>
      <w:r w:rsidRPr="001526D5">
        <w:rPr>
          <w:rFonts w:ascii="Times New Roman" w:hAnsi="Times New Roman" w:cs="Times New Roman"/>
          <w:sz w:val="18"/>
          <w:szCs w:val="18"/>
        </w:rPr>
        <w:t>0</w:t>
      </w:r>
      <w:r w:rsidRPr="001526D5">
        <w:rPr>
          <w:rFonts w:ascii="Times New Roman" w:hAnsi="Times New Roman" w:cs="Times New Roman" w:hint="eastAsia"/>
          <w:sz w:val="18"/>
          <w:szCs w:val="18"/>
        </w:rPr>
        <w:t>股（含税），不以公积金转增股本。</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4820"/>
        <w:gridCol w:w="4819"/>
      </w:tblGrid>
      <w:tr w:rsidR="000F2395" w14:paraId="717BD757" w14:textId="77777777">
        <w:trPr>
          <w:trHeight w:val="240"/>
        </w:trPr>
        <w:tc>
          <w:tcPr>
            <w:tcW w:w="963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B2B26C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现金分红政策的专项说明</w:t>
            </w:r>
          </w:p>
        </w:tc>
      </w:tr>
      <w:tr w:rsidR="000F2395" w14:paraId="3C263444"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7011B3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是否符合公司章程的规定或股东大会决议的要求：</w:t>
            </w:r>
          </w:p>
        </w:tc>
        <w:tc>
          <w:tcPr>
            <w:tcW w:w="4820" w:type="dxa"/>
            <w:tcBorders>
              <w:top w:val="single" w:sz="2" w:space="0" w:color="auto"/>
              <w:left w:val="single" w:sz="2" w:space="0" w:color="auto"/>
              <w:bottom w:val="single" w:sz="2" w:space="0" w:color="auto"/>
              <w:right w:val="single" w:sz="2" w:space="0" w:color="auto"/>
            </w:tcBorders>
            <w:vAlign w:val="center"/>
          </w:tcPr>
          <w:p w14:paraId="407DFB8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是</w:t>
            </w:r>
          </w:p>
        </w:tc>
      </w:tr>
      <w:tr w:rsidR="000F2395" w14:paraId="07A46FFD"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0AFFB9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分红标准和比例是否明确和清晰：</w:t>
            </w:r>
          </w:p>
        </w:tc>
        <w:tc>
          <w:tcPr>
            <w:tcW w:w="4820" w:type="dxa"/>
            <w:tcBorders>
              <w:top w:val="single" w:sz="2" w:space="0" w:color="auto"/>
              <w:left w:val="single" w:sz="2" w:space="0" w:color="auto"/>
              <w:bottom w:val="single" w:sz="2" w:space="0" w:color="auto"/>
              <w:right w:val="single" w:sz="2" w:space="0" w:color="auto"/>
            </w:tcBorders>
            <w:vAlign w:val="center"/>
          </w:tcPr>
          <w:p w14:paraId="1A5345A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是</w:t>
            </w:r>
          </w:p>
        </w:tc>
      </w:tr>
      <w:tr w:rsidR="000F2395" w14:paraId="76655968"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A68FF9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相关的决策程序和机制是否完备：</w:t>
            </w:r>
          </w:p>
        </w:tc>
        <w:tc>
          <w:tcPr>
            <w:tcW w:w="4820" w:type="dxa"/>
            <w:tcBorders>
              <w:top w:val="single" w:sz="2" w:space="0" w:color="auto"/>
              <w:left w:val="single" w:sz="2" w:space="0" w:color="auto"/>
              <w:bottom w:val="single" w:sz="2" w:space="0" w:color="auto"/>
              <w:right w:val="single" w:sz="2" w:space="0" w:color="auto"/>
            </w:tcBorders>
            <w:vAlign w:val="center"/>
          </w:tcPr>
          <w:p w14:paraId="39225D6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是</w:t>
            </w:r>
          </w:p>
        </w:tc>
      </w:tr>
      <w:tr w:rsidR="000F2395" w14:paraId="406F2289"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923DEB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独立董事是否履职尽责并发挥了应有的作用：</w:t>
            </w:r>
          </w:p>
        </w:tc>
        <w:tc>
          <w:tcPr>
            <w:tcW w:w="4820" w:type="dxa"/>
            <w:tcBorders>
              <w:top w:val="single" w:sz="2" w:space="0" w:color="auto"/>
              <w:left w:val="single" w:sz="2" w:space="0" w:color="auto"/>
              <w:bottom w:val="single" w:sz="2" w:space="0" w:color="auto"/>
              <w:right w:val="single" w:sz="2" w:space="0" w:color="auto"/>
            </w:tcBorders>
            <w:vAlign w:val="center"/>
          </w:tcPr>
          <w:p w14:paraId="60232C8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是</w:t>
            </w:r>
          </w:p>
        </w:tc>
      </w:tr>
      <w:tr w:rsidR="000F2395" w14:paraId="2C938B05"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28CBB2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中小股东是否有充分表达意见和诉求的机会，其合法权益是否得到了充分保护：</w:t>
            </w:r>
          </w:p>
        </w:tc>
        <w:tc>
          <w:tcPr>
            <w:tcW w:w="4820" w:type="dxa"/>
            <w:tcBorders>
              <w:top w:val="single" w:sz="2" w:space="0" w:color="auto"/>
              <w:left w:val="single" w:sz="2" w:space="0" w:color="auto"/>
              <w:bottom w:val="single" w:sz="2" w:space="0" w:color="auto"/>
              <w:right w:val="single" w:sz="2" w:space="0" w:color="auto"/>
            </w:tcBorders>
            <w:vAlign w:val="center"/>
          </w:tcPr>
          <w:p w14:paraId="6BF4E21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是</w:t>
            </w:r>
          </w:p>
        </w:tc>
      </w:tr>
      <w:tr w:rsidR="000F2395" w14:paraId="3F7F9F6C"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348FB6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现金分红政策进行调整或变更的，条件及程序是否合规、透明：</w:t>
            </w:r>
          </w:p>
        </w:tc>
        <w:tc>
          <w:tcPr>
            <w:tcW w:w="4820" w:type="dxa"/>
            <w:tcBorders>
              <w:top w:val="single" w:sz="2" w:space="0" w:color="auto"/>
              <w:left w:val="single" w:sz="2" w:space="0" w:color="auto"/>
              <w:bottom w:val="single" w:sz="2" w:space="0" w:color="auto"/>
              <w:right w:val="single" w:sz="2" w:space="0" w:color="auto"/>
            </w:tcBorders>
            <w:vAlign w:val="center"/>
          </w:tcPr>
          <w:p w14:paraId="11E2A92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是</w:t>
            </w:r>
          </w:p>
        </w:tc>
      </w:tr>
    </w:tbl>
    <w:p w14:paraId="1E13C7CE"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公司报告期内盈利且母公司可供股东分配利润为正但未提出现金红利分配预案</w:t>
      </w:r>
    </w:p>
    <w:p w14:paraId="77E4EDF1"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24893B07"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本报告期利润分配及资本公积金转增股本情况</w:t>
      </w:r>
    </w:p>
    <w:p w14:paraId="3FAA346A"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4820"/>
        <w:gridCol w:w="4819"/>
      </w:tblGrid>
      <w:tr w:rsidR="000F2395" w14:paraId="73D19D5E"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FA99B2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每10股送红股数（股）</w:t>
            </w:r>
          </w:p>
        </w:tc>
        <w:tc>
          <w:tcPr>
            <w:tcW w:w="4820" w:type="dxa"/>
            <w:tcBorders>
              <w:top w:val="single" w:sz="2" w:space="0" w:color="auto"/>
              <w:left w:val="single" w:sz="2" w:space="0" w:color="auto"/>
              <w:bottom w:val="single" w:sz="2" w:space="0" w:color="auto"/>
              <w:right w:val="single" w:sz="2" w:space="0" w:color="auto"/>
            </w:tcBorders>
            <w:vAlign w:val="center"/>
          </w:tcPr>
          <w:p w14:paraId="28B2F0EE" w14:textId="77777777" w:rsidR="000F2395" w:rsidRDefault="00152231" w:rsidP="001526D5">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0F2395" w14:paraId="34610B0F"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B8F273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每10股派息数（元）（含税）</w:t>
            </w:r>
          </w:p>
        </w:tc>
        <w:tc>
          <w:tcPr>
            <w:tcW w:w="4820" w:type="dxa"/>
            <w:tcBorders>
              <w:top w:val="single" w:sz="2" w:space="0" w:color="auto"/>
              <w:left w:val="single" w:sz="2" w:space="0" w:color="auto"/>
              <w:bottom w:val="single" w:sz="2" w:space="0" w:color="auto"/>
              <w:right w:val="single" w:sz="2" w:space="0" w:color="auto"/>
            </w:tcBorders>
            <w:vAlign w:val="center"/>
          </w:tcPr>
          <w:p w14:paraId="4DE063CA" w14:textId="77777777" w:rsidR="000F2395" w:rsidRDefault="00152231" w:rsidP="001526D5">
            <w:pPr>
              <w:spacing w:line="240" w:lineRule="exact"/>
              <w:jc w:val="right"/>
              <w:rPr>
                <w:rFonts w:ascii="宋体" w:eastAsia="宋体" w:hAnsi="宋体" w:cs="宋体"/>
                <w:sz w:val="18"/>
                <w:szCs w:val="18"/>
              </w:rPr>
            </w:pPr>
            <w:r>
              <w:rPr>
                <w:rFonts w:ascii="宋体" w:eastAsia="宋体" w:hAnsi="宋体" w:cs="宋体"/>
                <w:sz w:val="18"/>
                <w:szCs w:val="18"/>
              </w:rPr>
              <w:t>4.7</w:t>
            </w:r>
          </w:p>
        </w:tc>
      </w:tr>
      <w:tr w:rsidR="000F2395" w14:paraId="46FF8480"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9F20DA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分配预案的股本基数（股）</w:t>
            </w:r>
          </w:p>
        </w:tc>
        <w:tc>
          <w:tcPr>
            <w:tcW w:w="4820" w:type="dxa"/>
            <w:tcBorders>
              <w:top w:val="single" w:sz="2" w:space="0" w:color="auto"/>
              <w:left w:val="single" w:sz="2" w:space="0" w:color="auto"/>
              <w:bottom w:val="single" w:sz="2" w:space="0" w:color="auto"/>
              <w:right w:val="single" w:sz="2" w:space="0" w:color="auto"/>
            </w:tcBorders>
            <w:vAlign w:val="center"/>
          </w:tcPr>
          <w:p w14:paraId="260272EC" w14:textId="77777777" w:rsidR="000F2395" w:rsidRDefault="00152231" w:rsidP="001526D5">
            <w:pPr>
              <w:spacing w:line="240" w:lineRule="exact"/>
              <w:jc w:val="right"/>
              <w:rPr>
                <w:rFonts w:ascii="宋体" w:eastAsia="宋体" w:hAnsi="宋体" w:cs="宋体"/>
                <w:sz w:val="18"/>
                <w:szCs w:val="18"/>
              </w:rPr>
            </w:pPr>
            <w:r>
              <w:rPr>
                <w:rFonts w:ascii="宋体" w:eastAsia="宋体" w:hAnsi="宋体" w:cs="宋体"/>
                <w:sz w:val="18"/>
                <w:szCs w:val="18"/>
              </w:rPr>
              <w:t>1,152,562,520</w:t>
            </w:r>
          </w:p>
        </w:tc>
      </w:tr>
      <w:tr w:rsidR="000F2395" w14:paraId="7FE5ACCB"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38B084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现金分红金额（元）（含税）</w:t>
            </w:r>
          </w:p>
        </w:tc>
        <w:tc>
          <w:tcPr>
            <w:tcW w:w="4820" w:type="dxa"/>
            <w:tcBorders>
              <w:top w:val="single" w:sz="2" w:space="0" w:color="auto"/>
              <w:left w:val="single" w:sz="2" w:space="0" w:color="auto"/>
              <w:bottom w:val="single" w:sz="2" w:space="0" w:color="auto"/>
              <w:right w:val="single" w:sz="2" w:space="0" w:color="auto"/>
            </w:tcBorders>
            <w:vAlign w:val="center"/>
          </w:tcPr>
          <w:p w14:paraId="17C872B8" w14:textId="77777777" w:rsidR="000F2395" w:rsidRDefault="00152231" w:rsidP="001526D5">
            <w:pPr>
              <w:spacing w:line="240" w:lineRule="exact"/>
              <w:jc w:val="right"/>
              <w:rPr>
                <w:rFonts w:ascii="宋体" w:eastAsia="宋体" w:hAnsi="宋体" w:cs="宋体"/>
                <w:sz w:val="18"/>
                <w:szCs w:val="18"/>
              </w:rPr>
            </w:pPr>
            <w:r>
              <w:rPr>
                <w:rFonts w:ascii="宋体" w:eastAsia="宋体" w:hAnsi="宋体" w:cs="宋体"/>
                <w:sz w:val="18"/>
                <w:szCs w:val="18"/>
              </w:rPr>
              <w:t>537,004,359.02</w:t>
            </w:r>
          </w:p>
        </w:tc>
      </w:tr>
      <w:tr w:rsidR="000F2395" w14:paraId="57FFE38B"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922F18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以其他方式（如回购股份）现金分红金额（元）</w:t>
            </w:r>
          </w:p>
        </w:tc>
        <w:tc>
          <w:tcPr>
            <w:tcW w:w="4820" w:type="dxa"/>
            <w:tcBorders>
              <w:top w:val="single" w:sz="2" w:space="0" w:color="auto"/>
              <w:left w:val="single" w:sz="2" w:space="0" w:color="auto"/>
              <w:bottom w:val="single" w:sz="2" w:space="0" w:color="auto"/>
              <w:right w:val="single" w:sz="2" w:space="0" w:color="auto"/>
            </w:tcBorders>
            <w:vAlign w:val="center"/>
          </w:tcPr>
          <w:p w14:paraId="3C991679" w14:textId="77777777" w:rsidR="000F2395" w:rsidRDefault="00152231" w:rsidP="001526D5">
            <w:pPr>
              <w:spacing w:line="240" w:lineRule="exact"/>
              <w:jc w:val="right"/>
              <w:rPr>
                <w:rFonts w:ascii="宋体" w:eastAsia="宋体" w:hAnsi="宋体" w:cs="宋体"/>
                <w:sz w:val="18"/>
                <w:szCs w:val="18"/>
              </w:rPr>
            </w:pPr>
            <w:r>
              <w:rPr>
                <w:rFonts w:ascii="宋体" w:eastAsia="宋体" w:hAnsi="宋体" w:cs="宋体"/>
                <w:sz w:val="18"/>
                <w:szCs w:val="18"/>
              </w:rPr>
              <w:t>264,293,256.16</w:t>
            </w:r>
          </w:p>
        </w:tc>
      </w:tr>
      <w:tr w:rsidR="000F2395" w14:paraId="28EF705D"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EC91F3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现金分红总额（含其他方式）（元）</w:t>
            </w:r>
          </w:p>
        </w:tc>
        <w:tc>
          <w:tcPr>
            <w:tcW w:w="4820" w:type="dxa"/>
            <w:tcBorders>
              <w:top w:val="single" w:sz="2" w:space="0" w:color="auto"/>
              <w:left w:val="single" w:sz="2" w:space="0" w:color="auto"/>
              <w:bottom w:val="single" w:sz="2" w:space="0" w:color="auto"/>
              <w:right w:val="single" w:sz="2" w:space="0" w:color="auto"/>
            </w:tcBorders>
            <w:vAlign w:val="center"/>
          </w:tcPr>
          <w:p w14:paraId="54BE7085" w14:textId="77777777" w:rsidR="000F2395" w:rsidRDefault="00152231" w:rsidP="001526D5">
            <w:pPr>
              <w:spacing w:line="240" w:lineRule="exact"/>
              <w:jc w:val="right"/>
              <w:rPr>
                <w:rFonts w:ascii="宋体" w:eastAsia="宋体" w:hAnsi="宋体" w:cs="宋体"/>
                <w:sz w:val="18"/>
                <w:szCs w:val="18"/>
              </w:rPr>
            </w:pPr>
            <w:r>
              <w:rPr>
                <w:rFonts w:ascii="宋体" w:eastAsia="宋体" w:hAnsi="宋体" w:cs="宋体"/>
                <w:sz w:val="18"/>
                <w:szCs w:val="18"/>
              </w:rPr>
              <w:t>801,297,615.18</w:t>
            </w:r>
          </w:p>
        </w:tc>
      </w:tr>
      <w:tr w:rsidR="000F2395" w14:paraId="4AB13F4B"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4B675A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可分配利润（元）</w:t>
            </w:r>
          </w:p>
        </w:tc>
        <w:tc>
          <w:tcPr>
            <w:tcW w:w="4820" w:type="dxa"/>
            <w:tcBorders>
              <w:top w:val="single" w:sz="2" w:space="0" w:color="auto"/>
              <w:left w:val="single" w:sz="2" w:space="0" w:color="auto"/>
              <w:bottom w:val="single" w:sz="2" w:space="0" w:color="auto"/>
              <w:right w:val="single" w:sz="2" w:space="0" w:color="auto"/>
            </w:tcBorders>
            <w:vAlign w:val="center"/>
          </w:tcPr>
          <w:p w14:paraId="66CC67A6" w14:textId="77777777" w:rsidR="000F2395" w:rsidRDefault="00152231" w:rsidP="001526D5">
            <w:pPr>
              <w:spacing w:line="240" w:lineRule="exact"/>
              <w:jc w:val="right"/>
              <w:rPr>
                <w:rFonts w:ascii="宋体" w:eastAsia="宋体" w:hAnsi="宋体" w:cs="宋体"/>
                <w:sz w:val="18"/>
                <w:szCs w:val="18"/>
              </w:rPr>
            </w:pPr>
            <w:r>
              <w:rPr>
                <w:rFonts w:ascii="宋体" w:eastAsia="宋体" w:hAnsi="宋体" w:cs="宋体"/>
                <w:sz w:val="18"/>
                <w:szCs w:val="18"/>
              </w:rPr>
              <w:t>1,060,820,198.86</w:t>
            </w:r>
          </w:p>
        </w:tc>
      </w:tr>
      <w:tr w:rsidR="000F2395" w14:paraId="09303418"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CD600F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现金分红总额（含其他方式）占利润分配总额的比例</w:t>
            </w:r>
          </w:p>
        </w:tc>
        <w:tc>
          <w:tcPr>
            <w:tcW w:w="4820" w:type="dxa"/>
            <w:tcBorders>
              <w:top w:val="single" w:sz="2" w:space="0" w:color="auto"/>
              <w:left w:val="single" w:sz="2" w:space="0" w:color="auto"/>
              <w:bottom w:val="single" w:sz="2" w:space="0" w:color="auto"/>
              <w:right w:val="single" w:sz="2" w:space="0" w:color="auto"/>
            </w:tcBorders>
            <w:vAlign w:val="center"/>
          </w:tcPr>
          <w:p w14:paraId="08F063C5" w14:textId="77777777" w:rsidR="000F2395" w:rsidRDefault="00152231" w:rsidP="001526D5">
            <w:pPr>
              <w:spacing w:line="240" w:lineRule="exact"/>
              <w:jc w:val="right"/>
              <w:rPr>
                <w:rFonts w:ascii="宋体" w:eastAsia="宋体" w:hAnsi="宋体" w:cs="宋体"/>
                <w:sz w:val="18"/>
                <w:szCs w:val="18"/>
              </w:rPr>
            </w:pPr>
            <w:r>
              <w:rPr>
                <w:rFonts w:ascii="宋体" w:eastAsia="宋体" w:hAnsi="宋体" w:cs="宋体"/>
                <w:sz w:val="18"/>
                <w:szCs w:val="18"/>
              </w:rPr>
              <w:t>100%</w:t>
            </w:r>
          </w:p>
        </w:tc>
      </w:tr>
      <w:tr w:rsidR="000F2395" w14:paraId="7231BA9B" w14:textId="77777777">
        <w:trPr>
          <w:trHeight w:val="240"/>
        </w:trPr>
        <w:tc>
          <w:tcPr>
            <w:tcW w:w="963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94B20B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本次现金分红情况</w:t>
            </w:r>
          </w:p>
        </w:tc>
      </w:tr>
      <w:tr w:rsidR="000F2395" w14:paraId="78CD62C0" w14:textId="77777777">
        <w:trPr>
          <w:trHeight w:val="240"/>
        </w:trPr>
        <w:tc>
          <w:tcPr>
            <w:tcW w:w="9639" w:type="dxa"/>
            <w:gridSpan w:val="2"/>
            <w:tcBorders>
              <w:top w:val="single" w:sz="2" w:space="0" w:color="auto"/>
              <w:left w:val="single" w:sz="2" w:space="0" w:color="auto"/>
              <w:bottom w:val="single" w:sz="2" w:space="0" w:color="auto"/>
              <w:right w:val="single" w:sz="2" w:space="0" w:color="auto"/>
            </w:tcBorders>
            <w:vAlign w:val="center"/>
          </w:tcPr>
          <w:p w14:paraId="78D0AEC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公司发展阶段属成长期且有重大资金支出安排的，进行利润分配时，现金分红在本次利润分配中所占比例最低应达到20％</w:t>
            </w:r>
          </w:p>
        </w:tc>
      </w:tr>
      <w:tr w:rsidR="000F2395" w14:paraId="4537E563" w14:textId="77777777">
        <w:trPr>
          <w:trHeight w:val="240"/>
        </w:trPr>
        <w:tc>
          <w:tcPr>
            <w:tcW w:w="963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A525FF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利润分配或资本公积金转增预案的详细情况说明</w:t>
            </w:r>
          </w:p>
        </w:tc>
      </w:tr>
      <w:tr w:rsidR="000F2395" w14:paraId="09250521" w14:textId="77777777">
        <w:trPr>
          <w:trHeight w:val="240"/>
        </w:trPr>
        <w:tc>
          <w:tcPr>
            <w:tcW w:w="9639" w:type="dxa"/>
            <w:gridSpan w:val="2"/>
            <w:tcBorders>
              <w:top w:val="single" w:sz="2" w:space="0" w:color="auto"/>
              <w:left w:val="single" w:sz="2" w:space="0" w:color="auto"/>
              <w:bottom w:val="single" w:sz="2" w:space="0" w:color="auto"/>
              <w:right w:val="single" w:sz="2" w:space="0" w:color="auto"/>
            </w:tcBorders>
            <w:vAlign w:val="center"/>
          </w:tcPr>
          <w:p w14:paraId="0C67E767" w14:textId="77777777" w:rsidR="000F2395" w:rsidRPr="001526D5" w:rsidRDefault="00152231">
            <w:pPr>
              <w:spacing w:line="240" w:lineRule="exact"/>
              <w:rPr>
                <w:rFonts w:ascii="Times New Roman" w:eastAsia="宋体" w:hAnsi="Times New Roman" w:cs="宋体"/>
                <w:sz w:val="18"/>
                <w:szCs w:val="18"/>
              </w:rPr>
            </w:pPr>
            <w:r w:rsidRPr="001526D5">
              <w:rPr>
                <w:rFonts w:ascii="Times New Roman" w:eastAsia="宋体" w:hAnsi="Times New Roman" w:cs="宋体"/>
                <w:sz w:val="18"/>
                <w:szCs w:val="18"/>
              </w:rPr>
              <w:t>按照截至</w:t>
            </w:r>
            <w:r w:rsidRPr="001526D5">
              <w:rPr>
                <w:rFonts w:ascii="Times New Roman" w:eastAsia="宋体" w:hAnsi="Times New Roman" w:cs="宋体"/>
                <w:sz w:val="18"/>
                <w:szCs w:val="18"/>
              </w:rPr>
              <w:t>2023</w:t>
            </w:r>
            <w:r w:rsidRPr="001526D5">
              <w:rPr>
                <w:rFonts w:ascii="Times New Roman" w:eastAsia="宋体" w:hAnsi="Times New Roman" w:cs="宋体"/>
                <w:sz w:val="18"/>
                <w:szCs w:val="18"/>
              </w:rPr>
              <w:t>年</w:t>
            </w:r>
            <w:r w:rsidRPr="001526D5">
              <w:rPr>
                <w:rFonts w:ascii="Times New Roman" w:eastAsia="宋体" w:hAnsi="Times New Roman" w:cs="宋体"/>
                <w:sz w:val="18"/>
                <w:szCs w:val="18"/>
              </w:rPr>
              <w:t>3</w:t>
            </w:r>
            <w:r w:rsidRPr="001526D5">
              <w:rPr>
                <w:rFonts w:ascii="Times New Roman" w:eastAsia="宋体" w:hAnsi="Times New Roman" w:cs="宋体"/>
                <w:sz w:val="18"/>
                <w:szCs w:val="18"/>
              </w:rPr>
              <w:t>月</w:t>
            </w:r>
            <w:r w:rsidRPr="001526D5">
              <w:rPr>
                <w:rFonts w:ascii="Times New Roman" w:eastAsia="宋体" w:hAnsi="Times New Roman" w:cs="宋体"/>
                <w:sz w:val="18"/>
                <w:szCs w:val="18"/>
              </w:rPr>
              <w:t>31</w:t>
            </w:r>
            <w:r w:rsidRPr="001526D5">
              <w:rPr>
                <w:rFonts w:ascii="Times New Roman" w:eastAsia="宋体" w:hAnsi="Times New Roman" w:cs="宋体"/>
                <w:sz w:val="18"/>
                <w:szCs w:val="18"/>
              </w:rPr>
              <w:t>日的总股本（</w:t>
            </w:r>
            <w:r w:rsidRPr="001526D5">
              <w:rPr>
                <w:rFonts w:ascii="Times New Roman" w:eastAsia="宋体" w:hAnsi="Times New Roman" w:cs="宋体"/>
                <w:sz w:val="18"/>
                <w:szCs w:val="18"/>
              </w:rPr>
              <w:t>1,152,562,520.00</w:t>
            </w:r>
            <w:r w:rsidRPr="001526D5">
              <w:rPr>
                <w:rFonts w:ascii="Times New Roman" w:eastAsia="宋体" w:hAnsi="Times New Roman" w:cs="宋体"/>
                <w:sz w:val="18"/>
                <w:szCs w:val="18"/>
              </w:rPr>
              <w:t>股），扣除已回购未授予的股份数（</w:t>
            </w:r>
            <w:r w:rsidRPr="001526D5">
              <w:rPr>
                <w:rFonts w:ascii="Times New Roman" w:eastAsia="宋体" w:hAnsi="Times New Roman" w:cs="宋体"/>
                <w:sz w:val="18"/>
                <w:szCs w:val="18"/>
              </w:rPr>
              <w:t>10,000,054</w:t>
            </w:r>
            <w:r w:rsidRPr="001526D5">
              <w:rPr>
                <w:rFonts w:ascii="Times New Roman" w:eastAsia="宋体" w:hAnsi="Times New Roman" w:cs="宋体"/>
                <w:sz w:val="18"/>
                <w:szCs w:val="18"/>
              </w:rPr>
              <w:t>股）的总股本（</w:t>
            </w:r>
            <w:r w:rsidRPr="001526D5">
              <w:rPr>
                <w:rFonts w:ascii="Times New Roman" w:eastAsia="宋体" w:hAnsi="Times New Roman" w:cs="宋体"/>
                <w:sz w:val="18"/>
                <w:szCs w:val="18"/>
              </w:rPr>
              <w:t>1,142,562.466</w:t>
            </w:r>
            <w:r w:rsidRPr="001526D5">
              <w:rPr>
                <w:rFonts w:ascii="Times New Roman" w:eastAsia="宋体" w:hAnsi="Times New Roman" w:cs="宋体"/>
                <w:sz w:val="18"/>
                <w:szCs w:val="18"/>
              </w:rPr>
              <w:t>股）为基数进行测算，预计</w:t>
            </w:r>
            <w:r w:rsidRPr="001526D5">
              <w:rPr>
                <w:rFonts w:ascii="Times New Roman" w:eastAsia="宋体" w:hAnsi="Times New Roman" w:cs="宋体"/>
                <w:sz w:val="18"/>
                <w:szCs w:val="18"/>
              </w:rPr>
              <w:t>2022</w:t>
            </w:r>
            <w:r w:rsidRPr="001526D5">
              <w:rPr>
                <w:rFonts w:ascii="Times New Roman" w:eastAsia="宋体" w:hAnsi="Times New Roman" w:cs="宋体"/>
                <w:sz w:val="18"/>
                <w:szCs w:val="18"/>
              </w:rPr>
              <w:t>年度派发现金红利的总额为</w:t>
            </w:r>
            <w:r w:rsidRPr="001526D5">
              <w:rPr>
                <w:rFonts w:ascii="Times New Roman" w:eastAsia="宋体" w:hAnsi="Times New Roman" w:cs="宋体"/>
                <w:sz w:val="18"/>
                <w:szCs w:val="18"/>
              </w:rPr>
              <w:t>537,004,359.02</w:t>
            </w:r>
            <w:r w:rsidRPr="001526D5">
              <w:rPr>
                <w:rFonts w:ascii="Times New Roman" w:eastAsia="宋体" w:hAnsi="Times New Roman" w:cs="宋体"/>
                <w:sz w:val="18"/>
                <w:szCs w:val="18"/>
              </w:rPr>
              <w:t>元（含税），实际分红金额以股权登记日总股本计算的为准。</w:t>
            </w:r>
          </w:p>
        </w:tc>
      </w:tr>
    </w:tbl>
    <w:p w14:paraId="6C428AFE" w14:textId="77777777" w:rsidR="000F2395" w:rsidRDefault="00152231">
      <w:pPr>
        <w:pStyle w:val="2"/>
        <w:spacing w:before="300" w:after="300" w:line="320" w:lineRule="exact"/>
        <w:rPr>
          <w:rFonts w:ascii="宋体" w:eastAsia="宋体" w:hAnsi="宋体" w:cs="宋体"/>
          <w:b/>
          <w:bCs/>
          <w:sz w:val="24"/>
          <w:szCs w:val="24"/>
        </w:rPr>
      </w:pPr>
      <w:bookmarkStart w:id="78" w:name="_Toc988967"/>
      <w:r>
        <w:rPr>
          <w:rFonts w:ascii="宋体" w:eastAsia="宋体" w:hAnsi="宋体" w:cs="宋体"/>
          <w:b/>
          <w:bCs/>
          <w:sz w:val="24"/>
          <w:szCs w:val="24"/>
        </w:rPr>
        <w:t>十一、公司股权激励计划、员工持股计划或其他员工激励措施的实施情况</w:t>
      </w:r>
      <w:bookmarkEnd w:id="78"/>
    </w:p>
    <w:p w14:paraId="4FDB217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249FC15A" w14:textId="77777777" w:rsidR="000F2395" w:rsidRDefault="00152231">
      <w:pPr>
        <w:pStyle w:val="3"/>
        <w:spacing w:line="280" w:lineRule="exact"/>
        <w:jc w:val="left"/>
        <w:rPr>
          <w:rFonts w:ascii="宋体" w:hAnsi="宋体" w:cs="宋体"/>
          <w:b/>
          <w:bCs/>
        </w:rPr>
      </w:pPr>
      <w:bookmarkStart w:id="79" w:name="_Toc988968"/>
      <w:r>
        <w:rPr>
          <w:rFonts w:ascii="宋体" w:hAnsi="宋体" w:cs="宋体"/>
          <w:b/>
          <w:bCs/>
        </w:rPr>
        <w:lastRenderedPageBreak/>
        <w:t>1、股权激励</w:t>
      </w:r>
      <w:bookmarkEnd w:id="79"/>
    </w:p>
    <w:p w14:paraId="1FC95B7C" w14:textId="77777777" w:rsidR="00AE2636" w:rsidRPr="001526D5" w:rsidRDefault="00152231" w:rsidP="001526D5">
      <w:pPr>
        <w:pStyle w:val="a4"/>
        <w:adjustRightInd w:val="0"/>
        <w:snapToGrid w:val="0"/>
        <w:spacing w:before="0" w:beforeAutospacing="0" w:after="0" w:afterAutospacing="0" w:line="360" w:lineRule="auto"/>
        <w:ind w:firstLine="357"/>
        <w:jc w:val="both"/>
        <w:textAlignment w:val="baseline"/>
        <w:divId w:val="718211148"/>
        <w:rPr>
          <w:rFonts w:ascii="Times New Roman" w:hAnsi="Times New Roman"/>
          <w:sz w:val="18"/>
        </w:rPr>
      </w:pPr>
      <w:r w:rsidRPr="001526D5">
        <w:rPr>
          <w:rFonts w:ascii="Times New Roman" w:hAnsi="Times New Roman" w:hint="eastAsia"/>
          <w:color w:val="000000"/>
          <w:sz w:val="18"/>
          <w:szCs w:val="18"/>
        </w:rPr>
        <w:t>（</w:t>
      </w:r>
      <w:r w:rsidRPr="001526D5">
        <w:rPr>
          <w:rFonts w:ascii="Times New Roman" w:hAnsi="Times New Roman" w:cs="Times New Roman"/>
          <w:color w:val="000000"/>
          <w:sz w:val="18"/>
          <w:szCs w:val="18"/>
        </w:rPr>
        <w:t>1</w:t>
      </w:r>
      <w:r w:rsidRPr="001526D5">
        <w:rPr>
          <w:rFonts w:ascii="Times New Roman" w:hAnsi="Times New Roman" w:hint="eastAsia"/>
          <w:color w:val="000000"/>
          <w:sz w:val="18"/>
          <w:szCs w:val="18"/>
        </w:rPr>
        <w:t>）</w:t>
      </w:r>
      <w:r w:rsidRPr="001526D5">
        <w:rPr>
          <w:rFonts w:ascii="Times New Roman" w:hAnsi="Times New Roman" w:cs="Times New Roman"/>
          <w:color w:val="000000"/>
          <w:sz w:val="18"/>
          <w:szCs w:val="18"/>
        </w:rPr>
        <w:t>2021</w:t>
      </w:r>
      <w:r w:rsidRPr="001526D5">
        <w:rPr>
          <w:rFonts w:ascii="Times New Roman" w:hAnsi="Times New Roman" w:hint="eastAsia"/>
          <w:color w:val="000000"/>
          <w:sz w:val="18"/>
          <w:szCs w:val="18"/>
        </w:rPr>
        <w:t>年</w:t>
      </w:r>
      <w:r w:rsidRPr="001526D5">
        <w:rPr>
          <w:rFonts w:ascii="Times New Roman" w:hAnsi="Times New Roman" w:cs="Times New Roman"/>
          <w:color w:val="000000"/>
          <w:sz w:val="18"/>
          <w:szCs w:val="18"/>
        </w:rPr>
        <w:t>12</w:t>
      </w:r>
      <w:r w:rsidRPr="001526D5">
        <w:rPr>
          <w:rFonts w:ascii="Times New Roman" w:hAnsi="Times New Roman" w:hint="eastAsia"/>
          <w:color w:val="000000"/>
          <w:sz w:val="18"/>
          <w:szCs w:val="18"/>
        </w:rPr>
        <w:t>月</w:t>
      </w:r>
      <w:r w:rsidRPr="001526D5">
        <w:rPr>
          <w:rFonts w:ascii="Times New Roman" w:hAnsi="Times New Roman" w:cs="Times New Roman"/>
          <w:color w:val="000000"/>
          <w:sz w:val="18"/>
          <w:szCs w:val="18"/>
        </w:rPr>
        <w:t>28</w:t>
      </w:r>
      <w:r w:rsidRPr="001526D5">
        <w:rPr>
          <w:rFonts w:ascii="Times New Roman" w:hAnsi="Times New Roman" w:hint="eastAsia"/>
          <w:color w:val="000000"/>
          <w:sz w:val="18"/>
          <w:szCs w:val="18"/>
        </w:rPr>
        <w:t>日，公司召开了第五届董事会第七次会议和第五届监事会第七次会议，审议并通过了《关于公司〈</w:t>
      </w:r>
      <w:r w:rsidRPr="001526D5">
        <w:rPr>
          <w:rFonts w:ascii="Times New Roman" w:hAnsi="Times New Roman" w:cs="Times New Roman"/>
          <w:color w:val="000000"/>
          <w:sz w:val="18"/>
          <w:szCs w:val="18"/>
        </w:rPr>
        <w:t>2021</w:t>
      </w:r>
      <w:r w:rsidRPr="001526D5">
        <w:rPr>
          <w:rFonts w:ascii="Times New Roman" w:hAnsi="Times New Roman" w:hint="eastAsia"/>
          <w:color w:val="000000"/>
          <w:sz w:val="18"/>
          <w:szCs w:val="18"/>
        </w:rPr>
        <w:t>年限制性股票激励计划（草案）〉及其摘要的议案》等议案，公司独立董事对本次激励计划及其他相关议案发表了独立意见。具体披露情况</w:t>
      </w:r>
      <w:r w:rsidRPr="001526D5">
        <w:rPr>
          <w:rFonts w:ascii="Times New Roman" w:hAnsi="Times New Roman" w:hint="eastAsia"/>
          <w:sz w:val="18"/>
          <w:szCs w:val="18"/>
        </w:rPr>
        <w:t>详见巨潮资讯网（</w:t>
      </w:r>
      <w:r w:rsidRPr="001526D5">
        <w:rPr>
          <w:rFonts w:ascii="Times New Roman" w:hAnsi="Times New Roman" w:cs="Times New Roman"/>
          <w:sz w:val="18"/>
          <w:szCs w:val="18"/>
        </w:rPr>
        <w:t>www.cninfo.com.cn</w:t>
      </w:r>
      <w:r w:rsidRPr="001526D5">
        <w:rPr>
          <w:rFonts w:ascii="Times New Roman" w:hAnsi="Times New Roman" w:hint="eastAsia"/>
          <w:sz w:val="18"/>
          <w:szCs w:val="18"/>
        </w:rPr>
        <w:t>）。</w:t>
      </w:r>
    </w:p>
    <w:p w14:paraId="0AC769F5" w14:textId="77777777" w:rsidR="00AE2636" w:rsidRPr="001526D5" w:rsidRDefault="00152231" w:rsidP="001526D5">
      <w:pPr>
        <w:pStyle w:val="a4"/>
        <w:adjustRightInd w:val="0"/>
        <w:snapToGrid w:val="0"/>
        <w:spacing w:before="0" w:beforeAutospacing="0" w:after="0" w:afterAutospacing="0" w:line="360" w:lineRule="auto"/>
        <w:ind w:firstLine="357"/>
        <w:jc w:val="both"/>
        <w:textAlignment w:val="baseline"/>
        <w:divId w:val="718211148"/>
        <w:rPr>
          <w:rFonts w:ascii="Times New Roman" w:hAnsi="Times New Roman"/>
          <w:sz w:val="18"/>
        </w:rPr>
      </w:pPr>
      <w:r w:rsidRPr="001526D5">
        <w:rPr>
          <w:rFonts w:ascii="Times New Roman" w:hAnsi="Times New Roman" w:hint="eastAsia"/>
          <w:color w:val="000000"/>
          <w:sz w:val="18"/>
          <w:szCs w:val="18"/>
        </w:rPr>
        <w:t>（</w:t>
      </w:r>
      <w:r w:rsidRPr="001526D5">
        <w:rPr>
          <w:rFonts w:ascii="Times New Roman" w:hAnsi="Times New Roman" w:cs="Times New Roman"/>
          <w:color w:val="000000"/>
          <w:sz w:val="18"/>
          <w:szCs w:val="18"/>
        </w:rPr>
        <w:t>2</w:t>
      </w:r>
      <w:r w:rsidRPr="001526D5">
        <w:rPr>
          <w:rFonts w:ascii="Times New Roman" w:hAnsi="Times New Roman" w:hint="eastAsia"/>
          <w:color w:val="000000"/>
          <w:sz w:val="18"/>
          <w:szCs w:val="18"/>
        </w:rPr>
        <w:t>）</w:t>
      </w:r>
      <w:r w:rsidRPr="001526D5">
        <w:rPr>
          <w:rFonts w:ascii="Times New Roman" w:hAnsi="Times New Roman" w:cs="Times New Roman"/>
          <w:color w:val="000000"/>
          <w:sz w:val="18"/>
          <w:szCs w:val="18"/>
        </w:rPr>
        <w:t>2021</w:t>
      </w:r>
      <w:r w:rsidRPr="001526D5">
        <w:rPr>
          <w:rFonts w:ascii="Times New Roman" w:hAnsi="Times New Roman" w:hint="eastAsia"/>
          <w:color w:val="000000"/>
          <w:sz w:val="18"/>
          <w:szCs w:val="18"/>
        </w:rPr>
        <w:t>年</w:t>
      </w:r>
      <w:r w:rsidRPr="001526D5">
        <w:rPr>
          <w:rFonts w:ascii="Times New Roman" w:hAnsi="Times New Roman" w:cs="Times New Roman"/>
          <w:color w:val="000000"/>
          <w:sz w:val="18"/>
          <w:szCs w:val="18"/>
        </w:rPr>
        <w:t>12</w:t>
      </w:r>
      <w:r w:rsidRPr="001526D5">
        <w:rPr>
          <w:rFonts w:ascii="Times New Roman" w:hAnsi="Times New Roman" w:hint="eastAsia"/>
          <w:color w:val="000000"/>
          <w:sz w:val="18"/>
          <w:szCs w:val="18"/>
        </w:rPr>
        <w:t>月</w:t>
      </w:r>
      <w:r w:rsidRPr="001526D5">
        <w:rPr>
          <w:rFonts w:ascii="Times New Roman" w:hAnsi="Times New Roman" w:cs="Times New Roman"/>
          <w:color w:val="000000"/>
          <w:sz w:val="18"/>
          <w:szCs w:val="18"/>
        </w:rPr>
        <w:t>31</w:t>
      </w:r>
      <w:r w:rsidRPr="001526D5">
        <w:rPr>
          <w:rFonts w:ascii="Times New Roman" w:hAnsi="Times New Roman" w:hint="eastAsia"/>
          <w:color w:val="000000"/>
          <w:sz w:val="18"/>
          <w:szCs w:val="18"/>
        </w:rPr>
        <w:t>日至</w:t>
      </w:r>
      <w:r w:rsidRPr="001526D5">
        <w:rPr>
          <w:rFonts w:ascii="Times New Roman" w:hAnsi="Times New Roman" w:cs="Times New Roman"/>
          <w:color w:val="000000"/>
          <w:sz w:val="18"/>
          <w:szCs w:val="18"/>
        </w:rPr>
        <w:t>2022</w:t>
      </w:r>
      <w:r w:rsidRPr="001526D5">
        <w:rPr>
          <w:rFonts w:ascii="Times New Roman" w:hAnsi="Times New Roman" w:hint="eastAsia"/>
          <w:color w:val="000000"/>
          <w:sz w:val="18"/>
          <w:szCs w:val="18"/>
        </w:rPr>
        <w:t>年</w:t>
      </w:r>
      <w:r w:rsidRPr="001526D5">
        <w:rPr>
          <w:rFonts w:ascii="Times New Roman" w:hAnsi="Times New Roman" w:cs="Times New Roman"/>
          <w:color w:val="000000"/>
          <w:sz w:val="18"/>
          <w:szCs w:val="18"/>
        </w:rPr>
        <w:t>1</w:t>
      </w:r>
      <w:r w:rsidRPr="001526D5">
        <w:rPr>
          <w:rFonts w:ascii="Times New Roman" w:hAnsi="Times New Roman" w:hint="eastAsia"/>
          <w:color w:val="000000"/>
          <w:sz w:val="18"/>
          <w:szCs w:val="18"/>
        </w:rPr>
        <w:t>月</w:t>
      </w:r>
      <w:r w:rsidRPr="001526D5">
        <w:rPr>
          <w:rFonts w:ascii="Times New Roman" w:hAnsi="Times New Roman" w:cs="Times New Roman"/>
          <w:color w:val="000000"/>
          <w:sz w:val="18"/>
          <w:szCs w:val="18"/>
        </w:rPr>
        <w:t>10</w:t>
      </w:r>
      <w:r w:rsidRPr="001526D5">
        <w:rPr>
          <w:rFonts w:ascii="Times New Roman" w:hAnsi="Times New Roman" w:hint="eastAsia"/>
          <w:color w:val="000000"/>
          <w:sz w:val="18"/>
          <w:szCs w:val="18"/>
        </w:rPr>
        <w:t>日，公司对授予的激励对象的姓名、任职公司和职务在公司内部进行了公示，在公示期内，公司未接到任何针对本次激励对象提出的异议。</w:t>
      </w:r>
      <w:r w:rsidRPr="001526D5">
        <w:rPr>
          <w:rFonts w:ascii="Times New Roman" w:hAnsi="Times New Roman" w:cs="Times New Roman"/>
          <w:color w:val="000000"/>
          <w:sz w:val="18"/>
          <w:szCs w:val="18"/>
        </w:rPr>
        <w:t>2022</w:t>
      </w:r>
      <w:r w:rsidRPr="001526D5">
        <w:rPr>
          <w:rFonts w:ascii="Times New Roman" w:hAnsi="Times New Roman" w:hint="eastAsia"/>
          <w:color w:val="000000"/>
          <w:sz w:val="18"/>
          <w:szCs w:val="18"/>
        </w:rPr>
        <w:t>年</w:t>
      </w:r>
      <w:r w:rsidRPr="001526D5">
        <w:rPr>
          <w:rFonts w:ascii="Times New Roman" w:hAnsi="Times New Roman" w:cs="Times New Roman"/>
          <w:color w:val="000000"/>
          <w:sz w:val="18"/>
          <w:szCs w:val="18"/>
        </w:rPr>
        <w:t>3</w:t>
      </w:r>
      <w:r w:rsidRPr="001526D5">
        <w:rPr>
          <w:rFonts w:ascii="Times New Roman" w:hAnsi="Times New Roman" w:hint="eastAsia"/>
          <w:color w:val="000000"/>
          <w:sz w:val="18"/>
          <w:szCs w:val="18"/>
        </w:rPr>
        <w:t>月</w:t>
      </w:r>
      <w:r w:rsidRPr="001526D5">
        <w:rPr>
          <w:rFonts w:ascii="Times New Roman" w:hAnsi="Times New Roman" w:cs="Times New Roman"/>
          <w:color w:val="000000"/>
          <w:sz w:val="18"/>
          <w:szCs w:val="18"/>
        </w:rPr>
        <w:t>4</w:t>
      </w:r>
      <w:r w:rsidRPr="001526D5">
        <w:rPr>
          <w:rFonts w:ascii="Times New Roman" w:hAnsi="Times New Roman" w:hint="eastAsia"/>
          <w:color w:val="000000"/>
          <w:sz w:val="18"/>
          <w:szCs w:val="18"/>
        </w:rPr>
        <w:t>日，公司监事会发表了《监事会关于</w:t>
      </w:r>
      <w:r w:rsidRPr="001526D5">
        <w:rPr>
          <w:rFonts w:ascii="Times New Roman" w:hAnsi="Times New Roman" w:cs="Times New Roman"/>
          <w:color w:val="000000"/>
          <w:sz w:val="18"/>
          <w:szCs w:val="18"/>
        </w:rPr>
        <w:t>2021</w:t>
      </w:r>
      <w:r w:rsidRPr="001526D5">
        <w:rPr>
          <w:rFonts w:ascii="Times New Roman" w:hAnsi="Times New Roman" w:hint="eastAsia"/>
          <w:color w:val="000000"/>
          <w:sz w:val="18"/>
          <w:szCs w:val="18"/>
        </w:rPr>
        <w:t>年限制性股票激励计划激励对象名单的审核意见及公示情况说明》，并披露了《关于</w:t>
      </w:r>
      <w:r w:rsidRPr="001526D5">
        <w:rPr>
          <w:rFonts w:ascii="Times New Roman" w:hAnsi="Times New Roman" w:cs="Times New Roman"/>
          <w:color w:val="000000"/>
          <w:sz w:val="18"/>
          <w:szCs w:val="18"/>
        </w:rPr>
        <w:t>2021</w:t>
      </w:r>
      <w:r w:rsidRPr="001526D5">
        <w:rPr>
          <w:rFonts w:ascii="Times New Roman" w:hAnsi="Times New Roman" w:hint="eastAsia"/>
          <w:color w:val="000000"/>
          <w:sz w:val="18"/>
          <w:szCs w:val="18"/>
        </w:rPr>
        <w:t>年限制性股票激励计划内幕信息知情人买卖公司股票情况的自查报告》。具体披露情况详见巨潮资讯网（</w:t>
      </w:r>
      <w:hyperlink r:id="rId13" w:history="1">
        <w:r w:rsidRPr="001526D5">
          <w:rPr>
            <w:rStyle w:val="a6"/>
            <w:rFonts w:ascii="Times New Roman" w:hAnsi="Times New Roman" w:cs="Times New Roman"/>
            <w:sz w:val="18"/>
            <w:szCs w:val="18"/>
          </w:rPr>
          <w:t>www.cninfo.com.cn</w:t>
        </w:r>
      </w:hyperlink>
      <w:r w:rsidRPr="001526D5">
        <w:rPr>
          <w:rFonts w:ascii="Times New Roman" w:hAnsi="Times New Roman" w:hint="eastAsia"/>
          <w:color w:val="000000"/>
          <w:sz w:val="18"/>
          <w:szCs w:val="18"/>
        </w:rPr>
        <w:t>）</w:t>
      </w:r>
      <w:r w:rsidRPr="001526D5">
        <w:rPr>
          <w:rFonts w:ascii="微软雅黑" w:eastAsia="微软雅黑" w:hAnsi="微软雅黑" w:cs="微软雅黑" w:hint="eastAsia"/>
          <w:color w:val="000000"/>
          <w:sz w:val="18"/>
          <w:szCs w:val="18"/>
        </w:rPr>
        <w:t>｡</w:t>
      </w:r>
    </w:p>
    <w:p w14:paraId="1F38A18A" w14:textId="765EEEA8" w:rsidR="00AE2636" w:rsidRPr="001526D5" w:rsidRDefault="00152231" w:rsidP="001526D5">
      <w:pPr>
        <w:pStyle w:val="a4"/>
        <w:adjustRightInd w:val="0"/>
        <w:snapToGrid w:val="0"/>
        <w:spacing w:before="0" w:beforeAutospacing="0" w:after="0" w:afterAutospacing="0" w:line="360" w:lineRule="auto"/>
        <w:ind w:firstLine="357"/>
        <w:jc w:val="both"/>
        <w:textAlignment w:val="baseline"/>
        <w:divId w:val="718211148"/>
        <w:rPr>
          <w:rFonts w:ascii="Times New Roman" w:hAnsi="Times New Roman"/>
          <w:sz w:val="18"/>
        </w:rPr>
      </w:pPr>
      <w:r w:rsidRPr="001526D5">
        <w:rPr>
          <w:rFonts w:ascii="Times New Roman" w:hAnsi="Times New Roman" w:hint="eastAsia"/>
          <w:color w:val="000000"/>
          <w:sz w:val="18"/>
          <w:szCs w:val="18"/>
        </w:rPr>
        <w:t>（</w:t>
      </w:r>
      <w:r w:rsidRPr="001526D5">
        <w:rPr>
          <w:rFonts w:ascii="Times New Roman" w:hAnsi="Times New Roman" w:cs="Times New Roman"/>
          <w:color w:val="000000"/>
          <w:sz w:val="18"/>
          <w:szCs w:val="18"/>
        </w:rPr>
        <w:t>3</w:t>
      </w:r>
      <w:r w:rsidRPr="001526D5">
        <w:rPr>
          <w:rFonts w:ascii="Times New Roman" w:hAnsi="Times New Roman" w:hint="eastAsia"/>
          <w:color w:val="000000"/>
          <w:sz w:val="18"/>
          <w:szCs w:val="18"/>
        </w:rPr>
        <w:t>）</w:t>
      </w:r>
      <w:r w:rsidRPr="001526D5">
        <w:rPr>
          <w:rFonts w:ascii="Times New Roman" w:hAnsi="Times New Roman" w:cs="Times New Roman"/>
          <w:color w:val="000000"/>
          <w:sz w:val="18"/>
          <w:szCs w:val="18"/>
        </w:rPr>
        <w:t>2022</w:t>
      </w:r>
      <w:r w:rsidRPr="001526D5">
        <w:rPr>
          <w:rFonts w:ascii="Times New Roman" w:hAnsi="Times New Roman" w:hint="eastAsia"/>
          <w:color w:val="000000"/>
          <w:sz w:val="18"/>
          <w:szCs w:val="18"/>
        </w:rPr>
        <w:t>年</w:t>
      </w:r>
      <w:r w:rsidRPr="001526D5">
        <w:rPr>
          <w:rFonts w:ascii="Times New Roman" w:hAnsi="Times New Roman" w:cs="Times New Roman"/>
          <w:color w:val="000000"/>
          <w:sz w:val="18"/>
          <w:szCs w:val="18"/>
        </w:rPr>
        <w:t>3</w:t>
      </w:r>
      <w:r w:rsidRPr="001526D5">
        <w:rPr>
          <w:rFonts w:ascii="Times New Roman" w:hAnsi="Times New Roman" w:hint="eastAsia"/>
          <w:color w:val="000000"/>
          <w:sz w:val="18"/>
          <w:szCs w:val="18"/>
        </w:rPr>
        <w:t>月</w:t>
      </w:r>
      <w:r w:rsidRPr="001526D5">
        <w:rPr>
          <w:rFonts w:ascii="Times New Roman" w:hAnsi="Times New Roman" w:cs="Times New Roman"/>
          <w:color w:val="000000"/>
          <w:sz w:val="18"/>
          <w:szCs w:val="18"/>
        </w:rPr>
        <w:t>10</w:t>
      </w:r>
      <w:r w:rsidRPr="001526D5">
        <w:rPr>
          <w:rFonts w:ascii="Times New Roman" w:hAnsi="Times New Roman" w:hint="eastAsia"/>
          <w:color w:val="000000"/>
          <w:sz w:val="18"/>
          <w:szCs w:val="18"/>
        </w:rPr>
        <w:t>日，公司召开</w:t>
      </w:r>
      <w:r w:rsidRPr="001526D5">
        <w:rPr>
          <w:rFonts w:ascii="Times New Roman" w:hAnsi="Times New Roman" w:cs="Times New Roman"/>
          <w:color w:val="000000"/>
          <w:sz w:val="18"/>
          <w:szCs w:val="18"/>
        </w:rPr>
        <w:t>2022</w:t>
      </w:r>
      <w:r w:rsidRPr="001526D5">
        <w:rPr>
          <w:rFonts w:ascii="Times New Roman" w:hAnsi="Times New Roman" w:hint="eastAsia"/>
          <w:color w:val="000000"/>
          <w:sz w:val="18"/>
          <w:szCs w:val="18"/>
        </w:rPr>
        <w:t>年第一次临时股东大会审议通过了《关于公司〈</w:t>
      </w:r>
      <w:r w:rsidRPr="001526D5">
        <w:rPr>
          <w:rFonts w:ascii="Times New Roman" w:hAnsi="Times New Roman" w:cs="Times New Roman"/>
          <w:color w:val="000000"/>
          <w:sz w:val="18"/>
          <w:szCs w:val="18"/>
        </w:rPr>
        <w:t>2021</w:t>
      </w:r>
      <w:r w:rsidRPr="001526D5">
        <w:rPr>
          <w:rFonts w:ascii="Times New Roman" w:hAnsi="Times New Roman" w:hint="eastAsia"/>
          <w:color w:val="000000"/>
          <w:sz w:val="18"/>
          <w:szCs w:val="18"/>
        </w:rPr>
        <w:t>年限制性股票激励计划（草案）〉及其摘要的议案》《关于公司〈</w:t>
      </w:r>
      <w:r w:rsidRPr="001526D5">
        <w:rPr>
          <w:rFonts w:ascii="Times New Roman" w:hAnsi="Times New Roman" w:cs="Times New Roman"/>
          <w:color w:val="000000"/>
          <w:sz w:val="18"/>
          <w:szCs w:val="18"/>
        </w:rPr>
        <w:t>2021</w:t>
      </w:r>
      <w:r w:rsidRPr="001526D5">
        <w:rPr>
          <w:rFonts w:ascii="Times New Roman" w:hAnsi="Times New Roman" w:hint="eastAsia"/>
          <w:color w:val="000000"/>
          <w:sz w:val="18"/>
          <w:szCs w:val="18"/>
        </w:rPr>
        <w:t>年限制性股票激励计划实施考核管理办法〉的议案》和《关于提请股东大会授权董事会办理</w:t>
      </w:r>
      <w:r w:rsidRPr="001526D5">
        <w:rPr>
          <w:rFonts w:ascii="Times New Roman" w:hAnsi="Times New Roman" w:cs="Times New Roman"/>
          <w:color w:val="000000"/>
          <w:sz w:val="18"/>
          <w:szCs w:val="18"/>
        </w:rPr>
        <w:t>2021</w:t>
      </w:r>
      <w:r w:rsidRPr="001526D5">
        <w:rPr>
          <w:rFonts w:ascii="Times New Roman" w:hAnsi="Times New Roman" w:hint="eastAsia"/>
          <w:color w:val="000000"/>
          <w:sz w:val="18"/>
          <w:szCs w:val="18"/>
        </w:rPr>
        <w:t>年限制性股票激励计划相关事宜的议案》。具体披露情况详见巨潮资讯网（</w:t>
      </w:r>
      <w:hyperlink r:id="rId14" w:history="1">
        <w:r w:rsidRPr="001526D5">
          <w:rPr>
            <w:rStyle w:val="a6"/>
            <w:rFonts w:ascii="Times New Roman" w:hAnsi="Times New Roman" w:cs="Times New Roman"/>
            <w:sz w:val="18"/>
            <w:szCs w:val="18"/>
          </w:rPr>
          <w:t>www.cninfo.com.cn</w:t>
        </w:r>
      </w:hyperlink>
      <w:r w:rsidRPr="001526D5">
        <w:rPr>
          <w:rFonts w:ascii="Times New Roman" w:hAnsi="Times New Roman" w:hint="eastAsia"/>
          <w:color w:val="000000"/>
          <w:sz w:val="18"/>
          <w:szCs w:val="18"/>
        </w:rPr>
        <w:t>）</w:t>
      </w:r>
      <w:r w:rsidRPr="001526D5">
        <w:rPr>
          <w:rFonts w:ascii="微软雅黑" w:eastAsia="微软雅黑" w:hAnsi="微软雅黑" w:cs="微软雅黑" w:hint="eastAsia"/>
          <w:color w:val="000000"/>
          <w:sz w:val="18"/>
          <w:szCs w:val="18"/>
        </w:rPr>
        <w:t>｡</w:t>
      </w:r>
      <w:r w:rsidRPr="001526D5">
        <w:rPr>
          <w:rFonts w:ascii="Times New Roman" w:hAnsi="Times New Roman" w:cs="Times New Roman"/>
          <w:color w:val="000000"/>
          <w:sz w:val="18"/>
        </w:rPr>
        <w:t xml:space="preserve"> </w:t>
      </w:r>
    </w:p>
    <w:p w14:paraId="5A99F430" w14:textId="77777777" w:rsidR="00AE2636" w:rsidRPr="001526D5" w:rsidRDefault="00152231" w:rsidP="001526D5">
      <w:pPr>
        <w:pStyle w:val="a4"/>
        <w:adjustRightInd w:val="0"/>
        <w:snapToGrid w:val="0"/>
        <w:spacing w:before="0" w:beforeAutospacing="0" w:after="0" w:afterAutospacing="0" w:line="360" w:lineRule="auto"/>
        <w:ind w:firstLine="357"/>
        <w:jc w:val="both"/>
        <w:textAlignment w:val="baseline"/>
        <w:divId w:val="718211148"/>
        <w:rPr>
          <w:rFonts w:ascii="Times New Roman" w:hAnsi="Times New Roman"/>
          <w:sz w:val="18"/>
        </w:rPr>
      </w:pPr>
      <w:r w:rsidRPr="001526D5">
        <w:rPr>
          <w:rFonts w:ascii="Times New Roman" w:hAnsi="Times New Roman" w:hint="eastAsia"/>
          <w:color w:val="000000"/>
          <w:sz w:val="18"/>
          <w:szCs w:val="18"/>
        </w:rPr>
        <w:t>（</w:t>
      </w:r>
      <w:r w:rsidRPr="001526D5">
        <w:rPr>
          <w:rFonts w:ascii="Times New Roman" w:hAnsi="Times New Roman" w:cs="Times New Roman"/>
          <w:color w:val="000000"/>
          <w:sz w:val="18"/>
          <w:szCs w:val="18"/>
        </w:rPr>
        <w:t>4</w:t>
      </w:r>
      <w:r w:rsidRPr="001526D5">
        <w:rPr>
          <w:rFonts w:ascii="Times New Roman" w:hAnsi="Times New Roman" w:hint="eastAsia"/>
          <w:color w:val="000000"/>
          <w:sz w:val="18"/>
          <w:szCs w:val="18"/>
        </w:rPr>
        <w:t>）</w:t>
      </w:r>
      <w:r w:rsidRPr="001526D5">
        <w:rPr>
          <w:rFonts w:ascii="Times New Roman" w:hAnsi="Times New Roman" w:cs="Times New Roman"/>
          <w:color w:val="000000"/>
          <w:sz w:val="18"/>
          <w:szCs w:val="18"/>
        </w:rPr>
        <w:t>2022</w:t>
      </w:r>
      <w:r w:rsidRPr="001526D5">
        <w:rPr>
          <w:rFonts w:ascii="Times New Roman" w:hAnsi="Times New Roman" w:hint="eastAsia"/>
          <w:color w:val="000000"/>
          <w:sz w:val="18"/>
          <w:szCs w:val="18"/>
        </w:rPr>
        <w:t>年</w:t>
      </w:r>
      <w:r w:rsidRPr="001526D5">
        <w:rPr>
          <w:rFonts w:ascii="Times New Roman" w:hAnsi="Times New Roman" w:cs="Times New Roman"/>
          <w:color w:val="000000"/>
          <w:sz w:val="18"/>
          <w:szCs w:val="18"/>
        </w:rPr>
        <w:t>4</w:t>
      </w:r>
      <w:r w:rsidRPr="001526D5">
        <w:rPr>
          <w:rFonts w:ascii="Times New Roman" w:hAnsi="Times New Roman" w:hint="eastAsia"/>
          <w:color w:val="000000"/>
          <w:sz w:val="18"/>
          <w:szCs w:val="18"/>
        </w:rPr>
        <w:t>月</w:t>
      </w:r>
      <w:r w:rsidRPr="001526D5">
        <w:rPr>
          <w:rFonts w:ascii="Times New Roman" w:hAnsi="Times New Roman" w:cs="Times New Roman"/>
          <w:color w:val="000000"/>
          <w:sz w:val="18"/>
          <w:szCs w:val="18"/>
        </w:rPr>
        <w:t>22</w:t>
      </w:r>
      <w:r w:rsidRPr="001526D5">
        <w:rPr>
          <w:rFonts w:ascii="Times New Roman" w:hAnsi="Times New Roman" w:hint="eastAsia"/>
          <w:color w:val="000000"/>
          <w:sz w:val="18"/>
          <w:szCs w:val="18"/>
        </w:rPr>
        <w:t>日，公司召开第五届董事会第十三次会议和第五届监事会第十二次会议，审议并通过了《关于向激励对象授予限制性股票的议案》。监事会对激励对象人员名单进行了核实，独立董事关于公司股权激励计划授予相关事项发表了独立意见。具体披露情况详见巨潮资讯网（</w:t>
      </w:r>
      <w:hyperlink r:id="rId15" w:history="1">
        <w:r w:rsidRPr="001526D5">
          <w:rPr>
            <w:rStyle w:val="a6"/>
            <w:rFonts w:ascii="Times New Roman" w:hAnsi="Times New Roman" w:cs="Times New Roman"/>
            <w:sz w:val="18"/>
            <w:szCs w:val="18"/>
          </w:rPr>
          <w:t>www.cninfo.com.cn</w:t>
        </w:r>
      </w:hyperlink>
      <w:r w:rsidRPr="001526D5">
        <w:rPr>
          <w:rFonts w:ascii="Times New Roman" w:hAnsi="Times New Roman" w:hint="eastAsia"/>
          <w:color w:val="000000"/>
          <w:sz w:val="18"/>
          <w:szCs w:val="18"/>
        </w:rPr>
        <w:t>）。</w:t>
      </w:r>
      <w:r w:rsidRPr="001526D5">
        <w:rPr>
          <w:rFonts w:ascii="Times New Roman" w:hAnsi="Times New Roman" w:cs="Times New Roman"/>
          <w:color w:val="000000"/>
          <w:sz w:val="18"/>
          <w:szCs w:val="18"/>
        </w:rPr>
        <w:t>  </w:t>
      </w:r>
    </w:p>
    <w:p w14:paraId="5F39B319" w14:textId="77777777" w:rsidR="00AE2636" w:rsidRPr="001526D5" w:rsidRDefault="00152231" w:rsidP="001526D5">
      <w:pPr>
        <w:pStyle w:val="a4"/>
        <w:adjustRightInd w:val="0"/>
        <w:snapToGrid w:val="0"/>
        <w:spacing w:before="0" w:beforeAutospacing="0" w:after="0" w:afterAutospacing="0" w:line="360" w:lineRule="auto"/>
        <w:ind w:firstLine="357"/>
        <w:jc w:val="both"/>
        <w:textAlignment w:val="baseline"/>
        <w:divId w:val="718211148"/>
        <w:rPr>
          <w:rFonts w:ascii="Times New Roman" w:hAnsi="Times New Roman"/>
          <w:sz w:val="18"/>
        </w:rPr>
      </w:pPr>
      <w:r w:rsidRPr="001526D5">
        <w:rPr>
          <w:rFonts w:ascii="Times New Roman" w:hAnsi="Times New Roman" w:hint="eastAsia"/>
          <w:color w:val="000000"/>
          <w:sz w:val="18"/>
          <w:szCs w:val="18"/>
        </w:rPr>
        <w:t>（</w:t>
      </w:r>
      <w:r w:rsidRPr="001526D5">
        <w:rPr>
          <w:rFonts w:ascii="Times New Roman" w:hAnsi="Times New Roman" w:cs="Times New Roman"/>
          <w:color w:val="000000"/>
          <w:sz w:val="18"/>
          <w:szCs w:val="18"/>
        </w:rPr>
        <w:t>5</w:t>
      </w:r>
      <w:r w:rsidRPr="001526D5">
        <w:rPr>
          <w:rFonts w:ascii="Times New Roman" w:hAnsi="Times New Roman" w:hint="eastAsia"/>
          <w:color w:val="000000"/>
          <w:sz w:val="18"/>
          <w:szCs w:val="18"/>
        </w:rPr>
        <w:t>）</w:t>
      </w:r>
      <w:r w:rsidRPr="001526D5">
        <w:rPr>
          <w:rFonts w:ascii="Times New Roman" w:hAnsi="Times New Roman" w:cs="Times New Roman"/>
          <w:color w:val="000000"/>
          <w:sz w:val="18"/>
          <w:szCs w:val="18"/>
        </w:rPr>
        <w:t>2022</w:t>
      </w:r>
      <w:r w:rsidRPr="001526D5">
        <w:rPr>
          <w:rFonts w:ascii="Times New Roman" w:hAnsi="Times New Roman" w:hint="eastAsia"/>
          <w:color w:val="000000"/>
          <w:sz w:val="18"/>
          <w:szCs w:val="18"/>
        </w:rPr>
        <w:t>年</w:t>
      </w:r>
      <w:r w:rsidRPr="001526D5">
        <w:rPr>
          <w:rFonts w:ascii="Times New Roman" w:hAnsi="Times New Roman" w:cs="Times New Roman"/>
          <w:color w:val="000000"/>
          <w:sz w:val="18"/>
          <w:szCs w:val="18"/>
        </w:rPr>
        <w:t>5</w:t>
      </w:r>
      <w:r w:rsidRPr="001526D5">
        <w:rPr>
          <w:rFonts w:ascii="Times New Roman" w:hAnsi="Times New Roman" w:hint="eastAsia"/>
          <w:color w:val="000000"/>
          <w:sz w:val="18"/>
          <w:szCs w:val="18"/>
        </w:rPr>
        <w:t>月</w:t>
      </w:r>
      <w:r w:rsidRPr="001526D5">
        <w:rPr>
          <w:rFonts w:ascii="Times New Roman" w:hAnsi="Times New Roman" w:cs="Times New Roman"/>
          <w:color w:val="000000"/>
          <w:sz w:val="18"/>
          <w:szCs w:val="18"/>
        </w:rPr>
        <w:t>16</w:t>
      </w:r>
      <w:r w:rsidRPr="001526D5">
        <w:rPr>
          <w:rFonts w:ascii="Times New Roman" w:hAnsi="Times New Roman" w:hint="eastAsia"/>
          <w:color w:val="000000"/>
          <w:sz w:val="18"/>
          <w:szCs w:val="18"/>
        </w:rPr>
        <w:t>日，公司完成向</w:t>
      </w:r>
      <w:r w:rsidRPr="001526D5">
        <w:rPr>
          <w:rFonts w:ascii="Times New Roman" w:hAnsi="Times New Roman" w:cs="Times New Roman"/>
          <w:color w:val="000000"/>
          <w:sz w:val="18"/>
          <w:szCs w:val="18"/>
        </w:rPr>
        <w:t>14</w:t>
      </w:r>
      <w:r w:rsidRPr="001526D5">
        <w:rPr>
          <w:rFonts w:ascii="Times New Roman" w:hAnsi="Times New Roman" w:hint="eastAsia"/>
          <w:color w:val="000000"/>
          <w:sz w:val="18"/>
          <w:szCs w:val="18"/>
        </w:rPr>
        <w:t>名激励对象，合计</w:t>
      </w:r>
      <w:r w:rsidRPr="001526D5">
        <w:rPr>
          <w:rFonts w:ascii="Times New Roman" w:hAnsi="Times New Roman" w:cs="Times New Roman"/>
          <w:color w:val="000000"/>
          <w:sz w:val="18"/>
          <w:szCs w:val="18"/>
        </w:rPr>
        <w:t>12,042,100</w:t>
      </w:r>
      <w:r w:rsidRPr="001526D5">
        <w:rPr>
          <w:rFonts w:ascii="Times New Roman" w:hAnsi="Times New Roman" w:hint="eastAsia"/>
          <w:color w:val="000000"/>
          <w:sz w:val="18"/>
          <w:szCs w:val="18"/>
        </w:rPr>
        <w:t>股的限制性股票激励计划授予登记。具体披露情况详见巨潮资讯网（</w:t>
      </w:r>
      <w:hyperlink r:id="rId16" w:history="1">
        <w:r w:rsidRPr="001526D5">
          <w:rPr>
            <w:rStyle w:val="a6"/>
            <w:rFonts w:ascii="Times New Roman" w:hAnsi="Times New Roman" w:cs="Times New Roman"/>
            <w:sz w:val="18"/>
            <w:szCs w:val="18"/>
          </w:rPr>
          <w:t>www.cninfo.com.cn</w:t>
        </w:r>
      </w:hyperlink>
      <w:r w:rsidRPr="001526D5">
        <w:rPr>
          <w:rFonts w:ascii="Times New Roman" w:hAnsi="Times New Roman" w:hint="eastAsia"/>
          <w:color w:val="000000"/>
          <w:sz w:val="18"/>
          <w:szCs w:val="18"/>
        </w:rPr>
        <w:t>）</w:t>
      </w:r>
      <w:r w:rsidRPr="001526D5">
        <w:rPr>
          <w:rFonts w:ascii="微软雅黑" w:eastAsia="微软雅黑" w:hAnsi="微软雅黑" w:cs="微软雅黑" w:hint="eastAsia"/>
          <w:color w:val="000000"/>
          <w:sz w:val="18"/>
          <w:szCs w:val="18"/>
        </w:rPr>
        <w:t>｡</w:t>
      </w:r>
    </w:p>
    <w:p w14:paraId="4398A1DF" w14:textId="77777777" w:rsidR="00AE2636" w:rsidRPr="001526D5" w:rsidRDefault="00152231" w:rsidP="001526D5">
      <w:pPr>
        <w:pStyle w:val="a4"/>
        <w:adjustRightInd w:val="0"/>
        <w:snapToGrid w:val="0"/>
        <w:spacing w:before="0" w:beforeAutospacing="0" w:after="0" w:afterAutospacing="0" w:line="360" w:lineRule="auto"/>
        <w:ind w:firstLine="357"/>
        <w:jc w:val="both"/>
        <w:textAlignment w:val="baseline"/>
        <w:divId w:val="718211148"/>
        <w:rPr>
          <w:rFonts w:ascii="Times New Roman" w:hAnsi="Times New Roman"/>
          <w:sz w:val="18"/>
        </w:rPr>
      </w:pPr>
      <w:r w:rsidRPr="001526D5">
        <w:rPr>
          <w:rFonts w:ascii="Times New Roman" w:hAnsi="Times New Roman" w:hint="eastAsia"/>
          <w:color w:val="000000"/>
          <w:sz w:val="18"/>
          <w:szCs w:val="18"/>
        </w:rPr>
        <w:t>（</w:t>
      </w:r>
      <w:r w:rsidRPr="001526D5">
        <w:rPr>
          <w:rFonts w:ascii="Times New Roman" w:hAnsi="Times New Roman" w:hint="eastAsia"/>
          <w:color w:val="000000"/>
          <w:sz w:val="18"/>
          <w:szCs w:val="18"/>
        </w:rPr>
        <w:t>6</w:t>
      </w:r>
      <w:r w:rsidRPr="001526D5">
        <w:rPr>
          <w:rFonts w:ascii="Times New Roman" w:hAnsi="Times New Roman" w:hint="eastAsia"/>
          <w:color w:val="000000"/>
          <w:sz w:val="18"/>
          <w:szCs w:val="18"/>
        </w:rPr>
        <w:t>）</w:t>
      </w:r>
      <w:r w:rsidRPr="001526D5">
        <w:rPr>
          <w:rFonts w:ascii="Times New Roman" w:hAnsi="Times New Roman" w:hint="eastAsia"/>
          <w:color w:val="000000"/>
          <w:sz w:val="18"/>
          <w:szCs w:val="18"/>
        </w:rPr>
        <w:t>2023</w:t>
      </w:r>
      <w:r w:rsidRPr="001526D5">
        <w:rPr>
          <w:rFonts w:ascii="Times New Roman" w:hAnsi="Times New Roman" w:hint="eastAsia"/>
          <w:color w:val="000000"/>
          <w:sz w:val="18"/>
          <w:szCs w:val="18"/>
        </w:rPr>
        <w:t>年</w:t>
      </w:r>
      <w:r w:rsidRPr="001526D5">
        <w:rPr>
          <w:rFonts w:ascii="Times New Roman" w:hAnsi="Times New Roman" w:hint="eastAsia"/>
          <w:color w:val="000000"/>
          <w:sz w:val="18"/>
          <w:szCs w:val="18"/>
        </w:rPr>
        <w:t>4</w:t>
      </w:r>
      <w:r w:rsidRPr="001526D5">
        <w:rPr>
          <w:rFonts w:ascii="Times New Roman" w:hAnsi="Times New Roman" w:hint="eastAsia"/>
          <w:color w:val="000000"/>
          <w:sz w:val="18"/>
          <w:szCs w:val="18"/>
        </w:rPr>
        <w:t>月</w:t>
      </w:r>
      <w:r w:rsidRPr="001526D5">
        <w:rPr>
          <w:rFonts w:ascii="Times New Roman" w:hAnsi="Times New Roman" w:hint="eastAsia"/>
          <w:color w:val="000000"/>
          <w:sz w:val="18"/>
          <w:szCs w:val="18"/>
        </w:rPr>
        <w:t>27</w:t>
      </w:r>
      <w:r w:rsidRPr="001526D5">
        <w:rPr>
          <w:rFonts w:ascii="Times New Roman" w:hAnsi="Times New Roman" w:hint="eastAsia"/>
          <w:color w:val="000000"/>
          <w:sz w:val="18"/>
          <w:szCs w:val="18"/>
        </w:rPr>
        <w:t>日，公司召开第五届董事会第二十六次会议和第五届监事会第二十五次会议，审议并通过了《关于</w:t>
      </w:r>
      <w:r w:rsidRPr="001526D5">
        <w:rPr>
          <w:rFonts w:ascii="Times New Roman" w:hAnsi="Times New Roman" w:hint="eastAsia"/>
          <w:color w:val="000000"/>
          <w:sz w:val="18"/>
          <w:szCs w:val="18"/>
        </w:rPr>
        <w:t>2021</w:t>
      </w:r>
      <w:r w:rsidRPr="001526D5">
        <w:rPr>
          <w:rFonts w:ascii="Times New Roman" w:hAnsi="Times New Roman" w:hint="eastAsia"/>
          <w:color w:val="000000"/>
          <w:sz w:val="18"/>
          <w:szCs w:val="18"/>
        </w:rPr>
        <w:t>年限制性股票激励计划第一个解除限售期解除限售条件成就的议案》。公司独立董事、监事会、律师事务所以及保荐机构对公司限制性股票激励计划第一个解除限售期解除限售条件成就事项发表了意见。具体披露情况详见巨潮资讯网（</w:t>
      </w:r>
      <w:hyperlink r:id="rId17" w:history="1">
        <w:r w:rsidRPr="001526D5">
          <w:rPr>
            <w:rStyle w:val="a6"/>
            <w:rFonts w:ascii="Times New Roman" w:hAnsi="Times New Roman" w:hint="eastAsia"/>
            <w:sz w:val="18"/>
            <w:szCs w:val="18"/>
          </w:rPr>
          <w:t>www.cninfo.com.cn</w:t>
        </w:r>
      </w:hyperlink>
      <w:r w:rsidRPr="001526D5">
        <w:rPr>
          <w:rFonts w:ascii="Times New Roman" w:hAnsi="Times New Roman" w:hint="eastAsia"/>
          <w:color w:val="000000"/>
          <w:sz w:val="18"/>
          <w:szCs w:val="18"/>
        </w:rPr>
        <w:t>）。</w:t>
      </w:r>
      <w:r w:rsidRPr="001526D5">
        <w:rPr>
          <w:rFonts w:ascii="Times New Roman" w:hAnsi="Times New Roman" w:hint="eastAsia"/>
          <w:color w:val="000000"/>
          <w:sz w:val="18"/>
          <w:szCs w:val="18"/>
        </w:rPr>
        <w:t xml:space="preserve">  </w:t>
      </w:r>
    </w:p>
    <w:p w14:paraId="5186AF0B" w14:textId="77777777" w:rsidR="00AE2636" w:rsidRDefault="00152231">
      <w:pPr>
        <w:pStyle w:val="a4"/>
        <w:spacing w:before="0" w:beforeAutospacing="0" w:after="0" w:afterAutospacing="0"/>
        <w:ind w:firstLine="360"/>
        <w:jc w:val="both"/>
        <w:textAlignment w:val="baseline"/>
        <w:divId w:val="718211148"/>
      </w:pPr>
      <w:r>
        <w:rPr>
          <w:rFonts w:ascii="Times New Roman" w:eastAsia="微软雅黑" w:hAnsi="Times New Roman" w:cs="Times New Roman"/>
          <w:color w:val="000000"/>
          <w:sz w:val="18"/>
          <w:szCs w:val="18"/>
        </w:rPr>
        <w:t>  </w:t>
      </w:r>
    </w:p>
    <w:p w14:paraId="36F61A5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公司董事、高级管理人员获得的股权激励情况</w:t>
      </w:r>
    </w:p>
    <w:p w14:paraId="1A5CE07C"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781CB1F6"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单位：股</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689"/>
        <w:gridCol w:w="689"/>
        <w:gridCol w:w="689"/>
        <w:gridCol w:w="689"/>
        <w:gridCol w:w="689"/>
        <w:gridCol w:w="689"/>
        <w:gridCol w:w="689"/>
        <w:gridCol w:w="688"/>
        <w:gridCol w:w="688"/>
        <w:gridCol w:w="688"/>
        <w:gridCol w:w="688"/>
        <w:gridCol w:w="688"/>
        <w:gridCol w:w="688"/>
        <w:gridCol w:w="688"/>
      </w:tblGrid>
      <w:tr w:rsidR="000F2395" w14:paraId="0F5228F1" w14:textId="77777777">
        <w:trPr>
          <w:trHeight w:val="240"/>
        </w:trPr>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7FE41E0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姓名</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6D61EA4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职务</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6066AFD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年初持有股票期权数量</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5E74AE8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报告期新授予股票期权数量</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3D58990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报告期内可行权股数</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0AF3AAE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报告期内已行权股数</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40EF9E4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报告期内已行权股数行权价格（元/股）</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4398058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期末持有股票期权数量</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3A17D51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报告期末市价（元/股）</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3F55D7A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期初持有限制性股票数量</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5B3ED96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本期已解锁股份数量</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152796B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报告期新授予限制性股票数量</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2ACECBB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限制性股票的授予价格（元/股）</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5A6928E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期末持有限制性股票数量</w:t>
            </w:r>
          </w:p>
        </w:tc>
      </w:tr>
      <w:tr w:rsidR="000F2395" w14:paraId="52B3811C"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5DF959E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高欣</w:t>
            </w:r>
          </w:p>
        </w:tc>
        <w:tc>
          <w:tcPr>
            <w:tcW w:w="689" w:type="dxa"/>
            <w:tcBorders>
              <w:top w:val="single" w:sz="2" w:space="0" w:color="auto"/>
              <w:left w:val="single" w:sz="2" w:space="0" w:color="auto"/>
              <w:bottom w:val="single" w:sz="2" w:space="0" w:color="auto"/>
              <w:right w:val="single" w:sz="2" w:space="0" w:color="auto"/>
            </w:tcBorders>
            <w:vAlign w:val="center"/>
          </w:tcPr>
          <w:p w14:paraId="41FBB1A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董事、总裁</w:t>
            </w:r>
          </w:p>
        </w:tc>
        <w:tc>
          <w:tcPr>
            <w:tcW w:w="689" w:type="dxa"/>
            <w:tcBorders>
              <w:top w:val="single" w:sz="2" w:space="0" w:color="auto"/>
              <w:left w:val="single" w:sz="2" w:space="0" w:color="auto"/>
              <w:bottom w:val="single" w:sz="2" w:space="0" w:color="auto"/>
              <w:right w:val="single" w:sz="2" w:space="0" w:color="auto"/>
            </w:tcBorders>
            <w:vAlign w:val="center"/>
          </w:tcPr>
          <w:p w14:paraId="6FDB950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55F2332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47A1E6D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2921A75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0B1E6BC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2919BF0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5BC36F6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73958AC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4AFA9FC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0BD0964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2,000,000</w:t>
            </w:r>
          </w:p>
        </w:tc>
        <w:tc>
          <w:tcPr>
            <w:tcW w:w="689" w:type="dxa"/>
            <w:tcBorders>
              <w:top w:val="single" w:sz="2" w:space="0" w:color="auto"/>
              <w:left w:val="single" w:sz="2" w:space="0" w:color="auto"/>
              <w:bottom w:val="single" w:sz="2" w:space="0" w:color="auto"/>
              <w:right w:val="single" w:sz="2" w:space="0" w:color="auto"/>
            </w:tcBorders>
            <w:vAlign w:val="center"/>
          </w:tcPr>
          <w:p w14:paraId="5C20B98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14.39</w:t>
            </w:r>
          </w:p>
        </w:tc>
        <w:tc>
          <w:tcPr>
            <w:tcW w:w="689" w:type="dxa"/>
            <w:tcBorders>
              <w:top w:val="single" w:sz="2" w:space="0" w:color="auto"/>
              <w:left w:val="single" w:sz="2" w:space="0" w:color="auto"/>
              <w:bottom w:val="single" w:sz="2" w:space="0" w:color="auto"/>
              <w:right w:val="single" w:sz="2" w:space="0" w:color="auto"/>
            </w:tcBorders>
            <w:vAlign w:val="center"/>
          </w:tcPr>
          <w:p w14:paraId="6E79D37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2,000,000</w:t>
            </w:r>
          </w:p>
        </w:tc>
      </w:tr>
      <w:tr w:rsidR="000F2395" w14:paraId="5DB22D8C"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4B6CDE3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孟岩</w:t>
            </w:r>
          </w:p>
        </w:tc>
        <w:tc>
          <w:tcPr>
            <w:tcW w:w="689" w:type="dxa"/>
            <w:tcBorders>
              <w:top w:val="single" w:sz="2" w:space="0" w:color="auto"/>
              <w:left w:val="single" w:sz="2" w:space="0" w:color="auto"/>
              <w:bottom w:val="single" w:sz="2" w:space="0" w:color="auto"/>
              <w:right w:val="single" w:sz="2" w:space="0" w:color="auto"/>
            </w:tcBorders>
            <w:vAlign w:val="center"/>
          </w:tcPr>
          <w:p w14:paraId="2A95FC6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副董事长</w:t>
            </w:r>
          </w:p>
        </w:tc>
        <w:tc>
          <w:tcPr>
            <w:tcW w:w="689" w:type="dxa"/>
            <w:tcBorders>
              <w:top w:val="single" w:sz="2" w:space="0" w:color="auto"/>
              <w:left w:val="single" w:sz="2" w:space="0" w:color="auto"/>
              <w:bottom w:val="single" w:sz="2" w:space="0" w:color="auto"/>
              <w:right w:val="single" w:sz="2" w:space="0" w:color="auto"/>
            </w:tcBorders>
            <w:vAlign w:val="center"/>
          </w:tcPr>
          <w:p w14:paraId="570026F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3BE4037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35659A0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15D23E4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3DAB234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6975F2B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6CED946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7163DEA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1F62A55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266D8BE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1,652,100</w:t>
            </w:r>
          </w:p>
        </w:tc>
        <w:tc>
          <w:tcPr>
            <w:tcW w:w="689" w:type="dxa"/>
            <w:tcBorders>
              <w:top w:val="single" w:sz="2" w:space="0" w:color="auto"/>
              <w:left w:val="single" w:sz="2" w:space="0" w:color="auto"/>
              <w:bottom w:val="single" w:sz="2" w:space="0" w:color="auto"/>
              <w:right w:val="single" w:sz="2" w:space="0" w:color="auto"/>
            </w:tcBorders>
            <w:vAlign w:val="center"/>
          </w:tcPr>
          <w:p w14:paraId="539D684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14.39</w:t>
            </w:r>
          </w:p>
        </w:tc>
        <w:tc>
          <w:tcPr>
            <w:tcW w:w="689" w:type="dxa"/>
            <w:tcBorders>
              <w:top w:val="single" w:sz="2" w:space="0" w:color="auto"/>
              <w:left w:val="single" w:sz="2" w:space="0" w:color="auto"/>
              <w:bottom w:val="single" w:sz="2" w:space="0" w:color="auto"/>
              <w:right w:val="single" w:sz="2" w:space="0" w:color="auto"/>
            </w:tcBorders>
            <w:vAlign w:val="center"/>
          </w:tcPr>
          <w:p w14:paraId="58B61E3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1,652,100</w:t>
            </w:r>
          </w:p>
        </w:tc>
      </w:tr>
      <w:tr w:rsidR="000F2395" w14:paraId="0F2D4BAE"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178A409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牟科向</w:t>
            </w:r>
          </w:p>
        </w:tc>
        <w:tc>
          <w:tcPr>
            <w:tcW w:w="689" w:type="dxa"/>
            <w:tcBorders>
              <w:top w:val="single" w:sz="2" w:space="0" w:color="auto"/>
              <w:left w:val="single" w:sz="2" w:space="0" w:color="auto"/>
              <w:bottom w:val="single" w:sz="2" w:space="0" w:color="auto"/>
              <w:right w:val="single" w:sz="2" w:space="0" w:color="auto"/>
            </w:tcBorders>
            <w:vAlign w:val="center"/>
          </w:tcPr>
          <w:p w14:paraId="2DDC5D1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副总裁</w:t>
            </w:r>
          </w:p>
        </w:tc>
        <w:tc>
          <w:tcPr>
            <w:tcW w:w="689" w:type="dxa"/>
            <w:tcBorders>
              <w:top w:val="single" w:sz="2" w:space="0" w:color="auto"/>
              <w:left w:val="single" w:sz="2" w:space="0" w:color="auto"/>
              <w:bottom w:val="single" w:sz="2" w:space="0" w:color="auto"/>
              <w:right w:val="single" w:sz="2" w:space="0" w:color="auto"/>
            </w:tcBorders>
            <w:vAlign w:val="center"/>
          </w:tcPr>
          <w:p w14:paraId="79ECD1D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0D3BEB3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4EBAA3D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692B942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47DF15A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544E62B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5E2DBF0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1C0734E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5B848FC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078D932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1,200,000</w:t>
            </w:r>
          </w:p>
        </w:tc>
        <w:tc>
          <w:tcPr>
            <w:tcW w:w="689" w:type="dxa"/>
            <w:tcBorders>
              <w:top w:val="single" w:sz="2" w:space="0" w:color="auto"/>
              <w:left w:val="single" w:sz="2" w:space="0" w:color="auto"/>
              <w:bottom w:val="single" w:sz="2" w:space="0" w:color="auto"/>
              <w:right w:val="single" w:sz="2" w:space="0" w:color="auto"/>
            </w:tcBorders>
            <w:vAlign w:val="center"/>
          </w:tcPr>
          <w:p w14:paraId="5D53E7C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14.39</w:t>
            </w:r>
          </w:p>
        </w:tc>
        <w:tc>
          <w:tcPr>
            <w:tcW w:w="689" w:type="dxa"/>
            <w:tcBorders>
              <w:top w:val="single" w:sz="2" w:space="0" w:color="auto"/>
              <w:left w:val="single" w:sz="2" w:space="0" w:color="auto"/>
              <w:bottom w:val="single" w:sz="2" w:space="0" w:color="auto"/>
              <w:right w:val="single" w:sz="2" w:space="0" w:color="auto"/>
            </w:tcBorders>
            <w:vAlign w:val="center"/>
          </w:tcPr>
          <w:p w14:paraId="76F0CE7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1,200,000</w:t>
            </w:r>
          </w:p>
        </w:tc>
      </w:tr>
      <w:tr w:rsidR="000F2395" w14:paraId="6B09A1E7"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57BCF85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岳小奇</w:t>
            </w:r>
          </w:p>
        </w:tc>
        <w:tc>
          <w:tcPr>
            <w:tcW w:w="689" w:type="dxa"/>
            <w:tcBorders>
              <w:top w:val="single" w:sz="2" w:space="0" w:color="auto"/>
              <w:left w:val="single" w:sz="2" w:space="0" w:color="auto"/>
              <w:bottom w:val="single" w:sz="2" w:space="0" w:color="auto"/>
              <w:right w:val="single" w:sz="2" w:space="0" w:color="auto"/>
            </w:tcBorders>
            <w:vAlign w:val="center"/>
          </w:tcPr>
          <w:p w14:paraId="079059A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锂业运营总监</w:t>
            </w:r>
          </w:p>
        </w:tc>
        <w:tc>
          <w:tcPr>
            <w:tcW w:w="689" w:type="dxa"/>
            <w:tcBorders>
              <w:top w:val="single" w:sz="2" w:space="0" w:color="auto"/>
              <w:left w:val="single" w:sz="2" w:space="0" w:color="auto"/>
              <w:bottom w:val="single" w:sz="2" w:space="0" w:color="auto"/>
              <w:right w:val="single" w:sz="2" w:space="0" w:color="auto"/>
            </w:tcBorders>
            <w:vAlign w:val="center"/>
          </w:tcPr>
          <w:p w14:paraId="47CB538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5E5013F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411A03B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1E0CF39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71E9FAF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384CB88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7250103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048C2EB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10E9A0D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6DCD0B7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1,150,000</w:t>
            </w:r>
          </w:p>
        </w:tc>
        <w:tc>
          <w:tcPr>
            <w:tcW w:w="689" w:type="dxa"/>
            <w:tcBorders>
              <w:top w:val="single" w:sz="2" w:space="0" w:color="auto"/>
              <w:left w:val="single" w:sz="2" w:space="0" w:color="auto"/>
              <w:bottom w:val="single" w:sz="2" w:space="0" w:color="auto"/>
              <w:right w:val="single" w:sz="2" w:space="0" w:color="auto"/>
            </w:tcBorders>
            <w:vAlign w:val="center"/>
          </w:tcPr>
          <w:p w14:paraId="6E3D8B2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14.39</w:t>
            </w:r>
          </w:p>
        </w:tc>
        <w:tc>
          <w:tcPr>
            <w:tcW w:w="689" w:type="dxa"/>
            <w:tcBorders>
              <w:top w:val="single" w:sz="2" w:space="0" w:color="auto"/>
              <w:left w:val="single" w:sz="2" w:space="0" w:color="auto"/>
              <w:bottom w:val="single" w:sz="2" w:space="0" w:color="auto"/>
              <w:right w:val="single" w:sz="2" w:space="0" w:color="auto"/>
            </w:tcBorders>
            <w:vAlign w:val="center"/>
          </w:tcPr>
          <w:p w14:paraId="4A10368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1,150,000</w:t>
            </w:r>
          </w:p>
        </w:tc>
      </w:tr>
      <w:tr w:rsidR="000F2395" w14:paraId="439FE715"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6B94FD3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翟雄</w:t>
            </w:r>
            <w:r>
              <w:rPr>
                <w:rFonts w:ascii="宋体" w:eastAsia="宋体" w:hAnsi="宋体" w:cs="宋体"/>
                <w:sz w:val="18"/>
                <w:szCs w:val="18"/>
              </w:rPr>
              <w:lastRenderedPageBreak/>
              <w:t>鹰</w:t>
            </w:r>
          </w:p>
        </w:tc>
        <w:tc>
          <w:tcPr>
            <w:tcW w:w="689" w:type="dxa"/>
            <w:tcBorders>
              <w:top w:val="single" w:sz="2" w:space="0" w:color="auto"/>
              <w:left w:val="single" w:sz="2" w:space="0" w:color="auto"/>
              <w:bottom w:val="single" w:sz="2" w:space="0" w:color="auto"/>
              <w:right w:val="single" w:sz="2" w:space="0" w:color="auto"/>
            </w:tcBorders>
            <w:vAlign w:val="center"/>
          </w:tcPr>
          <w:p w14:paraId="4DC3598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董</w:t>
            </w:r>
            <w:r>
              <w:rPr>
                <w:rFonts w:ascii="宋体" w:eastAsia="宋体" w:hAnsi="宋体" w:cs="宋体"/>
                <w:sz w:val="18"/>
                <w:szCs w:val="18"/>
              </w:rPr>
              <w:lastRenderedPageBreak/>
              <w:t>事、董事会秘书、投资总监</w:t>
            </w:r>
          </w:p>
        </w:tc>
        <w:tc>
          <w:tcPr>
            <w:tcW w:w="689" w:type="dxa"/>
            <w:tcBorders>
              <w:top w:val="single" w:sz="2" w:space="0" w:color="auto"/>
              <w:left w:val="single" w:sz="2" w:space="0" w:color="auto"/>
              <w:bottom w:val="single" w:sz="2" w:space="0" w:color="auto"/>
              <w:right w:val="single" w:sz="2" w:space="0" w:color="auto"/>
            </w:tcBorders>
            <w:vAlign w:val="center"/>
          </w:tcPr>
          <w:p w14:paraId="5A4EB0E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lastRenderedPageBreak/>
              <w:t>0</w:t>
            </w:r>
          </w:p>
        </w:tc>
        <w:tc>
          <w:tcPr>
            <w:tcW w:w="689" w:type="dxa"/>
            <w:tcBorders>
              <w:top w:val="single" w:sz="2" w:space="0" w:color="auto"/>
              <w:left w:val="single" w:sz="2" w:space="0" w:color="auto"/>
              <w:bottom w:val="single" w:sz="2" w:space="0" w:color="auto"/>
              <w:right w:val="single" w:sz="2" w:space="0" w:color="auto"/>
            </w:tcBorders>
            <w:vAlign w:val="center"/>
          </w:tcPr>
          <w:p w14:paraId="17E5DA2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67EFA9A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704CDD3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4FD0380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0201B69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16C7719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7C5E5FF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4B936B1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7180BA7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930,0</w:t>
            </w:r>
            <w:r>
              <w:rPr>
                <w:rFonts w:ascii="宋体" w:eastAsia="宋体" w:hAnsi="宋体" w:cs="宋体"/>
                <w:sz w:val="18"/>
                <w:szCs w:val="18"/>
              </w:rPr>
              <w:lastRenderedPageBreak/>
              <w:t>00</w:t>
            </w:r>
          </w:p>
        </w:tc>
        <w:tc>
          <w:tcPr>
            <w:tcW w:w="689" w:type="dxa"/>
            <w:tcBorders>
              <w:top w:val="single" w:sz="2" w:space="0" w:color="auto"/>
              <w:left w:val="single" w:sz="2" w:space="0" w:color="auto"/>
              <w:bottom w:val="single" w:sz="2" w:space="0" w:color="auto"/>
              <w:right w:val="single" w:sz="2" w:space="0" w:color="auto"/>
            </w:tcBorders>
            <w:vAlign w:val="center"/>
          </w:tcPr>
          <w:p w14:paraId="727DF79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lastRenderedPageBreak/>
              <w:t>14.39</w:t>
            </w:r>
          </w:p>
        </w:tc>
        <w:tc>
          <w:tcPr>
            <w:tcW w:w="689" w:type="dxa"/>
            <w:tcBorders>
              <w:top w:val="single" w:sz="2" w:space="0" w:color="auto"/>
              <w:left w:val="single" w:sz="2" w:space="0" w:color="auto"/>
              <w:bottom w:val="single" w:sz="2" w:space="0" w:color="auto"/>
              <w:right w:val="single" w:sz="2" w:space="0" w:color="auto"/>
            </w:tcBorders>
            <w:vAlign w:val="center"/>
          </w:tcPr>
          <w:p w14:paraId="658F403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930,0</w:t>
            </w:r>
            <w:r>
              <w:rPr>
                <w:rFonts w:ascii="宋体" w:eastAsia="宋体" w:hAnsi="宋体" w:cs="宋体"/>
                <w:sz w:val="18"/>
                <w:szCs w:val="18"/>
              </w:rPr>
              <w:lastRenderedPageBreak/>
              <w:t>00</w:t>
            </w:r>
          </w:p>
        </w:tc>
      </w:tr>
      <w:tr w:rsidR="000F2395" w14:paraId="1A201AA4"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6870EDB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杨庆</w:t>
            </w:r>
          </w:p>
        </w:tc>
        <w:tc>
          <w:tcPr>
            <w:tcW w:w="689" w:type="dxa"/>
            <w:tcBorders>
              <w:top w:val="single" w:sz="2" w:space="0" w:color="auto"/>
              <w:left w:val="single" w:sz="2" w:space="0" w:color="auto"/>
              <w:bottom w:val="single" w:sz="2" w:space="0" w:color="auto"/>
              <w:right w:val="single" w:sz="2" w:space="0" w:color="auto"/>
            </w:tcBorders>
            <w:vAlign w:val="center"/>
          </w:tcPr>
          <w:p w14:paraId="4F5B69B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董事、财务总监</w:t>
            </w:r>
          </w:p>
        </w:tc>
        <w:tc>
          <w:tcPr>
            <w:tcW w:w="689" w:type="dxa"/>
            <w:tcBorders>
              <w:top w:val="single" w:sz="2" w:space="0" w:color="auto"/>
              <w:left w:val="single" w:sz="2" w:space="0" w:color="auto"/>
              <w:bottom w:val="single" w:sz="2" w:space="0" w:color="auto"/>
              <w:right w:val="single" w:sz="2" w:space="0" w:color="auto"/>
            </w:tcBorders>
            <w:vAlign w:val="center"/>
          </w:tcPr>
          <w:p w14:paraId="00F3066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064908A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3ADE2F8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78D26E9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3BE8C2C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6B857AA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7ABF262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12272C6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03DEAEC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10E4CA5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930,000</w:t>
            </w:r>
          </w:p>
        </w:tc>
        <w:tc>
          <w:tcPr>
            <w:tcW w:w="689" w:type="dxa"/>
            <w:tcBorders>
              <w:top w:val="single" w:sz="2" w:space="0" w:color="auto"/>
              <w:left w:val="single" w:sz="2" w:space="0" w:color="auto"/>
              <w:bottom w:val="single" w:sz="2" w:space="0" w:color="auto"/>
              <w:right w:val="single" w:sz="2" w:space="0" w:color="auto"/>
            </w:tcBorders>
            <w:vAlign w:val="center"/>
          </w:tcPr>
          <w:p w14:paraId="3433133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14.39</w:t>
            </w:r>
          </w:p>
        </w:tc>
        <w:tc>
          <w:tcPr>
            <w:tcW w:w="689" w:type="dxa"/>
            <w:tcBorders>
              <w:top w:val="single" w:sz="2" w:space="0" w:color="auto"/>
              <w:left w:val="single" w:sz="2" w:space="0" w:color="auto"/>
              <w:bottom w:val="single" w:sz="2" w:space="0" w:color="auto"/>
              <w:right w:val="single" w:sz="2" w:space="0" w:color="auto"/>
            </w:tcBorders>
            <w:vAlign w:val="center"/>
          </w:tcPr>
          <w:p w14:paraId="26760EB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930,000</w:t>
            </w:r>
          </w:p>
        </w:tc>
      </w:tr>
      <w:tr w:rsidR="000F2395" w14:paraId="5C9D301F"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5CAABEF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窦天明</w:t>
            </w:r>
          </w:p>
        </w:tc>
        <w:tc>
          <w:tcPr>
            <w:tcW w:w="689" w:type="dxa"/>
            <w:tcBorders>
              <w:top w:val="single" w:sz="2" w:space="0" w:color="auto"/>
              <w:left w:val="single" w:sz="2" w:space="0" w:color="auto"/>
              <w:bottom w:val="single" w:sz="2" w:space="0" w:color="auto"/>
              <w:right w:val="single" w:sz="2" w:space="0" w:color="auto"/>
            </w:tcBorders>
            <w:vAlign w:val="center"/>
          </w:tcPr>
          <w:p w14:paraId="1D6D358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行政总监</w:t>
            </w:r>
          </w:p>
        </w:tc>
        <w:tc>
          <w:tcPr>
            <w:tcW w:w="689" w:type="dxa"/>
            <w:tcBorders>
              <w:top w:val="single" w:sz="2" w:space="0" w:color="auto"/>
              <w:left w:val="single" w:sz="2" w:space="0" w:color="auto"/>
              <w:bottom w:val="single" w:sz="2" w:space="0" w:color="auto"/>
              <w:right w:val="single" w:sz="2" w:space="0" w:color="auto"/>
            </w:tcBorders>
            <w:vAlign w:val="center"/>
          </w:tcPr>
          <w:p w14:paraId="01ABDC3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392C88E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7C8C7B4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34624B9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39FA3F1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505406E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429A0E8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2B2B605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3A1C2F5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665103D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900,000</w:t>
            </w:r>
          </w:p>
        </w:tc>
        <w:tc>
          <w:tcPr>
            <w:tcW w:w="689" w:type="dxa"/>
            <w:tcBorders>
              <w:top w:val="single" w:sz="2" w:space="0" w:color="auto"/>
              <w:left w:val="single" w:sz="2" w:space="0" w:color="auto"/>
              <w:bottom w:val="single" w:sz="2" w:space="0" w:color="auto"/>
              <w:right w:val="single" w:sz="2" w:space="0" w:color="auto"/>
            </w:tcBorders>
            <w:vAlign w:val="center"/>
          </w:tcPr>
          <w:p w14:paraId="4D0DCDF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14.39</w:t>
            </w:r>
          </w:p>
        </w:tc>
        <w:tc>
          <w:tcPr>
            <w:tcW w:w="689" w:type="dxa"/>
            <w:tcBorders>
              <w:top w:val="single" w:sz="2" w:space="0" w:color="auto"/>
              <w:left w:val="single" w:sz="2" w:space="0" w:color="auto"/>
              <w:bottom w:val="single" w:sz="2" w:space="0" w:color="auto"/>
              <w:right w:val="single" w:sz="2" w:space="0" w:color="auto"/>
            </w:tcBorders>
            <w:vAlign w:val="center"/>
          </w:tcPr>
          <w:p w14:paraId="25A240D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900,000</w:t>
            </w:r>
          </w:p>
        </w:tc>
      </w:tr>
      <w:tr w:rsidR="000F2395" w14:paraId="048D5992"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154BF6D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周坚琦</w:t>
            </w:r>
          </w:p>
        </w:tc>
        <w:tc>
          <w:tcPr>
            <w:tcW w:w="689" w:type="dxa"/>
            <w:tcBorders>
              <w:top w:val="single" w:sz="2" w:space="0" w:color="auto"/>
              <w:left w:val="single" w:sz="2" w:space="0" w:color="auto"/>
              <w:bottom w:val="single" w:sz="2" w:space="0" w:color="auto"/>
              <w:right w:val="single" w:sz="2" w:space="0" w:color="auto"/>
            </w:tcBorders>
            <w:vAlign w:val="center"/>
          </w:tcPr>
          <w:p w14:paraId="1E489CC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锂业科技总经理</w:t>
            </w:r>
          </w:p>
        </w:tc>
        <w:tc>
          <w:tcPr>
            <w:tcW w:w="689" w:type="dxa"/>
            <w:tcBorders>
              <w:top w:val="single" w:sz="2" w:space="0" w:color="auto"/>
              <w:left w:val="single" w:sz="2" w:space="0" w:color="auto"/>
              <w:bottom w:val="single" w:sz="2" w:space="0" w:color="auto"/>
              <w:right w:val="single" w:sz="2" w:space="0" w:color="auto"/>
            </w:tcBorders>
            <w:vAlign w:val="center"/>
          </w:tcPr>
          <w:p w14:paraId="62B4150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31977BF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1B7C9FE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1710537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685DD1B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7242639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77F488F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7B36C97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7FDC99F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4D0ADB8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630,000</w:t>
            </w:r>
          </w:p>
        </w:tc>
        <w:tc>
          <w:tcPr>
            <w:tcW w:w="689" w:type="dxa"/>
            <w:tcBorders>
              <w:top w:val="single" w:sz="2" w:space="0" w:color="auto"/>
              <w:left w:val="single" w:sz="2" w:space="0" w:color="auto"/>
              <w:bottom w:val="single" w:sz="2" w:space="0" w:color="auto"/>
              <w:right w:val="single" w:sz="2" w:space="0" w:color="auto"/>
            </w:tcBorders>
            <w:vAlign w:val="center"/>
          </w:tcPr>
          <w:p w14:paraId="3494218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14.39</w:t>
            </w:r>
          </w:p>
        </w:tc>
        <w:tc>
          <w:tcPr>
            <w:tcW w:w="689" w:type="dxa"/>
            <w:tcBorders>
              <w:top w:val="single" w:sz="2" w:space="0" w:color="auto"/>
              <w:left w:val="single" w:sz="2" w:space="0" w:color="auto"/>
              <w:bottom w:val="single" w:sz="2" w:space="0" w:color="auto"/>
              <w:right w:val="single" w:sz="2" w:space="0" w:color="auto"/>
            </w:tcBorders>
            <w:vAlign w:val="center"/>
          </w:tcPr>
          <w:p w14:paraId="31D647C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630,000</w:t>
            </w:r>
          </w:p>
        </w:tc>
      </w:tr>
      <w:tr w:rsidR="000F2395" w14:paraId="10054896"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3DB1DE3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董兴旺</w:t>
            </w:r>
          </w:p>
        </w:tc>
        <w:tc>
          <w:tcPr>
            <w:tcW w:w="689" w:type="dxa"/>
            <w:tcBorders>
              <w:top w:val="single" w:sz="2" w:space="0" w:color="auto"/>
              <w:left w:val="single" w:sz="2" w:space="0" w:color="auto"/>
              <w:bottom w:val="single" w:sz="2" w:space="0" w:color="auto"/>
              <w:right w:val="single" w:sz="2" w:space="0" w:color="auto"/>
            </w:tcBorders>
            <w:vAlign w:val="center"/>
          </w:tcPr>
          <w:p w14:paraId="6BA6322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雅安锂业常务副总经理</w:t>
            </w:r>
          </w:p>
        </w:tc>
        <w:tc>
          <w:tcPr>
            <w:tcW w:w="689" w:type="dxa"/>
            <w:tcBorders>
              <w:top w:val="single" w:sz="2" w:space="0" w:color="auto"/>
              <w:left w:val="single" w:sz="2" w:space="0" w:color="auto"/>
              <w:bottom w:val="single" w:sz="2" w:space="0" w:color="auto"/>
              <w:right w:val="single" w:sz="2" w:space="0" w:color="auto"/>
            </w:tcBorders>
            <w:vAlign w:val="center"/>
          </w:tcPr>
          <w:p w14:paraId="61DEE40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3EDE9CB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7D2EC67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0681711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2EDD5F4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7D9DA07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232164A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531FEEE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0B1DEF2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166BE0E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600,000</w:t>
            </w:r>
          </w:p>
        </w:tc>
        <w:tc>
          <w:tcPr>
            <w:tcW w:w="689" w:type="dxa"/>
            <w:tcBorders>
              <w:top w:val="single" w:sz="2" w:space="0" w:color="auto"/>
              <w:left w:val="single" w:sz="2" w:space="0" w:color="auto"/>
              <w:bottom w:val="single" w:sz="2" w:space="0" w:color="auto"/>
              <w:right w:val="single" w:sz="2" w:space="0" w:color="auto"/>
            </w:tcBorders>
            <w:vAlign w:val="center"/>
          </w:tcPr>
          <w:p w14:paraId="43A04A9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14.39</w:t>
            </w:r>
          </w:p>
        </w:tc>
        <w:tc>
          <w:tcPr>
            <w:tcW w:w="689" w:type="dxa"/>
            <w:tcBorders>
              <w:top w:val="single" w:sz="2" w:space="0" w:color="auto"/>
              <w:left w:val="single" w:sz="2" w:space="0" w:color="auto"/>
              <w:bottom w:val="single" w:sz="2" w:space="0" w:color="auto"/>
              <w:right w:val="single" w:sz="2" w:space="0" w:color="auto"/>
            </w:tcBorders>
            <w:vAlign w:val="center"/>
          </w:tcPr>
          <w:p w14:paraId="775B98E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600,000</w:t>
            </w:r>
          </w:p>
        </w:tc>
      </w:tr>
      <w:tr w:rsidR="000F2395" w14:paraId="210EEC1F"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35BE496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林辉</w:t>
            </w:r>
          </w:p>
        </w:tc>
        <w:tc>
          <w:tcPr>
            <w:tcW w:w="689" w:type="dxa"/>
            <w:tcBorders>
              <w:top w:val="single" w:sz="2" w:space="0" w:color="auto"/>
              <w:left w:val="single" w:sz="2" w:space="0" w:color="auto"/>
              <w:bottom w:val="single" w:sz="2" w:space="0" w:color="auto"/>
              <w:right w:val="single" w:sz="2" w:space="0" w:color="auto"/>
            </w:tcBorders>
            <w:vAlign w:val="center"/>
          </w:tcPr>
          <w:p w14:paraId="6011F27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安全技术总监</w:t>
            </w:r>
          </w:p>
        </w:tc>
        <w:tc>
          <w:tcPr>
            <w:tcW w:w="689" w:type="dxa"/>
            <w:tcBorders>
              <w:top w:val="single" w:sz="2" w:space="0" w:color="auto"/>
              <w:left w:val="single" w:sz="2" w:space="0" w:color="auto"/>
              <w:bottom w:val="single" w:sz="2" w:space="0" w:color="auto"/>
              <w:right w:val="single" w:sz="2" w:space="0" w:color="auto"/>
            </w:tcBorders>
            <w:vAlign w:val="center"/>
          </w:tcPr>
          <w:p w14:paraId="2B90A6F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6762076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36C1F02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4927C35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157CD38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70CB47A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4189475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4A835EF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2CDF6C6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124E34C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510,000</w:t>
            </w:r>
          </w:p>
        </w:tc>
        <w:tc>
          <w:tcPr>
            <w:tcW w:w="689" w:type="dxa"/>
            <w:tcBorders>
              <w:top w:val="single" w:sz="2" w:space="0" w:color="auto"/>
              <w:left w:val="single" w:sz="2" w:space="0" w:color="auto"/>
              <w:bottom w:val="single" w:sz="2" w:space="0" w:color="auto"/>
              <w:right w:val="single" w:sz="2" w:space="0" w:color="auto"/>
            </w:tcBorders>
            <w:vAlign w:val="center"/>
          </w:tcPr>
          <w:p w14:paraId="5D4BD18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14.39</w:t>
            </w:r>
          </w:p>
        </w:tc>
        <w:tc>
          <w:tcPr>
            <w:tcW w:w="689" w:type="dxa"/>
            <w:tcBorders>
              <w:top w:val="single" w:sz="2" w:space="0" w:color="auto"/>
              <w:left w:val="single" w:sz="2" w:space="0" w:color="auto"/>
              <w:bottom w:val="single" w:sz="2" w:space="0" w:color="auto"/>
              <w:right w:val="single" w:sz="2" w:space="0" w:color="auto"/>
            </w:tcBorders>
            <w:vAlign w:val="center"/>
          </w:tcPr>
          <w:p w14:paraId="40B2A91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510,000</w:t>
            </w:r>
          </w:p>
        </w:tc>
      </w:tr>
      <w:tr w:rsidR="000F2395" w14:paraId="2D8C80C9"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54851D4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胡诗为</w:t>
            </w:r>
          </w:p>
        </w:tc>
        <w:tc>
          <w:tcPr>
            <w:tcW w:w="689" w:type="dxa"/>
            <w:tcBorders>
              <w:top w:val="single" w:sz="2" w:space="0" w:color="auto"/>
              <w:left w:val="single" w:sz="2" w:space="0" w:color="auto"/>
              <w:bottom w:val="single" w:sz="2" w:space="0" w:color="auto"/>
              <w:right w:val="single" w:sz="2" w:space="0" w:color="auto"/>
            </w:tcBorders>
            <w:vAlign w:val="center"/>
          </w:tcPr>
          <w:p w14:paraId="11C1199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国理公司总经理</w:t>
            </w:r>
          </w:p>
        </w:tc>
        <w:tc>
          <w:tcPr>
            <w:tcW w:w="689" w:type="dxa"/>
            <w:tcBorders>
              <w:top w:val="single" w:sz="2" w:space="0" w:color="auto"/>
              <w:left w:val="single" w:sz="2" w:space="0" w:color="auto"/>
              <w:bottom w:val="single" w:sz="2" w:space="0" w:color="auto"/>
              <w:right w:val="single" w:sz="2" w:space="0" w:color="auto"/>
            </w:tcBorders>
            <w:vAlign w:val="center"/>
          </w:tcPr>
          <w:p w14:paraId="37FF85C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60BD026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4E12301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2ACABF5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3F1A305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6ABC352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514F9C3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7629BB2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39FDD60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5A09BFE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400,000</w:t>
            </w:r>
          </w:p>
        </w:tc>
        <w:tc>
          <w:tcPr>
            <w:tcW w:w="689" w:type="dxa"/>
            <w:tcBorders>
              <w:top w:val="single" w:sz="2" w:space="0" w:color="auto"/>
              <w:left w:val="single" w:sz="2" w:space="0" w:color="auto"/>
              <w:bottom w:val="single" w:sz="2" w:space="0" w:color="auto"/>
              <w:right w:val="single" w:sz="2" w:space="0" w:color="auto"/>
            </w:tcBorders>
            <w:vAlign w:val="center"/>
          </w:tcPr>
          <w:p w14:paraId="43142BE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14.39</w:t>
            </w:r>
          </w:p>
        </w:tc>
        <w:tc>
          <w:tcPr>
            <w:tcW w:w="689" w:type="dxa"/>
            <w:tcBorders>
              <w:top w:val="single" w:sz="2" w:space="0" w:color="auto"/>
              <w:left w:val="single" w:sz="2" w:space="0" w:color="auto"/>
              <w:bottom w:val="single" w:sz="2" w:space="0" w:color="auto"/>
              <w:right w:val="single" w:sz="2" w:space="0" w:color="auto"/>
            </w:tcBorders>
            <w:vAlign w:val="center"/>
          </w:tcPr>
          <w:p w14:paraId="77E52A1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400,000</w:t>
            </w:r>
          </w:p>
        </w:tc>
      </w:tr>
      <w:tr w:rsidR="000F2395" w14:paraId="394B369D"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02355CF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梁元强</w:t>
            </w:r>
          </w:p>
        </w:tc>
        <w:tc>
          <w:tcPr>
            <w:tcW w:w="689" w:type="dxa"/>
            <w:tcBorders>
              <w:top w:val="single" w:sz="2" w:space="0" w:color="auto"/>
              <w:left w:val="single" w:sz="2" w:space="0" w:color="auto"/>
              <w:bottom w:val="single" w:sz="2" w:space="0" w:color="auto"/>
              <w:right w:val="single" w:sz="2" w:space="0" w:color="auto"/>
            </w:tcBorders>
            <w:vAlign w:val="center"/>
          </w:tcPr>
          <w:p w14:paraId="543D11B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董事、副总裁</w:t>
            </w:r>
          </w:p>
        </w:tc>
        <w:tc>
          <w:tcPr>
            <w:tcW w:w="689" w:type="dxa"/>
            <w:tcBorders>
              <w:top w:val="single" w:sz="2" w:space="0" w:color="auto"/>
              <w:left w:val="single" w:sz="2" w:space="0" w:color="auto"/>
              <w:bottom w:val="single" w:sz="2" w:space="0" w:color="auto"/>
              <w:right w:val="single" w:sz="2" w:space="0" w:color="auto"/>
            </w:tcBorders>
            <w:vAlign w:val="center"/>
          </w:tcPr>
          <w:p w14:paraId="45DCFE4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4A14037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7CD6015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38FE2BE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09E78A9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12BCDA3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720C202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563A96D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20BA91B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30744BB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380,000</w:t>
            </w:r>
          </w:p>
        </w:tc>
        <w:tc>
          <w:tcPr>
            <w:tcW w:w="689" w:type="dxa"/>
            <w:tcBorders>
              <w:top w:val="single" w:sz="2" w:space="0" w:color="auto"/>
              <w:left w:val="single" w:sz="2" w:space="0" w:color="auto"/>
              <w:bottom w:val="single" w:sz="2" w:space="0" w:color="auto"/>
              <w:right w:val="single" w:sz="2" w:space="0" w:color="auto"/>
            </w:tcBorders>
            <w:vAlign w:val="center"/>
          </w:tcPr>
          <w:p w14:paraId="788923C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14.39</w:t>
            </w:r>
          </w:p>
        </w:tc>
        <w:tc>
          <w:tcPr>
            <w:tcW w:w="689" w:type="dxa"/>
            <w:tcBorders>
              <w:top w:val="single" w:sz="2" w:space="0" w:color="auto"/>
              <w:left w:val="single" w:sz="2" w:space="0" w:color="auto"/>
              <w:bottom w:val="single" w:sz="2" w:space="0" w:color="auto"/>
              <w:right w:val="single" w:sz="2" w:space="0" w:color="auto"/>
            </w:tcBorders>
            <w:vAlign w:val="center"/>
          </w:tcPr>
          <w:p w14:paraId="402DD4D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380,000</w:t>
            </w:r>
          </w:p>
        </w:tc>
      </w:tr>
      <w:tr w:rsidR="000F2395" w14:paraId="1AFD4021"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157AFE3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张洪文</w:t>
            </w:r>
          </w:p>
        </w:tc>
        <w:tc>
          <w:tcPr>
            <w:tcW w:w="689" w:type="dxa"/>
            <w:tcBorders>
              <w:top w:val="single" w:sz="2" w:space="0" w:color="auto"/>
              <w:left w:val="single" w:sz="2" w:space="0" w:color="auto"/>
              <w:bottom w:val="single" w:sz="2" w:space="0" w:color="auto"/>
              <w:right w:val="single" w:sz="2" w:space="0" w:color="auto"/>
            </w:tcBorders>
            <w:vAlign w:val="center"/>
          </w:tcPr>
          <w:p w14:paraId="2A76CA3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副总裁</w:t>
            </w:r>
          </w:p>
        </w:tc>
        <w:tc>
          <w:tcPr>
            <w:tcW w:w="689" w:type="dxa"/>
            <w:tcBorders>
              <w:top w:val="single" w:sz="2" w:space="0" w:color="auto"/>
              <w:left w:val="single" w:sz="2" w:space="0" w:color="auto"/>
              <w:bottom w:val="single" w:sz="2" w:space="0" w:color="auto"/>
              <w:right w:val="single" w:sz="2" w:space="0" w:color="auto"/>
            </w:tcBorders>
            <w:vAlign w:val="center"/>
          </w:tcPr>
          <w:p w14:paraId="2A3851B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4DA4642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36A2F14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240E103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4A912AB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3E21217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180DFB1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6B6797C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003653A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3F342DD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380,000</w:t>
            </w:r>
          </w:p>
        </w:tc>
        <w:tc>
          <w:tcPr>
            <w:tcW w:w="689" w:type="dxa"/>
            <w:tcBorders>
              <w:top w:val="single" w:sz="2" w:space="0" w:color="auto"/>
              <w:left w:val="single" w:sz="2" w:space="0" w:color="auto"/>
              <w:bottom w:val="single" w:sz="2" w:space="0" w:color="auto"/>
              <w:right w:val="single" w:sz="2" w:space="0" w:color="auto"/>
            </w:tcBorders>
            <w:vAlign w:val="center"/>
          </w:tcPr>
          <w:p w14:paraId="4FD095A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14.39</w:t>
            </w:r>
          </w:p>
        </w:tc>
        <w:tc>
          <w:tcPr>
            <w:tcW w:w="689" w:type="dxa"/>
            <w:tcBorders>
              <w:top w:val="single" w:sz="2" w:space="0" w:color="auto"/>
              <w:left w:val="single" w:sz="2" w:space="0" w:color="auto"/>
              <w:bottom w:val="single" w:sz="2" w:space="0" w:color="auto"/>
              <w:right w:val="single" w:sz="2" w:space="0" w:color="auto"/>
            </w:tcBorders>
            <w:vAlign w:val="center"/>
          </w:tcPr>
          <w:p w14:paraId="100B425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380,000</w:t>
            </w:r>
          </w:p>
        </w:tc>
      </w:tr>
      <w:tr w:rsidR="000F2395" w14:paraId="67C1BE00" w14:textId="77777777">
        <w:trPr>
          <w:trHeight w:val="240"/>
        </w:trPr>
        <w:tc>
          <w:tcPr>
            <w:tcW w:w="689" w:type="dxa"/>
            <w:tcBorders>
              <w:top w:val="single" w:sz="2" w:space="0" w:color="auto"/>
              <w:left w:val="single" w:sz="2" w:space="0" w:color="auto"/>
              <w:bottom w:val="single" w:sz="2" w:space="0" w:color="auto"/>
              <w:right w:val="single" w:sz="2" w:space="0" w:color="auto"/>
            </w:tcBorders>
            <w:vAlign w:val="center"/>
          </w:tcPr>
          <w:p w14:paraId="0091E5C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宾晶</w:t>
            </w:r>
          </w:p>
        </w:tc>
        <w:tc>
          <w:tcPr>
            <w:tcW w:w="689" w:type="dxa"/>
            <w:tcBorders>
              <w:top w:val="single" w:sz="2" w:space="0" w:color="auto"/>
              <w:left w:val="single" w:sz="2" w:space="0" w:color="auto"/>
              <w:bottom w:val="single" w:sz="2" w:space="0" w:color="auto"/>
              <w:right w:val="single" w:sz="2" w:space="0" w:color="auto"/>
            </w:tcBorders>
            <w:vAlign w:val="center"/>
          </w:tcPr>
          <w:p w14:paraId="7828576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副总裁</w:t>
            </w:r>
          </w:p>
        </w:tc>
        <w:tc>
          <w:tcPr>
            <w:tcW w:w="689" w:type="dxa"/>
            <w:tcBorders>
              <w:top w:val="single" w:sz="2" w:space="0" w:color="auto"/>
              <w:left w:val="single" w:sz="2" w:space="0" w:color="auto"/>
              <w:bottom w:val="single" w:sz="2" w:space="0" w:color="auto"/>
              <w:right w:val="single" w:sz="2" w:space="0" w:color="auto"/>
            </w:tcBorders>
            <w:vAlign w:val="center"/>
          </w:tcPr>
          <w:p w14:paraId="3EAD39D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1691FB5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79646F4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1D0DF0D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3ADDB0F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65DBB2E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386BFFD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2242E1D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7ADE4C1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3D1B0D6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380,000</w:t>
            </w:r>
          </w:p>
        </w:tc>
        <w:tc>
          <w:tcPr>
            <w:tcW w:w="689" w:type="dxa"/>
            <w:tcBorders>
              <w:top w:val="single" w:sz="2" w:space="0" w:color="auto"/>
              <w:left w:val="single" w:sz="2" w:space="0" w:color="auto"/>
              <w:bottom w:val="single" w:sz="2" w:space="0" w:color="auto"/>
              <w:right w:val="single" w:sz="2" w:space="0" w:color="auto"/>
            </w:tcBorders>
            <w:vAlign w:val="center"/>
          </w:tcPr>
          <w:p w14:paraId="51DD7DC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14.39</w:t>
            </w:r>
          </w:p>
        </w:tc>
        <w:tc>
          <w:tcPr>
            <w:tcW w:w="689" w:type="dxa"/>
            <w:tcBorders>
              <w:top w:val="single" w:sz="2" w:space="0" w:color="auto"/>
              <w:left w:val="single" w:sz="2" w:space="0" w:color="auto"/>
              <w:bottom w:val="single" w:sz="2" w:space="0" w:color="auto"/>
              <w:right w:val="single" w:sz="2" w:space="0" w:color="auto"/>
            </w:tcBorders>
            <w:vAlign w:val="center"/>
          </w:tcPr>
          <w:p w14:paraId="392F544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380,000</w:t>
            </w:r>
          </w:p>
        </w:tc>
      </w:tr>
      <w:tr w:rsidR="000F2395" w14:paraId="51CC8BEF" w14:textId="77777777">
        <w:trPr>
          <w:trHeight w:val="240"/>
        </w:trPr>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0EA2F06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1BED503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689" w:type="dxa"/>
            <w:tcBorders>
              <w:top w:val="single" w:sz="2" w:space="0" w:color="auto"/>
              <w:left w:val="single" w:sz="2" w:space="0" w:color="auto"/>
              <w:bottom w:val="single" w:sz="2" w:space="0" w:color="auto"/>
              <w:right w:val="single" w:sz="2" w:space="0" w:color="auto"/>
            </w:tcBorders>
            <w:vAlign w:val="center"/>
          </w:tcPr>
          <w:p w14:paraId="7A2A718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4951CF9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62967AD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41F3B53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3D7CE04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689" w:type="dxa"/>
            <w:tcBorders>
              <w:top w:val="single" w:sz="2" w:space="0" w:color="auto"/>
              <w:left w:val="single" w:sz="2" w:space="0" w:color="auto"/>
              <w:bottom w:val="single" w:sz="2" w:space="0" w:color="auto"/>
              <w:right w:val="single" w:sz="2" w:space="0" w:color="auto"/>
            </w:tcBorders>
            <w:vAlign w:val="center"/>
          </w:tcPr>
          <w:p w14:paraId="7AB47B3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78E92B5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689" w:type="dxa"/>
            <w:tcBorders>
              <w:top w:val="single" w:sz="2" w:space="0" w:color="auto"/>
              <w:left w:val="single" w:sz="2" w:space="0" w:color="auto"/>
              <w:bottom w:val="single" w:sz="2" w:space="0" w:color="auto"/>
              <w:right w:val="single" w:sz="2" w:space="0" w:color="auto"/>
            </w:tcBorders>
            <w:vAlign w:val="center"/>
          </w:tcPr>
          <w:p w14:paraId="243010B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62FDA57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689" w:type="dxa"/>
            <w:tcBorders>
              <w:top w:val="single" w:sz="2" w:space="0" w:color="auto"/>
              <w:left w:val="single" w:sz="2" w:space="0" w:color="auto"/>
              <w:bottom w:val="single" w:sz="2" w:space="0" w:color="auto"/>
              <w:right w:val="single" w:sz="2" w:space="0" w:color="auto"/>
            </w:tcBorders>
            <w:vAlign w:val="center"/>
          </w:tcPr>
          <w:p w14:paraId="37C21C3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12,042,100</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2CC1ADE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689" w:type="dxa"/>
            <w:tcBorders>
              <w:top w:val="single" w:sz="2" w:space="0" w:color="auto"/>
              <w:left w:val="single" w:sz="2" w:space="0" w:color="auto"/>
              <w:bottom w:val="single" w:sz="2" w:space="0" w:color="auto"/>
              <w:right w:val="single" w:sz="2" w:space="0" w:color="auto"/>
            </w:tcBorders>
            <w:vAlign w:val="center"/>
          </w:tcPr>
          <w:p w14:paraId="1D39E9D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12,042,100</w:t>
            </w:r>
          </w:p>
        </w:tc>
      </w:tr>
    </w:tbl>
    <w:p w14:paraId="2F213DD2"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高级管理人员的考评机制及激励情况</w:t>
      </w:r>
    </w:p>
    <w:p w14:paraId="294D6DA5" w14:textId="77777777" w:rsidR="00AE2636" w:rsidRDefault="00152231" w:rsidP="001526D5">
      <w:pPr>
        <w:pStyle w:val="a4"/>
        <w:adjustRightInd w:val="0"/>
        <w:snapToGrid w:val="0"/>
        <w:spacing w:before="0" w:beforeAutospacing="0" w:after="0" w:afterAutospacing="0" w:line="360" w:lineRule="auto"/>
        <w:ind w:firstLine="357"/>
        <w:divId w:val="1759058565"/>
        <w:rPr>
          <w:rFonts w:ascii="Times New Roman" w:hAnsi="Times New Roman" w:cs="Times New Roman"/>
          <w:sz w:val="18"/>
          <w:szCs w:val="18"/>
        </w:rPr>
      </w:pPr>
      <w:r>
        <w:rPr>
          <w:rFonts w:cs="Times New Roman" w:hint="eastAsia"/>
          <w:sz w:val="18"/>
          <w:szCs w:val="18"/>
        </w:rPr>
        <w:t>公司建立了公正、合理、有效的高级管理人员绩效考核评价体系，以公司规范化管理以及经营效益稳步提升为基础，明确责任。董事会提名与薪酬考核委员会具体审议高级管理人员的薪酬奖励方案，并根据公司实际经营完成情况以及高级管理人员的工作绩效，对高级管理人员进行年度绩效考核，并监督薪酬制度执行情况。</w:t>
      </w:r>
    </w:p>
    <w:p w14:paraId="1A7409F1" w14:textId="77777777" w:rsidR="000F2395" w:rsidRDefault="00152231">
      <w:pPr>
        <w:pStyle w:val="3"/>
        <w:spacing w:line="280" w:lineRule="exact"/>
        <w:jc w:val="left"/>
        <w:rPr>
          <w:rFonts w:ascii="宋体" w:hAnsi="宋体" w:cs="宋体"/>
          <w:b/>
          <w:bCs/>
        </w:rPr>
      </w:pPr>
      <w:bookmarkStart w:id="80" w:name="_Toc988969"/>
      <w:r>
        <w:rPr>
          <w:rFonts w:ascii="宋体" w:hAnsi="宋体" w:cs="宋体"/>
          <w:b/>
          <w:bCs/>
        </w:rPr>
        <w:t>2、员工持股计划的实施情况</w:t>
      </w:r>
      <w:bookmarkEnd w:id="80"/>
    </w:p>
    <w:p w14:paraId="70AE2276"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36D06BF" w14:textId="77777777" w:rsidR="000F2395" w:rsidRDefault="00152231">
      <w:pPr>
        <w:pStyle w:val="3"/>
        <w:spacing w:line="280" w:lineRule="exact"/>
        <w:jc w:val="left"/>
        <w:rPr>
          <w:rFonts w:ascii="宋体" w:hAnsi="宋体" w:cs="宋体"/>
          <w:b/>
          <w:bCs/>
        </w:rPr>
      </w:pPr>
      <w:bookmarkStart w:id="81" w:name="_Toc988970"/>
      <w:r>
        <w:rPr>
          <w:rFonts w:ascii="宋体" w:hAnsi="宋体" w:cs="宋体"/>
          <w:b/>
          <w:bCs/>
        </w:rPr>
        <w:t>3、其他员工激励措施</w:t>
      </w:r>
      <w:bookmarkEnd w:id="81"/>
    </w:p>
    <w:p w14:paraId="68A8AD38"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2A0A2366" w14:textId="77777777" w:rsidR="000F2395" w:rsidRDefault="00152231">
      <w:pPr>
        <w:pStyle w:val="2"/>
        <w:spacing w:before="300" w:after="300" w:line="320" w:lineRule="exact"/>
        <w:rPr>
          <w:rFonts w:ascii="宋体" w:eastAsia="宋体" w:hAnsi="宋体" w:cs="宋体"/>
          <w:b/>
          <w:bCs/>
          <w:sz w:val="24"/>
          <w:szCs w:val="24"/>
        </w:rPr>
      </w:pPr>
      <w:bookmarkStart w:id="82" w:name="_Toc988971"/>
      <w:r>
        <w:rPr>
          <w:rFonts w:ascii="宋体" w:eastAsia="宋体" w:hAnsi="宋体" w:cs="宋体"/>
          <w:b/>
          <w:bCs/>
          <w:sz w:val="24"/>
          <w:szCs w:val="24"/>
        </w:rPr>
        <w:lastRenderedPageBreak/>
        <w:t>十二、报告期内的内部控制制度建设及实施情况</w:t>
      </w:r>
      <w:bookmarkEnd w:id="82"/>
    </w:p>
    <w:p w14:paraId="61FCC2AA" w14:textId="77777777" w:rsidR="000F2395" w:rsidRDefault="00152231">
      <w:pPr>
        <w:pStyle w:val="3"/>
        <w:spacing w:line="280" w:lineRule="exact"/>
        <w:jc w:val="left"/>
        <w:rPr>
          <w:rFonts w:ascii="宋体" w:hAnsi="宋体" w:cs="宋体"/>
          <w:b/>
          <w:bCs/>
        </w:rPr>
      </w:pPr>
      <w:bookmarkStart w:id="83" w:name="_Toc988972"/>
      <w:r>
        <w:rPr>
          <w:rFonts w:ascii="宋体" w:hAnsi="宋体" w:cs="宋体"/>
          <w:b/>
          <w:bCs/>
        </w:rPr>
        <w:t>1、内部控制建设及实施情况</w:t>
      </w:r>
      <w:bookmarkEnd w:id="83"/>
    </w:p>
    <w:p w14:paraId="38C4DFF4" w14:textId="77777777" w:rsidR="00AE2636" w:rsidRPr="001526D5" w:rsidRDefault="00152231" w:rsidP="001526D5">
      <w:pPr>
        <w:pStyle w:val="a4"/>
        <w:adjustRightInd w:val="0"/>
        <w:snapToGrid w:val="0"/>
        <w:spacing w:before="0" w:beforeAutospacing="0" w:after="0" w:afterAutospacing="0" w:line="360" w:lineRule="auto"/>
        <w:ind w:firstLineChars="200" w:firstLine="360"/>
        <w:jc w:val="both"/>
        <w:divId w:val="1685088835"/>
        <w:rPr>
          <w:rFonts w:hAnsi="等线"/>
          <w:sz w:val="21"/>
          <w:szCs w:val="21"/>
        </w:rPr>
      </w:pPr>
      <w:r w:rsidRPr="001526D5">
        <w:rPr>
          <w:rFonts w:hAnsi="等线" w:hint="eastAsia"/>
          <w:sz w:val="18"/>
          <w:szCs w:val="18"/>
        </w:rPr>
        <w:t>2022年，公司根据业务发展和环境变化不断完善内控管理体系，及时新建或修订各职能系统和各业务公司制度，优化流程体系，加强对各级员工的培训力度，认真落实和执行各项制度和流程，并强化对制度宣贯执行情况和流程执行情况的监督检查考核，保障内控体系得到有效执行。</w:t>
      </w:r>
    </w:p>
    <w:p w14:paraId="73D07891" w14:textId="77777777" w:rsidR="000F2395" w:rsidRDefault="00152231">
      <w:pPr>
        <w:pStyle w:val="3"/>
        <w:spacing w:line="280" w:lineRule="exact"/>
        <w:jc w:val="left"/>
        <w:rPr>
          <w:rFonts w:ascii="宋体" w:hAnsi="宋体" w:cs="宋体"/>
          <w:b/>
          <w:bCs/>
        </w:rPr>
      </w:pPr>
      <w:bookmarkStart w:id="84" w:name="_Toc988973"/>
      <w:r>
        <w:rPr>
          <w:rFonts w:ascii="宋体" w:hAnsi="宋体" w:cs="宋体"/>
          <w:b/>
          <w:bCs/>
        </w:rPr>
        <w:t>2、报告期内发现的内部控制重大缺陷的具体情况</w:t>
      </w:r>
      <w:bookmarkEnd w:id="84"/>
    </w:p>
    <w:p w14:paraId="1FAE4638"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7BC8896A" w14:textId="77777777" w:rsidR="000F2395" w:rsidRDefault="00152231">
      <w:pPr>
        <w:pStyle w:val="2"/>
        <w:spacing w:before="300" w:after="300" w:line="320" w:lineRule="exact"/>
        <w:rPr>
          <w:rFonts w:ascii="宋体" w:eastAsia="宋体" w:hAnsi="宋体" w:cs="宋体"/>
          <w:b/>
          <w:bCs/>
          <w:sz w:val="24"/>
          <w:szCs w:val="24"/>
        </w:rPr>
      </w:pPr>
      <w:bookmarkStart w:id="85" w:name="_Toc988974"/>
      <w:r>
        <w:rPr>
          <w:rFonts w:ascii="宋体" w:eastAsia="宋体" w:hAnsi="宋体" w:cs="宋体"/>
          <w:b/>
          <w:bCs/>
          <w:sz w:val="24"/>
          <w:szCs w:val="24"/>
        </w:rPr>
        <w:t>十三、公司报告期内对子公司的管理控制情况</w:t>
      </w:r>
      <w:bookmarkEnd w:id="85"/>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377"/>
        <w:gridCol w:w="1377"/>
        <w:gridCol w:w="1377"/>
        <w:gridCol w:w="1377"/>
        <w:gridCol w:w="1377"/>
        <w:gridCol w:w="1377"/>
        <w:gridCol w:w="1377"/>
      </w:tblGrid>
      <w:tr w:rsidR="000F2395" w14:paraId="73A6B419"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74C94C1" w14:textId="77777777" w:rsidR="000F2395" w:rsidRDefault="00152231" w:rsidP="001526D5">
            <w:pPr>
              <w:adjustRightInd w:val="0"/>
              <w:snapToGrid w:val="0"/>
              <w:spacing w:before="40" w:after="40"/>
              <w:jc w:val="center"/>
              <w:rPr>
                <w:rFonts w:ascii="宋体" w:eastAsia="宋体" w:hAnsi="宋体" w:cs="宋体"/>
                <w:sz w:val="18"/>
                <w:szCs w:val="18"/>
              </w:rPr>
            </w:pPr>
            <w:r>
              <w:rPr>
                <w:rFonts w:ascii="宋体" w:eastAsia="宋体" w:hAnsi="宋体" w:cs="宋体"/>
                <w:sz w:val="18"/>
                <w:szCs w:val="18"/>
              </w:rPr>
              <w:t>公司名称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FF383A9" w14:textId="77777777" w:rsidR="000F2395" w:rsidRDefault="00152231" w:rsidP="001526D5">
            <w:pPr>
              <w:adjustRightInd w:val="0"/>
              <w:snapToGrid w:val="0"/>
              <w:spacing w:before="40" w:after="40"/>
              <w:jc w:val="center"/>
              <w:rPr>
                <w:rFonts w:ascii="宋体" w:eastAsia="宋体" w:hAnsi="宋体" w:cs="宋体"/>
                <w:sz w:val="18"/>
                <w:szCs w:val="18"/>
              </w:rPr>
            </w:pPr>
            <w:r>
              <w:rPr>
                <w:rFonts w:ascii="宋体" w:eastAsia="宋体" w:hAnsi="宋体" w:cs="宋体"/>
                <w:sz w:val="18"/>
                <w:szCs w:val="18"/>
              </w:rPr>
              <w:t>整合计划</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C0EB22D" w14:textId="77777777" w:rsidR="000F2395" w:rsidRDefault="00152231" w:rsidP="001526D5">
            <w:pPr>
              <w:adjustRightInd w:val="0"/>
              <w:snapToGrid w:val="0"/>
              <w:spacing w:before="40" w:after="40"/>
              <w:jc w:val="center"/>
              <w:rPr>
                <w:rFonts w:ascii="宋体" w:eastAsia="宋体" w:hAnsi="宋体" w:cs="宋体"/>
                <w:sz w:val="18"/>
                <w:szCs w:val="18"/>
              </w:rPr>
            </w:pPr>
            <w:r>
              <w:rPr>
                <w:rFonts w:ascii="宋体" w:eastAsia="宋体" w:hAnsi="宋体" w:cs="宋体"/>
                <w:sz w:val="18"/>
                <w:szCs w:val="18"/>
              </w:rPr>
              <w:t>整合进展</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AD642A3" w14:textId="77777777" w:rsidR="000F2395" w:rsidRDefault="00152231" w:rsidP="001526D5">
            <w:pPr>
              <w:adjustRightInd w:val="0"/>
              <w:snapToGrid w:val="0"/>
              <w:spacing w:before="40" w:after="40"/>
              <w:jc w:val="center"/>
              <w:rPr>
                <w:rFonts w:ascii="宋体" w:eastAsia="宋体" w:hAnsi="宋体" w:cs="宋体"/>
                <w:sz w:val="18"/>
                <w:szCs w:val="18"/>
              </w:rPr>
            </w:pPr>
            <w:r>
              <w:rPr>
                <w:rFonts w:ascii="宋体" w:eastAsia="宋体" w:hAnsi="宋体" w:cs="宋体"/>
                <w:sz w:val="18"/>
                <w:szCs w:val="18"/>
              </w:rPr>
              <w:t>整合中遇到的问题</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8C73C56" w14:textId="77777777" w:rsidR="000F2395" w:rsidRDefault="00152231" w:rsidP="001526D5">
            <w:pPr>
              <w:adjustRightInd w:val="0"/>
              <w:snapToGrid w:val="0"/>
              <w:spacing w:before="40" w:after="40"/>
              <w:jc w:val="center"/>
              <w:rPr>
                <w:rFonts w:ascii="宋体" w:eastAsia="宋体" w:hAnsi="宋体" w:cs="宋体"/>
                <w:sz w:val="18"/>
                <w:szCs w:val="18"/>
              </w:rPr>
            </w:pPr>
            <w:r>
              <w:rPr>
                <w:rFonts w:ascii="宋体" w:eastAsia="宋体" w:hAnsi="宋体" w:cs="宋体"/>
                <w:sz w:val="18"/>
                <w:szCs w:val="18"/>
              </w:rPr>
              <w:t>已采取的解决措施</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E626FE8" w14:textId="77777777" w:rsidR="000F2395" w:rsidRDefault="00152231" w:rsidP="001526D5">
            <w:pPr>
              <w:adjustRightInd w:val="0"/>
              <w:snapToGrid w:val="0"/>
              <w:spacing w:before="40" w:after="40"/>
              <w:jc w:val="center"/>
              <w:rPr>
                <w:rFonts w:ascii="宋体" w:eastAsia="宋体" w:hAnsi="宋体" w:cs="宋体"/>
                <w:sz w:val="18"/>
                <w:szCs w:val="18"/>
              </w:rPr>
            </w:pPr>
            <w:r>
              <w:rPr>
                <w:rFonts w:ascii="宋体" w:eastAsia="宋体" w:hAnsi="宋体" w:cs="宋体"/>
                <w:sz w:val="18"/>
                <w:szCs w:val="18"/>
              </w:rPr>
              <w:t>解决进展</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16BE7C2" w14:textId="77777777" w:rsidR="000F2395" w:rsidRDefault="00152231" w:rsidP="001526D5">
            <w:pPr>
              <w:adjustRightInd w:val="0"/>
              <w:snapToGrid w:val="0"/>
              <w:spacing w:before="40" w:after="40"/>
              <w:jc w:val="center"/>
              <w:rPr>
                <w:rFonts w:ascii="宋体" w:eastAsia="宋体" w:hAnsi="宋体" w:cs="宋体"/>
                <w:sz w:val="18"/>
                <w:szCs w:val="18"/>
              </w:rPr>
            </w:pPr>
            <w:r>
              <w:rPr>
                <w:rFonts w:ascii="宋体" w:eastAsia="宋体" w:hAnsi="宋体" w:cs="宋体"/>
                <w:sz w:val="18"/>
                <w:szCs w:val="18"/>
              </w:rPr>
              <w:t>后续解决计划</w:t>
            </w:r>
          </w:p>
        </w:tc>
      </w:tr>
      <w:tr w:rsidR="000F2395" w14:paraId="5F428155"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D580CE1"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普得科技</w:t>
            </w:r>
          </w:p>
        </w:tc>
        <w:tc>
          <w:tcPr>
            <w:tcW w:w="1377" w:type="dxa"/>
            <w:tcBorders>
              <w:top w:val="single" w:sz="2" w:space="0" w:color="auto"/>
              <w:left w:val="single" w:sz="2" w:space="0" w:color="auto"/>
              <w:bottom w:val="single" w:sz="2" w:space="0" w:color="auto"/>
              <w:right w:val="single" w:sz="2" w:space="0" w:color="auto"/>
            </w:tcBorders>
            <w:vAlign w:val="center"/>
          </w:tcPr>
          <w:p w14:paraId="15F2FFDD"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按照上市公司的规范要求对标的公司的治理结构、组织机构设置、内控体系建设、财务核算等进行整合。</w:t>
            </w:r>
          </w:p>
        </w:tc>
        <w:tc>
          <w:tcPr>
            <w:tcW w:w="1377" w:type="dxa"/>
            <w:tcBorders>
              <w:top w:val="single" w:sz="2" w:space="0" w:color="auto"/>
              <w:left w:val="single" w:sz="2" w:space="0" w:color="auto"/>
              <w:bottom w:val="single" w:sz="2" w:space="0" w:color="auto"/>
              <w:right w:val="single" w:sz="2" w:space="0" w:color="auto"/>
            </w:tcBorders>
            <w:vAlign w:val="center"/>
          </w:tcPr>
          <w:p w14:paraId="264E78E2"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建立了规范的三会治理结构，将公司纳入集团统一管控；对公司内控体系进行了全面梳理，并建立了符合上市公司规范的内控体系；重新确认了组织机构、人员配置，明确管理关系及岗位职责；开展了财务工作对接，纳入集团合并报表范围，执行统一的财务管控。</w:t>
            </w:r>
          </w:p>
        </w:tc>
        <w:tc>
          <w:tcPr>
            <w:tcW w:w="1377" w:type="dxa"/>
            <w:tcBorders>
              <w:top w:val="single" w:sz="2" w:space="0" w:color="auto"/>
              <w:left w:val="single" w:sz="2" w:space="0" w:color="auto"/>
              <w:bottom w:val="single" w:sz="2" w:space="0" w:color="auto"/>
              <w:right w:val="single" w:sz="2" w:space="0" w:color="auto"/>
            </w:tcBorders>
            <w:vAlign w:val="center"/>
          </w:tcPr>
          <w:p w14:paraId="2B804766"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无</w:t>
            </w:r>
          </w:p>
        </w:tc>
        <w:tc>
          <w:tcPr>
            <w:tcW w:w="1377" w:type="dxa"/>
            <w:tcBorders>
              <w:top w:val="single" w:sz="2" w:space="0" w:color="auto"/>
              <w:left w:val="single" w:sz="2" w:space="0" w:color="auto"/>
              <w:bottom w:val="single" w:sz="2" w:space="0" w:color="auto"/>
              <w:right w:val="single" w:sz="2" w:space="0" w:color="auto"/>
            </w:tcBorders>
            <w:vAlign w:val="center"/>
          </w:tcPr>
          <w:p w14:paraId="733FF0F7"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无</w:t>
            </w:r>
          </w:p>
        </w:tc>
        <w:tc>
          <w:tcPr>
            <w:tcW w:w="1377" w:type="dxa"/>
            <w:tcBorders>
              <w:top w:val="single" w:sz="2" w:space="0" w:color="auto"/>
              <w:left w:val="single" w:sz="2" w:space="0" w:color="auto"/>
              <w:bottom w:val="single" w:sz="2" w:space="0" w:color="auto"/>
              <w:right w:val="single" w:sz="2" w:space="0" w:color="auto"/>
            </w:tcBorders>
            <w:vAlign w:val="center"/>
          </w:tcPr>
          <w:p w14:paraId="770C168F"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无</w:t>
            </w:r>
          </w:p>
        </w:tc>
        <w:tc>
          <w:tcPr>
            <w:tcW w:w="1377" w:type="dxa"/>
            <w:tcBorders>
              <w:top w:val="single" w:sz="2" w:space="0" w:color="auto"/>
              <w:left w:val="single" w:sz="2" w:space="0" w:color="auto"/>
              <w:bottom w:val="single" w:sz="2" w:space="0" w:color="auto"/>
              <w:right w:val="single" w:sz="2" w:space="0" w:color="auto"/>
            </w:tcBorders>
            <w:vAlign w:val="center"/>
          </w:tcPr>
          <w:p w14:paraId="25CA5C45"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无</w:t>
            </w:r>
          </w:p>
        </w:tc>
      </w:tr>
      <w:tr w:rsidR="000F2395" w14:paraId="07009063"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568718C"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KMC公司</w:t>
            </w:r>
          </w:p>
        </w:tc>
        <w:tc>
          <w:tcPr>
            <w:tcW w:w="1377" w:type="dxa"/>
            <w:tcBorders>
              <w:top w:val="single" w:sz="2" w:space="0" w:color="auto"/>
              <w:left w:val="single" w:sz="2" w:space="0" w:color="auto"/>
              <w:bottom w:val="single" w:sz="2" w:space="0" w:color="auto"/>
              <w:right w:val="single" w:sz="2" w:space="0" w:color="auto"/>
            </w:tcBorders>
            <w:vAlign w:val="center"/>
          </w:tcPr>
          <w:p w14:paraId="62D8CF44"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按照上市公司的规范要求对标的公司的治理结构、组织机构设置、内控体系建设、财务核算等进行整合。</w:t>
            </w:r>
          </w:p>
        </w:tc>
        <w:tc>
          <w:tcPr>
            <w:tcW w:w="1377" w:type="dxa"/>
            <w:tcBorders>
              <w:top w:val="single" w:sz="2" w:space="0" w:color="auto"/>
              <w:left w:val="single" w:sz="2" w:space="0" w:color="auto"/>
              <w:bottom w:val="single" w:sz="2" w:space="0" w:color="auto"/>
              <w:right w:val="single" w:sz="2" w:space="0" w:color="auto"/>
            </w:tcBorders>
            <w:vAlign w:val="center"/>
          </w:tcPr>
          <w:p w14:paraId="32944184"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重新委派了公司董事，将公司纳入集团统一管控；重新确认了组织机构、人员配置，明确管理关系及岗位职责；开展了财务工作对接，纳入集团合并报表范围，执行统一的财务管控；启动公司旗下Kamativi多金属锂矿项目勘探和开发工</w:t>
            </w:r>
            <w:r>
              <w:rPr>
                <w:rFonts w:ascii="宋体" w:eastAsia="宋体" w:hAnsi="宋体" w:cs="宋体"/>
                <w:sz w:val="18"/>
                <w:szCs w:val="18"/>
              </w:rPr>
              <w:lastRenderedPageBreak/>
              <w:t>作。</w:t>
            </w:r>
          </w:p>
        </w:tc>
        <w:tc>
          <w:tcPr>
            <w:tcW w:w="1377" w:type="dxa"/>
            <w:tcBorders>
              <w:top w:val="single" w:sz="2" w:space="0" w:color="auto"/>
              <w:left w:val="single" w:sz="2" w:space="0" w:color="auto"/>
              <w:bottom w:val="single" w:sz="2" w:space="0" w:color="auto"/>
              <w:right w:val="single" w:sz="2" w:space="0" w:color="auto"/>
            </w:tcBorders>
            <w:vAlign w:val="center"/>
          </w:tcPr>
          <w:p w14:paraId="7CA2284F"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lastRenderedPageBreak/>
              <w:t>无</w:t>
            </w:r>
          </w:p>
        </w:tc>
        <w:tc>
          <w:tcPr>
            <w:tcW w:w="1377" w:type="dxa"/>
            <w:tcBorders>
              <w:top w:val="single" w:sz="2" w:space="0" w:color="auto"/>
              <w:left w:val="single" w:sz="2" w:space="0" w:color="auto"/>
              <w:bottom w:val="single" w:sz="2" w:space="0" w:color="auto"/>
              <w:right w:val="single" w:sz="2" w:space="0" w:color="auto"/>
            </w:tcBorders>
            <w:vAlign w:val="center"/>
          </w:tcPr>
          <w:p w14:paraId="73F16A36"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无</w:t>
            </w:r>
          </w:p>
        </w:tc>
        <w:tc>
          <w:tcPr>
            <w:tcW w:w="1377" w:type="dxa"/>
            <w:tcBorders>
              <w:top w:val="single" w:sz="2" w:space="0" w:color="auto"/>
              <w:left w:val="single" w:sz="2" w:space="0" w:color="auto"/>
              <w:bottom w:val="single" w:sz="2" w:space="0" w:color="auto"/>
              <w:right w:val="single" w:sz="2" w:space="0" w:color="auto"/>
            </w:tcBorders>
            <w:vAlign w:val="center"/>
          </w:tcPr>
          <w:p w14:paraId="0F84A237"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无</w:t>
            </w:r>
          </w:p>
        </w:tc>
        <w:tc>
          <w:tcPr>
            <w:tcW w:w="1377" w:type="dxa"/>
            <w:tcBorders>
              <w:top w:val="single" w:sz="2" w:space="0" w:color="auto"/>
              <w:left w:val="single" w:sz="2" w:space="0" w:color="auto"/>
              <w:bottom w:val="single" w:sz="2" w:space="0" w:color="auto"/>
              <w:right w:val="single" w:sz="2" w:space="0" w:color="auto"/>
            </w:tcBorders>
            <w:vAlign w:val="center"/>
          </w:tcPr>
          <w:p w14:paraId="6E4FD08D"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无</w:t>
            </w:r>
          </w:p>
        </w:tc>
      </w:tr>
      <w:tr w:rsidR="000F2395" w14:paraId="6B308ECB"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BAFCD74"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SSC公司</w:t>
            </w:r>
          </w:p>
        </w:tc>
        <w:tc>
          <w:tcPr>
            <w:tcW w:w="1377" w:type="dxa"/>
            <w:tcBorders>
              <w:top w:val="single" w:sz="2" w:space="0" w:color="auto"/>
              <w:left w:val="single" w:sz="2" w:space="0" w:color="auto"/>
              <w:bottom w:val="single" w:sz="2" w:space="0" w:color="auto"/>
              <w:right w:val="single" w:sz="2" w:space="0" w:color="auto"/>
            </w:tcBorders>
            <w:vAlign w:val="center"/>
          </w:tcPr>
          <w:p w14:paraId="6269AA6A"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按照上市公司的规范要求对标的公司的治理结构、组织机构设置、内控体系建设、财务核算等进行整合。</w:t>
            </w:r>
          </w:p>
        </w:tc>
        <w:tc>
          <w:tcPr>
            <w:tcW w:w="1377" w:type="dxa"/>
            <w:tcBorders>
              <w:top w:val="single" w:sz="2" w:space="0" w:color="auto"/>
              <w:left w:val="single" w:sz="2" w:space="0" w:color="auto"/>
              <w:bottom w:val="single" w:sz="2" w:space="0" w:color="auto"/>
              <w:right w:val="single" w:sz="2" w:space="0" w:color="auto"/>
            </w:tcBorders>
            <w:vAlign w:val="center"/>
          </w:tcPr>
          <w:p w14:paraId="0ABB8518"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重新委派了公司董事，将公司纳入集团统一管控；重新确认了组织机构、人员配置，明确管理关系及岗位职责；开展了财务工作对接，执行统一的财务管控。</w:t>
            </w:r>
          </w:p>
        </w:tc>
        <w:tc>
          <w:tcPr>
            <w:tcW w:w="1377" w:type="dxa"/>
            <w:tcBorders>
              <w:top w:val="single" w:sz="2" w:space="0" w:color="auto"/>
              <w:left w:val="single" w:sz="2" w:space="0" w:color="auto"/>
              <w:bottom w:val="single" w:sz="2" w:space="0" w:color="auto"/>
              <w:right w:val="single" w:sz="2" w:space="0" w:color="auto"/>
            </w:tcBorders>
            <w:vAlign w:val="center"/>
          </w:tcPr>
          <w:p w14:paraId="56EDA25D"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无</w:t>
            </w:r>
          </w:p>
        </w:tc>
        <w:tc>
          <w:tcPr>
            <w:tcW w:w="1377" w:type="dxa"/>
            <w:tcBorders>
              <w:top w:val="single" w:sz="2" w:space="0" w:color="auto"/>
              <w:left w:val="single" w:sz="2" w:space="0" w:color="auto"/>
              <w:bottom w:val="single" w:sz="2" w:space="0" w:color="auto"/>
              <w:right w:val="single" w:sz="2" w:space="0" w:color="auto"/>
            </w:tcBorders>
            <w:vAlign w:val="center"/>
          </w:tcPr>
          <w:p w14:paraId="757AAFE9"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无</w:t>
            </w:r>
          </w:p>
        </w:tc>
        <w:tc>
          <w:tcPr>
            <w:tcW w:w="1377" w:type="dxa"/>
            <w:tcBorders>
              <w:top w:val="single" w:sz="2" w:space="0" w:color="auto"/>
              <w:left w:val="single" w:sz="2" w:space="0" w:color="auto"/>
              <w:bottom w:val="single" w:sz="2" w:space="0" w:color="auto"/>
              <w:right w:val="single" w:sz="2" w:space="0" w:color="auto"/>
            </w:tcBorders>
            <w:vAlign w:val="center"/>
          </w:tcPr>
          <w:p w14:paraId="7EBB6D95"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无</w:t>
            </w:r>
          </w:p>
        </w:tc>
        <w:tc>
          <w:tcPr>
            <w:tcW w:w="1377" w:type="dxa"/>
            <w:tcBorders>
              <w:top w:val="single" w:sz="2" w:space="0" w:color="auto"/>
              <w:left w:val="single" w:sz="2" w:space="0" w:color="auto"/>
              <w:bottom w:val="single" w:sz="2" w:space="0" w:color="auto"/>
              <w:right w:val="single" w:sz="2" w:space="0" w:color="auto"/>
            </w:tcBorders>
            <w:vAlign w:val="center"/>
          </w:tcPr>
          <w:p w14:paraId="7767FBB7"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无</w:t>
            </w:r>
          </w:p>
        </w:tc>
      </w:tr>
      <w:tr w:rsidR="000F2395" w14:paraId="138C3D35"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0E2F091"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JTD公司</w:t>
            </w:r>
          </w:p>
        </w:tc>
        <w:tc>
          <w:tcPr>
            <w:tcW w:w="1377" w:type="dxa"/>
            <w:tcBorders>
              <w:top w:val="single" w:sz="2" w:space="0" w:color="auto"/>
              <w:left w:val="single" w:sz="2" w:space="0" w:color="auto"/>
              <w:bottom w:val="single" w:sz="2" w:space="0" w:color="auto"/>
              <w:right w:val="single" w:sz="2" w:space="0" w:color="auto"/>
            </w:tcBorders>
            <w:vAlign w:val="center"/>
          </w:tcPr>
          <w:p w14:paraId="5D33B707"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按照上市公司的规范要求对标的公司的治理结构、组织机构设置、内控体系建设、财务核算等进行整合。</w:t>
            </w:r>
          </w:p>
        </w:tc>
        <w:tc>
          <w:tcPr>
            <w:tcW w:w="1377" w:type="dxa"/>
            <w:tcBorders>
              <w:top w:val="single" w:sz="2" w:space="0" w:color="auto"/>
              <w:left w:val="single" w:sz="2" w:space="0" w:color="auto"/>
              <w:bottom w:val="single" w:sz="2" w:space="0" w:color="auto"/>
              <w:right w:val="single" w:sz="2" w:space="0" w:color="auto"/>
            </w:tcBorders>
            <w:vAlign w:val="center"/>
          </w:tcPr>
          <w:p w14:paraId="240164E8"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重新委派了公司董事，将公司纳入集团统一管控；重新确认了组织机构、人员配置，明确管理关系及岗位职责；开展了财务工作对接，执行统一的财务管控。</w:t>
            </w:r>
          </w:p>
        </w:tc>
        <w:tc>
          <w:tcPr>
            <w:tcW w:w="1377" w:type="dxa"/>
            <w:tcBorders>
              <w:top w:val="single" w:sz="2" w:space="0" w:color="auto"/>
              <w:left w:val="single" w:sz="2" w:space="0" w:color="auto"/>
              <w:bottom w:val="single" w:sz="2" w:space="0" w:color="auto"/>
              <w:right w:val="single" w:sz="2" w:space="0" w:color="auto"/>
            </w:tcBorders>
            <w:vAlign w:val="center"/>
          </w:tcPr>
          <w:p w14:paraId="6488D831"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无</w:t>
            </w:r>
          </w:p>
        </w:tc>
        <w:tc>
          <w:tcPr>
            <w:tcW w:w="1377" w:type="dxa"/>
            <w:tcBorders>
              <w:top w:val="single" w:sz="2" w:space="0" w:color="auto"/>
              <w:left w:val="single" w:sz="2" w:space="0" w:color="auto"/>
              <w:bottom w:val="single" w:sz="2" w:space="0" w:color="auto"/>
              <w:right w:val="single" w:sz="2" w:space="0" w:color="auto"/>
            </w:tcBorders>
            <w:vAlign w:val="center"/>
          </w:tcPr>
          <w:p w14:paraId="70DACDAD"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无</w:t>
            </w:r>
          </w:p>
        </w:tc>
        <w:tc>
          <w:tcPr>
            <w:tcW w:w="1377" w:type="dxa"/>
            <w:tcBorders>
              <w:top w:val="single" w:sz="2" w:space="0" w:color="auto"/>
              <w:left w:val="single" w:sz="2" w:space="0" w:color="auto"/>
              <w:bottom w:val="single" w:sz="2" w:space="0" w:color="auto"/>
              <w:right w:val="single" w:sz="2" w:space="0" w:color="auto"/>
            </w:tcBorders>
            <w:vAlign w:val="center"/>
          </w:tcPr>
          <w:p w14:paraId="15116C0C"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无</w:t>
            </w:r>
          </w:p>
        </w:tc>
        <w:tc>
          <w:tcPr>
            <w:tcW w:w="1377" w:type="dxa"/>
            <w:tcBorders>
              <w:top w:val="single" w:sz="2" w:space="0" w:color="auto"/>
              <w:left w:val="single" w:sz="2" w:space="0" w:color="auto"/>
              <w:bottom w:val="single" w:sz="2" w:space="0" w:color="auto"/>
              <w:right w:val="single" w:sz="2" w:space="0" w:color="auto"/>
            </w:tcBorders>
            <w:vAlign w:val="center"/>
          </w:tcPr>
          <w:p w14:paraId="586AC81F"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无</w:t>
            </w:r>
          </w:p>
        </w:tc>
      </w:tr>
      <w:tr w:rsidR="000F2395" w14:paraId="4026044D"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614DBF8"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INDUSMIN公司</w:t>
            </w:r>
          </w:p>
        </w:tc>
        <w:tc>
          <w:tcPr>
            <w:tcW w:w="1377" w:type="dxa"/>
            <w:tcBorders>
              <w:top w:val="single" w:sz="2" w:space="0" w:color="auto"/>
              <w:left w:val="single" w:sz="2" w:space="0" w:color="auto"/>
              <w:bottom w:val="single" w:sz="2" w:space="0" w:color="auto"/>
              <w:right w:val="single" w:sz="2" w:space="0" w:color="auto"/>
            </w:tcBorders>
            <w:vAlign w:val="center"/>
          </w:tcPr>
          <w:p w14:paraId="69477808"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按照上市公司的规范要求对标的公司的治理结构、组织机构设置、内控体系建设、财务核算等进行整合。</w:t>
            </w:r>
          </w:p>
        </w:tc>
        <w:tc>
          <w:tcPr>
            <w:tcW w:w="1377" w:type="dxa"/>
            <w:tcBorders>
              <w:top w:val="single" w:sz="2" w:space="0" w:color="auto"/>
              <w:left w:val="single" w:sz="2" w:space="0" w:color="auto"/>
              <w:bottom w:val="single" w:sz="2" w:space="0" w:color="auto"/>
              <w:right w:val="single" w:sz="2" w:space="0" w:color="auto"/>
            </w:tcBorders>
            <w:vAlign w:val="center"/>
          </w:tcPr>
          <w:p w14:paraId="75D4BAEC"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重新委派了公司董事，将公司纳入集团统一管控；重新确认了组织机构、人员配置，明确管理关系及岗位职责；开展了财务工作对接，执行统一的财务管控。</w:t>
            </w:r>
          </w:p>
        </w:tc>
        <w:tc>
          <w:tcPr>
            <w:tcW w:w="1377" w:type="dxa"/>
            <w:tcBorders>
              <w:top w:val="single" w:sz="2" w:space="0" w:color="auto"/>
              <w:left w:val="single" w:sz="2" w:space="0" w:color="auto"/>
              <w:bottom w:val="single" w:sz="2" w:space="0" w:color="auto"/>
              <w:right w:val="single" w:sz="2" w:space="0" w:color="auto"/>
            </w:tcBorders>
            <w:vAlign w:val="center"/>
          </w:tcPr>
          <w:p w14:paraId="7D13DEC6"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无</w:t>
            </w:r>
          </w:p>
        </w:tc>
        <w:tc>
          <w:tcPr>
            <w:tcW w:w="1377" w:type="dxa"/>
            <w:tcBorders>
              <w:top w:val="single" w:sz="2" w:space="0" w:color="auto"/>
              <w:left w:val="single" w:sz="2" w:space="0" w:color="auto"/>
              <w:bottom w:val="single" w:sz="2" w:space="0" w:color="auto"/>
              <w:right w:val="single" w:sz="2" w:space="0" w:color="auto"/>
            </w:tcBorders>
            <w:vAlign w:val="center"/>
          </w:tcPr>
          <w:p w14:paraId="7E56599F"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无</w:t>
            </w:r>
          </w:p>
        </w:tc>
        <w:tc>
          <w:tcPr>
            <w:tcW w:w="1377" w:type="dxa"/>
            <w:tcBorders>
              <w:top w:val="single" w:sz="2" w:space="0" w:color="auto"/>
              <w:left w:val="single" w:sz="2" w:space="0" w:color="auto"/>
              <w:bottom w:val="single" w:sz="2" w:space="0" w:color="auto"/>
              <w:right w:val="single" w:sz="2" w:space="0" w:color="auto"/>
            </w:tcBorders>
            <w:vAlign w:val="center"/>
          </w:tcPr>
          <w:p w14:paraId="51B9272A"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无</w:t>
            </w:r>
          </w:p>
        </w:tc>
        <w:tc>
          <w:tcPr>
            <w:tcW w:w="1377" w:type="dxa"/>
            <w:tcBorders>
              <w:top w:val="single" w:sz="2" w:space="0" w:color="auto"/>
              <w:left w:val="single" w:sz="2" w:space="0" w:color="auto"/>
              <w:bottom w:val="single" w:sz="2" w:space="0" w:color="auto"/>
              <w:right w:val="single" w:sz="2" w:space="0" w:color="auto"/>
            </w:tcBorders>
            <w:vAlign w:val="center"/>
          </w:tcPr>
          <w:p w14:paraId="47206095"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无</w:t>
            </w:r>
          </w:p>
        </w:tc>
      </w:tr>
      <w:tr w:rsidR="000F2395" w14:paraId="6158AC9F"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D7FE574"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BIB公司</w:t>
            </w:r>
          </w:p>
        </w:tc>
        <w:tc>
          <w:tcPr>
            <w:tcW w:w="1377" w:type="dxa"/>
            <w:tcBorders>
              <w:top w:val="single" w:sz="2" w:space="0" w:color="auto"/>
              <w:left w:val="single" w:sz="2" w:space="0" w:color="auto"/>
              <w:bottom w:val="single" w:sz="2" w:space="0" w:color="auto"/>
              <w:right w:val="single" w:sz="2" w:space="0" w:color="auto"/>
            </w:tcBorders>
            <w:vAlign w:val="center"/>
          </w:tcPr>
          <w:p w14:paraId="7E9240B2"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按照上市公司的规范要求对标的公司的治理结构、组织机构设置、内控体系建设、财务核算等进行整合。</w:t>
            </w:r>
          </w:p>
        </w:tc>
        <w:tc>
          <w:tcPr>
            <w:tcW w:w="1377" w:type="dxa"/>
            <w:tcBorders>
              <w:top w:val="single" w:sz="2" w:space="0" w:color="auto"/>
              <w:left w:val="single" w:sz="2" w:space="0" w:color="auto"/>
              <w:bottom w:val="single" w:sz="2" w:space="0" w:color="auto"/>
              <w:right w:val="single" w:sz="2" w:space="0" w:color="auto"/>
            </w:tcBorders>
            <w:vAlign w:val="center"/>
          </w:tcPr>
          <w:p w14:paraId="4BC8D749"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重新委派了公司董事，将公司纳入集团统一管控；重新确认了组织机构、人员配置，明确管理关系及岗位职责；开展了财务工作对接，执行统一的财务管控。</w:t>
            </w:r>
          </w:p>
        </w:tc>
        <w:tc>
          <w:tcPr>
            <w:tcW w:w="1377" w:type="dxa"/>
            <w:tcBorders>
              <w:top w:val="single" w:sz="2" w:space="0" w:color="auto"/>
              <w:left w:val="single" w:sz="2" w:space="0" w:color="auto"/>
              <w:bottom w:val="single" w:sz="2" w:space="0" w:color="auto"/>
              <w:right w:val="single" w:sz="2" w:space="0" w:color="auto"/>
            </w:tcBorders>
            <w:vAlign w:val="center"/>
          </w:tcPr>
          <w:p w14:paraId="72F7F7A3"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无</w:t>
            </w:r>
          </w:p>
        </w:tc>
        <w:tc>
          <w:tcPr>
            <w:tcW w:w="1377" w:type="dxa"/>
            <w:tcBorders>
              <w:top w:val="single" w:sz="2" w:space="0" w:color="auto"/>
              <w:left w:val="single" w:sz="2" w:space="0" w:color="auto"/>
              <w:bottom w:val="single" w:sz="2" w:space="0" w:color="auto"/>
              <w:right w:val="single" w:sz="2" w:space="0" w:color="auto"/>
            </w:tcBorders>
            <w:vAlign w:val="center"/>
          </w:tcPr>
          <w:p w14:paraId="2DE42C8A"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无</w:t>
            </w:r>
          </w:p>
        </w:tc>
        <w:tc>
          <w:tcPr>
            <w:tcW w:w="1377" w:type="dxa"/>
            <w:tcBorders>
              <w:top w:val="single" w:sz="2" w:space="0" w:color="auto"/>
              <w:left w:val="single" w:sz="2" w:space="0" w:color="auto"/>
              <w:bottom w:val="single" w:sz="2" w:space="0" w:color="auto"/>
              <w:right w:val="single" w:sz="2" w:space="0" w:color="auto"/>
            </w:tcBorders>
            <w:vAlign w:val="center"/>
          </w:tcPr>
          <w:p w14:paraId="258D7B95"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无</w:t>
            </w:r>
          </w:p>
        </w:tc>
        <w:tc>
          <w:tcPr>
            <w:tcW w:w="1377" w:type="dxa"/>
            <w:tcBorders>
              <w:top w:val="single" w:sz="2" w:space="0" w:color="auto"/>
              <w:left w:val="single" w:sz="2" w:space="0" w:color="auto"/>
              <w:bottom w:val="single" w:sz="2" w:space="0" w:color="auto"/>
              <w:right w:val="single" w:sz="2" w:space="0" w:color="auto"/>
            </w:tcBorders>
            <w:vAlign w:val="center"/>
          </w:tcPr>
          <w:p w14:paraId="3FCAC79D"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无</w:t>
            </w:r>
          </w:p>
        </w:tc>
      </w:tr>
    </w:tbl>
    <w:p w14:paraId="21E340C1" w14:textId="77777777" w:rsidR="000F2395" w:rsidRDefault="00152231">
      <w:pPr>
        <w:pStyle w:val="2"/>
        <w:spacing w:before="300" w:after="300" w:line="320" w:lineRule="exact"/>
        <w:rPr>
          <w:rFonts w:ascii="宋体" w:eastAsia="宋体" w:hAnsi="宋体" w:cs="宋体"/>
          <w:b/>
          <w:bCs/>
          <w:sz w:val="24"/>
          <w:szCs w:val="24"/>
        </w:rPr>
      </w:pPr>
      <w:bookmarkStart w:id="86" w:name="_Toc988975"/>
      <w:r>
        <w:rPr>
          <w:rFonts w:ascii="宋体" w:eastAsia="宋体" w:hAnsi="宋体" w:cs="宋体"/>
          <w:b/>
          <w:bCs/>
          <w:sz w:val="24"/>
          <w:szCs w:val="24"/>
        </w:rPr>
        <w:t>十四、内部控制自我评价报告或内部控制审计报告</w:t>
      </w:r>
      <w:bookmarkEnd w:id="86"/>
    </w:p>
    <w:p w14:paraId="263802A8" w14:textId="77777777" w:rsidR="000F2395" w:rsidRDefault="00152231">
      <w:pPr>
        <w:pStyle w:val="3"/>
        <w:spacing w:line="280" w:lineRule="exact"/>
        <w:jc w:val="left"/>
        <w:rPr>
          <w:rFonts w:ascii="宋体" w:hAnsi="宋体" w:cs="宋体"/>
          <w:b/>
          <w:bCs/>
        </w:rPr>
      </w:pPr>
      <w:bookmarkStart w:id="87" w:name="_Toc988976"/>
      <w:r>
        <w:rPr>
          <w:rFonts w:ascii="宋体" w:hAnsi="宋体" w:cs="宋体"/>
          <w:b/>
          <w:bCs/>
        </w:rPr>
        <w:t>1、内控自我评价报告</w:t>
      </w:r>
      <w:bookmarkEnd w:id="87"/>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20EA307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DCAB90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内部控制评价报告全文披露日期</w:t>
            </w:r>
          </w:p>
        </w:tc>
        <w:tc>
          <w:tcPr>
            <w:tcW w:w="6426" w:type="dxa"/>
            <w:gridSpan w:val="2"/>
            <w:tcBorders>
              <w:top w:val="single" w:sz="2" w:space="0" w:color="auto"/>
              <w:left w:val="single" w:sz="2" w:space="0" w:color="auto"/>
              <w:bottom w:val="single" w:sz="2" w:space="0" w:color="auto"/>
              <w:right w:val="single" w:sz="2" w:space="0" w:color="auto"/>
            </w:tcBorders>
            <w:vAlign w:val="center"/>
          </w:tcPr>
          <w:p w14:paraId="75282A4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2023年04月28日</w:t>
            </w:r>
          </w:p>
        </w:tc>
      </w:tr>
      <w:tr w:rsidR="000F2395" w14:paraId="4C54D64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35152A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内部控制评价报告全文披露索引</w:t>
            </w:r>
          </w:p>
        </w:tc>
        <w:tc>
          <w:tcPr>
            <w:tcW w:w="6426" w:type="dxa"/>
            <w:gridSpan w:val="2"/>
            <w:tcBorders>
              <w:top w:val="single" w:sz="2" w:space="0" w:color="auto"/>
              <w:left w:val="single" w:sz="2" w:space="0" w:color="auto"/>
              <w:bottom w:val="single" w:sz="2" w:space="0" w:color="auto"/>
              <w:right w:val="single" w:sz="2" w:space="0" w:color="auto"/>
            </w:tcBorders>
            <w:vAlign w:val="center"/>
          </w:tcPr>
          <w:p w14:paraId="71DD280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详见公司在巨潮资讯网上发布的《2022年度内部控制自我评价报告》</w:t>
            </w:r>
          </w:p>
        </w:tc>
      </w:tr>
      <w:tr w:rsidR="000F2395" w14:paraId="6BFD61C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DAD3DE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纳入评价范围单位资产总额占公司合</w:t>
            </w:r>
            <w:r>
              <w:rPr>
                <w:rFonts w:ascii="宋体" w:eastAsia="宋体" w:hAnsi="宋体" w:cs="宋体"/>
                <w:sz w:val="18"/>
                <w:szCs w:val="18"/>
              </w:rPr>
              <w:lastRenderedPageBreak/>
              <w:t>并财务报表资产总额的比例</w:t>
            </w:r>
          </w:p>
        </w:tc>
        <w:tc>
          <w:tcPr>
            <w:tcW w:w="6426" w:type="dxa"/>
            <w:gridSpan w:val="2"/>
            <w:tcBorders>
              <w:top w:val="single" w:sz="2" w:space="0" w:color="auto"/>
              <w:left w:val="single" w:sz="2" w:space="0" w:color="auto"/>
              <w:bottom w:val="single" w:sz="2" w:space="0" w:color="auto"/>
              <w:right w:val="single" w:sz="2" w:space="0" w:color="auto"/>
            </w:tcBorders>
            <w:vAlign w:val="center"/>
          </w:tcPr>
          <w:p w14:paraId="2A2BC3A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lastRenderedPageBreak/>
              <w:t>100.00%</w:t>
            </w:r>
          </w:p>
        </w:tc>
      </w:tr>
      <w:tr w:rsidR="000F2395" w14:paraId="44A4B8F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29D5BD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纳入评价范围单位营业收入占公司合并财务报表营业收入的比例</w:t>
            </w:r>
          </w:p>
        </w:tc>
        <w:tc>
          <w:tcPr>
            <w:tcW w:w="6426" w:type="dxa"/>
            <w:gridSpan w:val="2"/>
            <w:tcBorders>
              <w:top w:val="single" w:sz="2" w:space="0" w:color="auto"/>
              <w:left w:val="single" w:sz="2" w:space="0" w:color="auto"/>
              <w:bottom w:val="single" w:sz="2" w:space="0" w:color="auto"/>
              <w:right w:val="single" w:sz="2" w:space="0" w:color="auto"/>
            </w:tcBorders>
            <w:vAlign w:val="center"/>
          </w:tcPr>
          <w:p w14:paraId="19D9692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r>
      <w:tr w:rsidR="000F2395" w14:paraId="52425DAF" w14:textId="77777777">
        <w:trPr>
          <w:trHeight w:val="240"/>
        </w:trPr>
        <w:tc>
          <w:tcPr>
            <w:tcW w:w="963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7E59B35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缺陷认定标准</w:t>
            </w:r>
          </w:p>
        </w:tc>
      </w:tr>
      <w:tr w:rsidR="000F2395" w14:paraId="5A52C97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710E24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类别</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DC4D61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财务报告</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356219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非财务报告</w:t>
            </w:r>
          </w:p>
        </w:tc>
      </w:tr>
      <w:tr w:rsidR="000F2395" w14:paraId="10B6336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508860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定性标准</w:t>
            </w:r>
          </w:p>
        </w:tc>
        <w:tc>
          <w:tcPr>
            <w:tcW w:w="3213" w:type="dxa"/>
            <w:tcBorders>
              <w:top w:val="single" w:sz="2" w:space="0" w:color="auto"/>
              <w:left w:val="single" w:sz="2" w:space="0" w:color="auto"/>
              <w:bottom w:val="single" w:sz="2" w:space="0" w:color="auto"/>
              <w:right w:val="single" w:sz="2" w:space="0" w:color="auto"/>
            </w:tcBorders>
            <w:vAlign w:val="center"/>
          </w:tcPr>
          <w:p w14:paraId="230A3DD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A、重大缺陷：一项内部控制缺陷单独或连同其他缺陷具备合理可能性导致不能及时防止或发现并纠正财务报告中的重大错报。如：公司董事、监事和高级管理人员的舞弊行为；注册会计师发现的却未被公司内部控制识别的当期财务报告中的重大错报；审计委员会和审计监察部对公司的对外财务报告和财务报告内部控制监督无效。</w:t>
            </w:r>
          </w:p>
          <w:p w14:paraId="5AF33AA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B、重要缺陷：一项内部控制缺陷单独或连同其他缺陷具备合理可能性导致不能及时防止或发现并纠正财务报告中虽然未达到和超过重要性水平、但仍应引起董事会和管理层重视的错报。如：未依照公认会计准则选择和应用会计政策；未建立反舞弊程序和控制措施；公司更正已公布的财务报告；对于期末财务报告过程的控制存在多项缺陷且不能合理保证编制的财务报表达到真实、准确的目标。</w:t>
            </w:r>
          </w:p>
          <w:p w14:paraId="401DA81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C、除以上重大和重要缺陷以外的其他控制缺陷认定为一般缺陷。</w:t>
            </w:r>
          </w:p>
        </w:tc>
        <w:tc>
          <w:tcPr>
            <w:tcW w:w="3213" w:type="dxa"/>
            <w:tcBorders>
              <w:top w:val="single" w:sz="2" w:space="0" w:color="auto"/>
              <w:left w:val="single" w:sz="2" w:space="0" w:color="auto"/>
              <w:bottom w:val="single" w:sz="2" w:space="0" w:color="auto"/>
              <w:right w:val="single" w:sz="2" w:space="0" w:color="auto"/>
            </w:tcBorders>
            <w:vAlign w:val="center"/>
          </w:tcPr>
          <w:p w14:paraId="4CC6D75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A、重大缺陷：如果缺陷发生的可能性高，会严重降低工作效率或效果、或严重加大效果的不确定性、或使之严重偏离预期目标。如：缺乏民主决策程序；决策程序导致重大失误；严重违反国家法律法规并受到处罚；中高级管理人员和高级技术人员流失严重；重要业务缺乏制度控制或制度体系失效；内部控制重大或重要缺陷未得到整改。</w:t>
            </w:r>
          </w:p>
          <w:p w14:paraId="033F318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B、重要缺陷：如果缺陷发生的可能性较高，会显著降低工作效率或效果、或显著加大效果的不确定性、或使之显著偏离预期目标。如：民主决策程序不够完善；决策程序导致出现较大失误；关键岗位业务人员流失严重；媒体频繁出现负面新闻，涉及面广；重要业务制度或系统存在缺陷；内部控制重要或一般缺陷未得到整改。</w:t>
            </w:r>
          </w:p>
          <w:p w14:paraId="2A5B6EC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C、一般缺陷：重大和重要缺陷以外的其他控制缺陷认定为一般缺陷。</w:t>
            </w:r>
          </w:p>
        </w:tc>
      </w:tr>
      <w:tr w:rsidR="000F2395" w14:paraId="2363C90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DF804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定量标准</w:t>
            </w:r>
          </w:p>
        </w:tc>
        <w:tc>
          <w:tcPr>
            <w:tcW w:w="3213" w:type="dxa"/>
            <w:tcBorders>
              <w:top w:val="single" w:sz="2" w:space="0" w:color="auto"/>
              <w:left w:val="single" w:sz="2" w:space="0" w:color="auto"/>
              <w:bottom w:val="single" w:sz="2" w:space="0" w:color="auto"/>
              <w:right w:val="single" w:sz="2" w:space="0" w:color="auto"/>
            </w:tcBorders>
            <w:vAlign w:val="center"/>
          </w:tcPr>
          <w:p w14:paraId="714875D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（1）重大缺陷认定标准：</w:t>
            </w:r>
          </w:p>
          <w:p w14:paraId="03DE6BD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1）错报（包括漏报）＞营业收入总额的5%</w:t>
            </w:r>
          </w:p>
          <w:p w14:paraId="06DCC95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2）错报（包括漏报）＞净利润的5%；</w:t>
            </w:r>
          </w:p>
          <w:p w14:paraId="5F24D01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3）错报（包括漏报）＞资产总额的5%；</w:t>
            </w:r>
          </w:p>
          <w:p w14:paraId="224FF91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4）错报（包括漏报）＞净资产的5%。</w:t>
            </w:r>
          </w:p>
          <w:p w14:paraId="7114C9E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（2）重要缺陷认定标准：</w:t>
            </w:r>
          </w:p>
          <w:p w14:paraId="459303E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1）营业收入总额的3%﹤错报（包括漏报）≤营业收入总额的5%</w:t>
            </w:r>
          </w:p>
          <w:p w14:paraId="340A86E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2）净利润的3%﹤错报（包括漏报）≤净利润的5%；</w:t>
            </w:r>
          </w:p>
          <w:p w14:paraId="12E6CDD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3）资产总额的3%﹤错报（包括漏报）≤资产总额的5%；</w:t>
            </w:r>
          </w:p>
          <w:p w14:paraId="3B72D31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4）净资产的3%﹤错报（包括漏报）≤净资产的5%</w:t>
            </w:r>
          </w:p>
          <w:p w14:paraId="3F1834F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（3）一般缺陷认定标准：</w:t>
            </w:r>
          </w:p>
          <w:p w14:paraId="1EB43F3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1）错报（包括漏报）≤营业收入总额的3%</w:t>
            </w:r>
          </w:p>
          <w:p w14:paraId="03E930B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2）错报（包括漏报）≤净利润的3%；</w:t>
            </w:r>
          </w:p>
          <w:p w14:paraId="23FF98C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3）错报（包括漏报）≤资产总额的3%；</w:t>
            </w:r>
          </w:p>
          <w:p w14:paraId="1F93F2A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4）错报（包括漏报）≤净资产的3%。</w:t>
            </w:r>
          </w:p>
          <w:p w14:paraId="09D03ED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注：营业收入总额、净利润、资产总</w:t>
            </w:r>
            <w:r>
              <w:rPr>
                <w:rFonts w:ascii="宋体" w:eastAsia="宋体" w:hAnsi="宋体" w:cs="宋体"/>
                <w:sz w:val="18"/>
                <w:szCs w:val="18"/>
              </w:rPr>
              <w:lastRenderedPageBreak/>
              <w:t>额、净资产均为公司上年度经审计合并报表的金额。</w:t>
            </w:r>
          </w:p>
        </w:tc>
        <w:tc>
          <w:tcPr>
            <w:tcW w:w="3213" w:type="dxa"/>
            <w:tcBorders>
              <w:top w:val="single" w:sz="2" w:space="0" w:color="auto"/>
              <w:left w:val="single" w:sz="2" w:space="0" w:color="auto"/>
              <w:bottom w:val="single" w:sz="2" w:space="0" w:color="auto"/>
              <w:right w:val="single" w:sz="2" w:space="0" w:color="auto"/>
            </w:tcBorders>
            <w:vAlign w:val="center"/>
          </w:tcPr>
          <w:p w14:paraId="15079FF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（1）重大缺陷认定标准： 内部控制缺陷导致公司财产或经营目标受损，其损失金额＞公司上年度经审计合并报表的净资产5% 。</w:t>
            </w:r>
          </w:p>
          <w:p w14:paraId="609082B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（2）重要缺陷认定标准：内部控制缺陷导致公司财产或经营目标受损，其损失金额与上年度经审计合并报表的净资产相比在如下区间：净资产3%＜损失金额≤净资产5%。</w:t>
            </w:r>
          </w:p>
          <w:p w14:paraId="22F4C62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（3）一般缺陷认定标准：内部控制缺陷导致公司财产或经营目标受损，其损失金额与上年度经审计合并报表的净资产相比在如下区间：损失金额≤净资产3%。</w:t>
            </w:r>
          </w:p>
        </w:tc>
      </w:tr>
      <w:tr w:rsidR="000F2395" w14:paraId="1F6BCF6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623BDC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财务报告重大缺陷数量（个）</w:t>
            </w:r>
          </w:p>
        </w:tc>
        <w:tc>
          <w:tcPr>
            <w:tcW w:w="6426" w:type="dxa"/>
            <w:gridSpan w:val="2"/>
            <w:tcBorders>
              <w:top w:val="single" w:sz="2" w:space="0" w:color="auto"/>
              <w:left w:val="single" w:sz="2" w:space="0" w:color="auto"/>
              <w:bottom w:val="single" w:sz="2" w:space="0" w:color="auto"/>
              <w:right w:val="single" w:sz="2" w:space="0" w:color="auto"/>
            </w:tcBorders>
            <w:vAlign w:val="center"/>
          </w:tcPr>
          <w:p w14:paraId="64334F0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0F2395" w14:paraId="50CFACB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600990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非财务报告重大缺陷数量（个）</w:t>
            </w:r>
          </w:p>
        </w:tc>
        <w:tc>
          <w:tcPr>
            <w:tcW w:w="6426" w:type="dxa"/>
            <w:gridSpan w:val="2"/>
            <w:tcBorders>
              <w:top w:val="single" w:sz="2" w:space="0" w:color="auto"/>
              <w:left w:val="single" w:sz="2" w:space="0" w:color="auto"/>
              <w:bottom w:val="single" w:sz="2" w:space="0" w:color="auto"/>
              <w:right w:val="single" w:sz="2" w:space="0" w:color="auto"/>
            </w:tcBorders>
            <w:vAlign w:val="center"/>
          </w:tcPr>
          <w:p w14:paraId="5FFB8FF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0F2395" w14:paraId="174FD22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A2186C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财务报告重要缺陷数量（个）</w:t>
            </w:r>
          </w:p>
        </w:tc>
        <w:tc>
          <w:tcPr>
            <w:tcW w:w="6426" w:type="dxa"/>
            <w:gridSpan w:val="2"/>
            <w:tcBorders>
              <w:top w:val="single" w:sz="2" w:space="0" w:color="auto"/>
              <w:left w:val="single" w:sz="2" w:space="0" w:color="auto"/>
              <w:bottom w:val="single" w:sz="2" w:space="0" w:color="auto"/>
              <w:right w:val="single" w:sz="2" w:space="0" w:color="auto"/>
            </w:tcBorders>
            <w:vAlign w:val="center"/>
          </w:tcPr>
          <w:p w14:paraId="033B5C4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0F2395" w14:paraId="5CEDC4A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C3F060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非财务报告重要缺陷数量（个）</w:t>
            </w:r>
          </w:p>
        </w:tc>
        <w:tc>
          <w:tcPr>
            <w:tcW w:w="6426" w:type="dxa"/>
            <w:gridSpan w:val="2"/>
            <w:tcBorders>
              <w:top w:val="single" w:sz="2" w:space="0" w:color="auto"/>
              <w:left w:val="single" w:sz="2" w:space="0" w:color="auto"/>
              <w:bottom w:val="single" w:sz="2" w:space="0" w:color="auto"/>
              <w:right w:val="single" w:sz="2" w:space="0" w:color="auto"/>
            </w:tcBorders>
            <w:vAlign w:val="center"/>
          </w:tcPr>
          <w:p w14:paraId="48D6364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r>
    </w:tbl>
    <w:p w14:paraId="289EC3C4" w14:textId="77777777" w:rsidR="000F2395" w:rsidRDefault="00152231">
      <w:pPr>
        <w:pStyle w:val="3"/>
        <w:spacing w:line="280" w:lineRule="exact"/>
        <w:jc w:val="left"/>
        <w:rPr>
          <w:rFonts w:ascii="宋体" w:hAnsi="宋体" w:cs="宋体"/>
          <w:b/>
          <w:bCs/>
        </w:rPr>
      </w:pPr>
      <w:bookmarkStart w:id="88" w:name="_Toc988977"/>
      <w:r>
        <w:rPr>
          <w:rFonts w:ascii="宋体" w:hAnsi="宋体" w:cs="宋体"/>
          <w:b/>
          <w:bCs/>
        </w:rPr>
        <w:t>2、内部控制审计报告</w:t>
      </w:r>
      <w:bookmarkEnd w:id="88"/>
    </w:p>
    <w:p w14:paraId="6DC90267"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4820"/>
        <w:gridCol w:w="4819"/>
      </w:tblGrid>
      <w:tr w:rsidR="000F2395" w14:paraId="42AFFC69" w14:textId="77777777">
        <w:trPr>
          <w:trHeight w:val="240"/>
        </w:trPr>
        <w:tc>
          <w:tcPr>
            <w:tcW w:w="963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36E1F3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内部控制审计报告中的审议意见段</w:t>
            </w:r>
          </w:p>
        </w:tc>
      </w:tr>
      <w:tr w:rsidR="000F2395" w14:paraId="7F75B784" w14:textId="77777777">
        <w:trPr>
          <w:trHeight w:val="240"/>
        </w:trPr>
        <w:tc>
          <w:tcPr>
            <w:tcW w:w="9639" w:type="dxa"/>
            <w:gridSpan w:val="2"/>
            <w:tcBorders>
              <w:top w:val="single" w:sz="2" w:space="0" w:color="auto"/>
              <w:left w:val="single" w:sz="2" w:space="0" w:color="auto"/>
              <w:bottom w:val="single" w:sz="2" w:space="0" w:color="auto"/>
              <w:right w:val="single" w:sz="2" w:space="0" w:color="auto"/>
            </w:tcBorders>
            <w:vAlign w:val="center"/>
          </w:tcPr>
          <w:p w14:paraId="74731EE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我们认为，雅化集团于2022年12月31日按照《企业内部控制基本规范》和相关规定在所有重大方面保持了有效的财务报告内部控制。</w:t>
            </w:r>
          </w:p>
        </w:tc>
      </w:tr>
      <w:tr w:rsidR="000F2395" w14:paraId="41063D11"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20E524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内控审计报告披露情况</w:t>
            </w:r>
          </w:p>
        </w:tc>
        <w:tc>
          <w:tcPr>
            <w:tcW w:w="4820" w:type="dxa"/>
            <w:tcBorders>
              <w:top w:val="single" w:sz="2" w:space="0" w:color="auto"/>
              <w:left w:val="single" w:sz="2" w:space="0" w:color="auto"/>
              <w:bottom w:val="single" w:sz="2" w:space="0" w:color="auto"/>
              <w:right w:val="single" w:sz="2" w:space="0" w:color="auto"/>
            </w:tcBorders>
            <w:vAlign w:val="center"/>
          </w:tcPr>
          <w:p w14:paraId="5A77CD2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披露</w:t>
            </w:r>
          </w:p>
        </w:tc>
      </w:tr>
      <w:tr w:rsidR="000F2395" w14:paraId="12632382"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7617E3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内部控制审计报告全文披露日期</w:t>
            </w:r>
          </w:p>
        </w:tc>
        <w:tc>
          <w:tcPr>
            <w:tcW w:w="4820" w:type="dxa"/>
            <w:tcBorders>
              <w:top w:val="single" w:sz="2" w:space="0" w:color="auto"/>
              <w:left w:val="single" w:sz="2" w:space="0" w:color="auto"/>
              <w:bottom w:val="single" w:sz="2" w:space="0" w:color="auto"/>
              <w:right w:val="single" w:sz="2" w:space="0" w:color="auto"/>
            </w:tcBorders>
            <w:vAlign w:val="center"/>
          </w:tcPr>
          <w:p w14:paraId="62347B1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2023年04月28日</w:t>
            </w:r>
          </w:p>
        </w:tc>
      </w:tr>
      <w:tr w:rsidR="000F2395" w14:paraId="56F1C0AA"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055F94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内部控制审计报告全文披露索引</w:t>
            </w:r>
          </w:p>
        </w:tc>
        <w:tc>
          <w:tcPr>
            <w:tcW w:w="4820" w:type="dxa"/>
            <w:tcBorders>
              <w:top w:val="single" w:sz="2" w:space="0" w:color="auto"/>
              <w:left w:val="single" w:sz="2" w:space="0" w:color="auto"/>
              <w:bottom w:val="single" w:sz="2" w:space="0" w:color="auto"/>
              <w:right w:val="single" w:sz="2" w:space="0" w:color="auto"/>
            </w:tcBorders>
            <w:vAlign w:val="center"/>
          </w:tcPr>
          <w:p w14:paraId="7D483A4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详见公司在巨潮资讯网上发布的《2022年度内部控制审计报告》</w:t>
            </w:r>
          </w:p>
        </w:tc>
      </w:tr>
      <w:tr w:rsidR="000F2395" w14:paraId="1AFB6E3C"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3792B6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内控审计报告意见类型</w:t>
            </w:r>
          </w:p>
        </w:tc>
        <w:tc>
          <w:tcPr>
            <w:tcW w:w="4820" w:type="dxa"/>
            <w:tcBorders>
              <w:top w:val="single" w:sz="2" w:space="0" w:color="auto"/>
              <w:left w:val="single" w:sz="2" w:space="0" w:color="auto"/>
              <w:bottom w:val="single" w:sz="2" w:space="0" w:color="auto"/>
              <w:right w:val="single" w:sz="2" w:space="0" w:color="auto"/>
            </w:tcBorders>
            <w:vAlign w:val="center"/>
          </w:tcPr>
          <w:p w14:paraId="2A83BD2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标准无保留意见</w:t>
            </w:r>
          </w:p>
        </w:tc>
      </w:tr>
      <w:tr w:rsidR="000F2395" w14:paraId="68DC91E5"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AC0C61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非财务报告是否存在重大缺陷</w:t>
            </w:r>
          </w:p>
        </w:tc>
        <w:tc>
          <w:tcPr>
            <w:tcW w:w="4820" w:type="dxa"/>
            <w:tcBorders>
              <w:top w:val="single" w:sz="2" w:space="0" w:color="auto"/>
              <w:left w:val="single" w:sz="2" w:space="0" w:color="auto"/>
              <w:bottom w:val="single" w:sz="2" w:space="0" w:color="auto"/>
              <w:right w:val="single" w:sz="2" w:space="0" w:color="auto"/>
            </w:tcBorders>
            <w:vAlign w:val="center"/>
          </w:tcPr>
          <w:p w14:paraId="107B64F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bl>
    <w:p w14:paraId="70D5F34D"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会计师事务所是否出具非标准意见的内部控制审计报告</w:t>
      </w:r>
    </w:p>
    <w:p w14:paraId="5AE3CD81"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704FA381"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会计师事务所出具的内部控制审计报告与董事会的自我评价报告意见是否一致</w:t>
      </w:r>
    </w:p>
    <w:p w14:paraId="3A407D4E"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是 □否</w:t>
      </w:r>
    </w:p>
    <w:p w14:paraId="5713F379" w14:textId="77777777" w:rsidR="000F2395" w:rsidRDefault="00152231">
      <w:pPr>
        <w:pStyle w:val="2"/>
        <w:spacing w:before="300" w:after="300" w:line="320" w:lineRule="exact"/>
        <w:rPr>
          <w:rFonts w:ascii="宋体" w:eastAsia="宋体" w:hAnsi="宋体" w:cs="宋体"/>
          <w:b/>
          <w:bCs/>
          <w:sz w:val="24"/>
          <w:szCs w:val="24"/>
        </w:rPr>
      </w:pPr>
      <w:bookmarkStart w:id="89" w:name="_Toc988978"/>
      <w:r>
        <w:rPr>
          <w:rFonts w:ascii="宋体" w:eastAsia="宋体" w:hAnsi="宋体" w:cs="宋体"/>
          <w:b/>
          <w:bCs/>
          <w:sz w:val="24"/>
          <w:szCs w:val="24"/>
        </w:rPr>
        <w:t>十五、上市公司治理专项行动自查问题整改情况</w:t>
      </w:r>
      <w:bookmarkEnd w:id="89"/>
    </w:p>
    <w:p w14:paraId="33705681" w14:textId="77777777" w:rsidR="00AE2636" w:rsidRDefault="00152231">
      <w:pPr>
        <w:pStyle w:val="a4"/>
        <w:divId w:val="858617305"/>
        <w:rPr>
          <w:sz w:val="18"/>
          <w:szCs w:val="18"/>
        </w:rPr>
      </w:pPr>
      <w:r>
        <w:rPr>
          <w:rFonts w:hint="eastAsia"/>
          <w:sz w:val="18"/>
          <w:szCs w:val="18"/>
        </w:rPr>
        <w:t>不适用</w:t>
      </w:r>
    </w:p>
    <w:p w14:paraId="77B35BC4" w14:textId="77777777" w:rsidR="000F2395" w:rsidRDefault="00152231">
      <w:r>
        <w:br w:type="page"/>
      </w:r>
    </w:p>
    <w:p w14:paraId="36D4644A" w14:textId="77777777" w:rsidR="000F2395" w:rsidRDefault="00152231">
      <w:pPr>
        <w:pStyle w:val="headingh1"/>
        <w:spacing w:before="340" w:after="330" w:line="773" w:lineRule="exact"/>
        <w:jc w:val="center"/>
        <w:rPr>
          <w:rFonts w:ascii="宋体" w:eastAsia="宋体" w:hAnsi="宋体" w:cs="宋体"/>
          <w:b/>
          <w:bCs/>
          <w:sz w:val="32"/>
          <w:szCs w:val="32"/>
        </w:rPr>
      </w:pPr>
      <w:bookmarkStart w:id="90" w:name="_Toc988979"/>
      <w:r>
        <w:rPr>
          <w:rFonts w:ascii="宋体" w:eastAsia="宋体" w:hAnsi="宋体" w:cs="宋体"/>
          <w:b/>
          <w:bCs/>
          <w:sz w:val="32"/>
          <w:szCs w:val="32"/>
        </w:rPr>
        <w:lastRenderedPageBreak/>
        <w:t>第五节 环境和社会责任</w:t>
      </w:r>
      <w:bookmarkEnd w:id="90"/>
    </w:p>
    <w:p w14:paraId="0D184EEA" w14:textId="77777777" w:rsidR="000F2395" w:rsidRDefault="00152231">
      <w:pPr>
        <w:pStyle w:val="2"/>
        <w:spacing w:before="300" w:after="300" w:line="320" w:lineRule="exact"/>
        <w:rPr>
          <w:rFonts w:ascii="宋体" w:eastAsia="宋体" w:hAnsi="宋体" w:cs="宋体"/>
          <w:b/>
          <w:bCs/>
          <w:sz w:val="24"/>
          <w:szCs w:val="24"/>
        </w:rPr>
      </w:pPr>
      <w:bookmarkStart w:id="91" w:name="_Toc988980"/>
      <w:r>
        <w:rPr>
          <w:rFonts w:ascii="宋体" w:eastAsia="宋体" w:hAnsi="宋体" w:cs="宋体"/>
          <w:b/>
          <w:bCs/>
          <w:sz w:val="24"/>
          <w:szCs w:val="24"/>
        </w:rPr>
        <w:t>一、重大环保问题</w:t>
      </w:r>
      <w:bookmarkEnd w:id="91"/>
    </w:p>
    <w:p w14:paraId="78982D4A"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上市公司及其子公司是否属于环境保护部门公布的重点排污单位</w:t>
      </w:r>
    </w:p>
    <w:p w14:paraId="010E5843"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是 □否</w:t>
      </w:r>
    </w:p>
    <w:p w14:paraId="1E5CB6DE"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环境保护相关政策和行业标准</w:t>
      </w:r>
    </w:p>
    <w:p w14:paraId="65E022C9" w14:textId="77777777" w:rsidR="00AE2636" w:rsidRPr="001526D5" w:rsidRDefault="00152231" w:rsidP="001526D5">
      <w:pPr>
        <w:pStyle w:val="a4"/>
        <w:adjustRightInd w:val="0"/>
        <w:snapToGrid w:val="0"/>
        <w:spacing w:line="360" w:lineRule="auto"/>
        <w:ind w:firstLineChars="200" w:firstLine="360"/>
        <w:divId w:val="838036337"/>
        <w:rPr>
          <w:rFonts w:ascii="Times New Roman" w:hAnsi="Times New Roman"/>
          <w:sz w:val="18"/>
          <w:szCs w:val="18"/>
        </w:rPr>
      </w:pPr>
      <w:r w:rsidRPr="001526D5">
        <w:rPr>
          <w:rFonts w:ascii="Times New Roman" w:hAnsi="Times New Roman" w:hint="eastAsia"/>
          <w:sz w:val="18"/>
          <w:szCs w:val="18"/>
        </w:rPr>
        <w:t>无机化学工业排污单位自行监测技术指南（</w:t>
      </w:r>
      <w:r w:rsidRPr="001526D5">
        <w:rPr>
          <w:rFonts w:ascii="Times New Roman" w:hAnsi="Times New Roman" w:hint="eastAsia"/>
          <w:sz w:val="18"/>
          <w:szCs w:val="18"/>
        </w:rPr>
        <w:t>HJ 1138</w:t>
      </w:r>
      <w:r w:rsidRPr="001526D5">
        <w:rPr>
          <w:rFonts w:ascii="Times New Roman" w:hAnsi="Times New Roman" w:hint="eastAsia"/>
          <w:sz w:val="18"/>
          <w:szCs w:val="18"/>
        </w:rPr>
        <w:t>）；大气污染物综合排放标准（</w:t>
      </w:r>
      <w:r w:rsidRPr="001526D5">
        <w:rPr>
          <w:rFonts w:ascii="Times New Roman" w:hAnsi="Times New Roman" w:hint="eastAsia"/>
          <w:sz w:val="18"/>
          <w:szCs w:val="18"/>
        </w:rPr>
        <w:t>GB 16297</w:t>
      </w:r>
      <w:r w:rsidRPr="001526D5">
        <w:rPr>
          <w:rFonts w:ascii="Times New Roman" w:hAnsi="Times New Roman" w:hint="eastAsia"/>
          <w:sz w:val="18"/>
          <w:szCs w:val="18"/>
        </w:rPr>
        <w:t>）；工业企业厂界环境噪声排放标准（</w:t>
      </w:r>
      <w:r w:rsidRPr="001526D5">
        <w:rPr>
          <w:rFonts w:ascii="Times New Roman" w:hAnsi="Times New Roman" w:hint="eastAsia"/>
          <w:sz w:val="18"/>
          <w:szCs w:val="18"/>
        </w:rPr>
        <w:t>GB 12348</w:t>
      </w:r>
      <w:r w:rsidRPr="001526D5">
        <w:rPr>
          <w:rFonts w:ascii="Times New Roman" w:hAnsi="Times New Roman" w:hint="eastAsia"/>
          <w:sz w:val="18"/>
          <w:szCs w:val="18"/>
        </w:rPr>
        <w:t>）；锅炉大气污染物排放标准（</w:t>
      </w:r>
      <w:r w:rsidRPr="001526D5">
        <w:rPr>
          <w:rFonts w:ascii="Times New Roman" w:hAnsi="Times New Roman" w:hint="eastAsia"/>
          <w:sz w:val="18"/>
          <w:szCs w:val="18"/>
        </w:rPr>
        <w:t>GB 13271</w:t>
      </w:r>
      <w:r w:rsidRPr="001526D5">
        <w:rPr>
          <w:rFonts w:ascii="Times New Roman" w:hAnsi="Times New Roman" w:hint="eastAsia"/>
          <w:sz w:val="18"/>
          <w:szCs w:val="18"/>
        </w:rPr>
        <w:t>）；排污许可证申请与核发技术规范</w:t>
      </w:r>
      <w:r w:rsidRPr="001526D5">
        <w:rPr>
          <w:rFonts w:ascii="Times New Roman" w:hAnsi="Times New Roman" w:hint="eastAsia"/>
          <w:sz w:val="18"/>
          <w:szCs w:val="18"/>
        </w:rPr>
        <w:t xml:space="preserve"> </w:t>
      </w:r>
      <w:r w:rsidRPr="001526D5">
        <w:rPr>
          <w:rFonts w:ascii="Times New Roman" w:hAnsi="Times New Roman" w:hint="eastAsia"/>
          <w:sz w:val="18"/>
          <w:szCs w:val="18"/>
        </w:rPr>
        <w:t>无机化学工业（</w:t>
      </w:r>
      <w:r w:rsidRPr="001526D5">
        <w:rPr>
          <w:rFonts w:ascii="Times New Roman" w:hAnsi="Times New Roman" w:hint="eastAsia"/>
          <w:sz w:val="18"/>
          <w:szCs w:val="18"/>
        </w:rPr>
        <w:t>HJ 1039</w:t>
      </w:r>
      <w:r w:rsidRPr="001526D5">
        <w:rPr>
          <w:rFonts w:ascii="Times New Roman" w:hAnsi="Times New Roman" w:hint="eastAsia"/>
          <w:sz w:val="18"/>
          <w:szCs w:val="18"/>
        </w:rPr>
        <w:t>）；无机化学工业污染物排放标准（</w:t>
      </w:r>
      <w:r w:rsidRPr="001526D5">
        <w:rPr>
          <w:rFonts w:ascii="Times New Roman" w:hAnsi="Times New Roman" w:hint="eastAsia"/>
          <w:sz w:val="18"/>
          <w:szCs w:val="18"/>
        </w:rPr>
        <w:t>GB 31573</w:t>
      </w:r>
      <w:r w:rsidRPr="001526D5">
        <w:rPr>
          <w:rFonts w:ascii="Times New Roman" w:hAnsi="Times New Roman" w:hint="eastAsia"/>
          <w:sz w:val="18"/>
          <w:szCs w:val="18"/>
        </w:rPr>
        <w:t>）。</w:t>
      </w:r>
    </w:p>
    <w:p w14:paraId="62A370F1"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环境保护行政许可情况</w:t>
      </w:r>
    </w:p>
    <w:p w14:paraId="3330AFB5" w14:textId="77777777" w:rsidR="00AE2636" w:rsidRPr="001526D5" w:rsidRDefault="00152231" w:rsidP="001526D5">
      <w:pPr>
        <w:pStyle w:val="a4"/>
        <w:adjustRightInd w:val="0"/>
        <w:snapToGrid w:val="0"/>
        <w:spacing w:line="360" w:lineRule="auto"/>
        <w:divId w:val="2075005226"/>
        <w:rPr>
          <w:rFonts w:ascii="Times New Roman" w:hAnsi="Times New Roman"/>
          <w:sz w:val="18"/>
          <w:szCs w:val="18"/>
        </w:rPr>
      </w:pPr>
      <w:r w:rsidRPr="001526D5">
        <w:rPr>
          <w:rFonts w:ascii="Times New Roman" w:hAnsi="Times New Roman" w:hint="eastAsia"/>
          <w:b/>
          <w:bCs/>
          <w:sz w:val="18"/>
          <w:szCs w:val="18"/>
        </w:rPr>
        <w:t>雅安锂业：</w:t>
      </w:r>
      <w:r w:rsidRPr="001526D5">
        <w:rPr>
          <w:rFonts w:ascii="Times New Roman" w:hAnsi="Times New Roman" w:hint="eastAsia"/>
          <w:sz w:val="18"/>
          <w:szCs w:val="18"/>
        </w:rPr>
        <w:t>《排污许可证》有效期为</w:t>
      </w:r>
      <w:r w:rsidRPr="001526D5">
        <w:rPr>
          <w:rFonts w:ascii="Times New Roman" w:hAnsi="Times New Roman" w:hint="eastAsia"/>
          <w:sz w:val="18"/>
          <w:szCs w:val="18"/>
        </w:rPr>
        <w:t>2023</w:t>
      </w:r>
      <w:r w:rsidRPr="001526D5">
        <w:rPr>
          <w:rFonts w:ascii="Times New Roman" w:hAnsi="Times New Roman" w:hint="eastAsia"/>
          <w:sz w:val="18"/>
          <w:szCs w:val="18"/>
        </w:rPr>
        <w:t>年</w:t>
      </w:r>
      <w:r w:rsidRPr="001526D5">
        <w:rPr>
          <w:rFonts w:ascii="Times New Roman" w:hAnsi="Times New Roman" w:hint="eastAsia"/>
          <w:sz w:val="18"/>
          <w:szCs w:val="18"/>
        </w:rPr>
        <w:t>2</w:t>
      </w:r>
      <w:r w:rsidRPr="001526D5">
        <w:rPr>
          <w:rFonts w:ascii="Times New Roman" w:hAnsi="Times New Roman" w:hint="eastAsia"/>
          <w:sz w:val="18"/>
          <w:szCs w:val="18"/>
        </w:rPr>
        <w:t>月</w:t>
      </w:r>
      <w:r w:rsidRPr="001526D5">
        <w:rPr>
          <w:rFonts w:ascii="Times New Roman" w:hAnsi="Times New Roman" w:hint="eastAsia"/>
          <w:sz w:val="18"/>
          <w:szCs w:val="18"/>
        </w:rPr>
        <w:t>15</w:t>
      </w:r>
      <w:r w:rsidRPr="001526D5">
        <w:rPr>
          <w:rFonts w:ascii="Times New Roman" w:hAnsi="Times New Roman" w:hint="eastAsia"/>
          <w:sz w:val="18"/>
          <w:szCs w:val="18"/>
        </w:rPr>
        <w:t>日至</w:t>
      </w:r>
      <w:r w:rsidRPr="001526D5">
        <w:rPr>
          <w:rFonts w:ascii="Times New Roman" w:hAnsi="Times New Roman" w:hint="eastAsia"/>
          <w:sz w:val="18"/>
          <w:szCs w:val="18"/>
        </w:rPr>
        <w:t>2028</w:t>
      </w:r>
      <w:r w:rsidRPr="001526D5">
        <w:rPr>
          <w:rFonts w:ascii="Times New Roman" w:hAnsi="Times New Roman" w:hint="eastAsia"/>
          <w:sz w:val="18"/>
          <w:szCs w:val="18"/>
        </w:rPr>
        <w:t>年</w:t>
      </w:r>
      <w:r w:rsidRPr="001526D5">
        <w:rPr>
          <w:rFonts w:ascii="Times New Roman" w:hAnsi="Times New Roman" w:hint="eastAsia"/>
          <w:sz w:val="18"/>
          <w:szCs w:val="18"/>
        </w:rPr>
        <w:t>2</w:t>
      </w:r>
      <w:r w:rsidRPr="001526D5">
        <w:rPr>
          <w:rFonts w:ascii="Times New Roman" w:hAnsi="Times New Roman" w:hint="eastAsia"/>
          <w:sz w:val="18"/>
          <w:szCs w:val="18"/>
        </w:rPr>
        <w:t>月</w:t>
      </w:r>
      <w:r w:rsidRPr="001526D5">
        <w:rPr>
          <w:rFonts w:ascii="Times New Roman" w:hAnsi="Times New Roman" w:hint="eastAsia"/>
          <w:sz w:val="18"/>
          <w:szCs w:val="18"/>
        </w:rPr>
        <w:t>14</w:t>
      </w:r>
      <w:r w:rsidRPr="001526D5">
        <w:rPr>
          <w:rFonts w:ascii="Times New Roman" w:hAnsi="Times New Roman" w:hint="eastAsia"/>
          <w:sz w:val="18"/>
          <w:szCs w:val="18"/>
        </w:rPr>
        <w:t>日。</w:t>
      </w:r>
      <w:r w:rsidRPr="001526D5">
        <w:rPr>
          <w:rFonts w:ascii="Times New Roman" w:hAnsi="Times New Roman" w:hint="eastAsia"/>
          <w:sz w:val="18"/>
          <w:szCs w:val="18"/>
        </w:rPr>
        <w:br/>
      </w:r>
      <w:r w:rsidRPr="001526D5">
        <w:rPr>
          <w:rFonts w:ascii="Times New Roman" w:hAnsi="Times New Roman" w:hint="eastAsia"/>
          <w:b/>
          <w:bCs/>
          <w:sz w:val="18"/>
          <w:szCs w:val="18"/>
        </w:rPr>
        <w:t>兴晟锂业：</w:t>
      </w:r>
      <w:r w:rsidRPr="001526D5">
        <w:rPr>
          <w:rFonts w:ascii="Times New Roman" w:hAnsi="Times New Roman" w:hint="eastAsia"/>
          <w:sz w:val="18"/>
          <w:szCs w:val="18"/>
        </w:rPr>
        <w:t>2022</w:t>
      </w:r>
      <w:r w:rsidRPr="001526D5">
        <w:rPr>
          <w:rFonts w:ascii="Times New Roman" w:hAnsi="Times New Roman" w:hint="eastAsia"/>
          <w:sz w:val="18"/>
          <w:szCs w:val="18"/>
        </w:rPr>
        <w:t>年</w:t>
      </w:r>
      <w:r w:rsidRPr="001526D5">
        <w:rPr>
          <w:rFonts w:ascii="Times New Roman" w:hAnsi="Times New Roman" w:hint="eastAsia"/>
          <w:sz w:val="18"/>
          <w:szCs w:val="18"/>
        </w:rPr>
        <w:t>11</w:t>
      </w:r>
      <w:r w:rsidRPr="001526D5">
        <w:rPr>
          <w:rFonts w:ascii="Times New Roman" w:hAnsi="Times New Roman" w:hint="eastAsia"/>
          <w:sz w:val="18"/>
          <w:szCs w:val="18"/>
        </w:rPr>
        <w:t>月开始进行排污许可证申请换证，</w:t>
      </w:r>
      <w:r w:rsidRPr="001526D5">
        <w:rPr>
          <w:rFonts w:ascii="Times New Roman" w:hAnsi="Times New Roman" w:hint="eastAsia"/>
          <w:sz w:val="18"/>
          <w:szCs w:val="18"/>
        </w:rPr>
        <w:t>2023</w:t>
      </w:r>
      <w:r w:rsidRPr="001526D5">
        <w:rPr>
          <w:rFonts w:ascii="Times New Roman" w:hAnsi="Times New Roman" w:hint="eastAsia"/>
          <w:sz w:val="18"/>
          <w:szCs w:val="18"/>
        </w:rPr>
        <w:t>年</w:t>
      </w:r>
      <w:r w:rsidRPr="001526D5">
        <w:rPr>
          <w:rFonts w:ascii="Times New Roman" w:hAnsi="Times New Roman" w:hint="eastAsia"/>
          <w:sz w:val="18"/>
          <w:szCs w:val="18"/>
        </w:rPr>
        <w:t>1</w:t>
      </w:r>
      <w:r w:rsidRPr="001526D5">
        <w:rPr>
          <w:rFonts w:ascii="Times New Roman" w:hAnsi="Times New Roman" w:hint="eastAsia"/>
          <w:sz w:val="18"/>
          <w:szCs w:val="18"/>
        </w:rPr>
        <w:t>月取得排污许可证，有效期为</w:t>
      </w:r>
      <w:r w:rsidRPr="001526D5">
        <w:rPr>
          <w:rFonts w:ascii="Times New Roman" w:hAnsi="Times New Roman" w:hint="eastAsia"/>
          <w:sz w:val="18"/>
          <w:szCs w:val="18"/>
        </w:rPr>
        <w:t>2023</w:t>
      </w:r>
      <w:r w:rsidRPr="001526D5">
        <w:rPr>
          <w:rFonts w:ascii="Times New Roman" w:hAnsi="Times New Roman" w:hint="eastAsia"/>
          <w:sz w:val="18"/>
          <w:szCs w:val="18"/>
        </w:rPr>
        <w:t>年</w:t>
      </w:r>
      <w:r w:rsidRPr="001526D5">
        <w:rPr>
          <w:rFonts w:ascii="Times New Roman" w:hAnsi="Times New Roman" w:hint="eastAsia"/>
          <w:sz w:val="18"/>
          <w:szCs w:val="18"/>
        </w:rPr>
        <w:t>1</w:t>
      </w:r>
      <w:r w:rsidRPr="001526D5">
        <w:rPr>
          <w:rFonts w:ascii="Times New Roman" w:hAnsi="Times New Roman" w:hint="eastAsia"/>
          <w:sz w:val="18"/>
          <w:szCs w:val="18"/>
        </w:rPr>
        <w:t>月</w:t>
      </w:r>
      <w:r w:rsidRPr="001526D5">
        <w:rPr>
          <w:rFonts w:ascii="Times New Roman" w:hAnsi="Times New Roman" w:hint="eastAsia"/>
          <w:sz w:val="18"/>
          <w:szCs w:val="18"/>
        </w:rPr>
        <w:t>12</w:t>
      </w:r>
      <w:r w:rsidRPr="001526D5">
        <w:rPr>
          <w:rFonts w:ascii="Times New Roman" w:hAnsi="Times New Roman" w:hint="eastAsia"/>
          <w:sz w:val="18"/>
          <w:szCs w:val="18"/>
        </w:rPr>
        <w:t>日至</w:t>
      </w:r>
      <w:r w:rsidRPr="001526D5">
        <w:rPr>
          <w:rFonts w:ascii="Times New Roman" w:hAnsi="Times New Roman" w:hint="eastAsia"/>
          <w:sz w:val="18"/>
          <w:szCs w:val="18"/>
        </w:rPr>
        <w:t>2028</w:t>
      </w:r>
      <w:r w:rsidRPr="001526D5">
        <w:rPr>
          <w:rFonts w:ascii="Times New Roman" w:hAnsi="Times New Roman" w:hint="eastAsia"/>
          <w:sz w:val="18"/>
          <w:szCs w:val="18"/>
        </w:rPr>
        <w:t>年</w:t>
      </w:r>
      <w:r w:rsidRPr="001526D5">
        <w:rPr>
          <w:rFonts w:ascii="Times New Roman" w:hAnsi="Times New Roman" w:hint="eastAsia"/>
          <w:sz w:val="18"/>
          <w:szCs w:val="18"/>
        </w:rPr>
        <w:t>1</w:t>
      </w:r>
      <w:r w:rsidRPr="001526D5">
        <w:rPr>
          <w:rFonts w:ascii="Times New Roman" w:hAnsi="Times New Roman" w:hint="eastAsia"/>
          <w:sz w:val="18"/>
          <w:szCs w:val="18"/>
        </w:rPr>
        <w:t>月</w:t>
      </w:r>
      <w:r w:rsidRPr="001526D5">
        <w:rPr>
          <w:rFonts w:ascii="Times New Roman" w:hAnsi="Times New Roman" w:hint="eastAsia"/>
          <w:sz w:val="18"/>
          <w:szCs w:val="18"/>
        </w:rPr>
        <w:t>11</w:t>
      </w:r>
      <w:r w:rsidRPr="001526D5">
        <w:rPr>
          <w:rFonts w:ascii="Times New Roman" w:hAnsi="Times New Roman" w:hint="eastAsia"/>
          <w:sz w:val="18"/>
          <w:szCs w:val="18"/>
        </w:rPr>
        <w:t>日。</w:t>
      </w:r>
      <w:r w:rsidRPr="001526D5">
        <w:rPr>
          <w:rFonts w:ascii="Times New Roman" w:hAnsi="Times New Roman" w:hint="eastAsia"/>
          <w:sz w:val="18"/>
          <w:szCs w:val="18"/>
        </w:rPr>
        <w:br/>
      </w:r>
      <w:r w:rsidRPr="001526D5">
        <w:rPr>
          <w:rFonts w:ascii="Times New Roman" w:hAnsi="Times New Roman" w:hint="eastAsia"/>
          <w:b/>
          <w:bCs/>
          <w:sz w:val="18"/>
          <w:szCs w:val="18"/>
        </w:rPr>
        <w:t>国理公司：</w:t>
      </w:r>
      <w:r w:rsidRPr="001526D5">
        <w:rPr>
          <w:rFonts w:ascii="Times New Roman" w:hAnsi="Times New Roman" w:hint="eastAsia"/>
          <w:sz w:val="18"/>
          <w:szCs w:val="18"/>
        </w:rPr>
        <w:t>排污许可证号：小麻溪厂区：</w:t>
      </w:r>
      <w:r w:rsidRPr="001526D5">
        <w:rPr>
          <w:rFonts w:ascii="Times New Roman" w:hAnsi="Times New Roman" w:hint="eastAsia"/>
          <w:sz w:val="18"/>
          <w:szCs w:val="18"/>
        </w:rPr>
        <w:t>91513200797856972D002R</w:t>
      </w:r>
      <w:r w:rsidRPr="001526D5">
        <w:rPr>
          <w:rFonts w:ascii="Times New Roman" w:hAnsi="Times New Roman" w:hint="eastAsia"/>
          <w:sz w:val="18"/>
          <w:szCs w:val="18"/>
        </w:rPr>
        <w:t>，有效期为</w:t>
      </w:r>
      <w:r w:rsidRPr="001526D5">
        <w:rPr>
          <w:rFonts w:ascii="Times New Roman" w:hAnsi="Times New Roman" w:hint="eastAsia"/>
          <w:sz w:val="18"/>
          <w:szCs w:val="18"/>
        </w:rPr>
        <w:t>2021</w:t>
      </w:r>
      <w:r w:rsidRPr="001526D5">
        <w:rPr>
          <w:rFonts w:ascii="Times New Roman" w:hAnsi="Times New Roman" w:hint="eastAsia"/>
          <w:sz w:val="18"/>
          <w:szCs w:val="18"/>
        </w:rPr>
        <w:t>年</w:t>
      </w:r>
      <w:r w:rsidRPr="001526D5">
        <w:rPr>
          <w:rFonts w:ascii="Times New Roman" w:hAnsi="Times New Roman" w:hint="eastAsia"/>
          <w:sz w:val="18"/>
          <w:szCs w:val="18"/>
        </w:rPr>
        <w:t>9</w:t>
      </w:r>
      <w:r w:rsidRPr="001526D5">
        <w:rPr>
          <w:rFonts w:ascii="Times New Roman" w:hAnsi="Times New Roman" w:hint="eastAsia"/>
          <w:sz w:val="18"/>
          <w:szCs w:val="18"/>
        </w:rPr>
        <w:t>月</w:t>
      </w:r>
      <w:r w:rsidRPr="001526D5">
        <w:rPr>
          <w:rFonts w:ascii="Times New Roman" w:hAnsi="Times New Roman" w:hint="eastAsia"/>
          <w:sz w:val="18"/>
          <w:szCs w:val="18"/>
        </w:rPr>
        <w:t>1</w:t>
      </w:r>
      <w:r w:rsidRPr="001526D5">
        <w:rPr>
          <w:rFonts w:ascii="Times New Roman" w:hAnsi="Times New Roman" w:hint="eastAsia"/>
          <w:sz w:val="18"/>
          <w:szCs w:val="18"/>
        </w:rPr>
        <w:t>日至</w:t>
      </w:r>
      <w:r w:rsidRPr="001526D5">
        <w:rPr>
          <w:rFonts w:ascii="Times New Roman" w:hAnsi="Times New Roman" w:hint="eastAsia"/>
          <w:sz w:val="18"/>
          <w:szCs w:val="18"/>
        </w:rPr>
        <w:t>2026</w:t>
      </w:r>
      <w:r w:rsidRPr="001526D5">
        <w:rPr>
          <w:rFonts w:ascii="Times New Roman" w:hAnsi="Times New Roman" w:hint="eastAsia"/>
          <w:sz w:val="18"/>
          <w:szCs w:val="18"/>
        </w:rPr>
        <w:t>年</w:t>
      </w:r>
      <w:r w:rsidRPr="001526D5">
        <w:rPr>
          <w:rFonts w:ascii="Times New Roman" w:hAnsi="Times New Roman" w:hint="eastAsia"/>
          <w:sz w:val="18"/>
          <w:szCs w:val="18"/>
        </w:rPr>
        <w:t>8</w:t>
      </w:r>
      <w:r w:rsidRPr="001526D5">
        <w:rPr>
          <w:rFonts w:ascii="Times New Roman" w:hAnsi="Times New Roman" w:hint="eastAsia"/>
          <w:sz w:val="18"/>
          <w:szCs w:val="18"/>
        </w:rPr>
        <w:t>月</w:t>
      </w:r>
      <w:r w:rsidRPr="001526D5">
        <w:rPr>
          <w:rFonts w:ascii="Times New Roman" w:hAnsi="Times New Roman" w:hint="eastAsia"/>
          <w:sz w:val="18"/>
          <w:szCs w:val="18"/>
        </w:rPr>
        <w:t>31</w:t>
      </w:r>
      <w:r w:rsidRPr="001526D5">
        <w:rPr>
          <w:rFonts w:ascii="Times New Roman" w:hAnsi="Times New Roman" w:hint="eastAsia"/>
          <w:sz w:val="18"/>
          <w:szCs w:val="18"/>
        </w:rPr>
        <w:t>日；瓦窑厂区：</w:t>
      </w:r>
      <w:r w:rsidRPr="001526D5">
        <w:rPr>
          <w:rFonts w:ascii="Times New Roman" w:hAnsi="Times New Roman" w:hint="eastAsia"/>
          <w:sz w:val="18"/>
          <w:szCs w:val="18"/>
        </w:rPr>
        <w:t>91513200797856972D001V</w:t>
      </w:r>
      <w:r w:rsidRPr="001526D5">
        <w:rPr>
          <w:rFonts w:ascii="Times New Roman" w:hAnsi="Times New Roman" w:hint="eastAsia"/>
          <w:sz w:val="18"/>
          <w:szCs w:val="18"/>
        </w:rPr>
        <w:t>，有效期为</w:t>
      </w:r>
      <w:r w:rsidRPr="001526D5">
        <w:rPr>
          <w:rFonts w:ascii="Times New Roman" w:hAnsi="Times New Roman" w:hint="eastAsia"/>
          <w:sz w:val="18"/>
          <w:szCs w:val="18"/>
        </w:rPr>
        <w:t>2020</w:t>
      </w:r>
      <w:r w:rsidRPr="001526D5">
        <w:rPr>
          <w:rFonts w:ascii="Times New Roman" w:hAnsi="Times New Roman" w:hint="eastAsia"/>
          <w:sz w:val="18"/>
          <w:szCs w:val="18"/>
        </w:rPr>
        <w:t>年</w:t>
      </w:r>
      <w:r w:rsidRPr="001526D5">
        <w:rPr>
          <w:rFonts w:ascii="Times New Roman" w:hAnsi="Times New Roman" w:hint="eastAsia"/>
          <w:sz w:val="18"/>
          <w:szCs w:val="18"/>
        </w:rPr>
        <w:t>9</w:t>
      </w:r>
      <w:r w:rsidRPr="001526D5">
        <w:rPr>
          <w:rFonts w:ascii="Times New Roman" w:hAnsi="Times New Roman" w:hint="eastAsia"/>
          <w:sz w:val="18"/>
          <w:szCs w:val="18"/>
        </w:rPr>
        <w:t>月</w:t>
      </w:r>
      <w:r w:rsidRPr="001526D5">
        <w:rPr>
          <w:rFonts w:ascii="Times New Roman" w:hAnsi="Times New Roman" w:hint="eastAsia"/>
          <w:sz w:val="18"/>
          <w:szCs w:val="18"/>
        </w:rPr>
        <w:t>15</w:t>
      </w:r>
      <w:r w:rsidRPr="001526D5">
        <w:rPr>
          <w:rFonts w:ascii="Times New Roman" w:hAnsi="Times New Roman" w:hint="eastAsia"/>
          <w:sz w:val="18"/>
          <w:szCs w:val="18"/>
        </w:rPr>
        <w:t>日至</w:t>
      </w:r>
      <w:r w:rsidRPr="001526D5">
        <w:rPr>
          <w:rFonts w:ascii="Times New Roman" w:hAnsi="Times New Roman" w:hint="eastAsia"/>
          <w:sz w:val="18"/>
          <w:szCs w:val="18"/>
        </w:rPr>
        <w:t>2023</w:t>
      </w:r>
      <w:r w:rsidRPr="001526D5">
        <w:rPr>
          <w:rFonts w:ascii="Times New Roman" w:hAnsi="Times New Roman" w:hint="eastAsia"/>
          <w:sz w:val="18"/>
          <w:szCs w:val="18"/>
        </w:rPr>
        <w:t>年</w:t>
      </w:r>
      <w:r w:rsidRPr="001526D5">
        <w:rPr>
          <w:rFonts w:ascii="Times New Roman" w:hAnsi="Times New Roman" w:hint="eastAsia"/>
          <w:sz w:val="18"/>
          <w:szCs w:val="18"/>
        </w:rPr>
        <w:t>9</w:t>
      </w:r>
      <w:r w:rsidRPr="001526D5">
        <w:rPr>
          <w:rFonts w:ascii="Times New Roman" w:hAnsi="Times New Roman" w:hint="eastAsia"/>
          <w:sz w:val="18"/>
          <w:szCs w:val="18"/>
        </w:rPr>
        <w:t>月</w:t>
      </w:r>
      <w:r w:rsidRPr="001526D5">
        <w:rPr>
          <w:rFonts w:ascii="Times New Roman" w:hAnsi="Times New Roman" w:hint="eastAsia"/>
          <w:sz w:val="18"/>
          <w:szCs w:val="18"/>
        </w:rPr>
        <w:t>14</w:t>
      </w:r>
      <w:r w:rsidRPr="001526D5">
        <w:rPr>
          <w:rFonts w:ascii="Times New Roman" w:hAnsi="Times New Roman" w:hint="eastAsia"/>
          <w:sz w:val="18"/>
          <w:szCs w:val="18"/>
        </w:rPr>
        <w:t>日。</w:t>
      </w:r>
      <w:r w:rsidRPr="001526D5">
        <w:rPr>
          <w:rFonts w:ascii="Times New Roman" w:hAnsi="Times New Roman" w:hint="eastAsia"/>
          <w:sz w:val="18"/>
          <w:szCs w:val="18"/>
        </w:rPr>
        <w:br/>
      </w:r>
      <w:r w:rsidRPr="001526D5">
        <w:rPr>
          <w:rFonts w:ascii="Times New Roman" w:hAnsi="Times New Roman" w:hint="eastAsia"/>
          <w:b/>
          <w:bCs/>
          <w:sz w:val="18"/>
          <w:szCs w:val="18"/>
        </w:rPr>
        <w:t>旺苍公司：</w:t>
      </w:r>
      <w:r w:rsidRPr="001526D5">
        <w:rPr>
          <w:rFonts w:ascii="Times New Roman" w:hAnsi="Times New Roman" w:hint="eastAsia"/>
          <w:sz w:val="18"/>
          <w:szCs w:val="18"/>
        </w:rPr>
        <w:t>2020</w:t>
      </w:r>
      <w:r w:rsidRPr="001526D5">
        <w:rPr>
          <w:rFonts w:ascii="Times New Roman" w:hAnsi="Times New Roman" w:hint="eastAsia"/>
          <w:sz w:val="18"/>
          <w:szCs w:val="18"/>
        </w:rPr>
        <w:t>年</w:t>
      </w:r>
      <w:r w:rsidRPr="001526D5">
        <w:rPr>
          <w:rFonts w:ascii="Times New Roman" w:hAnsi="Times New Roman" w:hint="eastAsia"/>
          <w:sz w:val="18"/>
          <w:szCs w:val="18"/>
        </w:rPr>
        <w:t>4</w:t>
      </w:r>
      <w:r w:rsidRPr="001526D5">
        <w:rPr>
          <w:rFonts w:ascii="Times New Roman" w:hAnsi="Times New Roman" w:hint="eastAsia"/>
          <w:sz w:val="18"/>
          <w:szCs w:val="18"/>
        </w:rPr>
        <w:t>月取得《排污许可登记回执》，有效期为</w:t>
      </w:r>
      <w:r w:rsidRPr="001526D5">
        <w:rPr>
          <w:rFonts w:ascii="Times New Roman" w:hAnsi="Times New Roman" w:hint="eastAsia"/>
          <w:sz w:val="18"/>
          <w:szCs w:val="18"/>
        </w:rPr>
        <w:t>2020</w:t>
      </w:r>
      <w:r w:rsidRPr="001526D5">
        <w:rPr>
          <w:rFonts w:ascii="Times New Roman" w:hAnsi="Times New Roman" w:hint="eastAsia"/>
          <w:sz w:val="18"/>
          <w:szCs w:val="18"/>
        </w:rPr>
        <w:t>年</w:t>
      </w:r>
      <w:r w:rsidRPr="001526D5">
        <w:rPr>
          <w:rFonts w:ascii="Times New Roman" w:hAnsi="Times New Roman" w:hint="eastAsia"/>
          <w:sz w:val="18"/>
          <w:szCs w:val="18"/>
        </w:rPr>
        <w:t>4</w:t>
      </w:r>
      <w:r w:rsidRPr="001526D5">
        <w:rPr>
          <w:rFonts w:ascii="Times New Roman" w:hAnsi="Times New Roman" w:hint="eastAsia"/>
          <w:sz w:val="18"/>
          <w:szCs w:val="18"/>
        </w:rPr>
        <w:t>月</w:t>
      </w:r>
      <w:r w:rsidRPr="001526D5">
        <w:rPr>
          <w:rFonts w:ascii="Times New Roman" w:hAnsi="Times New Roman" w:hint="eastAsia"/>
          <w:sz w:val="18"/>
          <w:szCs w:val="18"/>
        </w:rPr>
        <w:t>27</w:t>
      </w:r>
      <w:r w:rsidRPr="001526D5">
        <w:rPr>
          <w:rFonts w:ascii="Times New Roman" w:hAnsi="Times New Roman" w:hint="eastAsia"/>
          <w:sz w:val="18"/>
          <w:szCs w:val="18"/>
        </w:rPr>
        <w:t>日至</w:t>
      </w:r>
      <w:r w:rsidRPr="001526D5">
        <w:rPr>
          <w:rFonts w:ascii="Times New Roman" w:hAnsi="Times New Roman" w:hint="eastAsia"/>
          <w:sz w:val="18"/>
          <w:szCs w:val="18"/>
        </w:rPr>
        <w:t>2025</w:t>
      </w:r>
      <w:r w:rsidRPr="001526D5">
        <w:rPr>
          <w:rFonts w:ascii="Times New Roman" w:hAnsi="Times New Roman" w:hint="eastAsia"/>
          <w:sz w:val="18"/>
          <w:szCs w:val="18"/>
        </w:rPr>
        <w:t>年</w:t>
      </w:r>
      <w:r w:rsidRPr="001526D5">
        <w:rPr>
          <w:rFonts w:ascii="Times New Roman" w:hAnsi="Times New Roman" w:hint="eastAsia"/>
          <w:sz w:val="18"/>
          <w:szCs w:val="18"/>
        </w:rPr>
        <w:t>4</w:t>
      </w:r>
      <w:r w:rsidRPr="001526D5">
        <w:rPr>
          <w:rFonts w:ascii="Times New Roman" w:hAnsi="Times New Roman" w:hint="eastAsia"/>
          <w:sz w:val="18"/>
          <w:szCs w:val="18"/>
        </w:rPr>
        <w:t>月</w:t>
      </w:r>
      <w:r w:rsidRPr="001526D5">
        <w:rPr>
          <w:rFonts w:ascii="Times New Roman" w:hAnsi="Times New Roman" w:hint="eastAsia"/>
          <w:sz w:val="18"/>
          <w:szCs w:val="18"/>
        </w:rPr>
        <w:t>26</w:t>
      </w:r>
      <w:r w:rsidRPr="001526D5">
        <w:rPr>
          <w:rFonts w:ascii="Times New Roman" w:hAnsi="Times New Roman" w:hint="eastAsia"/>
          <w:sz w:val="18"/>
          <w:szCs w:val="18"/>
        </w:rPr>
        <w:t>日。</w:t>
      </w:r>
    </w:p>
    <w:p w14:paraId="6DD18AA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行业排放标准及生产经营活动中涉及的污染物排放的具体情况</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877"/>
        <w:gridCol w:w="877"/>
        <w:gridCol w:w="877"/>
        <w:gridCol w:w="876"/>
        <w:gridCol w:w="876"/>
        <w:gridCol w:w="876"/>
        <w:gridCol w:w="876"/>
        <w:gridCol w:w="876"/>
        <w:gridCol w:w="876"/>
        <w:gridCol w:w="876"/>
        <w:gridCol w:w="876"/>
      </w:tblGrid>
      <w:tr w:rsidR="000F2395" w14:paraId="5DD2D844"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AC0B841" w14:textId="77777777" w:rsidR="000F2395" w:rsidRDefault="00152231" w:rsidP="001526D5">
            <w:pPr>
              <w:adjustRightInd w:val="0"/>
              <w:snapToGrid w:val="0"/>
              <w:spacing w:before="40" w:after="40"/>
              <w:jc w:val="center"/>
              <w:rPr>
                <w:rFonts w:ascii="宋体" w:eastAsia="宋体" w:hAnsi="宋体" w:cs="宋体"/>
                <w:sz w:val="18"/>
                <w:szCs w:val="18"/>
              </w:rPr>
            </w:pPr>
            <w:r>
              <w:rPr>
                <w:rFonts w:ascii="宋体" w:eastAsia="宋体" w:hAnsi="宋体" w:cs="宋体"/>
                <w:sz w:val="18"/>
                <w:szCs w:val="18"/>
              </w:rPr>
              <w:t>公司或子公司名称</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E69670F" w14:textId="77777777" w:rsidR="000F2395" w:rsidRDefault="00152231" w:rsidP="001526D5">
            <w:pPr>
              <w:adjustRightInd w:val="0"/>
              <w:snapToGrid w:val="0"/>
              <w:spacing w:before="40" w:after="40"/>
              <w:jc w:val="center"/>
              <w:rPr>
                <w:rFonts w:ascii="宋体" w:eastAsia="宋体" w:hAnsi="宋体" w:cs="宋体"/>
                <w:sz w:val="18"/>
                <w:szCs w:val="18"/>
              </w:rPr>
            </w:pPr>
            <w:r>
              <w:rPr>
                <w:rFonts w:ascii="宋体" w:eastAsia="宋体" w:hAnsi="宋体" w:cs="宋体"/>
                <w:sz w:val="18"/>
                <w:szCs w:val="18"/>
              </w:rPr>
              <w:t>主要污染物及特征污染物的种类</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CA3954C" w14:textId="77777777" w:rsidR="000F2395" w:rsidRDefault="00152231" w:rsidP="001526D5">
            <w:pPr>
              <w:adjustRightInd w:val="0"/>
              <w:snapToGrid w:val="0"/>
              <w:spacing w:before="40" w:after="40"/>
              <w:jc w:val="center"/>
              <w:rPr>
                <w:rFonts w:ascii="宋体" w:eastAsia="宋体" w:hAnsi="宋体" w:cs="宋体"/>
                <w:sz w:val="18"/>
                <w:szCs w:val="18"/>
              </w:rPr>
            </w:pPr>
            <w:r>
              <w:rPr>
                <w:rFonts w:ascii="宋体" w:eastAsia="宋体" w:hAnsi="宋体" w:cs="宋体"/>
                <w:sz w:val="18"/>
                <w:szCs w:val="18"/>
              </w:rPr>
              <w:t>主要污染物及特征污染物的名称</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AA35F5A" w14:textId="77777777" w:rsidR="000F2395" w:rsidRDefault="00152231" w:rsidP="001526D5">
            <w:pPr>
              <w:adjustRightInd w:val="0"/>
              <w:snapToGrid w:val="0"/>
              <w:spacing w:before="40" w:after="40"/>
              <w:jc w:val="center"/>
              <w:rPr>
                <w:rFonts w:ascii="宋体" w:eastAsia="宋体" w:hAnsi="宋体" w:cs="宋体"/>
                <w:sz w:val="18"/>
                <w:szCs w:val="18"/>
              </w:rPr>
            </w:pPr>
            <w:r>
              <w:rPr>
                <w:rFonts w:ascii="宋体" w:eastAsia="宋体" w:hAnsi="宋体" w:cs="宋体"/>
                <w:sz w:val="18"/>
                <w:szCs w:val="18"/>
              </w:rPr>
              <w:t>排放方式</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88DB1E6" w14:textId="77777777" w:rsidR="000F2395" w:rsidRDefault="00152231" w:rsidP="001526D5">
            <w:pPr>
              <w:adjustRightInd w:val="0"/>
              <w:snapToGrid w:val="0"/>
              <w:spacing w:before="40" w:after="40"/>
              <w:jc w:val="center"/>
              <w:rPr>
                <w:rFonts w:ascii="宋体" w:eastAsia="宋体" w:hAnsi="宋体" w:cs="宋体"/>
                <w:sz w:val="18"/>
                <w:szCs w:val="18"/>
              </w:rPr>
            </w:pPr>
            <w:r>
              <w:rPr>
                <w:rFonts w:ascii="宋体" w:eastAsia="宋体" w:hAnsi="宋体" w:cs="宋体"/>
                <w:sz w:val="18"/>
                <w:szCs w:val="18"/>
              </w:rPr>
              <w:t>排放口数量</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EEE92DB" w14:textId="77777777" w:rsidR="000F2395" w:rsidRDefault="00152231" w:rsidP="001526D5">
            <w:pPr>
              <w:adjustRightInd w:val="0"/>
              <w:snapToGrid w:val="0"/>
              <w:spacing w:before="40" w:after="40"/>
              <w:jc w:val="center"/>
              <w:rPr>
                <w:rFonts w:ascii="宋体" w:eastAsia="宋体" w:hAnsi="宋体" w:cs="宋体"/>
                <w:sz w:val="18"/>
                <w:szCs w:val="18"/>
              </w:rPr>
            </w:pPr>
            <w:r>
              <w:rPr>
                <w:rFonts w:ascii="宋体" w:eastAsia="宋体" w:hAnsi="宋体" w:cs="宋体"/>
                <w:sz w:val="18"/>
                <w:szCs w:val="18"/>
              </w:rPr>
              <w:t>排放口分布情况</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184AE48" w14:textId="77777777" w:rsidR="000F2395" w:rsidRDefault="00152231" w:rsidP="001526D5">
            <w:pPr>
              <w:adjustRightInd w:val="0"/>
              <w:snapToGrid w:val="0"/>
              <w:spacing w:before="40" w:after="40"/>
              <w:jc w:val="center"/>
              <w:rPr>
                <w:rFonts w:ascii="宋体" w:eastAsia="宋体" w:hAnsi="宋体" w:cs="宋体"/>
                <w:sz w:val="18"/>
                <w:szCs w:val="18"/>
              </w:rPr>
            </w:pPr>
            <w:r>
              <w:rPr>
                <w:rFonts w:ascii="宋体" w:eastAsia="宋体" w:hAnsi="宋体" w:cs="宋体"/>
                <w:sz w:val="18"/>
                <w:szCs w:val="18"/>
              </w:rPr>
              <w:t>排放浓度/强度</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A1EC804" w14:textId="77777777" w:rsidR="000F2395" w:rsidRDefault="00152231" w:rsidP="001526D5">
            <w:pPr>
              <w:adjustRightInd w:val="0"/>
              <w:snapToGrid w:val="0"/>
              <w:spacing w:before="40" w:after="40"/>
              <w:jc w:val="center"/>
              <w:rPr>
                <w:rFonts w:ascii="宋体" w:eastAsia="宋体" w:hAnsi="宋体" w:cs="宋体"/>
                <w:sz w:val="18"/>
                <w:szCs w:val="18"/>
              </w:rPr>
            </w:pPr>
            <w:r>
              <w:rPr>
                <w:rFonts w:ascii="宋体" w:eastAsia="宋体" w:hAnsi="宋体" w:cs="宋体"/>
                <w:sz w:val="18"/>
                <w:szCs w:val="18"/>
              </w:rPr>
              <w:t>执行的污染物排放标准</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9EBFC58" w14:textId="77777777" w:rsidR="000F2395" w:rsidRDefault="00152231" w:rsidP="001526D5">
            <w:pPr>
              <w:adjustRightInd w:val="0"/>
              <w:snapToGrid w:val="0"/>
              <w:spacing w:before="40" w:after="40"/>
              <w:jc w:val="center"/>
              <w:rPr>
                <w:rFonts w:ascii="宋体" w:eastAsia="宋体" w:hAnsi="宋体" w:cs="宋体"/>
                <w:sz w:val="18"/>
                <w:szCs w:val="18"/>
              </w:rPr>
            </w:pPr>
            <w:r>
              <w:rPr>
                <w:rFonts w:ascii="宋体" w:eastAsia="宋体" w:hAnsi="宋体" w:cs="宋体"/>
                <w:sz w:val="18"/>
                <w:szCs w:val="18"/>
              </w:rPr>
              <w:t>排放总量</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D3CB354" w14:textId="77777777" w:rsidR="000F2395" w:rsidRDefault="00152231" w:rsidP="001526D5">
            <w:pPr>
              <w:adjustRightInd w:val="0"/>
              <w:snapToGrid w:val="0"/>
              <w:spacing w:before="40" w:after="40"/>
              <w:jc w:val="center"/>
              <w:rPr>
                <w:rFonts w:ascii="宋体" w:eastAsia="宋体" w:hAnsi="宋体" w:cs="宋体"/>
                <w:sz w:val="18"/>
                <w:szCs w:val="18"/>
              </w:rPr>
            </w:pPr>
            <w:r>
              <w:rPr>
                <w:rFonts w:ascii="宋体" w:eastAsia="宋体" w:hAnsi="宋体" w:cs="宋体"/>
                <w:sz w:val="18"/>
                <w:szCs w:val="18"/>
              </w:rPr>
              <w:t>核定的排放总量</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CB884FE" w14:textId="77777777" w:rsidR="000F2395" w:rsidRDefault="00152231" w:rsidP="001526D5">
            <w:pPr>
              <w:adjustRightInd w:val="0"/>
              <w:snapToGrid w:val="0"/>
              <w:spacing w:before="40" w:after="40"/>
              <w:jc w:val="center"/>
              <w:rPr>
                <w:rFonts w:ascii="宋体" w:eastAsia="宋体" w:hAnsi="宋体" w:cs="宋体"/>
                <w:sz w:val="18"/>
                <w:szCs w:val="18"/>
              </w:rPr>
            </w:pPr>
            <w:r>
              <w:rPr>
                <w:rFonts w:ascii="宋体" w:eastAsia="宋体" w:hAnsi="宋体" w:cs="宋体"/>
                <w:sz w:val="18"/>
                <w:szCs w:val="18"/>
              </w:rPr>
              <w:t>超标排放情况</w:t>
            </w:r>
          </w:p>
        </w:tc>
      </w:tr>
      <w:tr w:rsidR="000F2395" w14:paraId="036E1AF1"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7CBF9A4B"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雅安锂业</w:t>
            </w:r>
          </w:p>
        </w:tc>
        <w:tc>
          <w:tcPr>
            <w:tcW w:w="876" w:type="dxa"/>
            <w:tcBorders>
              <w:top w:val="single" w:sz="2" w:space="0" w:color="auto"/>
              <w:left w:val="single" w:sz="2" w:space="0" w:color="auto"/>
              <w:bottom w:val="single" w:sz="2" w:space="0" w:color="auto"/>
              <w:right w:val="single" w:sz="2" w:space="0" w:color="auto"/>
            </w:tcBorders>
            <w:vAlign w:val="center"/>
          </w:tcPr>
          <w:p w14:paraId="5D8F172C"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废水</w:t>
            </w:r>
          </w:p>
        </w:tc>
        <w:tc>
          <w:tcPr>
            <w:tcW w:w="876" w:type="dxa"/>
            <w:tcBorders>
              <w:top w:val="single" w:sz="2" w:space="0" w:color="auto"/>
              <w:left w:val="single" w:sz="2" w:space="0" w:color="auto"/>
              <w:bottom w:val="single" w:sz="2" w:space="0" w:color="auto"/>
              <w:right w:val="single" w:sz="2" w:space="0" w:color="auto"/>
            </w:tcBorders>
            <w:vAlign w:val="center"/>
          </w:tcPr>
          <w:p w14:paraId="5578CA6D"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无</w:t>
            </w:r>
          </w:p>
        </w:tc>
        <w:tc>
          <w:tcPr>
            <w:tcW w:w="876" w:type="dxa"/>
            <w:tcBorders>
              <w:top w:val="single" w:sz="2" w:space="0" w:color="auto"/>
              <w:left w:val="single" w:sz="2" w:space="0" w:color="auto"/>
              <w:bottom w:val="single" w:sz="2" w:space="0" w:color="auto"/>
              <w:right w:val="single" w:sz="2" w:space="0" w:color="auto"/>
            </w:tcBorders>
            <w:vAlign w:val="center"/>
          </w:tcPr>
          <w:p w14:paraId="15FA9077"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不排放</w:t>
            </w:r>
          </w:p>
        </w:tc>
        <w:tc>
          <w:tcPr>
            <w:tcW w:w="876" w:type="dxa"/>
            <w:tcBorders>
              <w:top w:val="single" w:sz="2" w:space="0" w:color="auto"/>
              <w:left w:val="single" w:sz="2" w:space="0" w:color="auto"/>
              <w:bottom w:val="single" w:sz="2" w:space="0" w:color="auto"/>
              <w:right w:val="single" w:sz="2" w:space="0" w:color="auto"/>
            </w:tcBorders>
            <w:vAlign w:val="center"/>
          </w:tcPr>
          <w:p w14:paraId="4884E90A"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1</w:t>
            </w:r>
          </w:p>
        </w:tc>
        <w:tc>
          <w:tcPr>
            <w:tcW w:w="876" w:type="dxa"/>
            <w:tcBorders>
              <w:top w:val="single" w:sz="2" w:space="0" w:color="auto"/>
              <w:left w:val="single" w:sz="2" w:space="0" w:color="auto"/>
              <w:bottom w:val="single" w:sz="2" w:space="0" w:color="auto"/>
              <w:right w:val="single" w:sz="2" w:space="0" w:color="auto"/>
            </w:tcBorders>
            <w:vAlign w:val="center"/>
          </w:tcPr>
          <w:p w14:paraId="2DED0D3C"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污水处理站</w:t>
            </w:r>
          </w:p>
        </w:tc>
        <w:tc>
          <w:tcPr>
            <w:tcW w:w="876" w:type="dxa"/>
            <w:tcBorders>
              <w:top w:val="single" w:sz="2" w:space="0" w:color="auto"/>
              <w:left w:val="single" w:sz="2" w:space="0" w:color="auto"/>
              <w:bottom w:val="single" w:sz="2" w:space="0" w:color="auto"/>
              <w:right w:val="single" w:sz="2" w:space="0" w:color="auto"/>
            </w:tcBorders>
            <w:vAlign w:val="center"/>
          </w:tcPr>
          <w:p w14:paraId="7A218026"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全部循环使用未外排</w:t>
            </w:r>
          </w:p>
        </w:tc>
        <w:tc>
          <w:tcPr>
            <w:tcW w:w="876" w:type="dxa"/>
            <w:tcBorders>
              <w:top w:val="single" w:sz="2" w:space="0" w:color="auto"/>
              <w:left w:val="single" w:sz="2" w:space="0" w:color="auto"/>
              <w:bottom w:val="single" w:sz="2" w:space="0" w:color="auto"/>
              <w:right w:val="single" w:sz="2" w:space="0" w:color="auto"/>
            </w:tcBorders>
            <w:vAlign w:val="center"/>
          </w:tcPr>
          <w:p w14:paraId="723E2B56"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GB31573</w:t>
            </w:r>
          </w:p>
        </w:tc>
        <w:tc>
          <w:tcPr>
            <w:tcW w:w="876" w:type="dxa"/>
            <w:tcBorders>
              <w:top w:val="single" w:sz="2" w:space="0" w:color="auto"/>
              <w:left w:val="single" w:sz="2" w:space="0" w:color="auto"/>
              <w:bottom w:val="single" w:sz="2" w:space="0" w:color="auto"/>
              <w:right w:val="single" w:sz="2" w:space="0" w:color="auto"/>
            </w:tcBorders>
            <w:vAlign w:val="center"/>
          </w:tcPr>
          <w:p w14:paraId="5611740F"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未外排</w:t>
            </w:r>
          </w:p>
        </w:tc>
        <w:tc>
          <w:tcPr>
            <w:tcW w:w="876" w:type="dxa"/>
            <w:tcBorders>
              <w:top w:val="single" w:sz="2" w:space="0" w:color="auto"/>
              <w:left w:val="single" w:sz="2" w:space="0" w:color="auto"/>
              <w:bottom w:val="single" w:sz="2" w:space="0" w:color="auto"/>
              <w:right w:val="single" w:sz="2" w:space="0" w:color="auto"/>
            </w:tcBorders>
            <w:vAlign w:val="center"/>
          </w:tcPr>
          <w:p w14:paraId="769E39FD"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一般排放口未核定总量</w:t>
            </w:r>
          </w:p>
        </w:tc>
        <w:tc>
          <w:tcPr>
            <w:tcW w:w="876" w:type="dxa"/>
            <w:tcBorders>
              <w:top w:val="single" w:sz="2" w:space="0" w:color="auto"/>
              <w:left w:val="single" w:sz="2" w:space="0" w:color="auto"/>
              <w:bottom w:val="single" w:sz="2" w:space="0" w:color="auto"/>
              <w:right w:val="single" w:sz="2" w:space="0" w:color="auto"/>
            </w:tcBorders>
            <w:vAlign w:val="center"/>
          </w:tcPr>
          <w:p w14:paraId="2F23973F"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未超标</w:t>
            </w:r>
          </w:p>
        </w:tc>
      </w:tr>
      <w:tr w:rsidR="000F2395" w14:paraId="34860287"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320C34DE"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雅安锂业</w:t>
            </w:r>
          </w:p>
        </w:tc>
        <w:tc>
          <w:tcPr>
            <w:tcW w:w="876" w:type="dxa"/>
            <w:tcBorders>
              <w:top w:val="single" w:sz="2" w:space="0" w:color="auto"/>
              <w:left w:val="single" w:sz="2" w:space="0" w:color="auto"/>
              <w:bottom w:val="single" w:sz="2" w:space="0" w:color="auto"/>
              <w:right w:val="single" w:sz="2" w:space="0" w:color="auto"/>
            </w:tcBorders>
            <w:vAlign w:val="center"/>
          </w:tcPr>
          <w:p w14:paraId="1954EDA9"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废气</w:t>
            </w:r>
          </w:p>
        </w:tc>
        <w:tc>
          <w:tcPr>
            <w:tcW w:w="876" w:type="dxa"/>
            <w:tcBorders>
              <w:top w:val="single" w:sz="2" w:space="0" w:color="auto"/>
              <w:left w:val="single" w:sz="2" w:space="0" w:color="auto"/>
              <w:bottom w:val="single" w:sz="2" w:space="0" w:color="auto"/>
              <w:right w:val="single" w:sz="2" w:space="0" w:color="auto"/>
            </w:tcBorders>
            <w:vAlign w:val="center"/>
          </w:tcPr>
          <w:p w14:paraId="6A2E2B08"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颗粒物、SO2、NOx、硫酸雾、氨</w:t>
            </w:r>
          </w:p>
        </w:tc>
        <w:tc>
          <w:tcPr>
            <w:tcW w:w="876" w:type="dxa"/>
            <w:tcBorders>
              <w:top w:val="single" w:sz="2" w:space="0" w:color="auto"/>
              <w:left w:val="single" w:sz="2" w:space="0" w:color="auto"/>
              <w:bottom w:val="single" w:sz="2" w:space="0" w:color="auto"/>
              <w:right w:val="single" w:sz="2" w:space="0" w:color="auto"/>
            </w:tcBorders>
            <w:vAlign w:val="center"/>
          </w:tcPr>
          <w:p w14:paraId="0835CC6B"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有组织排放</w:t>
            </w:r>
          </w:p>
        </w:tc>
        <w:tc>
          <w:tcPr>
            <w:tcW w:w="876" w:type="dxa"/>
            <w:tcBorders>
              <w:top w:val="single" w:sz="2" w:space="0" w:color="auto"/>
              <w:left w:val="single" w:sz="2" w:space="0" w:color="auto"/>
              <w:bottom w:val="single" w:sz="2" w:space="0" w:color="auto"/>
              <w:right w:val="single" w:sz="2" w:space="0" w:color="auto"/>
            </w:tcBorders>
            <w:vAlign w:val="center"/>
          </w:tcPr>
          <w:p w14:paraId="12EFD7AD"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18</w:t>
            </w:r>
          </w:p>
        </w:tc>
        <w:tc>
          <w:tcPr>
            <w:tcW w:w="876" w:type="dxa"/>
            <w:tcBorders>
              <w:top w:val="single" w:sz="2" w:space="0" w:color="auto"/>
              <w:left w:val="single" w:sz="2" w:space="0" w:color="auto"/>
              <w:bottom w:val="single" w:sz="2" w:space="0" w:color="auto"/>
              <w:right w:val="single" w:sz="2" w:space="0" w:color="auto"/>
            </w:tcBorders>
            <w:vAlign w:val="center"/>
          </w:tcPr>
          <w:p w14:paraId="1631C12C"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转化窑、酸化窑、锅炉房、硫酸钠烘干、氢氧化锂包装</w:t>
            </w:r>
          </w:p>
        </w:tc>
        <w:tc>
          <w:tcPr>
            <w:tcW w:w="876" w:type="dxa"/>
            <w:tcBorders>
              <w:top w:val="single" w:sz="2" w:space="0" w:color="auto"/>
              <w:left w:val="single" w:sz="2" w:space="0" w:color="auto"/>
              <w:bottom w:val="single" w:sz="2" w:space="0" w:color="auto"/>
              <w:right w:val="single" w:sz="2" w:space="0" w:color="auto"/>
            </w:tcBorders>
            <w:vAlign w:val="center"/>
          </w:tcPr>
          <w:p w14:paraId="0DCC66BD"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颗粒物＜10mg/m3</w:t>
            </w:r>
          </w:p>
          <w:p w14:paraId="758E2B83" w14:textId="77777777" w:rsidR="000F2395" w:rsidRDefault="000F2395" w:rsidP="001526D5">
            <w:pPr>
              <w:adjustRightInd w:val="0"/>
              <w:snapToGrid w:val="0"/>
              <w:rPr>
                <w:rFonts w:ascii="宋体" w:eastAsia="宋体" w:hAnsi="宋体" w:cs="宋体"/>
                <w:sz w:val="18"/>
                <w:szCs w:val="18"/>
              </w:rPr>
            </w:pPr>
          </w:p>
          <w:p w14:paraId="6A282C09"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 xml:space="preserve">SO2小于100mg/m3 </w:t>
            </w:r>
          </w:p>
          <w:p w14:paraId="222E4165"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NOx＜100mg/m3</w:t>
            </w:r>
          </w:p>
          <w:p w14:paraId="638F7749"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烟气黑度＜1级</w:t>
            </w:r>
          </w:p>
          <w:p w14:paraId="11E0232F"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硫酸雾＜10mg/m3</w:t>
            </w:r>
          </w:p>
          <w:p w14:paraId="5EB2789F"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氨＜</w:t>
            </w:r>
            <w:r>
              <w:rPr>
                <w:rFonts w:ascii="宋体" w:eastAsia="宋体" w:hAnsi="宋体" w:cs="宋体"/>
                <w:sz w:val="18"/>
                <w:szCs w:val="18"/>
              </w:rPr>
              <w:lastRenderedPageBreak/>
              <w:t>10mg/m3</w:t>
            </w:r>
          </w:p>
        </w:tc>
        <w:tc>
          <w:tcPr>
            <w:tcW w:w="876" w:type="dxa"/>
            <w:tcBorders>
              <w:top w:val="single" w:sz="2" w:space="0" w:color="auto"/>
              <w:left w:val="single" w:sz="2" w:space="0" w:color="auto"/>
              <w:bottom w:val="single" w:sz="2" w:space="0" w:color="auto"/>
              <w:right w:val="single" w:sz="2" w:space="0" w:color="auto"/>
            </w:tcBorders>
            <w:vAlign w:val="center"/>
          </w:tcPr>
          <w:p w14:paraId="7FCA4E97"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lastRenderedPageBreak/>
              <w:t>GB31573</w:t>
            </w:r>
          </w:p>
        </w:tc>
        <w:tc>
          <w:tcPr>
            <w:tcW w:w="876" w:type="dxa"/>
            <w:tcBorders>
              <w:top w:val="single" w:sz="2" w:space="0" w:color="auto"/>
              <w:left w:val="single" w:sz="2" w:space="0" w:color="auto"/>
              <w:bottom w:val="single" w:sz="2" w:space="0" w:color="auto"/>
              <w:right w:val="single" w:sz="2" w:space="0" w:color="auto"/>
            </w:tcBorders>
            <w:vAlign w:val="center"/>
          </w:tcPr>
          <w:p w14:paraId="0F35E71A"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NOX：19.25t</w:t>
            </w:r>
          </w:p>
          <w:p w14:paraId="21EF87D2"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 SO2：3.16 t</w:t>
            </w:r>
          </w:p>
          <w:p w14:paraId="7D3A3FAE"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颗粒物：4.8 t</w:t>
            </w:r>
          </w:p>
          <w:p w14:paraId="3EA9DF7C"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硫酸雾：0.15t</w:t>
            </w:r>
          </w:p>
        </w:tc>
        <w:tc>
          <w:tcPr>
            <w:tcW w:w="876" w:type="dxa"/>
            <w:tcBorders>
              <w:top w:val="single" w:sz="2" w:space="0" w:color="auto"/>
              <w:left w:val="single" w:sz="2" w:space="0" w:color="auto"/>
              <w:bottom w:val="single" w:sz="2" w:space="0" w:color="auto"/>
              <w:right w:val="single" w:sz="2" w:space="0" w:color="auto"/>
            </w:tcBorders>
            <w:vAlign w:val="center"/>
          </w:tcPr>
          <w:p w14:paraId="15EF79D5"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 xml:space="preserve">颗粒物：47.514t SO2:26.016t </w:t>
            </w:r>
          </w:p>
          <w:p w14:paraId="1F21956E"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NOx:185.172t</w:t>
            </w:r>
          </w:p>
        </w:tc>
        <w:tc>
          <w:tcPr>
            <w:tcW w:w="876" w:type="dxa"/>
            <w:tcBorders>
              <w:top w:val="single" w:sz="2" w:space="0" w:color="auto"/>
              <w:left w:val="single" w:sz="2" w:space="0" w:color="auto"/>
              <w:bottom w:val="single" w:sz="2" w:space="0" w:color="auto"/>
              <w:right w:val="single" w:sz="2" w:space="0" w:color="auto"/>
            </w:tcBorders>
            <w:vAlign w:val="center"/>
          </w:tcPr>
          <w:p w14:paraId="666E6783"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未超标</w:t>
            </w:r>
          </w:p>
        </w:tc>
      </w:tr>
      <w:tr w:rsidR="000F2395" w14:paraId="3598AB3F"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141BCB23"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兴晟锂业</w:t>
            </w:r>
          </w:p>
        </w:tc>
        <w:tc>
          <w:tcPr>
            <w:tcW w:w="876" w:type="dxa"/>
            <w:tcBorders>
              <w:top w:val="single" w:sz="2" w:space="0" w:color="auto"/>
              <w:left w:val="single" w:sz="2" w:space="0" w:color="auto"/>
              <w:bottom w:val="single" w:sz="2" w:space="0" w:color="auto"/>
              <w:right w:val="single" w:sz="2" w:space="0" w:color="auto"/>
            </w:tcBorders>
            <w:vAlign w:val="center"/>
          </w:tcPr>
          <w:p w14:paraId="094CCC3E"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废气</w:t>
            </w:r>
          </w:p>
        </w:tc>
        <w:tc>
          <w:tcPr>
            <w:tcW w:w="876" w:type="dxa"/>
            <w:tcBorders>
              <w:top w:val="single" w:sz="2" w:space="0" w:color="auto"/>
              <w:left w:val="single" w:sz="2" w:space="0" w:color="auto"/>
              <w:bottom w:val="single" w:sz="2" w:space="0" w:color="auto"/>
              <w:right w:val="single" w:sz="2" w:space="0" w:color="auto"/>
            </w:tcBorders>
            <w:vAlign w:val="center"/>
          </w:tcPr>
          <w:p w14:paraId="624427C9"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颗粒物、SO2、NOx</w:t>
            </w:r>
          </w:p>
        </w:tc>
        <w:tc>
          <w:tcPr>
            <w:tcW w:w="876" w:type="dxa"/>
            <w:tcBorders>
              <w:top w:val="single" w:sz="2" w:space="0" w:color="auto"/>
              <w:left w:val="single" w:sz="2" w:space="0" w:color="auto"/>
              <w:bottom w:val="single" w:sz="2" w:space="0" w:color="auto"/>
              <w:right w:val="single" w:sz="2" w:space="0" w:color="auto"/>
            </w:tcBorders>
            <w:vAlign w:val="center"/>
          </w:tcPr>
          <w:p w14:paraId="6BB72BE0"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有组织排放</w:t>
            </w:r>
          </w:p>
        </w:tc>
        <w:tc>
          <w:tcPr>
            <w:tcW w:w="876" w:type="dxa"/>
            <w:tcBorders>
              <w:top w:val="single" w:sz="2" w:space="0" w:color="auto"/>
              <w:left w:val="single" w:sz="2" w:space="0" w:color="auto"/>
              <w:bottom w:val="single" w:sz="2" w:space="0" w:color="auto"/>
              <w:right w:val="single" w:sz="2" w:space="0" w:color="auto"/>
            </w:tcBorders>
            <w:vAlign w:val="center"/>
          </w:tcPr>
          <w:p w14:paraId="6D1B12C1"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3</w:t>
            </w:r>
          </w:p>
        </w:tc>
        <w:tc>
          <w:tcPr>
            <w:tcW w:w="876" w:type="dxa"/>
            <w:tcBorders>
              <w:top w:val="single" w:sz="2" w:space="0" w:color="auto"/>
              <w:left w:val="single" w:sz="2" w:space="0" w:color="auto"/>
              <w:bottom w:val="single" w:sz="2" w:space="0" w:color="auto"/>
              <w:right w:val="single" w:sz="2" w:space="0" w:color="auto"/>
            </w:tcBorders>
            <w:vAlign w:val="center"/>
          </w:tcPr>
          <w:p w14:paraId="42AB62FC"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锅炉房</w:t>
            </w:r>
          </w:p>
        </w:tc>
        <w:tc>
          <w:tcPr>
            <w:tcW w:w="876" w:type="dxa"/>
            <w:tcBorders>
              <w:top w:val="single" w:sz="2" w:space="0" w:color="auto"/>
              <w:left w:val="single" w:sz="2" w:space="0" w:color="auto"/>
              <w:bottom w:val="single" w:sz="2" w:space="0" w:color="auto"/>
              <w:right w:val="single" w:sz="2" w:space="0" w:color="auto"/>
            </w:tcBorders>
            <w:vAlign w:val="center"/>
          </w:tcPr>
          <w:p w14:paraId="4401348A"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颗粒物：1.5mg/m3 SO2:0mg/m3 NOx:90mg/m3</w:t>
            </w:r>
          </w:p>
        </w:tc>
        <w:tc>
          <w:tcPr>
            <w:tcW w:w="876" w:type="dxa"/>
            <w:tcBorders>
              <w:top w:val="single" w:sz="2" w:space="0" w:color="auto"/>
              <w:left w:val="single" w:sz="2" w:space="0" w:color="auto"/>
              <w:bottom w:val="single" w:sz="2" w:space="0" w:color="auto"/>
              <w:right w:val="single" w:sz="2" w:space="0" w:color="auto"/>
            </w:tcBorders>
            <w:vAlign w:val="center"/>
          </w:tcPr>
          <w:p w14:paraId="7D49678C"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GB13271</w:t>
            </w:r>
          </w:p>
        </w:tc>
        <w:tc>
          <w:tcPr>
            <w:tcW w:w="876" w:type="dxa"/>
            <w:tcBorders>
              <w:top w:val="single" w:sz="2" w:space="0" w:color="auto"/>
              <w:left w:val="single" w:sz="2" w:space="0" w:color="auto"/>
              <w:bottom w:val="single" w:sz="2" w:space="0" w:color="auto"/>
              <w:right w:val="single" w:sz="2" w:space="0" w:color="auto"/>
            </w:tcBorders>
            <w:vAlign w:val="center"/>
          </w:tcPr>
          <w:p w14:paraId="041668C3"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颗粒物：0.000174t</w:t>
            </w:r>
          </w:p>
          <w:p w14:paraId="6ABDC0E7"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SO2:0t NOx:0.01308t</w:t>
            </w:r>
          </w:p>
        </w:tc>
        <w:tc>
          <w:tcPr>
            <w:tcW w:w="876" w:type="dxa"/>
            <w:tcBorders>
              <w:top w:val="single" w:sz="2" w:space="0" w:color="auto"/>
              <w:left w:val="single" w:sz="2" w:space="0" w:color="auto"/>
              <w:bottom w:val="single" w:sz="2" w:space="0" w:color="auto"/>
              <w:right w:val="single" w:sz="2" w:space="0" w:color="auto"/>
            </w:tcBorders>
            <w:vAlign w:val="center"/>
          </w:tcPr>
          <w:p w14:paraId="0C9E4360"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颗粒物：0.00116t SO2:0.0029t NOx:0.01158t</w:t>
            </w:r>
          </w:p>
        </w:tc>
        <w:tc>
          <w:tcPr>
            <w:tcW w:w="876" w:type="dxa"/>
            <w:tcBorders>
              <w:top w:val="single" w:sz="2" w:space="0" w:color="auto"/>
              <w:left w:val="single" w:sz="2" w:space="0" w:color="auto"/>
              <w:bottom w:val="single" w:sz="2" w:space="0" w:color="auto"/>
              <w:right w:val="single" w:sz="2" w:space="0" w:color="auto"/>
            </w:tcBorders>
            <w:vAlign w:val="center"/>
          </w:tcPr>
          <w:p w14:paraId="2E8B6B1B"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未超标</w:t>
            </w:r>
          </w:p>
        </w:tc>
      </w:tr>
      <w:tr w:rsidR="000F2395" w14:paraId="6F503C50"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3CEE71D2"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兴晟锂业</w:t>
            </w:r>
          </w:p>
        </w:tc>
        <w:tc>
          <w:tcPr>
            <w:tcW w:w="876" w:type="dxa"/>
            <w:tcBorders>
              <w:top w:val="single" w:sz="2" w:space="0" w:color="auto"/>
              <w:left w:val="single" w:sz="2" w:space="0" w:color="auto"/>
              <w:bottom w:val="single" w:sz="2" w:space="0" w:color="auto"/>
              <w:right w:val="single" w:sz="2" w:space="0" w:color="auto"/>
            </w:tcBorders>
            <w:vAlign w:val="center"/>
          </w:tcPr>
          <w:p w14:paraId="22914847"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废水</w:t>
            </w:r>
          </w:p>
        </w:tc>
        <w:tc>
          <w:tcPr>
            <w:tcW w:w="876" w:type="dxa"/>
            <w:tcBorders>
              <w:top w:val="single" w:sz="2" w:space="0" w:color="auto"/>
              <w:left w:val="single" w:sz="2" w:space="0" w:color="auto"/>
              <w:bottom w:val="single" w:sz="2" w:space="0" w:color="auto"/>
              <w:right w:val="single" w:sz="2" w:space="0" w:color="auto"/>
            </w:tcBorders>
            <w:vAlign w:val="center"/>
          </w:tcPr>
          <w:p w14:paraId="3A8E8E1B"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COD、SS、BOD5、NH3-N、P</w:t>
            </w:r>
          </w:p>
        </w:tc>
        <w:tc>
          <w:tcPr>
            <w:tcW w:w="876" w:type="dxa"/>
            <w:tcBorders>
              <w:top w:val="single" w:sz="2" w:space="0" w:color="auto"/>
              <w:left w:val="single" w:sz="2" w:space="0" w:color="auto"/>
              <w:bottom w:val="single" w:sz="2" w:space="0" w:color="auto"/>
              <w:right w:val="single" w:sz="2" w:space="0" w:color="auto"/>
            </w:tcBorders>
            <w:vAlign w:val="center"/>
          </w:tcPr>
          <w:p w14:paraId="09EE7223"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间接排放</w:t>
            </w:r>
          </w:p>
        </w:tc>
        <w:tc>
          <w:tcPr>
            <w:tcW w:w="876" w:type="dxa"/>
            <w:tcBorders>
              <w:top w:val="single" w:sz="2" w:space="0" w:color="auto"/>
              <w:left w:val="single" w:sz="2" w:space="0" w:color="auto"/>
              <w:bottom w:val="single" w:sz="2" w:space="0" w:color="auto"/>
              <w:right w:val="single" w:sz="2" w:space="0" w:color="auto"/>
            </w:tcBorders>
            <w:vAlign w:val="center"/>
          </w:tcPr>
          <w:p w14:paraId="1B9D5167"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1</w:t>
            </w:r>
          </w:p>
        </w:tc>
        <w:tc>
          <w:tcPr>
            <w:tcW w:w="876" w:type="dxa"/>
            <w:tcBorders>
              <w:top w:val="single" w:sz="2" w:space="0" w:color="auto"/>
              <w:left w:val="single" w:sz="2" w:space="0" w:color="auto"/>
              <w:bottom w:val="single" w:sz="2" w:space="0" w:color="auto"/>
              <w:right w:val="single" w:sz="2" w:space="0" w:color="auto"/>
            </w:tcBorders>
            <w:vAlign w:val="center"/>
          </w:tcPr>
          <w:p w14:paraId="7D48A818"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办公楼草坪至污水处理站</w:t>
            </w:r>
          </w:p>
        </w:tc>
        <w:tc>
          <w:tcPr>
            <w:tcW w:w="876" w:type="dxa"/>
            <w:tcBorders>
              <w:top w:val="single" w:sz="2" w:space="0" w:color="auto"/>
              <w:left w:val="single" w:sz="2" w:space="0" w:color="auto"/>
              <w:bottom w:val="single" w:sz="2" w:space="0" w:color="auto"/>
              <w:right w:val="single" w:sz="2" w:space="0" w:color="auto"/>
            </w:tcBorders>
            <w:vAlign w:val="center"/>
          </w:tcPr>
          <w:p w14:paraId="67658C17"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生活污水处理后接入园区管网；</w:t>
            </w:r>
          </w:p>
          <w:p w14:paraId="3DBC336F"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生产废水循环使用，未外排。</w:t>
            </w:r>
          </w:p>
        </w:tc>
        <w:tc>
          <w:tcPr>
            <w:tcW w:w="876" w:type="dxa"/>
            <w:tcBorders>
              <w:top w:val="single" w:sz="2" w:space="0" w:color="auto"/>
              <w:left w:val="single" w:sz="2" w:space="0" w:color="auto"/>
              <w:bottom w:val="single" w:sz="2" w:space="0" w:color="auto"/>
              <w:right w:val="single" w:sz="2" w:space="0" w:color="auto"/>
            </w:tcBorders>
            <w:vAlign w:val="center"/>
          </w:tcPr>
          <w:p w14:paraId="780E046F"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GB/T 8978</w:t>
            </w:r>
          </w:p>
        </w:tc>
        <w:tc>
          <w:tcPr>
            <w:tcW w:w="876" w:type="dxa"/>
            <w:tcBorders>
              <w:top w:val="single" w:sz="2" w:space="0" w:color="auto"/>
              <w:left w:val="single" w:sz="2" w:space="0" w:color="auto"/>
              <w:bottom w:val="single" w:sz="2" w:space="0" w:color="auto"/>
              <w:right w:val="single" w:sz="2" w:space="0" w:color="auto"/>
            </w:tcBorders>
            <w:vAlign w:val="center"/>
          </w:tcPr>
          <w:p w14:paraId="4CCD11BB"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颗粒物：0.000174t</w:t>
            </w:r>
          </w:p>
          <w:p w14:paraId="722E1310"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SO2:0t NOx:0.01308t</w:t>
            </w:r>
          </w:p>
        </w:tc>
        <w:tc>
          <w:tcPr>
            <w:tcW w:w="876" w:type="dxa"/>
            <w:tcBorders>
              <w:top w:val="single" w:sz="2" w:space="0" w:color="auto"/>
              <w:left w:val="single" w:sz="2" w:space="0" w:color="auto"/>
              <w:bottom w:val="single" w:sz="2" w:space="0" w:color="auto"/>
              <w:right w:val="single" w:sz="2" w:space="0" w:color="auto"/>
            </w:tcBorders>
            <w:vAlign w:val="center"/>
          </w:tcPr>
          <w:p w14:paraId="6C9E4EBC"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颗粒物：0.00116t SO2:0.0029t NOx:0.01158t</w:t>
            </w:r>
          </w:p>
        </w:tc>
        <w:tc>
          <w:tcPr>
            <w:tcW w:w="876" w:type="dxa"/>
            <w:tcBorders>
              <w:top w:val="single" w:sz="2" w:space="0" w:color="auto"/>
              <w:left w:val="single" w:sz="2" w:space="0" w:color="auto"/>
              <w:bottom w:val="single" w:sz="2" w:space="0" w:color="auto"/>
              <w:right w:val="single" w:sz="2" w:space="0" w:color="auto"/>
            </w:tcBorders>
            <w:vAlign w:val="center"/>
          </w:tcPr>
          <w:p w14:paraId="103F814E"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未超标</w:t>
            </w:r>
          </w:p>
        </w:tc>
      </w:tr>
      <w:tr w:rsidR="000F2395" w14:paraId="123F79FE"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7426C4FE"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国理公司</w:t>
            </w:r>
          </w:p>
        </w:tc>
        <w:tc>
          <w:tcPr>
            <w:tcW w:w="876" w:type="dxa"/>
            <w:tcBorders>
              <w:top w:val="single" w:sz="2" w:space="0" w:color="auto"/>
              <w:left w:val="single" w:sz="2" w:space="0" w:color="auto"/>
              <w:bottom w:val="single" w:sz="2" w:space="0" w:color="auto"/>
              <w:right w:val="single" w:sz="2" w:space="0" w:color="auto"/>
            </w:tcBorders>
            <w:vAlign w:val="center"/>
          </w:tcPr>
          <w:p w14:paraId="0E602EE6"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废气</w:t>
            </w:r>
          </w:p>
        </w:tc>
        <w:tc>
          <w:tcPr>
            <w:tcW w:w="876" w:type="dxa"/>
            <w:tcBorders>
              <w:top w:val="single" w:sz="2" w:space="0" w:color="auto"/>
              <w:left w:val="single" w:sz="2" w:space="0" w:color="auto"/>
              <w:bottom w:val="single" w:sz="2" w:space="0" w:color="auto"/>
              <w:right w:val="single" w:sz="2" w:space="0" w:color="auto"/>
            </w:tcBorders>
            <w:vAlign w:val="center"/>
          </w:tcPr>
          <w:p w14:paraId="1AF3F351"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二氧化硫、颗粒物、硫酸雾</w:t>
            </w:r>
          </w:p>
        </w:tc>
        <w:tc>
          <w:tcPr>
            <w:tcW w:w="876" w:type="dxa"/>
            <w:tcBorders>
              <w:top w:val="single" w:sz="2" w:space="0" w:color="auto"/>
              <w:left w:val="single" w:sz="2" w:space="0" w:color="auto"/>
              <w:bottom w:val="single" w:sz="2" w:space="0" w:color="auto"/>
              <w:right w:val="single" w:sz="2" w:space="0" w:color="auto"/>
            </w:tcBorders>
            <w:vAlign w:val="center"/>
          </w:tcPr>
          <w:p w14:paraId="1BCA2206"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有组织排放</w:t>
            </w:r>
          </w:p>
        </w:tc>
        <w:tc>
          <w:tcPr>
            <w:tcW w:w="876" w:type="dxa"/>
            <w:tcBorders>
              <w:top w:val="single" w:sz="2" w:space="0" w:color="auto"/>
              <w:left w:val="single" w:sz="2" w:space="0" w:color="auto"/>
              <w:bottom w:val="single" w:sz="2" w:space="0" w:color="auto"/>
              <w:right w:val="single" w:sz="2" w:space="0" w:color="auto"/>
            </w:tcBorders>
            <w:vAlign w:val="center"/>
          </w:tcPr>
          <w:p w14:paraId="3488117A"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9</w:t>
            </w:r>
          </w:p>
        </w:tc>
        <w:tc>
          <w:tcPr>
            <w:tcW w:w="876" w:type="dxa"/>
            <w:tcBorders>
              <w:top w:val="single" w:sz="2" w:space="0" w:color="auto"/>
              <w:left w:val="single" w:sz="2" w:space="0" w:color="auto"/>
              <w:bottom w:val="single" w:sz="2" w:space="0" w:color="auto"/>
              <w:right w:val="single" w:sz="2" w:space="0" w:color="auto"/>
            </w:tcBorders>
            <w:vAlign w:val="center"/>
          </w:tcPr>
          <w:p w14:paraId="6313523B"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回转窑窑尾、窑头、打煤、烘煤、电除雾、散点除尘、球磨、氢氧化锂烘干、氢氧化锂包装、碳酸锂烘干</w:t>
            </w:r>
          </w:p>
        </w:tc>
        <w:tc>
          <w:tcPr>
            <w:tcW w:w="876" w:type="dxa"/>
            <w:tcBorders>
              <w:top w:val="single" w:sz="2" w:space="0" w:color="auto"/>
              <w:left w:val="single" w:sz="2" w:space="0" w:color="auto"/>
              <w:bottom w:val="single" w:sz="2" w:space="0" w:color="auto"/>
              <w:right w:val="single" w:sz="2" w:space="0" w:color="auto"/>
            </w:tcBorders>
            <w:vAlign w:val="center"/>
          </w:tcPr>
          <w:p w14:paraId="77468443"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二氧化硫：≤100mg/m3、颗粒物：≤30mg/m3、硫酸雾：≤20mg/m3</w:t>
            </w:r>
          </w:p>
        </w:tc>
        <w:tc>
          <w:tcPr>
            <w:tcW w:w="876" w:type="dxa"/>
            <w:tcBorders>
              <w:top w:val="single" w:sz="2" w:space="0" w:color="auto"/>
              <w:left w:val="single" w:sz="2" w:space="0" w:color="auto"/>
              <w:bottom w:val="single" w:sz="2" w:space="0" w:color="auto"/>
              <w:right w:val="single" w:sz="2" w:space="0" w:color="auto"/>
            </w:tcBorders>
            <w:vAlign w:val="center"/>
          </w:tcPr>
          <w:p w14:paraId="674CEE95"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GB 31573</w:t>
            </w:r>
          </w:p>
        </w:tc>
        <w:tc>
          <w:tcPr>
            <w:tcW w:w="876" w:type="dxa"/>
            <w:tcBorders>
              <w:top w:val="single" w:sz="2" w:space="0" w:color="auto"/>
              <w:left w:val="single" w:sz="2" w:space="0" w:color="auto"/>
              <w:bottom w:val="single" w:sz="2" w:space="0" w:color="auto"/>
              <w:right w:val="single" w:sz="2" w:space="0" w:color="auto"/>
            </w:tcBorders>
            <w:vAlign w:val="center"/>
          </w:tcPr>
          <w:p w14:paraId="0D69A7DE"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二氧化硫：0.81t、颗粒物：1.976578t、硫酸雾：1.950901t</w:t>
            </w:r>
          </w:p>
        </w:tc>
        <w:tc>
          <w:tcPr>
            <w:tcW w:w="876" w:type="dxa"/>
            <w:tcBorders>
              <w:top w:val="single" w:sz="2" w:space="0" w:color="auto"/>
              <w:left w:val="single" w:sz="2" w:space="0" w:color="auto"/>
              <w:bottom w:val="single" w:sz="2" w:space="0" w:color="auto"/>
              <w:right w:val="single" w:sz="2" w:space="0" w:color="auto"/>
            </w:tcBorders>
            <w:vAlign w:val="center"/>
          </w:tcPr>
          <w:p w14:paraId="2959AC0B"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二氧化硫：≤11.404t/a、颗粒物：≤9.489t/a、硫酸雾：≤2.692t/a</w:t>
            </w:r>
          </w:p>
        </w:tc>
        <w:tc>
          <w:tcPr>
            <w:tcW w:w="876" w:type="dxa"/>
            <w:tcBorders>
              <w:top w:val="single" w:sz="2" w:space="0" w:color="auto"/>
              <w:left w:val="single" w:sz="2" w:space="0" w:color="auto"/>
              <w:bottom w:val="single" w:sz="2" w:space="0" w:color="auto"/>
              <w:right w:val="single" w:sz="2" w:space="0" w:color="auto"/>
            </w:tcBorders>
            <w:vAlign w:val="center"/>
          </w:tcPr>
          <w:p w14:paraId="7029E4E8"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未超标</w:t>
            </w:r>
          </w:p>
        </w:tc>
      </w:tr>
      <w:tr w:rsidR="000F2395" w14:paraId="5D18ABC1"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2837B35B"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国理公司</w:t>
            </w:r>
          </w:p>
        </w:tc>
        <w:tc>
          <w:tcPr>
            <w:tcW w:w="876" w:type="dxa"/>
            <w:tcBorders>
              <w:top w:val="single" w:sz="2" w:space="0" w:color="auto"/>
              <w:left w:val="single" w:sz="2" w:space="0" w:color="auto"/>
              <w:bottom w:val="single" w:sz="2" w:space="0" w:color="auto"/>
              <w:right w:val="single" w:sz="2" w:space="0" w:color="auto"/>
            </w:tcBorders>
            <w:vAlign w:val="center"/>
          </w:tcPr>
          <w:p w14:paraId="7BE878BB"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废水</w:t>
            </w:r>
          </w:p>
        </w:tc>
        <w:tc>
          <w:tcPr>
            <w:tcW w:w="876" w:type="dxa"/>
            <w:tcBorders>
              <w:top w:val="single" w:sz="2" w:space="0" w:color="auto"/>
              <w:left w:val="single" w:sz="2" w:space="0" w:color="auto"/>
              <w:bottom w:val="single" w:sz="2" w:space="0" w:color="auto"/>
              <w:right w:val="single" w:sz="2" w:space="0" w:color="auto"/>
            </w:tcBorders>
            <w:vAlign w:val="center"/>
          </w:tcPr>
          <w:p w14:paraId="206C9380"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PH、悬浮物、化学需氧量、氨氮、动植物油、总磷、生化需氧量</w:t>
            </w:r>
          </w:p>
        </w:tc>
        <w:tc>
          <w:tcPr>
            <w:tcW w:w="876" w:type="dxa"/>
            <w:tcBorders>
              <w:top w:val="single" w:sz="2" w:space="0" w:color="auto"/>
              <w:left w:val="single" w:sz="2" w:space="0" w:color="auto"/>
              <w:bottom w:val="single" w:sz="2" w:space="0" w:color="auto"/>
              <w:right w:val="single" w:sz="2" w:space="0" w:color="auto"/>
            </w:tcBorders>
            <w:vAlign w:val="center"/>
          </w:tcPr>
          <w:p w14:paraId="006348D5"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间接排放</w:t>
            </w:r>
          </w:p>
        </w:tc>
        <w:tc>
          <w:tcPr>
            <w:tcW w:w="876" w:type="dxa"/>
            <w:tcBorders>
              <w:top w:val="single" w:sz="2" w:space="0" w:color="auto"/>
              <w:left w:val="single" w:sz="2" w:space="0" w:color="auto"/>
              <w:bottom w:val="single" w:sz="2" w:space="0" w:color="auto"/>
              <w:right w:val="single" w:sz="2" w:space="0" w:color="auto"/>
            </w:tcBorders>
            <w:vAlign w:val="center"/>
          </w:tcPr>
          <w:p w14:paraId="7BEDB0BF"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1</w:t>
            </w:r>
          </w:p>
        </w:tc>
        <w:tc>
          <w:tcPr>
            <w:tcW w:w="876" w:type="dxa"/>
            <w:tcBorders>
              <w:top w:val="single" w:sz="2" w:space="0" w:color="auto"/>
              <w:left w:val="single" w:sz="2" w:space="0" w:color="auto"/>
              <w:bottom w:val="single" w:sz="2" w:space="0" w:color="auto"/>
              <w:right w:val="single" w:sz="2" w:space="0" w:color="auto"/>
            </w:tcBorders>
            <w:vAlign w:val="center"/>
          </w:tcPr>
          <w:p w14:paraId="68A29762"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办公楼</w:t>
            </w:r>
          </w:p>
        </w:tc>
        <w:tc>
          <w:tcPr>
            <w:tcW w:w="876" w:type="dxa"/>
            <w:tcBorders>
              <w:top w:val="single" w:sz="2" w:space="0" w:color="auto"/>
              <w:left w:val="single" w:sz="2" w:space="0" w:color="auto"/>
              <w:bottom w:val="single" w:sz="2" w:space="0" w:color="auto"/>
              <w:right w:val="single" w:sz="2" w:space="0" w:color="auto"/>
            </w:tcBorders>
            <w:vAlign w:val="center"/>
          </w:tcPr>
          <w:p w14:paraId="4096668A"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生活污水处理后接入园区管网；</w:t>
            </w:r>
          </w:p>
          <w:p w14:paraId="64E89119"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生产废水循环使用，未外排。</w:t>
            </w:r>
          </w:p>
        </w:tc>
        <w:tc>
          <w:tcPr>
            <w:tcW w:w="876" w:type="dxa"/>
            <w:tcBorders>
              <w:top w:val="single" w:sz="2" w:space="0" w:color="auto"/>
              <w:left w:val="single" w:sz="2" w:space="0" w:color="auto"/>
              <w:bottom w:val="single" w:sz="2" w:space="0" w:color="auto"/>
              <w:right w:val="single" w:sz="2" w:space="0" w:color="auto"/>
            </w:tcBorders>
            <w:vAlign w:val="center"/>
          </w:tcPr>
          <w:p w14:paraId="49136B89"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GB 31573</w:t>
            </w:r>
          </w:p>
        </w:tc>
        <w:tc>
          <w:tcPr>
            <w:tcW w:w="876" w:type="dxa"/>
            <w:tcBorders>
              <w:top w:val="single" w:sz="2" w:space="0" w:color="auto"/>
              <w:left w:val="single" w:sz="2" w:space="0" w:color="auto"/>
              <w:bottom w:val="single" w:sz="2" w:space="0" w:color="auto"/>
              <w:right w:val="single" w:sz="2" w:space="0" w:color="auto"/>
            </w:tcBorders>
            <w:vAlign w:val="center"/>
          </w:tcPr>
          <w:p w14:paraId="09113F7D"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悬浮物：0.08305t、化学需氧量：0.166925t、氨氮：0.005877t</w:t>
            </w:r>
          </w:p>
        </w:tc>
        <w:tc>
          <w:tcPr>
            <w:tcW w:w="876" w:type="dxa"/>
            <w:tcBorders>
              <w:top w:val="single" w:sz="2" w:space="0" w:color="auto"/>
              <w:left w:val="single" w:sz="2" w:space="0" w:color="auto"/>
              <w:bottom w:val="single" w:sz="2" w:space="0" w:color="auto"/>
              <w:right w:val="single" w:sz="2" w:space="0" w:color="auto"/>
            </w:tcBorders>
            <w:vAlign w:val="center"/>
          </w:tcPr>
          <w:p w14:paraId="75BD5448"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w:t>
            </w:r>
          </w:p>
        </w:tc>
        <w:tc>
          <w:tcPr>
            <w:tcW w:w="876" w:type="dxa"/>
            <w:tcBorders>
              <w:top w:val="single" w:sz="2" w:space="0" w:color="auto"/>
              <w:left w:val="single" w:sz="2" w:space="0" w:color="auto"/>
              <w:bottom w:val="single" w:sz="2" w:space="0" w:color="auto"/>
              <w:right w:val="single" w:sz="2" w:space="0" w:color="auto"/>
            </w:tcBorders>
            <w:vAlign w:val="center"/>
          </w:tcPr>
          <w:p w14:paraId="7B573EFF"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未超标</w:t>
            </w:r>
          </w:p>
        </w:tc>
      </w:tr>
      <w:tr w:rsidR="000F2395" w14:paraId="56FD66CE"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1681F357"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旺苍公司</w:t>
            </w:r>
          </w:p>
        </w:tc>
        <w:tc>
          <w:tcPr>
            <w:tcW w:w="876" w:type="dxa"/>
            <w:tcBorders>
              <w:top w:val="single" w:sz="2" w:space="0" w:color="auto"/>
              <w:left w:val="single" w:sz="2" w:space="0" w:color="auto"/>
              <w:bottom w:val="single" w:sz="2" w:space="0" w:color="auto"/>
              <w:right w:val="single" w:sz="2" w:space="0" w:color="auto"/>
            </w:tcBorders>
            <w:vAlign w:val="center"/>
          </w:tcPr>
          <w:p w14:paraId="12611D7C"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废气</w:t>
            </w:r>
          </w:p>
        </w:tc>
        <w:tc>
          <w:tcPr>
            <w:tcW w:w="876" w:type="dxa"/>
            <w:tcBorders>
              <w:top w:val="single" w:sz="2" w:space="0" w:color="auto"/>
              <w:left w:val="single" w:sz="2" w:space="0" w:color="auto"/>
              <w:bottom w:val="single" w:sz="2" w:space="0" w:color="auto"/>
              <w:right w:val="single" w:sz="2" w:space="0" w:color="auto"/>
            </w:tcBorders>
            <w:vAlign w:val="center"/>
          </w:tcPr>
          <w:p w14:paraId="32B4DF76"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颗粒物、SO2、Nox</w:t>
            </w:r>
          </w:p>
        </w:tc>
        <w:tc>
          <w:tcPr>
            <w:tcW w:w="876" w:type="dxa"/>
            <w:tcBorders>
              <w:top w:val="single" w:sz="2" w:space="0" w:color="auto"/>
              <w:left w:val="single" w:sz="2" w:space="0" w:color="auto"/>
              <w:bottom w:val="single" w:sz="2" w:space="0" w:color="auto"/>
              <w:right w:val="single" w:sz="2" w:space="0" w:color="auto"/>
            </w:tcBorders>
            <w:vAlign w:val="center"/>
          </w:tcPr>
          <w:p w14:paraId="5FED7B4C"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有组织排放</w:t>
            </w:r>
          </w:p>
        </w:tc>
        <w:tc>
          <w:tcPr>
            <w:tcW w:w="876" w:type="dxa"/>
            <w:tcBorders>
              <w:top w:val="single" w:sz="2" w:space="0" w:color="auto"/>
              <w:left w:val="single" w:sz="2" w:space="0" w:color="auto"/>
              <w:bottom w:val="single" w:sz="2" w:space="0" w:color="auto"/>
              <w:right w:val="single" w:sz="2" w:space="0" w:color="auto"/>
            </w:tcBorders>
            <w:vAlign w:val="center"/>
          </w:tcPr>
          <w:p w14:paraId="349FECC0"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1</w:t>
            </w:r>
          </w:p>
        </w:tc>
        <w:tc>
          <w:tcPr>
            <w:tcW w:w="876" w:type="dxa"/>
            <w:tcBorders>
              <w:top w:val="single" w:sz="2" w:space="0" w:color="auto"/>
              <w:left w:val="single" w:sz="2" w:space="0" w:color="auto"/>
              <w:bottom w:val="single" w:sz="2" w:space="0" w:color="auto"/>
              <w:right w:val="single" w:sz="2" w:space="0" w:color="auto"/>
            </w:tcBorders>
            <w:vAlign w:val="center"/>
          </w:tcPr>
          <w:p w14:paraId="764A48EE"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锅炉房</w:t>
            </w:r>
          </w:p>
        </w:tc>
        <w:tc>
          <w:tcPr>
            <w:tcW w:w="876" w:type="dxa"/>
            <w:tcBorders>
              <w:top w:val="single" w:sz="2" w:space="0" w:color="auto"/>
              <w:left w:val="single" w:sz="2" w:space="0" w:color="auto"/>
              <w:bottom w:val="single" w:sz="2" w:space="0" w:color="auto"/>
              <w:right w:val="single" w:sz="2" w:space="0" w:color="auto"/>
            </w:tcBorders>
            <w:vAlign w:val="center"/>
          </w:tcPr>
          <w:p w14:paraId="1ADCC1BB"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颗粒物≤30mg/m3、SO2≤50mg/m3、</w:t>
            </w:r>
          </w:p>
          <w:p w14:paraId="2200F2BC"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 NOx≤200mg/m3</w:t>
            </w:r>
          </w:p>
        </w:tc>
        <w:tc>
          <w:tcPr>
            <w:tcW w:w="876" w:type="dxa"/>
            <w:tcBorders>
              <w:top w:val="single" w:sz="2" w:space="0" w:color="auto"/>
              <w:left w:val="single" w:sz="2" w:space="0" w:color="auto"/>
              <w:bottom w:val="single" w:sz="2" w:space="0" w:color="auto"/>
              <w:right w:val="single" w:sz="2" w:space="0" w:color="auto"/>
            </w:tcBorders>
            <w:vAlign w:val="center"/>
          </w:tcPr>
          <w:p w14:paraId="196CDAEF"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GB13271</w:t>
            </w:r>
          </w:p>
        </w:tc>
        <w:tc>
          <w:tcPr>
            <w:tcW w:w="876" w:type="dxa"/>
            <w:tcBorders>
              <w:top w:val="single" w:sz="2" w:space="0" w:color="auto"/>
              <w:left w:val="single" w:sz="2" w:space="0" w:color="auto"/>
              <w:bottom w:val="single" w:sz="2" w:space="0" w:color="auto"/>
              <w:right w:val="single" w:sz="2" w:space="0" w:color="auto"/>
            </w:tcBorders>
            <w:vAlign w:val="center"/>
          </w:tcPr>
          <w:p w14:paraId="0017C4FD"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颗粒物：0.01t</w:t>
            </w:r>
          </w:p>
          <w:p w14:paraId="2AECE04C"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 xml:space="preserve">SO2:0.024t </w:t>
            </w:r>
          </w:p>
          <w:p w14:paraId="5C659AE7"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NOx:0.647t</w:t>
            </w:r>
          </w:p>
        </w:tc>
        <w:tc>
          <w:tcPr>
            <w:tcW w:w="876" w:type="dxa"/>
            <w:tcBorders>
              <w:top w:val="single" w:sz="2" w:space="0" w:color="auto"/>
              <w:left w:val="single" w:sz="2" w:space="0" w:color="auto"/>
              <w:bottom w:val="single" w:sz="2" w:space="0" w:color="auto"/>
              <w:right w:val="single" w:sz="2" w:space="0" w:color="auto"/>
            </w:tcBorders>
            <w:vAlign w:val="center"/>
          </w:tcPr>
          <w:p w14:paraId="40F4687C"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颗粒物：0.08t</w:t>
            </w:r>
          </w:p>
          <w:p w14:paraId="7B592B58"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SO2:0.2t</w:t>
            </w:r>
          </w:p>
          <w:p w14:paraId="26E0C80E"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 NOx:0.8t</w:t>
            </w:r>
          </w:p>
        </w:tc>
        <w:tc>
          <w:tcPr>
            <w:tcW w:w="876" w:type="dxa"/>
            <w:tcBorders>
              <w:top w:val="single" w:sz="2" w:space="0" w:color="auto"/>
              <w:left w:val="single" w:sz="2" w:space="0" w:color="auto"/>
              <w:bottom w:val="single" w:sz="2" w:space="0" w:color="auto"/>
              <w:right w:val="single" w:sz="2" w:space="0" w:color="auto"/>
            </w:tcBorders>
            <w:vAlign w:val="center"/>
          </w:tcPr>
          <w:p w14:paraId="186788F2" w14:textId="77777777" w:rsidR="000F2395" w:rsidRDefault="00152231" w:rsidP="001526D5">
            <w:pPr>
              <w:adjustRightInd w:val="0"/>
              <w:snapToGrid w:val="0"/>
              <w:rPr>
                <w:rFonts w:ascii="宋体" w:eastAsia="宋体" w:hAnsi="宋体" w:cs="宋体"/>
                <w:sz w:val="18"/>
                <w:szCs w:val="18"/>
              </w:rPr>
            </w:pPr>
            <w:r>
              <w:rPr>
                <w:rFonts w:ascii="宋体" w:eastAsia="宋体" w:hAnsi="宋体" w:cs="宋体"/>
                <w:sz w:val="18"/>
                <w:szCs w:val="18"/>
              </w:rPr>
              <w:t>未超标</w:t>
            </w:r>
          </w:p>
        </w:tc>
      </w:tr>
    </w:tbl>
    <w:p w14:paraId="525DE432"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对污染物的处理</w:t>
      </w:r>
    </w:p>
    <w:p w14:paraId="77083990" w14:textId="77777777" w:rsidR="00AE2636" w:rsidRPr="001526D5" w:rsidRDefault="00152231" w:rsidP="001526D5">
      <w:pPr>
        <w:pStyle w:val="a4"/>
        <w:adjustRightInd w:val="0"/>
        <w:snapToGrid w:val="0"/>
        <w:spacing w:line="360" w:lineRule="auto"/>
        <w:divId w:val="368725367"/>
        <w:rPr>
          <w:rFonts w:ascii="Times New Roman" w:hAnsi="Times New Roman"/>
          <w:sz w:val="18"/>
          <w:szCs w:val="18"/>
        </w:rPr>
      </w:pPr>
      <w:r w:rsidRPr="001526D5">
        <w:rPr>
          <w:rStyle w:val="a5"/>
          <w:rFonts w:ascii="Times New Roman" w:hAnsi="Times New Roman" w:hint="eastAsia"/>
          <w:sz w:val="18"/>
          <w:szCs w:val="18"/>
        </w:rPr>
        <w:lastRenderedPageBreak/>
        <w:t>雅安锂业</w:t>
      </w:r>
      <w:r w:rsidRPr="001526D5">
        <w:rPr>
          <w:rFonts w:ascii="Times New Roman" w:hAnsi="Times New Roman" w:hint="eastAsia"/>
          <w:sz w:val="18"/>
          <w:szCs w:val="18"/>
        </w:rPr>
        <w:t>：废气：冶金工段转化窑尾气采用布袋除尘</w:t>
      </w:r>
      <w:r w:rsidRPr="001526D5">
        <w:rPr>
          <w:rFonts w:ascii="Times New Roman" w:hAnsi="Times New Roman" w:hint="eastAsia"/>
          <w:sz w:val="18"/>
          <w:szCs w:val="18"/>
        </w:rPr>
        <w:t>+SCR</w:t>
      </w:r>
      <w:r w:rsidRPr="001526D5">
        <w:rPr>
          <w:rFonts w:ascii="Times New Roman" w:hAnsi="Times New Roman" w:hint="eastAsia"/>
          <w:sz w:val="18"/>
          <w:szCs w:val="18"/>
        </w:rPr>
        <w:t>脱硝</w:t>
      </w:r>
      <w:r w:rsidRPr="001526D5">
        <w:rPr>
          <w:rFonts w:ascii="Times New Roman" w:hAnsi="Times New Roman" w:hint="eastAsia"/>
          <w:sz w:val="18"/>
          <w:szCs w:val="18"/>
        </w:rPr>
        <w:t>+</w:t>
      </w:r>
      <w:r w:rsidRPr="001526D5">
        <w:rPr>
          <w:rFonts w:ascii="Times New Roman" w:hAnsi="Times New Roman" w:hint="eastAsia"/>
          <w:sz w:val="18"/>
          <w:szCs w:val="18"/>
        </w:rPr>
        <w:t>脱硫工艺流程进行尾气处理，酸化窑采用文丘里</w:t>
      </w:r>
      <w:r w:rsidRPr="001526D5">
        <w:rPr>
          <w:rFonts w:ascii="Times New Roman" w:hAnsi="Times New Roman" w:hint="eastAsia"/>
          <w:sz w:val="18"/>
          <w:szCs w:val="18"/>
        </w:rPr>
        <w:t>+</w:t>
      </w:r>
      <w:r w:rsidRPr="001526D5">
        <w:rPr>
          <w:rFonts w:ascii="Times New Roman" w:hAnsi="Times New Roman" w:hint="eastAsia"/>
          <w:sz w:val="18"/>
          <w:szCs w:val="18"/>
        </w:rPr>
        <w:t>填料洗涤塔</w:t>
      </w:r>
      <w:r w:rsidRPr="001526D5">
        <w:rPr>
          <w:rFonts w:ascii="Times New Roman" w:hAnsi="Times New Roman" w:hint="eastAsia"/>
          <w:sz w:val="18"/>
          <w:szCs w:val="18"/>
        </w:rPr>
        <w:t>+</w:t>
      </w:r>
      <w:r w:rsidRPr="001526D5">
        <w:rPr>
          <w:rFonts w:ascii="Times New Roman" w:hAnsi="Times New Roman" w:hint="eastAsia"/>
          <w:sz w:val="18"/>
          <w:szCs w:val="18"/>
        </w:rPr>
        <w:t>碱吸收塔</w:t>
      </w:r>
      <w:r w:rsidRPr="001526D5">
        <w:rPr>
          <w:rFonts w:ascii="Times New Roman" w:hAnsi="Times New Roman" w:hint="eastAsia"/>
          <w:sz w:val="18"/>
          <w:szCs w:val="18"/>
        </w:rPr>
        <w:t>+</w:t>
      </w:r>
      <w:r w:rsidRPr="001526D5">
        <w:rPr>
          <w:rFonts w:ascii="Times New Roman" w:hAnsi="Times New Roman" w:hint="eastAsia"/>
          <w:sz w:val="18"/>
          <w:szCs w:val="18"/>
        </w:rPr>
        <w:t>静电除尘工艺流程进行尾气处理。化工段各产尘点设置单独的不带收尘器，经收尘器处理后进行排放。废水：生产废水回用于调浆工序，焙烧段初期雨水经污水处理站处理后排放至市政管网。生活污水经一体化处理设施处理后排放至草坝镇污水处理站。危废：废催化剂、废机油全部交有资质的单位进行处理。</w:t>
      </w:r>
      <w:r w:rsidRPr="001526D5">
        <w:rPr>
          <w:rFonts w:ascii="Times New Roman" w:hAnsi="Times New Roman" w:hint="eastAsia"/>
          <w:sz w:val="18"/>
          <w:szCs w:val="18"/>
        </w:rPr>
        <w:br/>
      </w:r>
      <w:r w:rsidRPr="001526D5">
        <w:rPr>
          <w:rStyle w:val="a5"/>
          <w:rFonts w:ascii="Times New Roman" w:hAnsi="Times New Roman" w:hint="eastAsia"/>
          <w:sz w:val="18"/>
          <w:szCs w:val="18"/>
        </w:rPr>
        <w:t>兴晟锂业</w:t>
      </w:r>
      <w:r w:rsidRPr="001526D5">
        <w:rPr>
          <w:rFonts w:ascii="Times New Roman" w:hAnsi="Times New Roman" w:hint="eastAsia"/>
          <w:sz w:val="18"/>
          <w:szCs w:val="18"/>
        </w:rPr>
        <w:t>：生产废水回用于生产，生活废水经生化处理后进入园区污水管网。</w:t>
      </w:r>
      <w:r w:rsidRPr="001526D5">
        <w:rPr>
          <w:rFonts w:ascii="Times New Roman" w:hAnsi="Times New Roman" w:hint="eastAsia"/>
          <w:sz w:val="18"/>
          <w:szCs w:val="18"/>
        </w:rPr>
        <w:br/>
      </w:r>
      <w:r w:rsidRPr="001526D5">
        <w:rPr>
          <w:rStyle w:val="a5"/>
          <w:rFonts w:ascii="Times New Roman" w:hAnsi="Times New Roman" w:hint="eastAsia"/>
          <w:sz w:val="18"/>
          <w:szCs w:val="18"/>
        </w:rPr>
        <w:t>国理公司</w:t>
      </w:r>
      <w:r w:rsidRPr="001526D5">
        <w:rPr>
          <w:rFonts w:ascii="Times New Roman" w:hAnsi="Times New Roman" w:hint="eastAsia"/>
          <w:sz w:val="18"/>
          <w:szCs w:val="18"/>
        </w:rPr>
        <w:t>：公司建设了一体化生活废水处理设施，经处理达标后直接排放，为规范生活废水处置，于</w:t>
      </w:r>
      <w:r w:rsidRPr="001526D5">
        <w:rPr>
          <w:rFonts w:ascii="Times New Roman" w:hAnsi="Times New Roman" w:hint="eastAsia"/>
          <w:sz w:val="18"/>
          <w:szCs w:val="18"/>
        </w:rPr>
        <w:t>2022</w:t>
      </w:r>
      <w:r w:rsidRPr="001526D5">
        <w:rPr>
          <w:rFonts w:ascii="Times New Roman" w:hAnsi="Times New Roman" w:hint="eastAsia"/>
          <w:sz w:val="18"/>
          <w:szCs w:val="18"/>
        </w:rPr>
        <w:t>年</w:t>
      </w:r>
      <w:r w:rsidRPr="001526D5">
        <w:rPr>
          <w:rFonts w:ascii="Times New Roman" w:hAnsi="Times New Roman" w:hint="eastAsia"/>
          <w:sz w:val="18"/>
          <w:szCs w:val="18"/>
        </w:rPr>
        <w:t>6</w:t>
      </w:r>
      <w:r w:rsidRPr="001526D5">
        <w:rPr>
          <w:rFonts w:ascii="Times New Roman" w:hAnsi="Times New Roman" w:hint="eastAsia"/>
          <w:sz w:val="18"/>
          <w:szCs w:val="18"/>
        </w:rPr>
        <w:t>月</w:t>
      </w:r>
      <w:r w:rsidRPr="001526D5">
        <w:rPr>
          <w:rFonts w:ascii="Times New Roman" w:hAnsi="Times New Roman" w:hint="eastAsia"/>
          <w:sz w:val="18"/>
          <w:szCs w:val="18"/>
        </w:rPr>
        <w:t>12</w:t>
      </w:r>
      <w:r w:rsidRPr="001526D5">
        <w:rPr>
          <w:rFonts w:ascii="Times New Roman" w:hAnsi="Times New Roman" w:hint="eastAsia"/>
          <w:sz w:val="18"/>
          <w:szCs w:val="18"/>
        </w:rPr>
        <w:t>日将生活废水正式接入园区污水管网。现一体化生活废水处理设施于</w:t>
      </w:r>
      <w:r w:rsidRPr="001526D5">
        <w:rPr>
          <w:rFonts w:ascii="Times New Roman" w:hAnsi="Times New Roman" w:hint="eastAsia"/>
          <w:sz w:val="18"/>
          <w:szCs w:val="18"/>
        </w:rPr>
        <w:t>2022</w:t>
      </w:r>
      <w:r w:rsidRPr="001526D5">
        <w:rPr>
          <w:rFonts w:ascii="Times New Roman" w:hAnsi="Times New Roman" w:hint="eastAsia"/>
          <w:sz w:val="18"/>
          <w:szCs w:val="18"/>
        </w:rPr>
        <w:t>年</w:t>
      </w:r>
      <w:r w:rsidRPr="001526D5">
        <w:rPr>
          <w:rFonts w:ascii="Times New Roman" w:hAnsi="Times New Roman" w:hint="eastAsia"/>
          <w:sz w:val="18"/>
          <w:szCs w:val="18"/>
        </w:rPr>
        <w:t>6</w:t>
      </w:r>
      <w:r w:rsidRPr="001526D5">
        <w:rPr>
          <w:rFonts w:ascii="Times New Roman" w:hAnsi="Times New Roman" w:hint="eastAsia"/>
          <w:sz w:val="18"/>
          <w:szCs w:val="18"/>
        </w:rPr>
        <w:t>月</w:t>
      </w:r>
      <w:r w:rsidRPr="001526D5">
        <w:rPr>
          <w:rFonts w:ascii="Times New Roman" w:hAnsi="Times New Roman" w:hint="eastAsia"/>
          <w:sz w:val="18"/>
          <w:szCs w:val="18"/>
        </w:rPr>
        <w:t>13</w:t>
      </w:r>
      <w:r w:rsidRPr="001526D5">
        <w:rPr>
          <w:rFonts w:ascii="Times New Roman" w:hAnsi="Times New Roman" w:hint="eastAsia"/>
          <w:sz w:val="18"/>
          <w:szCs w:val="18"/>
        </w:rPr>
        <w:t>日停止运行。公司于</w:t>
      </w:r>
      <w:r w:rsidRPr="001526D5">
        <w:rPr>
          <w:rFonts w:ascii="Times New Roman" w:hAnsi="Times New Roman" w:hint="eastAsia"/>
          <w:sz w:val="18"/>
          <w:szCs w:val="18"/>
        </w:rPr>
        <w:t>2021</w:t>
      </w:r>
      <w:r w:rsidRPr="001526D5">
        <w:rPr>
          <w:rFonts w:ascii="Times New Roman" w:hAnsi="Times New Roman" w:hint="eastAsia"/>
          <w:sz w:val="18"/>
          <w:szCs w:val="18"/>
        </w:rPr>
        <w:t>年完成锅炉改造，建设三台</w:t>
      </w:r>
      <w:r w:rsidRPr="001526D5">
        <w:rPr>
          <w:rFonts w:ascii="Times New Roman" w:hAnsi="Times New Roman" w:hint="eastAsia"/>
          <w:sz w:val="18"/>
          <w:szCs w:val="18"/>
        </w:rPr>
        <w:t>3t/h</w:t>
      </w:r>
      <w:r w:rsidRPr="001526D5">
        <w:rPr>
          <w:rFonts w:ascii="Times New Roman" w:hAnsi="Times New Roman" w:hint="eastAsia"/>
          <w:sz w:val="18"/>
          <w:szCs w:val="18"/>
        </w:rPr>
        <w:t>电锅炉替代</w:t>
      </w:r>
      <w:r w:rsidRPr="001526D5">
        <w:rPr>
          <w:rFonts w:ascii="Times New Roman" w:hAnsi="Times New Roman" w:hint="eastAsia"/>
          <w:sz w:val="18"/>
          <w:szCs w:val="18"/>
        </w:rPr>
        <w:t>12t/h</w:t>
      </w:r>
      <w:r w:rsidRPr="001526D5">
        <w:rPr>
          <w:rFonts w:ascii="Times New Roman" w:hAnsi="Times New Roman" w:hint="eastAsia"/>
          <w:sz w:val="18"/>
          <w:szCs w:val="18"/>
        </w:rPr>
        <w:t>燃煤锅炉，改造后公司废气污染物排放浓度、排放量大幅降低。公司另有</w:t>
      </w:r>
      <w:r w:rsidRPr="001526D5">
        <w:rPr>
          <w:rFonts w:ascii="Times New Roman" w:hAnsi="Times New Roman" w:hint="eastAsia"/>
          <w:sz w:val="18"/>
          <w:szCs w:val="18"/>
        </w:rPr>
        <w:t>8</w:t>
      </w:r>
      <w:r w:rsidRPr="001526D5">
        <w:rPr>
          <w:rFonts w:ascii="Times New Roman" w:hAnsi="Times New Roman" w:hint="eastAsia"/>
          <w:sz w:val="18"/>
          <w:szCs w:val="18"/>
        </w:rPr>
        <w:t>套布袋除尘设施、</w:t>
      </w:r>
      <w:r w:rsidRPr="001526D5">
        <w:rPr>
          <w:rFonts w:ascii="Times New Roman" w:hAnsi="Times New Roman" w:hint="eastAsia"/>
          <w:sz w:val="18"/>
          <w:szCs w:val="18"/>
        </w:rPr>
        <w:t>1</w:t>
      </w:r>
      <w:r w:rsidRPr="001526D5">
        <w:rPr>
          <w:rFonts w:ascii="Times New Roman" w:hAnsi="Times New Roman" w:hint="eastAsia"/>
          <w:sz w:val="18"/>
          <w:szCs w:val="18"/>
        </w:rPr>
        <w:t>套脱硫设施、</w:t>
      </w:r>
      <w:r w:rsidRPr="001526D5">
        <w:rPr>
          <w:rFonts w:ascii="Times New Roman" w:hAnsi="Times New Roman" w:hint="eastAsia"/>
          <w:sz w:val="18"/>
          <w:szCs w:val="18"/>
        </w:rPr>
        <w:t>2</w:t>
      </w:r>
      <w:r w:rsidRPr="001526D5">
        <w:rPr>
          <w:rFonts w:ascii="Times New Roman" w:hAnsi="Times New Roman" w:hint="eastAsia"/>
          <w:sz w:val="18"/>
          <w:szCs w:val="18"/>
        </w:rPr>
        <w:t>套湿式电除雾废气治理设施。废气通过脱硫塔、袋式除尘器、电除雾等装置处理后排放；工业废水循环使用，不外排；危废委托处置单位进行处置。</w:t>
      </w:r>
      <w:r w:rsidRPr="001526D5">
        <w:rPr>
          <w:rFonts w:ascii="Times New Roman" w:hAnsi="Times New Roman" w:hint="eastAsia"/>
          <w:sz w:val="18"/>
          <w:szCs w:val="18"/>
        </w:rPr>
        <w:br/>
      </w:r>
      <w:r w:rsidRPr="001526D5">
        <w:rPr>
          <w:rStyle w:val="a5"/>
          <w:rFonts w:ascii="Times New Roman" w:hAnsi="Times New Roman" w:hint="eastAsia"/>
          <w:sz w:val="18"/>
          <w:szCs w:val="18"/>
        </w:rPr>
        <w:t>旺苍公司</w:t>
      </w:r>
      <w:r w:rsidRPr="001526D5">
        <w:rPr>
          <w:rFonts w:ascii="Times New Roman" w:hAnsi="Times New Roman" w:hint="eastAsia"/>
          <w:sz w:val="18"/>
          <w:szCs w:val="18"/>
        </w:rPr>
        <w:t>：废水经三级沉淀池收集，用污水处理泵打入生化处理池处理，达标后用于绿化；公司于</w:t>
      </w:r>
      <w:r w:rsidRPr="001526D5">
        <w:rPr>
          <w:rFonts w:ascii="Times New Roman" w:hAnsi="Times New Roman" w:hint="eastAsia"/>
          <w:sz w:val="18"/>
          <w:szCs w:val="18"/>
        </w:rPr>
        <w:t>2013</w:t>
      </w:r>
      <w:r w:rsidRPr="001526D5">
        <w:rPr>
          <w:rFonts w:ascii="Times New Roman" w:hAnsi="Times New Roman" w:hint="eastAsia"/>
          <w:sz w:val="18"/>
          <w:szCs w:val="18"/>
        </w:rPr>
        <w:t>年完成锅炉改造，采用低氮燃烧天然气锅炉替换原有的燃煤锅炉，改造后公司废气污染物排放浓度、排放量大幅降低；危险废物委托具有资质的单位进行处置。</w:t>
      </w:r>
    </w:p>
    <w:p w14:paraId="11953CA1"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突发环境事件应急预案</w:t>
      </w:r>
    </w:p>
    <w:p w14:paraId="2543B4F2" w14:textId="77777777" w:rsidR="00AE2636" w:rsidRDefault="00152231" w:rsidP="00400954">
      <w:pPr>
        <w:pStyle w:val="a4"/>
        <w:adjustRightInd w:val="0"/>
        <w:snapToGrid w:val="0"/>
        <w:spacing w:line="360" w:lineRule="auto"/>
        <w:ind w:firstLineChars="200" w:firstLine="360"/>
        <w:divId w:val="2127655913"/>
        <w:rPr>
          <w:sz w:val="18"/>
          <w:szCs w:val="18"/>
        </w:rPr>
      </w:pPr>
      <w:r>
        <w:rPr>
          <w:rFonts w:hint="eastAsia"/>
          <w:sz w:val="18"/>
          <w:szCs w:val="18"/>
        </w:rPr>
        <w:t>各公司均根据本公司环境现状，制定了《突发环境事件应急预案》，并报送主管部门备案，每年根据制定的应急预案进行了有效的演练，对存在的环境安全隐患采取了有效的措施。</w:t>
      </w:r>
    </w:p>
    <w:p w14:paraId="31817431"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环境自行监测方案</w:t>
      </w:r>
    </w:p>
    <w:p w14:paraId="4E535231" w14:textId="77777777" w:rsidR="00AE2636" w:rsidRDefault="00152231" w:rsidP="00400954">
      <w:pPr>
        <w:pStyle w:val="a4"/>
        <w:adjustRightInd w:val="0"/>
        <w:snapToGrid w:val="0"/>
        <w:spacing w:line="360" w:lineRule="auto"/>
        <w:ind w:firstLineChars="200" w:firstLine="360"/>
        <w:divId w:val="1305543038"/>
        <w:rPr>
          <w:sz w:val="18"/>
          <w:szCs w:val="18"/>
        </w:rPr>
      </w:pPr>
      <w:r>
        <w:rPr>
          <w:rFonts w:hint="eastAsia"/>
          <w:sz w:val="18"/>
          <w:szCs w:val="18"/>
        </w:rPr>
        <w:t>报告期内，公司下属公司均按照《排污单位自行监测技术指南》及排污许可证要求每年制定自行监测方案，并按照方案对环境进行自行监测，有效的预防环境安全事故的发生，针对重点部位进行每日排查，做到不放过一丝细节。</w:t>
      </w:r>
    </w:p>
    <w:p w14:paraId="6D850C32"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环境治理和保护的投入及缴纳环境保护税的相关情况</w:t>
      </w:r>
    </w:p>
    <w:p w14:paraId="2431D7AC" w14:textId="77777777" w:rsidR="00AE2636" w:rsidRDefault="00152231" w:rsidP="00400954">
      <w:pPr>
        <w:pStyle w:val="a4"/>
        <w:adjustRightInd w:val="0"/>
        <w:snapToGrid w:val="0"/>
        <w:spacing w:line="360" w:lineRule="auto"/>
        <w:ind w:firstLineChars="200" w:firstLine="360"/>
        <w:divId w:val="1194542500"/>
        <w:rPr>
          <w:sz w:val="18"/>
          <w:szCs w:val="18"/>
        </w:rPr>
      </w:pPr>
      <w:r>
        <w:rPr>
          <w:rFonts w:hint="eastAsia"/>
          <w:sz w:val="18"/>
          <w:szCs w:val="18"/>
        </w:rPr>
        <w:t>报告期内，公司下属公司合计支出的环境治理和保护投入590.07万元，并按照相关法律法规要求及时足额缴纳了环保税，全年共缴纳10.17万元。</w:t>
      </w:r>
    </w:p>
    <w:p w14:paraId="272B9E8E"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在报告期内为减少其碳排放所采取的措施及效果</w:t>
      </w:r>
    </w:p>
    <w:p w14:paraId="4F6E627C"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58C51207" w14:textId="77777777" w:rsidR="00AE2636" w:rsidRDefault="00152231" w:rsidP="00400954">
      <w:pPr>
        <w:pStyle w:val="a4"/>
        <w:adjustRightInd w:val="0"/>
        <w:snapToGrid w:val="0"/>
        <w:spacing w:line="360" w:lineRule="auto"/>
        <w:divId w:val="1148745318"/>
        <w:rPr>
          <w:sz w:val="18"/>
          <w:szCs w:val="18"/>
        </w:rPr>
      </w:pPr>
      <w:r w:rsidRPr="0047790D">
        <w:rPr>
          <w:rStyle w:val="a5"/>
          <w:rFonts w:hint="eastAsia"/>
          <w:b w:val="0"/>
          <w:sz w:val="18"/>
          <w:szCs w:val="18"/>
        </w:rPr>
        <w:t>雅安锂业</w:t>
      </w:r>
      <w:r w:rsidRPr="0047790D">
        <w:rPr>
          <w:rFonts w:hint="eastAsia"/>
          <w:b/>
          <w:sz w:val="18"/>
          <w:szCs w:val="18"/>
        </w:rPr>
        <w:t>：</w:t>
      </w:r>
      <w:r w:rsidRPr="0047790D">
        <w:rPr>
          <w:rFonts w:hint="eastAsia"/>
          <w:sz w:val="18"/>
          <w:szCs w:val="18"/>
        </w:rPr>
        <w:t>建立能源管理体系，有效降低了天然气、电、气、水等能耗使用。</w:t>
      </w:r>
      <w:r w:rsidRPr="0047790D">
        <w:rPr>
          <w:rFonts w:hint="eastAsia"/>
          <w:sz w:val="18"/>
          <w:szCs w:val="18"/>
        </w:rPr>
        <w:br/>
      </w:r>
      <w:r w:rsidRPr="0047790D">
        <w:rPr>
          <w:rStyle w:val="a5"/>
          <w:rFonts w:hint="eastAsia"/>
          <w:b w:val="0"/>
          <w:sz w:val="18"/>
          <w:szCs w:val="18"/>
        </w:rPr>
        <w:t>兴晟锂业</w:t>
      </w:r>
      <w:r w:rsidRPr="0047790D">
        <w:rPr>
          <w:rFonts w:hint="eastAsia"/>
          <w:sz w:val="18"/>
          <w:szCs w:val="18"/>
        </w:rPr>
        <w:t>：从2020年开始转向升级，把前段环境污染严重工序进行报停，采取向雅安锂业购置原料进行生产。</w:t>
      </w:r>
      <w:r w:rsidRPr="0047790D">
        <w:rPr>
          <w:rFonts w:hint="eastAsia"/>
          <w:sz w:val="18"/>
          <w:szCs w:val="18"/>
        </w:rPr>
        <w:br/>
      </w:r>
      <w:r w:rsidRPr="0047790D">
        <w:rPr>
          <w:rStyle w:val="a5"/>
          <w:rFonts w:hint="eastAsia"/>
          <w:b w:val="0"/>
          <w:sz w:val="18"/>
          <w:szCs w:val="18"/>
        </w:rPr>
        <w:t>国理公司</w:t>
      </w:r>
      <w:r w:rsidRPr="0047790D">
        <w:rPr>
          <w:rFonts w:hint="eastAsia"/>
          <w:b/>
          <w:sz w:val="18"/>
          <w:szCs w:val="18"/>
        </w:rPr>
        <w:t>：</w:t>
      </w:r>
      <w:r w:rsidRPr="0047790D">
        <w:rPr>
          <w:rFonts w:hint="eastAsia"/>
          <w:sz w:val="18"/>
          <w:szCs w:val="18"/>
        </w:rPr>
        <w:t>节</w:t>
      </w:r>
      <w:r>
        <w:rPr>
          <w:rFonts w:hint="eastAsia"/>
          <w:sz w:val="18"/>
          <w:szCs w:val="18"/>
        </w:rPr>
        <w:t>约用电，本着公司“7S”管理原则，各部门（车间）无必要时，节约用电，非工作状态下，人走灯灭；同时，公司采用先进节能的生产设备，减少能源消耗。</w:t>
      </w:r>
    </w:p>
    <w:p w14:paraId="1B516E5D"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报告期内因环境问题受到行政处罚的情况</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606"/>
        <w:gridCol w:w="1606"/>
        <w:gridCol w:w="1606"/>
        <w:gridCol w:w="1607"/>
        <w:gridCol w:w="1607"/>
        <w:gridCol w:w="1607"/>
      </w:tblGrid>
      <w:tr w:rsidR="000F2395" w14:paraId="31A84665"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E0394C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公司或子公司名称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A6EF8C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处罚原因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E4A880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违规情形</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C51C5B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处罚结果</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81BE94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对上市公司生产经营的影响</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1D05DB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公司的整改措施</w:t>
            </w:r>
          </w:p>
        </w:tc>
      </w:tr>
      <w:tr w:rsidR="000F2395" w14:paraId="691773E3"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FA14F6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c>
          <w:tcPr>
            <w:tcW w:w="1606" w:type="dxa"/>
            <w:tcBorders>
              <w:top w:val="single" w:sz="2" w:space="0" w:color="auto"/>
              <w:left w:val="single" w:sz="2" w:space="0" w:color="auto"/>
              <w:bottom w:val="single" w:sz="2" w:space="0" w:color="auto"/>
              <w:right w:val="single" w:sz="2" w:space="0" w:color="auto"/>
            </w:tcBorders>
            <w:vAlign w:val="center"/>
          </w:tcPr>
          <w:p w14:paraId="0A703AE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c>
          <w:tcPr>
            <w:tcW w:w="1606" w:type="dxa"/>
            <w:tcBorders>
              <w:top w:val="single" w:sz="2" w:space="0" w:color="auto"/>
              <w:left w:val="single" w:sz="2" w:space="0" w:color="auto"/>
              <w:bottom w:val="single" w:sz="2" w:space="0" w:color="auto"/>
              <w:right w:val="single" w:sz="2" w:space="0" w:color="auto"/>
            </w:tcBorders>
            <w:vAlign w:val="center"/>
          </w:tcPr>
          <w:p w14:paraId="0E90558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c>
          <w:tcPr>
            <w:tcW w:w="1606" w:type="dxa"/>
            <w:tcBorders>
              <w:top w:val="single" w:sz="2" w:space="0" w:color="auto"/>
              <w:left w:val="single" w:sz="2" w:space="0" w:color="auto"/>
              <w:bottom w:val="single" w:sz="2" w:space="0" w:color="auto"/>
              <w:right w:val="single" w:sz="2" w:space="0" w:color="auto"/>
            </w:tcBorders>
            <w:vAlign w:val="center"/>
          </w:tcPr>
          <w:p w14:paraId="522E234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c>
          <w:tcPr>
            <w:tcW w:w="1606" w:type="dxa"/>
            <w:tcBorders>
              <w:top w:val="single" w:sz="2" w:space="0" w:color="auto"/>
              <w:left w:val="single" w:sz="2" w:space="0" w:color="auto"/>
              <w:bottom w:val="single" w:sz="2" w:space="0" w:color="auto"/>
              <w:right w:val="single" w:sz="2" w:space="0" w:color="auto"/>
            </w:tcBorders>
            <w:vAlign w:val="center"/>
          </w:tcPr>
          <w:p w14:paraId="4F0CA26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c>
          <w:tcPr>
            <w:tcW w:w="1606" w:type="dxa"/>
            <w:tcBorders>
              <w:top w:val="single" w:sz="2" w:space="0" w:color="auto"/>
              <w:left w:val="single" w:sz="2" w:space="0" w:color="auto"/>
              <w:bottom w:val="single" w:sz="2" w:space="0" w:color="auto"/>
              <w:right w:val="single" w:sz="2" w:space="0" w:color="auto"/>
            </w:tcBorders>
            <w:vAlign w:val="center"/>
          </w:tcPr>
          <w:p w14:paraId="32BF1F1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r>
    </w:tbl>
    <w:p w14:paraId="43C5CBD1"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其他应当公开的环境信息</w:t>
      </w:r>
    </w:p>
    <w:p w14:paraId="1628F08A" w14:textId="77777777" w:rsidR="00AE2636" w:rsidRDefault="00152231">
      <w:pPr>
        <w:pStyle w:val="a4"/>
        <w:divId w:val="1357537388"/>
        <w:rPr>
          <w:sz w:val="18"/>
          <w:szCs w:val="18"/>
        </w:rPr>
      </w:pPr>
      <w:r>
        <w:rPr>
          <w:rFonts w:hint="eastAsia"/>
          <w:color w:val="333333"/>
          <w:sz w:val="18"/>
          <w:szCs w:val="18"/>
          <w:shd w:val="clear" w:color="auto" w:fill="FFFFFF"/>
        </w:rPr>
        <w:t>无</w:t>
      </w:r>
    </w:p>
    <w:p w14:paraId="3BA088EB"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lastRenderedPageBreak/>
        <w:t>其他环保相关信息</w:t>
      </w:r>
    </w:p>
    <w:p w14:paraId="18B16E59" w14:textId="77777777" w:rsidR="00AE2636" w:rsidRDefault="00152231">
      <w:pPr>
        <w:pStyle w:val="a4"/>
        <w:divId w:val="1178495291"/>
        <w:rPr>
          <w:sz w:val="18"/>
          <w:szCs w:val="18"/>
        </w:rPr>
      </w:pPr>
      <w:r>
        <w:rPr>
          <w:rFonts w:hint="eastAsia"/>
          <w:color w:val="333333"/>
          <w:sz w:val="18"/>
          <w:szCs w:val="18"/>
          <w:shd w:val="clear" w:color="auto" w:fill="FFFFFF"/>
        </w:rPr>
        <w:t>无</w:t>
      </w:r>
    </w:p>
    <w:p w14:paraId="69E3110A" w14:textId="77777777" w:rsidR="000F2395" w:rsidRDefault="00152231">
      <w:pPr>
        <w:pStyle w:val="2"/>
        <w:spacing w:before="300" w:after="300" w:line="320" w:lineRule="exact"/>
        <w:rPr>
          <w:rFonts w:ascii="宋体" w:eastAsia="宋体" w:hAnsi="宋体" w:cs="宋体"/>
          <w:b/>
          <w:bCs/>
          <w:sz w:val="24"/>
          <w:szCs w:val="24"/>
        </w:rPr>
      </w:pPr>
      <w:bookmarkStart w:id="92" w:name="_Toc988981"/>
      <w:r>
        <w:rPr>
          <w:rFonts w:ascii="宋体" w:eastAsia="宋体" w:hAnsi="宋体" w:cs="宋体"/>
          <w:b/>
          <w:bCs/>
          <w:sz w:val="24"/>
          <w:szCs w:val="24"/>
        </w:rPr>
        <w:t>二、社会责任情况</w:t>
      </w:r>
      <w:bookmarkEnd w:id="92"/>
    </w:p>
    <w:p w14:paraId="47119C20" w14:textId="77777777" w:rsidR="00AE2636" w:rsidRPr="00400954" w:rsidRDefault="00152231" w:rsidP="00400954">
      <w:pPr>
        <w:pStyle w:val="a4"/>
        <w:adjustRightInd w:val="0"/>
        <w:snapToGrid w:val="0"/>
        <w:spacing w:before="0" w:beforeAutospacing="0" w:after="0" w:afterAutospacing="0" w:line="360" w:lineRule="auto"/>
        <w:ind w:firstLine="357"/>
        <w:jc w:val="both"/>
        <w:divId w:val="918514966"/>
        <w:rPr>
          <w:rFonts w:ascii="Times New Roman" w:hAnsi="Times New Roman" w:cs="Times New Roman"/>
          <w:sz w:val="32"/>
          <w:szCs w:val="32"/>
        </w:rPr>
      </w:pPr>
      <w:r w:rsidRPr="00400954">
        <w:rPr>
          <w:rFonts w:ascii="Times New Roman" w:hAnsi="Times New Roman" w:cs="Times New Roman" w:hint="eastAsia"/>
          <w:sz w:val="18"/>
          <w:szCs w:val="18"/>
        </w:rPr>
        <w:t>报告期内，公司经济效益、社会效益与环境效益并重，积极承担社会责任，在以优异业绩回报投资者的同时，诚信、公平地对待每位员工、供应商、客户和消费者，注重与各相关方的沟通与协调，共同构筑信任与合作的平台，切实履行了公司对股东、员工、客户的社会责任。具体体现在：</w:t>
      </w:r>
    </w:p>
    <w:p w14:paraId="099F5C42" w14:textId="77777777" w:rsidR="00AE2636" w:rsidRPr="00400954" w:rsidRDefault="00152231" w:rsidP="00400954">
      <w:pPr>
        <w:pStyle w:val="a4"/>
        <w:adjustRightInd w:val="0"/>
        <w:snapToGrid w:val="0"/>
        <w:spacing w:before="0" w:beforeAutospacing="0" w:after="0" w:afterAutospacing="0" w:line="360" w:lineRule="auto"/>
        <w:ind w:firstLine="357"/>
        <w:jc w:val="both"/>
        <w:divId w:val="918514966"/>
        <w:rPr>
          <w:rFonts w:ascii="Times New Roman" w:hAnsi="Times New Roman" w:cs="Times New Roman"/>
          <w:sz w:val="32"/>
          <w:szCs w:val="32"/>
        </w:rPr>
      </w:pPr>
      <w:r w:rsidRPr="00400954">
        <w:rPr>
          <w:rFonts w:ascii="Times New Roman" w:hAnsi="Times New Roman" w:cs="Times New Roman" w:hint="eastAsia"/>
          <w:sz w:val="18"/>
          <w:szCs w:val="18"/>
        </w:rPr>
        <w:t>1</w:t>
      </w:r>
      <w:r w:rsidRPr="00400954">
        <w:rPr>
          <w:rFonts w:ascii="Times New Roman" w:hAnsi="Times New Roman" w:cs="Times New Roman" w:hint="eastAsia"/>
          <w:sz w:val="18"/>
          <w:szCs w:val="18"/>
        </w:rPr>
        <w:t>、在保障公司股东特别是中小股东权益方面，公司根据《公司法》、《证券法》、《上市公司治理准则》等法律法规和规范性文件，结合公司发展实际情况和监管部门的要求，持续完善公司治理结构，建立了以《公司章程》为基础、涵盖公司运营全部环节和多层次的全套内控体系，形成了以股东大会、董事会、监事会和公司经营管理层为主体架构的决策与经营管理体系，在严格执行规范治理准则的前提下积极发挥主观能动性，切实保障了公司和全体股东的利益。</w:t>
      </w:r>
    </w:p>
    <w:p w14:paraId="41A30148" w14:textId="77777777" w:rsidR="00AE2636" w:rsidRPr="00400954" w:rsidRDefault="00152231" w:rsidP="00400954">
      <w:pPr>
        <w:pStyle w:val="a4"/>
        <w:adjustRightInd w:val="0"/>
        <w:snapToGrid w:val="0"/>
        <w:spacing w:before="0" w:beforeAutospacing="0" w:after="0" w:afterAutospacing="0" w:line="360" w:lineRule="auto"/>
        <w:ind w:firstLine="357"/>
        <w:jc w:val="both"/>
        <w:divId w:val="918514966"/>
        <w:rPr>
          <w:rFonts w:ascii="Times New Roman" w:hAnsi="Times New Roman" w:cs="Times New Roman"/>
          <w:sz w:val="32"/>
          <w:szCs w:val="32"/>
        </w:rPr>
      </w:pPr>
      <w:r w:rsidRPr="00400954">
        <w:rPr>
          <w:rFonts w:ascii="Times New Roman" w:hAnsi="Times New Roman" w:cs="Times New Roman" w:hint="eastAsia"/>
          <w:sz w:val="18"/>
          <w:szCs w:val="18"/>
        </w:rPr>
        <w:t>2</w:t>
      </w:r>
      <w:r w:rsidRPr="00400954">
        <w:rPr>
          <w:rFonts w:ascii="Times New Roman" w:hAnsi="Times New Roman" w:cs="Times New Roman" w:hint="eastAsia"/>
          <w:sz w:val="18"/>
          <w:szCs w:val="18"/>
        </w:rPr>
        <w:t>、公司专注于为客户提供满足个性需求、功能齐全、品质过硬、性价比高的产品，并加强与优质供应商的沟通、协调和合作，实现公司与上下游客户的互惠共赢，确保了公司长远、健康发展。</w:t>
      </w:r>
    </w:p>
    <w:p w14:paraId="2574EE91" w14:textId="77777777" w:rsidR="00AE2636" w:rsidRPr="00400954" w:rsidRDefault="00152231" w:rsidP="00400954">
      <w:pPr>
        <w:pStyle w:val="a4"/>
        <w:adjustRightInd w:val="0"/>
        <w:snapToGrid w:val="0"/>
        <w:spacing w:before="0" w:beforeAutospacing="0" w:after="0" w:afterAutospacing="0" w:line="360" w:lineRule="auto"/>
        <w:ind w:firstLine="357"/>
        <w:jc w:val="both"/>
        <w:divId w:val="918514966"/>
        <w:rPr>
          <w:rFonts w:ascii="Times New Roman" w:hAnsi="Times New Roman" w:cs="Times New Roman"/>
          <w:sz w:val="32"/>
          <w:szCs w:val="32"/>
        </w:rPr>
      </w:pPr>
      <w:r w:rsidRPr="00400954">
        <w:rPr>
          <w:rFonts w:ascii="Times New Roman" w:hAnsi="Times New Roman" w:cs="Times New Roman" w:hint="eastAsia"/>
          <w:sz w:val="18"/>
          <w:szCs w:val="18"/>
        </w:rPr>
        <w:t>3</w:t>
      </w:r>
      <w:r w:rsidRPr="00400954">
        <w:rPr>
          <w:rFonts w:ascii="Times New Roman" w:hAnsi="Times New Roman" w:cs="Times New Roman" w:hint="eastAsia"/>
          <w:sz w:val="18"/>
          <w:szCs w:val="18"/>
        </w:rPr>
        <w:t>、公司高度重视生产安全和员工的劳动防护工作，关怀员工，重视员工权益，利用集团爱心基金帮助困难员工。公司严格遵守《劳动法》、《劳动合同法》等法律法规，依法与员工签订劳动合同，明确劳工关系；依法为员工参加和缴纳各项社会保险，保障员工依法享受社会保障待遇；公司还制定和推行了特殊员工的内部退养制度，充分照顾到非因工伤病员工的基本生活；在保护员工职业健康方面，公司积极推进清洁生产，按照职业健康体系规定，定期安排员工进行体检，为每位员工建立体检档案，以期达到关心全体员工身心健康的目的。</w:t>
      </w:r>
    </w:p>
    <w:p w14:paraId="11F0E820" w14:textId="5B1A7C33" w:rsidR="00AE2636" w:rsidRPr="00400954" w:rsidRDefault="00152231" w:rsidP="00400954">
      <w:pPr>
        <w:pStyle w:val="a4"/>
        <w:adjustRightInd w:val="0"/>
        <w:snapToGrid w:val="0"/>
        <w:spacing w:before="0" w:beforeAutospacing="0" w:after="0" w:afterAutospacing="0" w:line="360" w:lineRule="auto"/>
        <w:ind w:firstLine="357"/>
        <w:jc w:val="both"/>
        <w:divId w:val="918514966"/>
        <w:rPr>
          <w:rFonts w:ascii="Times New Roman" w:hAnsi="Times New Roman" w:cs="Times New Roman"/>
          <w:sz w:val="32"/>
          <w:szCs w:val="32"/>
        </w:rPr>
      </w:pPr>
      <w:r w:rsidRPr="00400954">
        <w:rPr>
          <w:rFonts w:ascii="Times New Roman" w:hAnsi="Times New Roman" w:cs="Times New Roman" w:hint="eastAsia"/>
          <w:sz w:val="18"/>
          <w:szCs w:val="18"/>
        </w:rPr>
        <w:t>4</w:t>
      </w:r>
      <w:r w:rsidRPr="00400954">
        <w:rPr>
          <w:rFonts w:ascii="Times New Roman" w:hAnsi="Times New Roman" w:cs="Times New Roman" w:hint="eastAsia"/>
          <w:sz w:val="18"/>
          <w:szCs w:val="18"/>
        </w:rPr>
        <w:t>、</w:t>
      </w:r>
      <w:r w:rsidRPr="00400954">
        <w:rPr>
          <w:rFonts w:ascii="Times New Roman" w:hAnsi="Times New Roman" w:cs="Times New Roman" w:hint="eastAsia"/>
          <w:sz w:val="18"/>
          <w:szCs w:val="18"/>
        </w:rPr>
        <w:t xml:space="preserve"> </w:t>
      </w:r>
      <w:r w:rsidRPr="00400954">
        <w:rPr>
          <w:rFonts w:ascii="Times New Roman" w:hAnsi="Times New Roman" w:cs="Times New Roman" w:hint="eastAsia"/>
          <w:sz w:val="18"/>
          <w:szCs w:val="18"/>
        </w:rPr>
        <w:t>社会公益方面，集团向</w:t>
      </w:r>
      <w:r w:rsidRPr="00400954">
        <w:rPr>
          <w:rFonts w:ascii="Times New Roman" w:hAnsi="Times New Roman" w:cs="Times New Roman" w:hint="eastAsia"/>
          <w:sz w:val="18"/>
          <w:szCs w:val="18"/>
        </w:rPr>
        <w:t>9.5</w:t>
      </w:r>
      <w:r w:rsidRPr="00400954">
        <w:rPr>
          <w:rFonts w:ascii="Times New Roman" w:hAnsi="Times New Roman" w:cs="Times New Roman" w:hint="eastAsia"/>
          <w:sz w:val="18"/>
          <w:szCs w:val="18"/>
        </w:rPr>
        <w:t>泸定地震捐赠</w:t>
      </w:r>
      <w:r w:rsidRPr="00400954">
        <w:rPr>
          <w:rFonts w:ascii="Times New Roman" w:hAnsi="Times New Roman" w:cs="Times New Roman" w:hint="eastAsia"/>
          <w:sz w:val="18"/>
          <w:szCs w:val="18"/>
        </w:rPr>
        <w:t>100</w:t>
      </w:r>
      <w:r w:rsidRPr="00400954">
        <w:rPr>
          <w:rFonts w:ascii="Times New Roman" w:hAnsi="Times New Roman" w:cs="Times New Roman" w:hint="eastAsia"/>
          <w:sz w:val="18"/>
          <w:szCs w:val="18"/>
        </w:rPr>
        <w:t>万元、集团下属公司康能爆破向</w:t>
      </w:r>
      <w:r w:rsidRPr="00400954">
        <w:rPr>
          <w:rFonts w:ascii="Times New Roman" w:hAnsi="Times New Roman" w:cs="Times New Roman" w:hint="eastAsia"/>
          <w:sz w:val="18"/>
          <w:szCs w:val="18"/>
        </w:rPr>
        <w:t>9.5</w:t>
      </w:r>
      <w:r w:rsidRPr="00400954">
        <w:rPr>
          <w:rFonts w:ascii="Times New Roman" w:hAnsi="Times New Roman" w:cs="Times New Roman" w:hint="eastAsia"/>
          <w:sz w:val="18"/>
          <w:szCs w:val="18"/>
        </w:rPr>
        <w:t>泸定地震捐赠</w:t>
      </w:r>
      <w:r w:rsidRPr="00400954">
        <w:rPr>
          <w:rFonts w:ascii="Times New Roman" w:hAnsi="Times New Roman" w:cs="Times New Roman" w:hint="eastAsia"/>
          <w:sz w:val="18"/>
          <w:szCs w:val="18"/>
        </w:rPr>
        <w:t>20</w:t>
      </w:r>
      <w:r w:rsidRPr="00400954">
        <w:rPr>
          <w:rFonts w:ascii="Times New Roman" w:hAnsi="Times New Roman" w:cs="Times New Roman" w:hint="eastAsia"/>
          <w:sz w:val="18"/>
          <w:szCs w:val="18"/>
        </w:rPr>
        <w:t>万元；集团向西藏地区通过西藏高争捐赠物资</w:t>
      </w:r>
      <w:r w:rsidRPr="00400954">
        <w:rPr>
          <w:rFonts w:ascii="Times New Roman" w:hAnsi="Times New Roman" w:cs="Times New Roman" w:hint="eastAsia"/>
          <w:sz w:val="18"/>
          <w:szCs w:val="18"/>
        </w:rPr>
        <w:t>63657</w:t>
      </w:r>
      <w:r w:rsidRPr="00400954">
        <w:rPr>
          <w:rFonts w:ascii="Times New Roman" w:hAnsi="Times New Roman" w:cs="Times New Roman" w:hint="eastAsia"/>
          <w:sz w:val="18"/>
          <w:szCs w:val="18"/>
        </w:rPr>
        <w:t>元；集团下属公司柯达公司向包头市石拐区暴雨灾区捐赠闲置编织袋</w:t>
      </w:r>
      <w:r w:rsidRPr="00400954">
        <w:rPr>
          <w:rFonts w:ascii="Times New Roman" w:hAnsi="Times New Roman" w:cs="Times New Roman" w:hint="eastAsia"/>
          <w:sz w:val="18"/>
          <w:szCs w:val="18"/>
        </w:rPr>
        <w:t>20350.47</w:t>
      </w:r>
      <w:r w:rsidRPr="00400954">
        <w:rPr>
          <w:rFonts w:ascii="Times New Roman" w:hAnsi="Times New Roman" w:cs="Times New Roman" w:hint="eastAsia"/>
          <w:sz w:val="18"/>
          <w:szCs w:val="18"/>
        </w:rPr>
        <w:t>元；集团下属公司金盾爆破丘北分公司向树皮乡的审批捐赠绿美乡村资金</w:t>
      </w:r>
      <w:r w:rsidRPr="00400954">
        <w:rPr>
          <w:rFonts w:ascii="Times New Roman" w:hAnsi="Times New Roman" w:cs="Times New Roman" w:hint="eastAsia"/>
          <w:sz w:val="18"/>
          <w:szCs w:val="18"/>
        </w:rPr>
        <w:t>10000</w:t>
      </w:r>
      <w:r w:rsidRPr="00400954">
        <w:rPr>
          <w:rFonts w:ascii="Times New Roman" w:hAnsi="Times New Roman" w:cs="Times New Roman" w:hint="eastAsia"/>
          <w:sz w:val="18"/>
          <w:szCs w:val="18"/>
        </w:rPr>
        <w:t>元；集团通过新疆雪峰科技向新疆捐赠了口罩</w:t>
      </w:r>
      <w:r w:rsidRPr="00400954">
        <w:rPr>
          <w:rFonts w:ascii="Times New Roman" w:hAnsi="Times New Roman" w:cs="Times New Roman" w:hint="eastAsia"/>
          <w:sz w:val="18"/>
          <w:szCs w:val="18"/>
        </w:rPr>
        <w:t>7000</w:t>
      </w:r>
      <w:r w:rsidRPr="00400954">
        <w:rPr>
          <w:rFonts w:ascii="Times New Roman" w:hAnsi="Times New Roman" w:cs="Times New Roman" w:hint="eastAsia"/>
          <w:sz w:val="18"/>
          <w:szCs w:val="18"/>
        </w:rPr>
        <w:t>只，医用手套</w:t>
      </w:r>
      <w:r w:rsidRPr="00400954">
        <w:rPr>
          <w:rFonts w:ascii="Times New Roman" w:hAnsi="Times New Roman" w:cs="Times New Roman" w:hint="eastAsia"/>
          <w:sz w:val="18"/>
          <w:szCs w:val="18"/>
        </w:rPr>
        <w:t>1000</w:t>
      </w:r>
      <w:r w:rsidRPr="00400954">
        <w:rPr>
          <w:rFonts w:ascii="Times New Roman" w:hAnsi="Times New Roman" w:cs="Times New Roman" w:hint="eastAsia"/>
          <w:sz w:val="18"/>
          <w:szCs w:val="18"/>
        </w:rPr>
        <w:t>双，防护服</w:t>
      </w:r>
      <w:r w:rsidRPr="00400954">
        <w:rPr>
          <w:rFonts w:ascii="Times New Roman" w:hAnsi="Times New Roman" w:cs="Times New Roman" w:hint="eastAsia"/>
          <w:sz w:val="18"/>
          <w:szCs w:val="18"/>
        </w:rPr>
        <w:t>100</w:t>
      </w:r>
      <w:r w:rsidRPr="00400954">
        <w:rPr>
          <w:rFonts w:ascii="Times New Roman" w:hAnsi="Times New Roman" w:cs="Times New Roman" w:hint="eastAsia"/>
          <w:sz w:val="18"/>
          <w:szCs w:val="18"/>
        </w:rPr>
        <w:t>套，医用专用垃圾袋</w:t>
      </w:r>
      <w:r w:rsidRPr="00400954">
        <w:rPr>
          <w:rFonts w:ascii="Times New Roman" w:hAnsi="Times New Roman" w:cs="Times New Roman" w:hint="eastAsia"/>
          <w:sz w:val="18"/>
          <w:szCs w:val="18"/>
        </w:rPr>
        <w:t>1000</w:t>
      </w:r>
      <w:r w:rsidRPr="00400954">
        <w:rPr>
          <w:rFonts w:ascii="Times New Roman" w:hAnsi="Times New Roman" w:cs="Times New Roman" w:hint="eastAsia"/>
          <w:sz w:val="18"/>
          <w:szCs w:val="18"/>
        </w:rPr>
        <w:t>只，脚套</w:t>
      </w:r>
      <w:r w:rsidRPr="00400954">
        <w:rPr>
          <w:rFonts w:ascii="Times New Roman" w:hAnsi="Times New Roman" w:cs="Times New Roman" w:hint="eastAsia"/>
          <w:sz w:val="18"/>
          <w:szCs w:val="18"/>
        </w:rPr>
        <w:t>1000</w:t>
      </w:r>
      <w:r w:rsidRPr="00400954">
        <w:rPr>
          <w:rFonts w:ascii="Times New Roman" w:hAnsi="Times New Roman" w:cs="Times New Roman" w:hint="eastAsia"/>
          <w:sz w:val="18"/>
          <w:szCs w:val="18"/>
        </w:rPr>
        <w:t>双；集团下属公司昌安公司通过达茂旗工信局捐赠暴雨灾区</w:t>
      </w:r>
      <w:r w:rsidRPr="00400954">
        <w:rPr>
          <w:rFonts w:ascii="Times New Roman" w:hAnsi="Times New Roman" w:cs="Times New Roman" w:hint="eastAsia"/>
          <w:sz w:val="18"/>
          <w:szCs w:val="18"/>
        </w:rPr>
        <w:t>20000</w:t>
      </w:r>
      <w:r w:rsidRPr="00400954">
        <w:rPr>
          <w:rFonts w:ascii="Times New Roman" w:hAnsi="Times New Roman" w:cs="Times New Roman" w:hint="eastAsia"/>
          <w:sz w:val="18"/>
          <w:szCs w:val="18"/>
        </w:rPr>
        <w:t>元；集团下属公司绵阳公司向平武坝子乡捐赠发电机、报警器、对讲机、油锯、灭火器、雨具、医用急救包等</w:t>
      </w:r>
      <w:r w:rsidRPr="00400954">
        <w:rPr>
          <w:rFonts w:ascii="Times New Roman" w:hAnsi="Times New Roman" w:cs="Times New Roman" w:hint="eastAsia"/>
          <w:sz w:val="18"/>
          <w:szCs w:val="18"/>
        </w:rPr>
        <w:t>50000</w:t>
      </w:r>
      <w:r w:rsidRPr="00400954">
        <w:rPr>
          <w:rFonts w:ascii="Times New Roman" w:hAnsi="Times New Roman" w:cs="Times New Roman" w:hint="eastAsia"/>
          <w:sz w:val="18"/>
          <w:szCs w:val="18"/>
        </w:rPr>
        <w:t>元；集团下属公司凯达公司向泸州市困难大学新生捐赠</w:t>
      </w:r>
      <w:r w:rsidRPr="00400954">
        <w:rPr>
          <w:rFonts w:ascii="Times New Roman" w:hAnsi="Times New Roman" w:cs="Times New Roman" w:hint="eastAsia"/>
          <w:sz w:val="18"/>
          <w:szCs w:val="18"/>
        </w:rPr>
        <w:t>5000</w:t>
      </w:r>
      <w:r w:rsidRPr="00400954">
        <w:rPr>
          <w:rFonts w:ascii="Times New Roman" w:hAnsi="Times New Roman" w:cs="Times New Roman" w:hint="eastAsia"/>
          <w:sz w:val="18"/>
          <w:szCs w:val="18"/>
        </w:rPr>
        <w:t>元；集团下属公司国理公司向漩口镇捐赠教育帮扶款</w:t>
      </w:r>
      <w:r w:rsidRPr="00400954">
        <w:rPr>
          <w:rFonts w:ascii="Times New Roman" w:hAnsi="Times New Roman" w:cs="Times New Roman" w:hint="eastAsia"/>
          <w:sz w:val="18"/>
          <w:szCs w:val="18"/>
        </w:rPr>
        <w:t>5000</w:t>
      </w:r>
      <w:r w:rsidRPr="00400954">
        <w:rPr>
          <w:rFonts w:ascii="Times New Roman" w:hAnsi="Times New Roman" w:cs="Times New Roman" w:hint="eastAsia"/>
          <w:sz w:val="18"/>
          <w:szCs w:val="18"/>
        </w:rPr>
        <w:t>元。</w:t>
      </w:r>
      <w:r w:rsidRPr="00400954">
        <w:rPr>
          <w:rFonts w:ascii="Times New Roman" w:hAnsi="Times New Roman" w:cs="Times New Roman" w:hint="eastAsia"/>
          <w:sz w:val="18"/>
          <w:szCs w:val="18"/>
        </w:rPr>
        <w:t xml:space="preserve"> </w:t>
      </w:r>
    </w:p>
    <w:p w14:paraId="6205D6FC" w14:textId="77777777" w:rsidR="00AE2636" w:rsidRPr="00400954" w:rsidRDefault="00152231" w:rsidP="00400954">
      <w:pPr>
        <w:pStyle w:val="a4"/>
        <w:adjustRightInd w:val="0"/>
        <w:snapToGrid w:val="0"/>
        <w:spacing w:before="0" w:beforeAutospacing="0" w:after="0" w:afterAutospacing="0" w:line="360" w:lineRule="auto"/>
        <w:ind w:firstLine="357"/>
        <w:jc w:val="both"/>
        <w:divId w:val="918514966"/>
        <w:rPr>
          <w:rFonts w:ascii="Times New Roman" w:hAnsi="Times New Roman" w:cs="Times New Roman"/>
          <w:sz w:val="32"/>
          <w:szCs w:val="32"/>
        </w:rPr>
      </w:pPr>
      <w:r w:rsidRPr="00400954">
        <w:rPr>
          <w:rFonts w:ascii="Times New Roman" w:hAnsi="Times New Roman" w:cs="Times New Roman" w:hint="eastAsia"/>
          <w:sz w:val="18"/>
          <w:szCs w:val="18"/>
        </w:rPr>
        <w:t>企业是社会公民的一份子，企业的发展离不开社会的支持，公司将一如既往秉持向上向善之心，用实际行动践行社会责任与担当，积极投身与社会公益事业和活动，竭力为社会发展做出应有贡献。</w:t>
      </w:r>
    </w:p>
    <w:p w14:paraId="151566B4" w14:textId="77777777" w:rsidR="000F2395" w:rsidRDefault="00152231">
      <w:pPr>
        <w:pStyle w:val="2"/>
        <w:spacing w:before="300" w:after="300" w:line="320" w:lineRule="exact"/>
        <w:rPr>
          <w:rFonts w:ascii="宋体" w:eastAsia="宋体" w:hAnsi="宋体" w:cs="宋体"/>
          <w:b/>
          <w:bCs/>
          <w:sz w:val="24"/>
          <w:szCs w:val="24"/>
        </w:rPr>
      </w:pPr>
      <w:bookmarkStart w:id="93" w:name="_Toc988982"/>
      <w:r>
        <w:rPr>
          <w:rFonts w:ascii="宋体" w:eastAsia="宋体" w:hAnsi="宋体" w:cs="宋体"/>
          <w:b/>
          <w:bCs/>
          <w:sz w:val="24"/>
          <w:szCs w:val="24"/>
        </w:rPr>
        <w:t>三、巩固拓展脱贫攻坚成果、乡村振兴的情况</w:t>
      </w:r>
      <w:bookmarkEnd w:id="93"/>
    </w:p>
    <w:p w14:paraId="7111C31B" w14:textId="77777777" w:rsidR="00AE2636" w:rsidRDefault="00152231">
      <w:pPr>
        <w:pStyle w:val="a4"/>
        <w:divId w:val="269969442"/>
        <w:rPr>
          <w:sz w:val="18"/>
          <w:szCs w:val="18"/>
        </w:rPr>
      </w:pPr>
      <w:r>
        <w:rPr>
          <w:rFonts w:hint="eastAsia"/>
          <w:sz w:val="18"/>
          <w:szCs w:val="18"/>
        </w:rPr>
        <w:t>不适用</w:t>
      </w:r>
    </w:p>
    <w:p w14:paraId="5176DA18" w14:textId="77777777" w:rsidR="000F2395" w:rsidRDefault="00152231">
      <w:r>
        <w:br w:type="page"/>
      </w:r>
    </w:p>
    <w:p w14:paraId="5799AB26" w14:textId="77777777" w:rsidR="000F2395" w:rsidRDefault="00152231">
      <w:pPr>
        <w:pStyle w:val="headingh1"/>
        <w:spacing w:before="340" w:after="330" w:line="773" w:lineRule="exact"/>
        <w:jc w:val="center"/>
        <w:rPr>
          <w:rFonts w:ascii="宋体" w:eastAsia="宋体" w:hAnsi="宋体" w:cs="宋体"/>
          <w:b/>
          <w:bCs/>
          <w:sz w:val="32"/>
          <w:szCs w:val="32"/>
        </w:rPr>
      </w:pPr>
      <w:bookmarkStart w:id="94" w:name="_Toc988983"/>
      <w:r>
        <w:rPr>
          <w:rFonts w:ascii="宋体" w:eastAsia="宋体" w:hAnsi="宋体" w:cs="宋体"/>
          <w:b/>
          <w:bCs/>
          <w:sz w:val="32"/>
          <w:szCs w:val="32"/>
        </w:rPr>
        <w:lastRenderedPageBreak/>
        <w:t>第六节 重要事项</w:t>
      </w:r>
      <w:bookmarkEnd w:id="94"/>
    </w:p>
    <w:p w14:paraId="3D47C83E" w14:textId="77777777" w:rsidR="000F2395" w:rsidRDefault="00152231">
      <w:pPr>
        <w:pStyle w:val="2"/>
        <w:spacing w:before="300" w:after="300" w:line="320" w:lineRule="exact"/>
        <w:rPr>
          <w:rFonts w:ascii="宋体" w:eastAsia="宋体" w:hAnsi="宋体" w:cs="宋体"/>
          <w:b/>
          <w:bCs/>
          <w:sz w:val="24"/>
          <w:szCs w:val="24"/>
        </w:rPr>
      </w:pPr>
      <w:bookmarkStart w:id="95" w:name="_Toc988984"/>
      <w:r>
        <w:rPr>
          <w:rFonts w:ascii="宋体" w:eastAsia="宋体" w:hAnsi="宋体" w:cs="宋体"/>
          <w:b/>
          <w:bCs/>
          <w:sz w:val="24"/>
          <w:szCs w:val="24"/>
        </w:rPr>
        <w:t>一、承诺事项履行情况</w:t>
      </w:r>
      <w:bookmarkEnd w:id="95"/>
    </w:p>
    <w:p w14:paraId="05D9BA89" w14:textId="77777777" w:rsidR="000F2395" w:rsidRDefault="00152231">
      <w:pPr>
        <w:pStyle w:val="3"/>
        <w:spacing w:line="280" w:lineRule="exact"/>
        <w:jc w:val="left"/>
        <w:rPr>
          <w:rFonts w:ascii="宋体" w:hAnsi="宋体" w:cs="宋体"/>
          <w:b/>
          <w:bCs/>
        </w:rPr>
      </w:pPr>
      <w:bookmarkStart w:id="96" w:name="_Toc988985"/>
      <w:r>
        <w:rPr>
          <w:rFonts w:ascii="宋体" w:hAnsi="宋体" w:cs="宋体"/>
          <w:b/>
          <w:bCs/>
        </w:rPr>
        <w:t>1、公司实际控制人、股东、关联方、收购人以及公司等承诺相关方在报告期内履行完毕及截至报告期末尚未履行完毕的承诺事项</w:t>
      </w:r>
      <w:bookmarkEnd w:id="96"/>
    </w:p>
    <w:p w14:paraId="0CD5BC3D"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377"/>
        <w:gridCol w:w="1377"/>
        <w:gridCol w:w="1377"/>
        <w:gridCol w:w="1377"/>
        <w:gridCol w:w="1377"/>
        <w:gridCol w:w="1377"/>
        <w:gridCol w:w="1377"/>
      </w:tblGrid>
      <w:tr w:rsidR="000F2395" w14:paraId="464B0C83"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EA338E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承诺事由</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6CB512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承诺方</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0F557F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承诺类型</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F3BFF1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承诺内容</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BB6BC5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承诺时间</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C6480D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承诺期限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6AEADB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履行情况</w:t>
            </w:r>
          </w:p>
        </w:tc>
      </w:tr>
      <w:tr w:rsidR="000F2395" w14:paraId="75DB23F4"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82BDEE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首次公开发行或再融资时所作承诺</w:t>
            </w:r>
          </w:p>
        </w:tc>
        <w:tc>
          <w:tcPr>
            <w:tcW w:w="1377" w:type="dxa"/>
            <w:tcBorders>
              <w:top w:val="single" w:sz="2" w:space="0" w:color="auto"/>
              <w:left w:val="single" w:sz="2" w:space="0" w:color="auto"/>
              <w:bottom w:val="single" w:sz="2" w:space="0" w:color="auto"/>
              <w:right w:val="single" w:sz="2" w:space="0" w:color="auto"/>
            </w:tcBorders>
            <w:vAlign w:val="center"/>
          </w:tcPr>
          <w:p w14:paraId="5613DBB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公司董事、监事、高管人员</w:t>
            </w:r>
          </w:p>
        </w:tc>
        <w:tc>
          <w:tcPr>
            <w:tcW w:w="1377" w:type="dxa"/>
            <w:tcBorders>
              <w:top w:val="single" w:sz="2" w:space="0" w:color="auto"/>
              <w:left w:val="single" w:sz="2" w:space="0" w:color="auto"/>
              <w:bottom w:val="single" w:sz="2" w:space="0" w:color="auto"/>
              <w:right w:val="single" w:sz="2" w:space="0" w:color="auto"/>
            </w:tcBorders>
            <w:vAlign w:val="center"/>
          </w:tcPr>
          <w:p w14:paraId="52E0454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违规减持公司股份</w:t>
            </w:r>
          </w:p>
        </w:tc>
        <w:tc>
          <w:tcPr>
            <w:tcW w:w="1377" w:type="dxa"/>
            <w:tcBorders>
              <w:top w:val="single" w:sz="2" w:space="0" w:color="auto"/>
              <w:left w:val="single" w:sz="2" w:space="0" w:color="auto"/>
              <w:bottom w:val="single" w:sz="2" w:space="0" w:color="auto"/>
              <w:right w:val="single" w:sz="2" w:space="0" w:color="auto"/>
            </w:tcBorders>
            <w:vAlign w:val="center"/>
          </w:tcPr>
          <w:p w14:paraId="00CFB50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在公司任职期间，每年转让的股份不超过所持有公司股份总数的25%，且离职后半年内不转让所持有的公司股份。在申报离任六个月后的十二月内通过证券交易所挂牌交易出售公司股票数量占本承诺人所持有公司股票总数的比例不超过50%。</w:t>
            </w:r>
          </w:p>
        </w:tc>
        <w:tc>
          <w:tcPr>
            <w:tcW w:w="1377" w:type="dxa"/>
            <w:tcBorders>
              <w:top w:val="single" w:sz="2" w:space="0" w:color="auto"/>
              <w:left w:val="single" w:sz="2" w:space="0" w:color="auto"/>
              <w:bottom w:val="single" w:sz="2" w:space="0" w:color="auto"/>
              <w:right w:val="single" w:sz="2" w:space="0" w:color="auto"/>
            </w:tcBorders>
            <w:vAlign w:val="center"/>
          </w:tcPr>
          <w:p w14:paraId="3B60926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2010年09月13日</w:t>
            </w:r>
          </w:p>
        </w:tc>
        <w:tc>
          <w:tcPr>
            <w:tcW w:w="1377" w:type="dxa"/>
            <w:tcBorders>
              <w:top w:val="single" w:sz="2" w:space="0" w:color="auto"/>
              <w:left w:val="single" w:sz="2" w:space="0" w:color="auto"/>
              <w:bottom w:val="single" w:sz="2" w:space="0" w:color="auto"/>
              <w:right w:val="single" w:sz="2" w:space="0" w:color="auto"/>
            </w:tcBorders>
            <w:vAlign w:val="center"/>
          </w:tcPr>
          <w:p w14:paraId="02DD507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长期</w:t>
            </w:r>
          </w:p>
        </w:tc>
        <w:tc>
          <w:tcPr>
            <w:tcW w:w="1377" w:type="dxa"/>
            <w:tcBorders>
              <w:top w:val="single" w:sz="2" w:space="0" w:color="auto"/>
              <w:left w:val="single" w:sz="2" w:space="0" w:color="auto"/>
              <w:bottom w:val="single" w:sz="2" w:space="0" w:color="auto"/>
              <w:right w:val="single" w:sz="2" w:space="0" w:color="auto"/>
            </w:tcBorders>
            <w:vAlign w:val="center"/>
          </w:tcPr>
          <w:p w14:paraId="7F658CE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严格履行了承诺</w:t>
            </w:r>
          </w:p>
        </w:tc>
      </w:tr>
      <w:tr w:rsidR="000F2395" w14:paraId="36213AC3"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2FF34A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首次公开发行或再融资时所作承诺</w:t>
            </w:r>
          </w:p>
        </w:tc>
        <w:tc>
          <w:tcPr>
            <w:tcW w:w="1377" w:type="dxa"/>
            <w:tcBorders>
              <w:top w:val="single" w:sz="2" w:space="0" w:color="auto"/>
              <w:left w:val="single" w:sz="2" w:space="0" w:color="auto"/>
              <w:bottom w:val="single" w:sz="2" w:space="0" w:color="auto"/>
              <w:right w:val="single" w:sz="2" w:space="0" w:color="auto"/>
            </w:tcBorders>
            <w:vAlign w:val="center"/>
          </w:tcPr>
          <w:p w14:paraId="43941C5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郑戎</w:t>
            </w:r>
          </w:p>
        </w:tc>
        <w:tc>
          <w:tcPr>
            <w:tcW w:w="1377" w:type="dxa"/>
            <w:tcBorders>
              <w:top w:val="single" w:sz="2" w:space="0" w:color="auto"/>
              <w:left w:val="single" w:sz="2" w:space="0" w:color="auto"/>
              <w:bottom w:val="single" w:sz="2" w:space="0" w:color="auto"/>
              <w:right w:val="single" w:sz="2" w:space="0" w:color="auto"/>
            </w:tcBorders>
            <w:vAlign w:val="center"/>
          </w:tcPr>
          <w:p w14:paraId="240F696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同业竞争</w:t>
            </w:r>
          </w:p>
        </w:tc>
        <w:tc>
          <w:tcPr>
            <w:tcW w:w="1377" w:type="dxa"/>
            <w:tcBorders>
              <w:top w:val="single" w:sz="2" w:space="0" w:color="auto"/>
              <w:left w:val="single" w:sz="2" w:space="0" w:color="auto"/>
              <w:bottom w:val="single" w:sz="2" w:space="0" w:color="auto"/>
              <w:right w:val="single" w:sz="2" w:space="0" w:color="auto"/>
            </w:tcBorders>
            <w:vAlign w:val="center"/>
          </w:tcPr>
          <w:p w14:paraId="7E4B78A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不与本公司发生任何同业竞争，有效维护公司的业务独立。</w:t>
            </w:r>
          </w:p>
        </w:tc>
        <w:tc>
          <w:tcPr>
            <w:tcW w:w="1377" w:type="dxa"/>
            <w:tcBorders>
              <w:top w:val="single" w:sz="2" w:space="0" w:color="auto"/>
              <w:left w:val="single" w:sz="2" w:space="0" w:color="auto"/>
              <w:bottom w:val="single" w:sz="2" w:space="0" w:color="auto"/>
              <w:right w:val="single" w:sz="2" w:space="0" w:color="auto"/>
            </w:tcBorders>
            <w:vAlign w:val="center"/>
          </w:tcPr>
          <w:p w14:paraId="306139A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2010年09月13日</w:t>
            </w:r>
          </w:p>
        </w:tc>
        <w:tc>
          <w:tcPr>
            <w:tcW w:w="1377" w:type="dxa"/>
            <w:tcBorders>
              <w:top w:val="single" w:sz="2" w:space="0" w:color="auto"/>
              <w:left w:val="single" w:sz="2" w:space="0" w:color="auto"/>
              <w:bottom w:val="single" w:sz="2" w:space="0" w:color="auto"/>
              <w:right w:val="single" w:sz="2" w:space="0" w:color="auto"/>
            </w:tcBorders>
            <w:vAlign w:val="center"/>
          </w:tcPr>
          <w:p w14:paraId="1CEE579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长期</w:t>
            </w:r>
          </w:p>
        </w:tc>
        <w:tc>
          <w:tcPr>
            <w:tcW w:w="1377" w:type="dxa"/>
            <w:tcBorders>
              <w:top w:val="single" w:sz="2" w:space="0" w:color="auto"/>
              <w:left w:val="single" w:sz="2" w:space="0" w:color="auto"/>
              <w:bottom w:val="single" w:sz="2" w:space="0" w:color="auto"/>
              <w:right w:val="single" w:sz="2" w:space="0" w:color="auto"/>
            </w:tcBorders>
            <w:vAlign w:val="center"/>
          </w:tcPr>
          <w:p w14:paraId="7EA25EF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严格履行了承诺</w:t>
            </w:r>
          </w:p>
        </w:tc>
      </w:tr>
      <w:tr w:rsidR="000F2395" w14:paraId="56BE2DFC"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3D8246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首次公开发行或再融资时所作承诺</w:t>
            </w:r>
          </w:p>
        </w:tc>
        <w:tc>
          <w:tcPr>
            <w:tcW w:w="1377" w:type="dxa"/>
            <w:tcBorders>
              <w:top w:val="single" w:sz="2" w:space="0" w:color="auto"/>
              <w:left w:val="single" w:sz="2" w:space="0" w:color="auto"/>
              <w:bottom w:val="single" w:sz="2" w:space="0" w:color="auto"/>
              <w:right w:val="single" w:sz="2" w:space="0" w:color="auto"/>
            </w:tcBorders>
            <w:vAlign w:val="center"/>
          </w:tcPr>
          <w:p w14:paraId="05F8796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公司董事、监事、高管人员</w:t>
            </w:r>
          </w:p>
        </w:tc>
        <w:tc>
          <w:tcPr>
            <w:tcW w:w="1377" w:type="dxa"/>
            <w:tcBorders>
              <w:top w:val="single" w:sz="2" w:space="0" w:color="auto"/>
              <w:left w:val="single" w:sz="2" w:space="0" w:color="auto"/>
              <w:bottom w:val="single" w:sz="2" w:space="0" w:color="auto"/>
              <w:right w:val="single" w:sz="2" w:space="0" w:color="auto"/>
            </w:tcBorders>
            <w:vAlign w:val="center"/>
          </w:tcPr>
          <w:p w14:paraId="285627E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其他事项承诺</w:t>
            </w:r>
          </w:p>
        </w:tc>
        <w:tc>
          <w:tcPr>
            <w:tcW w:w="1377" w:type="dxa"/>
            <w:tcBorders>
              <w:top w:val="single" w:sz="2" w:space="0" w:color="auto"/>
              <w:left w:val="single" w:sz="2" w:space="0" w:color="auto"/>
              <w:bottom w:val="single" w:sz="2" w:space="0" w:color="auto"/>
              <w:right w:val="single" w:sz="2" w:space="0" w:color="auto"/>
            </w:tcBorders>
            <w:vAlign w:val="center"/>
          </w:tcPr>
          <w:p w14:paraId="0C46A23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本人承诺不越权干预雅化集团的经营管理活动，不侵占雅化集团的利益。2、本人承诺切实履行雅化集团制定的有关填补回报措施以及本人对此作出的任何有关填补回报措施的承诺，若本人违反该等承诺并给雅化集团或者投资者造成损失的，本人愿意依法承担对雅化集团或投资者的</w:t>
            </w:r>
            <w:r>
              <w:rPr>
                <w:rFonts w:ascii="宋体" w:eastAsia="宋体" w:hAnsi="宋体" w:cs="宋体"/>
                <w:sz w:val="18"/>
                <w:szCs w:val="18"/>
              </w:rPr>
              <w:lastRenderedPageBreak/>
              <w:t>补偿责任。</w:t>
            </w:r>
          </w:p>
        </w:tc>
        <w:tc>
          <w:tcPr>
            <w:tcW w:w="1377" w:type="dxa"/>
            <w:tcBorders>
              <w:top w:val="single" w:sz="2" w:space="0" w:color="auto"/>
              <w:left w:val="single" w:sz="2" w:space="0" w:color="auto"/>
              <w:bottom w:val="single" w:sz="2" w:space="0" w:color="auto"/>
              <w:right w:val="single" w:sz="2" w:space="0" w:color="auto"/>
            </w:tcBorders>
            <w:vAlign w:val="center"/>
          </w:tcPr>
          <w:p w14:paraId="0CC8E54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2020年04月30日</w:t>
            </w:r>
          </w:p>
        </w:tc>
        <w:tc>
          <w:tcPr>
            <w:tcW w:w="1377" w:type="dxa"/>
            <w:tcBorders>
              <w:top w:val="single" w:sz="2" w:space="0" w:color="auto"/>
              <w:left w:val="single" w:sz="2" w:space="0" w:color="auto"/>
              <w:bottom w:val="single" w:sz="2" w:space="0" w:color="auto"/>
              <w:right w:val="single" w:sz="2" w:space="0" w:color="auto"/>
            </w:tcBorders>
            <w:vAlign w:val="center"/>
          </w:tcPr>
          <w:p w14:paraId="1210A67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2025年4月30日</w:t>
            </w:r>
          </w:p>
        </w:tc>
        <w:tc>
          <w:tcPr>
            <w:tcW w:w="1377" w:type="dxa"/>
            <w:tcBorders>
              <w:top w:val="single" w:sz="2" w:space="0" w:color="auto"/>
              <w:left w:val="single" w:sz="2" w:space="0" w:color="auto"/>
              <w:bottom w:val="single" w:sz="2" w:space="0" w:color="auto"/>
              <w:right w:val="single" w:sz="2" w:space="0" w:color="auto"/>
            </w:tcBorders>
            <w:vAlign w:val="center"/>
          </w:tcPr>
          <w:p w14:paraId="23CEFC9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严格履行了承诺</w:t>
            </w:r>
          </w:p>
        </w:tc>
      </w:tr>
      <w:tr w:rsidR="000F2395" w14:paraId="3C3D172F"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8F70EA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股权激励承诺</w:t>
            </w:r>
          </w:p>
        </w:tc>
        <w:tc>
          <w:tcPr>
            <w:tcW w:w="1377" w:type="dxa"/>
            <w:tcBorders>
              <w:top w:val="single" w:sz="2" w:space="0" w:color="auto"/>
              <w:left w:val="single" w:sz="2" w:space="0" w:color="auto"/>
              <w:bottom w:val="single" w:sz="2" w:space="0" w:color="auto"/>
              <w:right w:val="single" w:sz="2" w:space="0" w:color="auto"/>
            </w:tcBorders>
            <w:vAlign w:val="center"/>
          </w:tcPr>
          <w:p w14:paraId="18FA5BB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所有激励对象</w:t>
            </w:r>
          </w:p>
        </w:tc>
        <w:tc>
          <w:tcPr>
            <w:tcW w:w="1377" w:type="dxa"/>
            <w:tcBorders>
              <w:top w:val="single" w:sz="2" w:space="0" w:color="auto"/>
              <w:left w:val="single" w:sz="2" w:space="0" w:color="auto"/>
              <w:bottom w:val="single" w:sz="2" w:space="0" w:color="auto"/>
              <w:right w:val="single" w:sz="2" w:space="0" w:color="auto"/>
            </w:tcBorders>
            <w:vAlign w:val="center"/>
          </w:tcPr>
          <w:p w14:paraId="579E1C2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限制性股票激励计划的承诺</w:t>
            </w:r>
          </w:p>
        </w:tc>
        <w:tc>
          <w:tcPr>
            <w:tcW w:w="1377" w:type="dxa"/>
            <w:tcBorders>
              <w:top w:val="single" w:sz="2" w:space="0" w:color="auto"/>
              <w:left w:val="single" w:sz="2" w:space="0" w:color="auto"/>
              <w:bottom w:val="single" w:sz="2" w:space="0" w:color="auto"/>
              <w:right w:val="single" w:sz="2" w:space="0" w:color="auto"/>
            </w:tcBorders>
            <w:vAlign w:val="center"/>
          </w:tcPr>
          <w:p w14:paraId="67ABE53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承诺如在《激励计划》实施过程中，出现《激励计划》所规定的不能成为激励对象情形的，自不能成为激励对象年度起将放弃参与本激励计划的权利，并不向甲方主张任何补偿，但激励对象可申请解锁的限制性股票继续有效，尚未确认为可申请解锁的限制性股票将由公司回购并注销。</w:t>
            </w:r>
          </w:p>
        </w:tc>
        <w:tc>
          <w:tcPr>
            <w:tcW w:w="1377" w:type="dxa"/>
            <w:tcBorders>
              <w:top w:val="single" w:sz="2" w:space="0" w:color="auto"/>
              <w:left w:val="single" w:sz="2" w:space="0" w:color="auto"/>
              <w:bottom w:val="single" w:sz="2" w:space="0" w:color="auto"/>
              <w:right w:val="single" w:sz="2" w:space="0" w:color="auto"/>
            </w:tcBorders>
            <w:vAlign w:val="center"/>
          </w:tcPr>
          <w:p w14:paraId="4885DE1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2022年04月25日</w:t>
            </w:r>
          </w:p>
        </w:tc>
        <w:tc>
          <w:tcPr>
            <w:tcW w:w="1377" w:type="dxa"/>
            <w:tcBorders>
              <w:top w:val="single" w:sz="2" w:space="0" w:color="auto"/>
              <w:left w:val="single" w:sz="2" w:space="0" w:color="auto"/>
              <w:bottom w:val="single" w:sz="2" w:space="0" w:color="auto"/>
              <w:right w:val="single" w:sz="2" w:space="0" w:color="auto"/>
            </w:tcBorders>
            <w:vAlign w:val="center"/>
          </w:tcPr>
          <w:p w14:paraId="52A5705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在限制性股票激励</w:t>
            </w:r>
          </w:p>
          <w:p w14:paraId="2FD3B9F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计划存续期内</w:t>
            </w:r>
          </w:p>
        </w:tc>
        <w:tc>
          <w:tcPr>
            <w:tcW w:w="1377" w:type="dxa"/>
            <w:tcBorders>
              <w:top w:val="single" w:sz="2" w:space="0" w:color="auto"/>
              <w:left w:val="single" w:sz="2" w:space="0" w:color="auto"/>
              <w:bottom w:val="single" w:sz="2" w:space="0" w:color="auto"/>
              <w:right w:val="single" w:sz="2" w:space="0" w:color="auto"/>
            </w:tcBorders>
            <w:vAlign w:val="center"/>
          </w:tcPr>
          <w:p w14:paraId="6891CB9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严格履行了承诺</w:t>
            </w:r>
          </w:p>
        </w:tc>
      </w:tr>
      <w:tr w:rsidR="000F2395" w14:paraId="0E28AFC1"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EAF350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其他对公司中小股东所作承诺</w:t>
            </w:r>
          </w:p>
        </w:tc>
        <w:tc>
          <w:tcPr>
            <w:tcW w:w="1377" w:type="dxa"/>
            <w:tcBorders>
              <w:top w:val="single" w:sz="2" w:space="0" w:color="auto"/>
              <w:left w:val="single" w:sz="2" w:space="0" w:color="auto"/>
              <w:bottom w:val="single" w:sz="2" w:space="0" w:color="auto"/>
              <w:right w:val="single" w:sz="2" w:space="0" w:color="auto"/>
            </w:tcBorders>
            <w:vAlign w:val="center"/>
          </w:tcPr>
          <w:p w14:paraId="7292F86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公司董事、监事、高管人员</w:t>
            </w:r>
          </w:p>
        </w:tc>
        <w:tc>
          <w:tcPr>
            <w:tcW w:w="1377" w:type="dxa"/>
            <w:tcBorders>
              <w:top w:val="single" w:sz="2" w:space="0" w:color="auto"/>
              <w:left w:val="single" w:sz="2" w:space="0" w:color="auto"/>
              <w:bottom w:val="single" w:sz="2" w:space="0" w:color="auto"/>
              <w:right w:val="single" w:sz="2" w:space="0" w:color="auto"/>
            </w:tcBorders>
            <w:vAlign w:val="center"/>
          </w:tcPr>
          <w:p w14:paraId="0B51837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关于可转换公司债券摊薄即期回报采取填补措施的承诺</w:t>
            </w:r>
          </w:p>
        </w:tc>
        <w:tc>
          <w:tcPr>
            <w:tcW w:w="1377" w:type="dxa"/>
            <w:tcBorders>
              <w:top w:val="single" w:sz="2" w:space="0" w:color="auto"/>
              <w:left w:val="single" w:sz="2" w:space="0" w:color="auto"/>
              <w:bottom w:val="single" w:sz="2" w:space="0" w:color="auto"/>
              <w:right w:val="single" w:sz="2" w:space="0" w:color="auto"/>
            </w:tcBorders>
            <w:vAlign w:val="center"/>
          </w:tcPr>
          <w:p w14:paraId="512CDDC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承诺不无偿或以不公平条件向其他单位或者个人输送利益，也不采用其他方式损害雅化集团的利益；对个人的职务消费行为进行约束；不动用雅化集团的资产从事与本人履行职责无关的投资、消费活动；由董事会或提名与薪酬考核委员会制定的薪酬制度与雅化集团填补回报措施的执行情况相挂钩；未来雅化集团如实施股权激励，则拟公布的股权激励的行权条件与填补回报措施的执行情况相挂钩；承诺履行法律、法规规定的或雅化集团要求的，为确保雅化集团切实履行填补回报措施的其</w:t>
            </w:r>
            <w:r>
              <w:rPr>
                <w:rFonts w:ascii="宋体" w:eastAsia="宋体" w:hAnsi="宋体" w:cs="宋体"/>
                <w:sz w:val="18"/>
                <w:szCs w:val="18"/>
              </w:rPr>
              <w:lastRenderedPageBreak/>
              <w:t>他要求。</w:t>
            </w:r>
          </w:p>
        </w:tc>
        <w:tc>
          <w:tcPr>
            <w:tcW w:w="1377" w:type="dxa"/>
            <w:tcBorders>
              <w:top w:val="single" w:sz="2" w:space="0" w:color="auto"/>
              <w:left w:val="single" w:sz="2" w:space="0" w:color="auto"/>
              <w:bottom w:val="single" w:sz="2" w:space="0" w:color="auto"/>
              <w:right w:val="single" w:sz="2" w:space="0" w:color="auto"/>
            </w:tcBorders>
            <w:vAlign w:val="center"/>
          </w:tcPr>
          <w:p w14:paraId="4144A63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2018年02月09日</w:t>
            </w:r>
          </w:p>
        </w:tc>
        <w:tc>
          <w:tcPr>
            <w:tcW w:w="1377" w:type="dxa"/>
            <w:tcBorders>
              <w:top w:val="single" w:sz="2" w:space="0" w:color="auto"/>
              <w:left w:val="single" w:sz="2" w:space="0" w:color="auto"/>
              <w:bottom w:val="single" w:sz="2" w:space="0" w:color="auto"/>
              <w:right w:val="single" w:sz="2" w:space="0" w:color="auto"/>
            </w:tcBorders>
            <w:vAlign w:val="center"/>
          </w:tcPr>
          <w:p w14:paraId="01AA133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2025年4月16日</w:t>
            </w:r>
          </w:p>
        </w:tc>
        <w:tc>
          <w:tcPr>
            <w:tcW w:w="1377" w:type="dxa"/>
            <w:tcBorders>
              <w:top w:val="single" w:sz="2" w:space="0" w:color="auto"/>
              <w:left w:val="single" w:sz="2" w:space="0" w:color="auto"/>
              <w:bottom w:val="single" w:sz="2" w:space="0" w:color="auto"/>
              <w:right w:val="single" w:sz="2" w:space="0" w:color="auto"/>
            </w:tcBorders>
            <w:vAlign w:val="center"/>
          </w:tcPr>
          <w:p w14:paraId="74AF8FB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严格履行了承诺</w:t>
            </w:r>
          </w:p>
        </w:tc>
      </w:tr>
      <w:tr w:rsidR="000F2395" w14:paraId="32149F43"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9EB498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其他对公司中小股东所作承诺</w:t>
            </w:r>
          </w:p>
        </w:tc>
        <w:tc>
          <w:tcPr>
            <w:tcW w:w="1377" w:type="dxa"/>
            <w:tcBorders>
              <w:top w:val="single" w:sz="2" w:space="0" w:color="auto"/>
              <w:left w:val="single" w:sz="2" w:space="0" w:color="auto"/>
              <w:bottom w:val="single" w:sz="2" w:space="0" w:color="auto"/>
              <w:right w:val="single" w:sz="2" w:space="0" w:color="auto"/>
            </w:tcBorders>
            <w:vAlign w:val="center"/>
          </w:tcPr>
          <w:p w14:paraId="627034F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控股股东</w:t>
            </w:r>
          </w:p>
        </w:tc>
        <w:tc>
          <w:tcPr>
            <w:tcW w:w="1377" w:type="dxa"/>
            <w:tcBorders>
              <w:top w:val="single" w:sz="2" w:space="0" w:color="auto"/>
              <w:left w:val="single" w:sz="2" w:space="0" w:color="auto"/>
              <w:bottom w:val="single" w:sz="2" w:space="0" w:color="auto"/>
              <w:right w:val="single" w:sz="2" w:space="0" w:color="auto"/>
            </w:tcBorders>
            <w:vAlign w:val="center"/>
          </w:tcPr>
          <w:p w14:paraId="05AC52F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关于可转换公司债券摊薄即期回报采取填补措施的承诺</w:t>
            </w:r>
          </w:p>
        </w:tc>
        <w:tc>
          <w:tcPr>
            <w:tcW w:w="1377" w:type="dxa"/>
            <w:tcBorders>
              <w:top w:val="single" w:sz="2" w:space="0" w:color="auto"/>
              <w:left w:val="single" w:sz="2" w:space="0" w:color="auto"/>
              <w:bottom w:val="single" w:sz="2" w:space="0" w:color="auto"/>
              <w:right w:val="single" w:sz="2" w:space="0" w:color="auto"/>
            </w:tcBorders>
            <w:vAlign w:val="center"/>
          </w:tcPr>
          <w:p w14:paraId="3EF80E9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承诺不越权干预雅化集团的经营管理活动，不侵占雅化集团的利益；承诺切实履行雅化集团制定的有关填补回报措施以及本人对此作出的任何有关填补回报措施的承诺，若本人违反该等承诺并给雅化集团或者投资者造成损失的，本人愿意依法承担对雅化集团或雅化集团或投资者的补偿责任。</w:t>
            </w:r>
          </w:p>
        </w:tc>
        <w:tc>
          <w:tcPr>
            <w:tcW w:w="1377" w:type="dxa"/>
            <w:tcBorders>
              <w:top w:val="single" w:sz="2" w:space="0" w:color="auto"/>
              <w:left w:val="single" w:sz="2" w:space="0" w:color="auto"/>
              <w:bottom w:val="single" w:sz="2" w:space="0" w:color="auto"/>
              <w:right w:val="single" w:sz="2" w:space="0" w:color="auto"/>
            </w:tcBorders>
            <w:vAlign w:val="center"/>
          </w:tcPr>
          <w:p w14:paraId="4D54CBE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2018年02月09日</w:t>
            </w:r>
          </w:p>
        </w:tc>
        <w:tc>
          <w:tcPr>
            <w:tcW w:w="1377" w:type="dxa"/>
            <w:tcBorders>
              <w:top w:val="single" w:sz="2" w:space="0" w:color="auto"/>
              <w:left w:val="single" w:sz="2" w:space="0" w:color="auto"/>
              <w:bottom w:val="single" w:sz="2" w:space="0" w:color="auto"/>
              <w:right w:val="single" w:sz="2" w:space="0" w:color="auto"/>
            </w:tcBorders>
            <w:vAlign w:val="center"/>
          </w:tcPr>
          <w:p w14:paraId="491EA82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2025年4月16日</w:t>
            </w:r>
          </w:p>
        </w:tc>
        <w:tc>
          <w:tcPr>
            <w:tcW w:w="1377" w:type="dxa"/>
            <w:tcBorders>
              <w:top w:val="single" w:sz="2" w:space="0" w:color="auto"/>
              <w:left w:val="single" w:sz="2" w:space="0" w:color="auto"/>
              <w:bottom w:val="single" w:sz="2" w:space="0" w:color="auto"/>
              <w:right w:val="single" w:sz="2" w:space="0" w:color="auto"/>
            </w:tcBorders>
            <w:vAlign w:val="center"/>
          </w:tcPr>
          <w:p w14:paraId="3826584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严格履行了承诺</w:t>
            </w:r>
          </w:p>
        </w:tc>
      </w:tr>
      <w:tr w:rsidR="000F2395" w14:paraId="45E843B8"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C2EAB8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其他对公司中小股东所作承诺</w:t>
            </w:r>
          </w:p>
        </w:tc>
        <w:tc>
          <w:tcPr>
            <w:tcW w:w="1377" w:type="dxa"/>
            <w:tcBorders>
              <w:top w:val="single" w:sz="2" w:space="0" w:color="auto"/>
              <w:left w:val="single" w:sz="2" w:space="0" w:color="auto"/>
              <w:bottom w:val="single" w:sz="2" w:space="0" w:color="auto"/>
              <w:right w:val="single" w:sz="2" w:space="0" w:color="auto"/>
            </w:tcBorders>
            <w:vAlign w:val="center"/>
          </w:tcPr>
          <w:p w14:paraId="057719E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董事、高级管理人员</w:t>
            </w:r>
          </w:p>
        </w:tc>
        <w:tc>
          <w:tcPr>
            <w:tcW w:w="1377" w:type="dxa"/>
            <w:tcBorders>
              <w:top w:val="single" w:sz="2" w:space="0" w:color="auto"/>
              <w:left w:val="single" w:sz="2" w:space="0" w:color="auto"/>
              <w:bottom w:val="single" w:sz="2" w:space="0" w:color="auto"/>
              <w:right w:val="single" w:sz="2" w:space="0" w:color="auto"/>
            </w:tcBorders>
            <w:vAlign w:val="center"/>
          </w:tcPr>
          <w:p w14:paraId="4528C3A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非公开发行摊薄即期回报采取填补措施的承诺</w:t>
            </w:r>
          </w:p>
        </w:tc>
        <w:tc>
          <w:tcPr>
            <w:tcW w:w="1377" w:type="dxa"/>
            <w:tcBorders>
              <w:top w:val="single" w:sz="2" w:space="0" w:color="auto"/>
              <w:left w:val="single" w:sz="2" w:space="0" w:color="auto"/>
              <w:bottom w:val="single" w:sz="2" w:space="0" w:color="auto"/>
              <w:right w:val="single" w:sz="2" w:space="0" w:color="auto"/>
            </w:tcBorders>
            <w:vAlign w:val="center"/>
          </w:tcPr>
          <w:p w14:paraId="47E69B4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承诺不无偿或以不公平条件向其他单位或者个人输送利益，也不采用其他方式损害雅化集团的利益；承诺对个人的职务消费行为进行约束；承诺不动用雅化集团的资产从事与本人履行职责无关的投资、消费活动；承诺由董事会或提名与薪酬考核委员会制定的薪酬制度与雅化集团填补回报措施的执行情况相挂钩；承诺未来雅化集团如实施股权激励，则拟公布的股权激励的行权条件与填补回报措施的执行情况相挂钩；承诺切实履行雅化集团制定的有关填补回报措施以及本人对</w:t>
            </w:r>
            <w:r>
              <w:rPr>
                <w:rFonts w:ascii="宋体" w:eastAsia="宋体" w:hAnsi="宋体" w:cs="宋体"/>
                <w:sz w:val="18"/>
                <w:szCs w:val="18"/>
              </w:rPr>
              <w:lastRenderedPageBreak/>
              <w:t>此作出的任何有关填补回报措施的承诺，若本人违反该等承诺并给雅化集团或者投资者造成损失的，本人愿意依法承担对雅化集团或投资者的补偿责任。</w:t>
            </w:r>
          </w:p>
        </w:tc>
        <w:tc>
          <w:tcPr>
            <w:tcW w:w="1377" w:type="dxa"/>
            <w:tcBorders>
              <w:top w:val="single" w:sz="2" w:space="0" w:color="auto"/>
              <w:left w:val="single" w:sz="2" w:space="0" w:color="auto"/>
              <w:bottom w:val="single" w:sz="2" w:space="0" w:color="auto"/>
              <w:right w:val="single" w:sz="2" w:space="0" w:color="auto"/>
            </w:tcBorders>
            <w:vAlign w:val="center"/>
          </w:tcPr>
          <w:p w14:paraId="74DF18A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2020年05月18日</w:t>
            </w:r>
          </w:p>
        </w:tc>
        <w:tc>
          <w:tcPr>
            <w:tcW w:w="1377" w:type="dxa"/>
            <w:tcBorders>
              <w:top w:val="single" w:sz="2" w:space="0" w:color="auto"/>
              <w:left w:val="single" w:sz="2" w:space="0" w:color="auto"/>
              <w:bottom w:val="single" w:sz="2" w:space="0" w:color="auto"/>
              <w:right w:val="single" w:sz="2" w:space="0" w:color="auto"/>
            </w:tcBorders>
            <w:vAlign w:val="center"/>
          </w:tcPr>
          <w:p w14:paraId="2DC1AB2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长期</w:t>
            </w:r>
          </w:p>
        </w:tc>
        <w:tc>
          <w:tcPr>
            <w:tcW w:w="1377" w:type="dxa"/>
            <w:tcBorders>
              <w:top w:val="single" w:sz="2" w:space="0" w:color="auto"/>
              <w:left w:val="single" w:sz="2" w:space="0" w:color="auto"/>
              <w:bottom w:val="single" w:sz="2" w:space="0" w:color="auto"/>
              <w:right w:val="single" w:sz="2" w:space="0" w:color="auto"/>
            </w:tcBorders>
            <w:vAlign w:val="center"/>
          </w:tcPr>
          <w:p w14:paraId="79D044B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严格履行了承诺</w:t>
            </w:r>
          </w:p>
        </w:tc>
      </w:tr>
      <w:tr w:rsidR="000F2395" w14:paraId="29937C8F"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A7AC8C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其他对公司中小股东所作承诺</w:t>
            </w:r>
          </w:p>
        </w:tc>
        <w:tc>
          <w:tcPr>
            <w:tcW w:w="1377" w:type="dxa"/>
            <w:tcBorders>
              <w:top w:val="single" w:sz="2" w:space="0" w:color="auto"/>
              <w:left w:val="single" w:sz="2" w:space="0" w:color="auto"/>
              <w:bottom w:val="single" w:sz="2" w:space="0" w:color="auto"/>
              <w:right w:val="single" w:sz="2" w:space="0" w:color="auto"/>
            </w:tcBorders>
            <w:vAlign w:val="center"/>
          </w:tcPr>
          <w:p w14:paraId="5375597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实际控制人</w:t>
            </w:r>
          </w:p>
        </w:tc>
        <w:tc>
          <w:tcPr>
            <w:tcW w:w="1377" w:type="dxa"/>
            <w:tcBorders>
              <w:top w:val="single" w:sz="2" w:space="0" w:color="auto"/>
              <w:left w:val="single" w:sz="2" w:space="0" w:color="auto"/>
              <w:bottom w:val="single" w:sz="2" w:space="0" w:color="auto"/>
              <w:right w:val="single" w:sz="2" w:space="0" w:color="auto"/>
            </w:tcBorders>
            <w:vAlign w:val="center"/>
          </w:tcPr>
          <w:p w14:paraId="57F584F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本次非公开发行摊薄即期回报采取填补措施的承诺</w:t>
            </w:r>
          </w:p>
        </w:tc>
        <w:tc>
          <w:tcPr>
            <w:tcW w:w="1377" w:type="dxa"/>
            <w:tcBorders>
              <w:top w:val="single" w:sz="2" w:space="0" w:color="auto"/>
              <w:left w:val="single" w:sz="2" w:space="0" w:color="auto"/>
              <w:bottom w:val="single" w:sz="2" w:space="0" w:color="auto"/>
              <w:right w:val="single" w:sz="2" w:space="0" w:color="auto"/>
            </w:tcBorders>
            <w:vAlign w:val="center"/>
          </w:tcPr>
          <w:p w14:paraId="00FBD38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承诺不越权干预雅化集团的经营管理活动，不侵占雅化集团的利益；承诺切实履行雅化集团制定的有关填补回报措施以及本人对此作出的任何有关填补回报措施的承诺，若本人违反该等承诺并给雅化集团或者投资者造成损失的，本人愿意依法承担对雅化集团或投资者的补偿责任。</w:t>
            </w:r>
          </w:p>
        </w:tc>
        <w:tc>
          <w:tcPr>
            <w:tcW w:w="1377" w:type="dxa"/>
            <w:tcBorders>
              <w:top w:val="single" w:sz="2" w:space="0" w:color="auto"/>
              <w:left w:val="single" w:sz="2" w:space="0" w:color="auto"/>
              <w:bottom w:val="single" w:sz="2" w:space="0" w:color="auto"/>
              <w:right w:val="single" w:sz="2" w:space="0" w:color="auto"/>
            </w:tcBorders>
            <w:vAlign w:val="center"/>
          </w:tcPr>
          <w:p w14:paraId="57EF827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2020年05月18日</w:t>
            </w:r>
          </w:p>
        </w:tc>
        <w:tc>
          <w:tcPr>
            <w:tcW w:w="1377" w:type="dxa"/>
            <w:tcBorders>
              <w:top w:val="single" w:sz="2" w:space="0" w:color="auto"/>
              <w:left w:val="single" w:sz="2" w:space="0" w:color="auto"/>
              <w:bottom w:val="single" w:sz="2" w:space="0" w:color="auto"/>
              <w:right w:val="single" w:sz="2" w:space="0" w:color="auto"/>
            </w:tcBorders>
            <w:vAlign w:val="center"/>
          </w:tcPr>
          <w:p w14:paraId="1A6C081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长期</w:t>
            </w:r>
          </w:p>
        </w:tc>
        <w:tc>
          <w:tcPr>
            <w:tcW w:w="1377" w:type="dxa"/>
            <w:tcBorders>
              <w:top w:val="single" w:sz="2" w:space="0" w:color="auto"/>
              <w:left w:val="single" w:sz="2" w:space="0" w:color="auto"/>
              <w:bottom w:val="single" w:sz="2" w:space="0" w:color="auto"/>
              <w:right w:val="single" w:sz="2" w:space="0" w:color="auto"/>
            </w:tcBorders>
            <w:vAlign w:val="center"/>
          </w:tcPr>
          <w:p w14:paraId="3D7E190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严格履行了承诺</w:t>
            </w:r>
          </w:p>
        </w:tc>
      </w:tr>
      <w:tr w:rsidR="000F2395" w14:paraId="7A22D215"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A1E515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承诺是否按时履行</w:t>
            </w:r>
          </w:p>
        </w:tc>
        <w:tc>
          <w:tcPr>
            <w:tcW w:w="8262" w:type="dxa"/>
            <w:gridSpan w:val="6"/>
            <w:tcBorders>
              <w:top w:val="single" w:sz="2" w:space="0" w:color="auto"/>
              <w:left w:val="single" w:sz="2" w:space="0" w:color="auto"/>
              <w:bottom w:val="single" w:sz="2" w:space="0" w:color="auto"/>
              <w:right w:val="single" w:sz="2" w:space="0" w:color="auto"/>
            </w:tcBorders>
            <w:vAlign w:val="center"/>
          </w:tcPr>
          <w:p w14:paraId="1822625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是</w:t>
            </w:r>
          </w:p>
        </w:tc>
      </w:tr>
      <w:tr w:rsidR="000F2395" w14:paraId="39181EF9"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4E257D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如承诺超期未履行完毕的，应当详细说明未完成履行的具体原因及下一步的工作计划</w:t>
            </w:r>
          </w:p>
        </w:tc>
        <w:tc>
          <w:tcPr>
            <w:tcW w:w="8262" w:type="dxa"/>
            <w:gridSpan w:val="6"/>
            <w:tcBorders>
              <w:top w:val="single" w:sz="2" w:space="0" w:color="auto"/>
              <w:left w:val="single" w:sz="2" w:space="0" w:color="auto"/>
              <w:bottom w:val="single" w:sz="2" w:space="0" w:color="auto"/>
              <w:right w:val="single" w:sz="2" w:space="0" w:color="auto"/>
            </w:tcBorders>
            <w:vAlign w:val="center"/>
          </w:tcPr>
          <w:p w14:paraId="1A51398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r>
    </w:tbl>
    <w:p w14:paraId="6D68FBC3" w14:textId="77777777" w:rsidR="000F2395" w:rsidRDefault="00152231">
      <w:pPr>
        <w:pStyle w:val="3"/>
        <w:spacing w:line="280" w:lineRule="exact"/>
        <w:jc w:val="left"/>
        <w:rPr>
          <w:rFonts w:ascii="宋体" w:hAnsi="宋体" w:cs="宋体"/>
          <w:b/>
          <w:bCs/>
        </w:rPr>
      </w:pPr>
      <w:bookmarkStart w:id="97" w:name="_Toc988986"/>
      <w:r>
        <w:rPr>
          <w:rFonts w:ascii="宋体" w:hAnsi="宋体" w:cs="宋体"/>
          <w:b/>
          <w:bCs/>
        </w:rPr>
        <w:t>2、公司资产或项目存在盈利预测，且报告期仍处在盈利预测期间，公司就资产或项目达到原盈利预测及其原因做出说明</w:t>
      </w:r>
      <w:bookmarkEnd w:id="97"/>
    </w:p>
    <w:p w14:paraId="6F8F68B7"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BB11E80" w14:textId="77777777" w:rsidR="000F2395" w:rsidRDefault="00152231">
      <w:pPr>
        <w:pStyle w:val="2"/>
        <w:spacing w:before="300" w:after="300" w:line="320" w:lineRule="exact"/>
        <w:rPr>
          <w:rFonts w:ascii="宋体" w:eastAsia="宋体" w:hAnsi="宋体" w:cs="宋体"/>
          <w:b/>
          <w:bCs/>
          <w:sz w:val="24"/>
          <w:szCs w:val="24"/>
        </w:rPr>
      </w:pPr>
      <w:bookmarkStart w:id="98" w:name="_Toc988987"/>
      <w:r>
        <w:rPr>
          <w:rFonts w:ascii="宋体" w:eastAsia="宋体" w:hAnsi="宋体" w:cs="宋体"/>
          <w:b/>
          <w:bCs/>
          <w:sz w:val="24"/>
          <w:szCs w:val="24"/>
        </w:rPr>
        <w:t>二、控股股东及其他关联方对上市公司的非经营性占用资金情况</w:t>
      </w:r>
      <w:bookmarkEnd w:id="98"/>
    </w:p>
    <w:p w14:paraId="04EC159B"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70058D95"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公司报告期不存在控股股东及其他关联方对上市公司的非经营性占用资金。</w:t>
      </w:r>
    </w:p>
    <w:p w14:paraId="201588C3" w14:textId="77777777" w:rsidR="000F2395" w:rsidRDefault="00152231">
      <w:pPr>
        <w:pStyle w:val="2"/>
        <w:spacing w:before="300" w:after="300" w:line="320" w:lineRule="exact"/>
        <w:rPr>
          <w:rFonts w:ascii="宋体" w:eastAsia="宋体" w:hAnsi="宋体" w:cs="宋体"/>
          <w:b/>
          <w:bCs/>
          <w:sz w:val="24"/>
          <w:szCs w:val="24"/>
        </w:rPr>
      </w:pPr>
      <w:bookmarkStart w:id="99" w:name="_Toc988988"/>
      <w:r>
        <w:rPr>
          <w:rFonts w:ascii="宋体" w:eastAsia="宋体" w:hAnsi="宋体" w:cs="宋体"/>
          <w:b/>
          <w:bCs/>
          <w:sz w:val="24"/>
          <w:szCs w:val="24"/>
        </w:rPr>
        <w:lastRenderedPageBreak/>
        <w:t>三、违规对外担保情况</w:t>
      </w:r>
      <w:bookmarkEnd w:id="99"/>
    </w:p>
    <w:p w14:paraId="752C6F9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44C1CA06"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公司报告期无违规对外担保情况。</w:t>
      </w:r>
    </w:p>
    <w:p w14:paraId="59701DD2" w14:textId="77777777" w:rsidR="000F2395" w:rsidRDefault="00152231">
      <w:pPr>
        <w:pStyle w:val="2"/>
        <w:spacing w:before="300" w:after="300" w:line="320" w:lineRule="exact"/>
        <w:rPr>
          <w:rFonts w:ascii="宋体" w:eastAsia="宋体" w:hAnsi="宋体" w:cs="宋体"/>
          <w:b/>
          <w:bCs/>
          <w:sz w:val="24"/>
          <w:szCs w:val="24"/>
        </w:rPr>
      </w:pPr>
      <w:bookmarkStart w:id="100" w:name="_Toc988989"/>
      <w:r>
        <w:rPr>
          <w:rFonts w:ascii="宋体" w:eastAsia="宋体" w:hAnsi="宋体" w:cs="宋体"/>
          <w:b/>
          <w:bCs/>
          <w:sz w:val="24"/>
          <w:szCs w:val="24"/>
        </w:rPr>
        <w:t>四、董事会对最近一期“非标准审计报告”相关情况的说明</w:t>
      </w:r>
      <w:bookmarkEnd w:id="100"/>
    </w:p>
    <w:p w14:paraId="3D34F2BB"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350C9EC" w14:textId="77777777" w:rsidR="000F2395" w:rsidRDefault="00152231">
      <w:pPr>
        <w:pStyle w:val="2"/>
        <w:spacing w:before="300" w:after="300" w:line="320" w:lineRule="exact"/>
        <w:rPr>
          <w:rFonts w:ascii="宋体" w:eastAsia="宋体" w:hAnsi="宋体" w:cs="宋体"/>
          <w:b/>
          <w:bCs/>
          <w:sz w:val="24"/>
          <w:szCs w:val="24"/>
        </w:rPr>
      </w:pPr>
      <w:bookmarkStart w:id="101" w:name="_Toc988990"/>
      <w:r>
        <w:rPr>
          <w:rFonts w:ascii="宋体" w:eastAsia="宋体" w:hAnsi="宋体" w:cs="宋体"/>
          <w:b/>
          <w:bCs/>
          <w:sz w:val="24"/>
          <w:szCs w:val="24"/>
        </w:rPr>
        <w:t>五、董事会、监事会、独立董事（如有）对会计师事务所本报告期“非标准审计报告”的说明</w:t>
      </w:r>
      <w:bookmarkEnd w:id="101"/>
    </w:p>
    <w:p w14:paraId="3D5F4258"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0A80FB1F" w14:textId="77777777" w:rsidR="000F2395" w:rsidRDefault="00152231">
      <w:pPr>
        <w:pStyle w:val="2"/>
        <w:spacing w:before="300" w:after="300" w:line="320" w:lineRule="exact"/>
        <w:rPr>
          <w:rFonts w:ascii="宋体" w:eastAsia="宋体" w:hAnsi="宋体" w:cs="宋体"/>
          <w:b/>
          <w:bCs/>
          <w:sz w:val="24"/>
          <w:szCs w:val="24"/>
        </w:rPr>
      </w:pPr>
      <w:bookmarkStart w:id="102" w:name="_Toc988991"/>
      <w:r>
        <w:rPr>
          <w:rFonts w:ascii="宋体" w:eastAsia="宋体" w:hAnsi="宋体" w:cs="宋体"/>
          <w:b/>
          <w:bCs/>
          <w:sz w:val="24"/>
          <w:szCs w:val="24"/>
        </w:rPr>
        <w:t xml:space="preserve">六、与上年度财务报告相比，会计政策、会计估计变更或重大会计差错更正的情况说明 </w:t>
      </w:r>
      <w:bookmarkEnd w:id="102"/>
    </w:p>
    <w:p w14:paraId="112E7CE0"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3F796216" w14:textId="77777777" w:rsidR="00AE2636" w:rsidRDefault="00152231" w:rsidP="00400954">
      <w:pPr>
        <w:pStyle w:val="a4"/>
        <w:adjustRightInd w:val="0"/>
        <w:snapToGrid w:val="0"/>
        <w:spacing w:line="360" w:lineRule="auto"/>
        <w:ind w:firstLine="442"/>
        <w:jc w:val="both"/>
        <w:divId w:val="159084829"/>
      </w:pPr>
      <w:r>
        <w:rPr>
          <w:rFonts w:hint="eastAsia"/>
          <w:sz w:val="18"/>
          <w:szCs w:val="18"/>
        </w:rPr>
        <w:t>本集团自 2022 年 1 月 1 日起执行财政部颁布的《企业会计准则解释第 15 号》“关于企业将固定资产达到预定可使用状态前或者研发过程中产出的产品或副产品对外销售的会计处理”规定，该项会计政策变更对公司财务报表无影响。</w:t>
      </w:r>
    </w:p>
    <w:p w14:paraId="2EB4AF20" w14:textId="77777777" w:rsidR="000F2395" w:rsidRDefault="00152231">
      <w:pPr>
        <w:pStyle w:val="2"/>
        <w:spacing w:before="300" w:after="300" w:line="320" w:lineRule="exact"/>
        <w:rPr>
          <w:rFonts w:ascii="宋体" w:eastAsia="宋体" w:hAnsi="宋体" w:cs="宋体"/>
          <w:b/>
          <w:bCs/>
          <w:sz w:val="24"/>
          <w:szCs w:val="24"/>
        </w:rPr>
      </w:pPr>
      <w:bookmarkStart w:id="103" w:name="_Toc988992"/>
      <w:r>
        <w:rPr>
          <w:rFonts w:ascii="宋体" w:eastAsia="宋体" w:hAnsi="宋体" w:cs="宋体"/>
          <w:b/>
          <w:bCs/>
          <w:sz w:val="24"/>
          <w:szCs w:val="24"/>
        </w:rPr>
        <w:t>七、与上年度财务报告相比，合并报表范围发生变化的情况说明</w:t>
      </w:r>
      <w:bookmarkEnd w:id="103"/>
    </w:p>
    <w:p w14:paraId="64AF1CE3"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2CF42E7F" w14:textId="77777777" w:rsidR="00AE2636" w:rsidRDefault="00152231" w:rsidP="00400954">
      <w:pPr>
        <w:pStyle w:val="a4"/>
        <w:adjustRightInd w:val="0"/>
        <w:snapToGrid w:val="0"/>
        <w:spacing w:before="120" w:beforeAutospacing="0" w:after="120" w:afterAutospacing="0" w:line="360" w:lineRule="auto"/>
        <w:ind w:firstLine="442"/>
        <w:jc w:val="both"/>
        <w:divId w:val="462819627"/>
        <w:rPr>
          <w:rFonts w:ascii="Times New Roman" w:hAnsi="Times New Roman" w:cs="Times New Roman"/>
          <w:sz w:val="22"/>
          <w:szCs w:val="22"/>
        </w:rPr>
      </w:pPr>
      <w:r>
        <w:rPr>
          <w:rFonts w:cs="Times New Roman" w:hint="eastAsia"/>
          <w:sz w:val="18"/>
          <w:szCs w:val="18"/>
        </w:rPr>
        <w:t>与上年相比，本年合并范围增加7家，即通过投资设立的安徽蓉创、蓉广通、蓉泸通、澳洲矿业、欣远公司，持股比例100%；收购合并普得科技，持股比例70.59%，间接控股KMC公司，持股比例85.00%。</w:t>
      </w:r>
    </w:p>
    <w:p w14:paraId="2EA8858B" w14:textId="77777777" w:rsidR="00AE2636" w:rsidRDefault="00152231" w:rsidP="00400954">
      <w:pPr>
        <w:pStyle w:val="a4"/>
        <w:adjustRightInd w:val="0"/>
        <w:snapToGrid w:val="0"/>
        <w:spacing w:before="120" w:beforeAutospacing="0" w:after="120" w:afterAutospacing="0" w:line="360" w:lineRule="auto"/>
        <w:ind w:firstLine="442"/>
        <w:jc w:val="both"/>
        <w:divId w:val="462819627"/>
        <w:rPr>
          <w:rFonts w:ascii="Times New Roman" w:hAnsi="Times New Roman" w:cs="Times New Roman"/>
          <w:sz w:val="22"/>
          <w:szCs w:val="22"/>
        </w:rPr>
      </w:pPr>
      <w:r>
        <w:rPr>
          <w:rFonts w:cs="Times New Roman" w:hint="eastAsia"/>
          <w:sz w:val="18"/>
          <w:szCs w:val="18"/>
        </w:rPr>
        <w:t>与上年相比，本年合并范围减少9家，宽投幸运星9号私募基金（简称幸运星9号）、绵阳聚安民用爆破器材有限公司梓潼县分公司（简称聚安梓潼分公司）、绵阳聚安民用爆破器材有限公司安州区分公司（简称聚安安州分公司）、广元市广和民用爆炸物品有限公司昭化分公司（简称广和昭化分公司）、四川中鼎爆破工程有限公司香格里拉市分公司（简称中鼎香格里拉分公司）、广东蓉创智运供应链有限公司（简称广东蓉创）、四川科腾科技有限责任公司（简称科腾公司）因注销而减少；四川鼎业爆破工程有限公司（简称鼎业爆破）、吉林省吉阳爆破有限公司（简称吉阳爆破）因转让部分股权导致失去控制权而减少。</w:t>
      </w:r>
    </w:p>
    <w:p w14:paraId="1218034F" w14:textId="77777777" w:rsidR="000F2395" w:rsidRDefault="00152231">
      <w:pPr>
        <w:pStyle w:val="2"/>
        <w:spacing w:before="300" w:after="300" w:line="320" w:lineRule="exact"/>
        <w:rPr>
          <w:rFonts w:ascii="宋体" w:eastAsia="宋体" w:hAnsi="宋体" w:cs="宋体"/>
          <w:b/>
          <w:bCs/>
          <w:sz w:val="24"/>
          <w:szCs w:val="24"/>
        </w:rPr>
      </w:pPr>
      <w:bookmarkStart w:id="104" w:name="_Toc988993"/>
      <w:r>
        <w:rPr>
          <w:rFonts w:ascii="宋体" w:eastAsia="宋体" w:hAnsi="宋体" w:cs="宋体"/>
          <w:b/>
          <w:bCs/>
          <w:sz w:val="24"/>
          <w:szCs w:val="24"/>
        </w:rPr>
        <w:t>八、聘任、解聘会计师事务所情况</w:t>
      </w:r>
      <w:bookmarkEnd w:id="104"/>
    </w:p>
    <w:p w14:paraId="3E43B10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现聘任的会计师事务所</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4820"/>
        <w:gridCol w:w="4819"/>
      </w:tblGrid>
      <w:tr w:rsidR="000F2395" w14:paraId="12B3F478"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5EC719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境内会计师事务所名称</w:t>
            </w:r>
          </w:p>
        </w:tc>
        <w:tc>
          <w:tcPr>
            <w:tcW w:w="4820" w:type="dxa"/>
            <w:tcBorders>
              <w:top w:val="single" w:sz="2" w:space="0" w:color="auto"/>
              <w:left w:val="single" w:sz="2" w:space="0" w:color="auto"/>
              <w:bottom w:val="single" w:sz="2" w:space="0" w:color="auto"/>
              <w:right w:val="single" w:sz="2" w:space="0" w:color="auto"/>
            </w:tcBorders>
            <w:vAlign w:val="center"/>
          </w:tcPr>
          <w:p w14:paraId="1ACF0307" w14:textId="77777777" w:rsidR="000F2395" w:rsidRDefault="00152231" w:rsidP="00AF0C0C">
            <w:pPr>
              <w:spacing w:line="240" w:lineRule="exact"/>
              <w:rPr>
                <w:rFonts w:ascii="宋体" w:eastAsia="宋体" w:hAnsi="宋体" w:cs="宋体"/>
                <w:sz w:val="18"/>
                <w:szCs w:val="18"/>
              </w:rPr>
            </w:pPr>
            <w:r>
              <w:rPr>
                <w:rFonts w:ascii="宋体" w:eastAsia="宋体" w:hAnsi="宋体" w:cs="宋体"/>
                <w:sz w:val="18"/>
                <w:szCs w:val="18"/>
              </w:rPr>
              <w:t>信永中和会计师事务所（特殊普通合伙）</w:t>
            </w:r>
          </w:p>
        </w:tc>
      </w:tr>
      <w:tr w:rsidR="000F2395" w14:paraId="38F27663"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CB659A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境内会计师事务所报酬（万元）</w:t>
            </w:r>
          </w:p>
        </w:tc>
        <w:tc>
          <w:tcPr>
            <w:tcW w:w="4820" w:type="dxa"/>
            <w:tcBorders>
              <w:top w:val="single" w:sz="2" w:space="0" w:color="auto"/>
              <w:left w:val="single" w:sz="2" w:space="0" w:color="auto"/>
              <w:bottom w:val="single" w:sz="2" w:space="0" w:color="auto"/>
              <w:right w:val="single" w:sz="2" w:space="0" w:color="auto"/>
            </w:tcBorders>
            <w:vAlign w:val="center"/>
          </w:tcPr>
          <w:p w14:paraId="1A9A9FD5" w14:textId="77777777" w:rsidR="000F2395" w:rsidRDefault="00152231" w:rsidP="00AF0C0C">
            <w:pPr>
              <w:spacing w:line="240" w:lineRule="exact"/>
              <w:rPr>
                <w:rFonts w:ascii="宋体" w:eastAsia="宋体" w:hAnsi="宋体" w:cs="宋体"/>
                <w:sz w:val="18"/>
                <w:szCs w:val="18"/>
              </w:rPr>
            </w:pPr>
            <w:r>
              <w:rPr>
                <w:rFonts w:ascii="宋体" w:eastAsia="宋体" w:hAnsi="宋体" w:cs="宋体"/>
                <w:sz w:val="18"/>
                <w:szCs w:val="18"/>
              </w:rPr>
              <w:t>258</w:t>
            </w:r>
          </w:p>
        </w:tc>
      </w:tr>
      <w:tr w:rsidR="000F2395" w14:paraId="428B1470"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8B47CC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境内会计师事务所审计服务的连续年限</w:t>
            </w:r>
          </w:p>
        </w:tc>
        <w:tc>
          <w:tcPr>
            <w:tcW w:w="4820" w:type="dxa"/>
            <w:tcBorders>
              <w:top w:val="single" w:sz="2" w:space="0" w:color="auto"/>
              <w:left w:val="single" w:sz="2" w:space="0" w:color="auto"/>
              <w:bottom w:val="single" w:sz="2" w:space="0" w:color="auto"/>
              <w:right w:val="single" w:sz="2" w:space="0" w:color="auto"/>
            </w:tcBorders>
            <w:vAlign w:val="center"/>
          </w:tcPr>
          <w:p w14:paraId="4F2466DD" w14:textId="77777777" w:rsidR="000F2395" w:rsidRDefault="00152231" w:rsidP="00AF0C0C">
            <w:pPr>
              <w:spacing w:line="240" w:lineRule="exact"/>
              <w:rPr>
                <w:rFonts w:ascii="宋体" w:eastAsia="宋体" w:hAnsi="宋体" w:cs="宋体"/>
                <w:sz w:val="18"/>
                <w:szCs w:val="18"/>
              </w:rPr>
            </w:pPr>
            <w:r>
              <w:rPr>
                <w:rFonts w:ascii="宋体" w:eastAsia="宋体" w:hAnsi="宋体" w:cs="宋体"/>
                <w:sz w:val="18"/>
                <w:szCs w:val="18"/>
              </w:rPr>
              <w:t>16</w:t>
            </w:r>
          </w:p>
        </w:tc>
      </w:tr>
      <w:tr w:rsidR="000F2395" w14:paraId="41FD30F4"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C9BD29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境内会计师事务所注册会计师姓名</w:t>
            </w:r>
          </w:p>
        </w:tc>
        <w:tc>
          <w:tcPr>
            <w:tcW w:w="4820" w:type="dxa"/>
            <w:tcBorders>
              <w:top w:val="single" w:sz="2" w:space="0" w:color="auto"/>
              <w:left w:val="single" w:sz="2" w:space="0" w:color="auto"/>
              <w:bottom w:val="single" w:sz="2" w:space="0" w:color="auto"/>
              <w:right w:val="single" w:sz="2" w:space="0" w:color="auto"/>
            </w:tcBorders>
            <w:vAlign w:val="center"/>
          </w:tcPr>
          <w:p w14:paraId="30EAFD1E" w14:textId="77777777" w:rsidR="000F2395" w:rsidRDefault="00152231" w:rsidP="00AF0C0C">
            <w:pPr>
              <w:spacing w:line="240" w:lineRule="exact"/>
              <w:rPr>
                <w:rFonts w:ascii="宋体" w:eastAsia="宋体" w:hAnsi="宋体" w:cs="宋体"/>
                <w:sz w:val="18"/>
                <w:szCs w:val="18"/>
              </w:rPr>
            </w:pPr>
            <w:r>
              <w:rPr>
                <w:rFonts w:ascii="宋体" w:eastAsia="宋体" w:hAnsi="宋体" w:cs="宋体"/>
                <w:sz w:val="18"/>
                <w:szCs w:val="18"/>
              </w:rPr>
              <w:t>张雯燕   李华静</w:t>
            </w:r>
          </w:p>
        </w:tc>
      </w:tr>
      <w:tr w:rsidR="000F2395" w14:paraId="237BFEE0"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94BDE4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境内会计师事务所注册会计师审计服务的连续年限</w:t>
            </w:r>
          </w:p>
        </w:tc>
        <w:tc>
          <w:tcPr>
            <w:tcW w:w="4820" w:type="dxa"/>
            <w:tcBorders>
              <w:top w:val="single" w:sz="2" w:space="0" w:color="auto"/>
              <w:left w:val="single" w:sz="2" w:space="0" w:color="auto"/>
              <w:bottom w:val="single" w:sz="2" w:space="0" w:color="auto"/>
              <w:right w:val="single" w:sz="2" w:space="0" w:color="auto"/>
            </w:tcBorders>
            <w:vAlign w:val="center"/>
          </w:tcPr>
          <w:p w14:paraId="5E9C0BC2" w14:textId="77777777" w:rsidR="000F2395" w:rsidRDefault="00152231" w:rsidP="00AF0C0C">
            <w:pPr>
              <w:spacing w:line="240" w:lineRule="exact"/>
              <w:rPr>
                <w:rFonts w:ascii="宋体" w:eastAsia="宋体" w:hAnsi="宋体" w:cs="宋体"/>
                <w:sz w:val="18"/>
                <w:szCs w:val="18"/>
              </w:rPr>
            </w:pPr>
            <w:r>
              <w:rPr>
                <w:rFonts w:ascii="宋体" w:eastAsia="宋体" w:hAnsi="宋体" w:cs="宋体"/>
                <w:sz w:val="18"/>
                <w:szCs w:val="18"/>
              </w:rPr>
              <w:t>张雯燕1年、李华静5年</w:t>
            </w:r>
          </w:p>
        </w:tc>
      </w:tr>
      <w:tr w:rsidR="000F2395" w14:paraId="7400E11A"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6ED925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境外会计师事务所名称（如有）</w:t>
            </w:r>
          </w:p>
        </w:tc>
        <w:tc>
          <w:tcPr>
            <w:tcW w:w="4820" w:type="dxa"/>
            <w:tcBorders>
              <w:top w:val="single" w:sz="2" w:space="0" w:color="auto"/>
              <w:left w:val="single" w:sz="2" w:space="0" w:color="auto"/>
              <w:bottom w:val="single" w:sz="2" w:space="0" w:color="auto"/>
              <w:right w:val="single" w:sz="2" w:space="0" w:color="auto"/>
            </w:tcBorders>
            <w:vAlign w:val="center"/>
          </w:tcPr>
          <w:p w14:paraId="431411EF" w14:textId="77777777" w:rsidR="000F2395" w:rsidRDefault="00152231" w:rsidP="00AF0C0C">
            <w:pPr>
              <w:spacing w:line="240" w:lineRule="exact"/>
              <w:rPr>
                <w:rFonts w:ascii="宋体" w:eastAsia="宋体" w:hAnsi="宋体" w:cs="宋体"/>
                <w:sz w:val="18"/>
                <w:szCs w:val="18"/>
              </w:rPr>
            </w:pPr>
            <w:r>
              <w:rPr>
                <w:rFonts w:ascii="宋体" w:eastAsia="宋体" w:hAnsi="宋体" w:cs="宋体"/>
                <w:sz w:val="18"/>
                <w:szCs w:val="18"/>
              </w:rPr>
              <w:t>无</w:t>
            </w:r>
          </w:p>
        </w:tc>
      </w:tr>
      <w:tr w:rsidR="000F2395" w14:paraId="1B5BBB79"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0C8962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境外会计师事务所报酬（万元）（如有）</w:t>
            </w:r>
          </w:p>
        </w:tc>
        <w:tc>
          <w:tcPr>
            <w:tcW w:w="4820" w:type="dxa"/>
            <w:tcBorders>
              <w:top w:val="single" w:sz="2" w:space="0" w:color="auto"/>
              <w:left w:val="single" w:sz="2" w:space="0" w:color="auto"/>
              <w:bottom w:val="single" w:sz="2" w:space="0" w:color="auto"/>
              <w:right w:val="single" w:sz="2" w:space="0" w:color="auto"/>
            </w:tcBorders>
            <w:vAlign w:val="center"/>
          </w:tcPr>
          <w:p w14:paraId="0A348194" w14:textId="77777777" w:rsidR="000F2395" w:rsidRDefault="00152231" w:rsidP="00AF0C0C">
            <w:pPr>
              <w:spacing w:line="240" w:lineRule="exact"/>
              <w:rPr>
                <w:rFonts w:ascii="宋体" w:eastAsia="宋体" w:hAnsi="宋体" w:cs="宋体"/>
                <w:sz w:val="18"/>
                <w:szCs w:val="18"/>
              </w:rPr>
            </w:pPr>
            <w:r>
              <w:rPr>
                <w:rFonts w:ascii="宋体" w:eastAsia="宋体" w:hAnsi="宋体" w:cs="宋体"/>
                <w:sz w:val="18"/>
                <w:szCs w:val="18"/>
              </w:rPr>
              <w:t>0</w:t>
            </w:r>
          </w:p>
        </w:tc>
      </w:tr>
      <w:tr w:rsidR="000F2395" w14:paraId="46AACB4F"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933C6F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lastRenderedPageBreak/>
              <w:t>境外会计师事务所审计服务的连续年限（如有）</w:t>
            </w:r>
          </w:p>
        </w:tc>
        <w:tc>
          <w:tcPr>
            <w:tcW w:w="4820" w:type="dxa"/>
            <w:tcBorders>
              <w:top w:val="single" w:sz="2" w:space="0" w:color="auto"/>
              <w:left w:val="single" w:sz="2" w:space="0" w:color="auto"/>
              <w:bottom w:val="single" w:sz="2" w:space="0" w:color="auto"/>
              <w:right w:val="single" w:sz="2" w:space="0" w:color="auto"/>
            </w:tcBorders>
            <w:vAlign w:val="center"/>
          </w:tcPr>
          <w:p w14:paraId="42656399" w14:textId="77777777" w:rsidR="000F2395" w:rsidRDefault="00152231" w:rsidP="00AF0C0C">
            <w:pPr>
              <w:spacing w:line="240" w:lineRule="exact"/>
              <w:rPr>
                <w:rFonts w:ascii="宋体" w:eastAsia="宋体" w:hAnsi="宋体" w:cs="宋体"/>
                <w:sz w:val="18"/>
                <w:szCs w:val="18"/>
              </w:rPr>
            </w:pPr>
            <w:r>
              <w:rPr>
                <w:rFonts w:ascii="宋体" w:eastAsia="宋体" w:hAnsi="宋体" w:cs="宋体"/>
                <w:sz w:val="18"/>
                <w:szCs w:val="18"/>
              </w:rPr>
              <w:t>无</w:t>
            </w:r>
          </w:p>
        </w:tc>
      </w:tr>
      <w:tr w:rsidR="000F2395" w14:paraId="56913696"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14670A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境外会计师事务所注册会计师姓名（如有）</w:t>
            </w:r>
          </w:p>
        </w:tc>
        <w:tc>
          <w:tcPr>
            <w:tcW w:w="4820" w:type="dxa"/>
            <w:tcBorders>
              <w:top w:val="single" w:sz="2" w:space="0" w:color="auto"/>
              <w:left w:val="single" w:sz="2" w:space="0" w:color="auto"/>
              <w:bottom w:val="single" w:sz="2" w:space="0" w:color="auto"/>
              <w:right w:val="single" w:sz="2" w:space="0" w:color="auto"/>
            </w:tcBorders>
            <w:vAlign w:val="center"/>
          </w:tcPr>
          <w:p w14:paraId="265CF0DE" w14:textId="77777777" w:rsidR="000F2395" w:rsidRDefault="00152231" w:rsidP="00AF0C0C">
            <w:pPr>
              <w:spacing w:line="240" w:lineRule="exact"/>
              <w:rPr>
                <w:rFonts w:ascii="宋体" w:eastAsia="宋体" w:hAnsi="宋体" w:cs="宋体"/>
                <w:sz w:val="18"/>
                <w:szCs w:val="18"/>
              </w:rPr>
            </w:pPr>
            <w:r>
              <w:rPr>
                <w:rFonts w:ascii="宋体" w:eastAsia="宋体" w:hAnsi="宋体" w:cs="宋体"/>
                <w:sz w:val="18"/>
                <w:szCs w:val="18"/>
              </w:rPr>
              <w:t>无</w:t>
            </w:r>
          </w:p>
        </w:tc>
      </w:tr>
      <w:tr w:rsidR="000F2395" w14:paraId="7D447B5B"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BE7EC5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境外会计师事务所注册会计师审计服务的连续年限（如有）</w:t>
            </w:r>
          </w:p>
        </w:tc>
        <w:tc>
          <w:tcPr>
            <w:tcW w:w="4820" w:type="dxa"/>
            <w:tcBorders>
              <w:top w:val="single" w:sz="2" w:space="0" w:color="auto"/>
              <w:left w:val="single" w:sz="2" w:space="0" w:color="auto"/>
              <w:bottom w:val="single" w:sz="2" w:space="0" w:color="auto"/>
              <w:right w:val="single" w:sz="2" w:space="0" w:color="auto"/>
            </w:tcBorders>
            <w:vAlign w:val="center"/>
          </w:tcPr>
          <w:p w14:paraId="2B6282E6" w14:textId="77777777" w:rsidR="000F2395" w:rsidRDefault="00152231" w:rsidP="00AF0C0C">
            <w:pPr>
              <w:spacing w:line="240" w:lineRule="exact"/>
              <w:rPr>
                <w:rFonts w:ascii="宋体" w:eastAsia="宋体" w:hAnsi="宋体" w:cs="宋体"/>
                <w:sz w:val="18"/>
                <w:szCs w:val="18"/>
              </w:rPr>
            </w:pPr>
            <w:r>
              <w:rPr>
                <w:rFonts w:ascii="宋体" w:eastAsia="宋体" w:hAnsi="宋体" w:cs="宋体"/>
                <w:sz w:val="18"/>
                <w:szCs w:val="18"/>
              </w:rPr>
              <w:t>无</w:t>
            </w:r>
          </w:p>
        </w:tc>
      </w:tr>
    </w:tbl>
    <w:p w14:paraId="473D4F0A"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当期是否改聘会计师事务所</w:t>
      </w:r>
    </w:p>
    <w:p w14:paraId="160E0B93"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33DED12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聘请内部控制审计会计师事务所、财务顾问或保荐人情况</w:t>
      </w:r>
    </w:p>
    <w:p w14:paraId="060BB632"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0A593F89" w14:textId="77777777" w:rsidR="000F2395" w:rsidRDefault="00152231">
      <w:pPr>
        <w:pStyle w:val="2"/>
        <w:spacing w:before="300" w:after="300" w:line="320" w:lineRule="exact"/>
        <w:rPr>
          <w:rFonts w:ascii="宋体" w:eastAsia="宋体" w:hAnsi="宋体" w:cs="宋体"/>
          <w:b/>
          <w:bCs/>
          <w:sz w:val="24"/>
          <w:szCs w:val="24"/>
        </w:rPr>
      </w:pPr>
      <w:bookmarkStart w:id="105" w:name="_Toc988994"/>
      <w:r>
        <w:rPr>
          <w:rFonts w:ascii="宋体" w:eastAsia="宋体" w:hAnsi="宋体" w:cs="宋体"/>
          <w:b/>
          <w:bCs/>
          <w:sz w:val="24"/>
          <w:szCs w:val="24"/>
        </w:rPr>
        <w:t>九、年度报告披露后面临退市情况</w:t>
      </w:r>
      <w:bookmarkEnd w:id="105"/>
    </w:p>
    <w:p w14:paraId="1CE7140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7F93A25" w14:textId="77777777" w:rsidR="000F2395" w:rsidRDefault="00152231">
      <w:pPr>
        <w:pStyle w:val="2"/>
        <w:spacing w:before="300" w:after="300" w:line="320" w:lineRule="exact"/>
        <w:rPr>
          <w:rFonts w:ascii="宋体" w:eastAsia="宋体" w:hAnsi="宋体" w:cs="宋体"/>
          <w:b/>
          <w:bCs/>
          <w:sz w:val="24"/>
          <w:szCs w:val="24"/>
        </w:rPr>
      </w:pPr>
      <w:bookmarkStart w:id="106" w:name="_Toc988995"/>
      <w:r>
        <w:rPr>
          <w:rFonts w:ascii="宋体" w:eastAsia="宋体" w:hAnsi="宋体" w:cs="宋体"/>
          <w:b/>
          <w:bCs/>
          <w:sz w:val="24"/>
          <w:szCs w:val="24"/>
        </w:rPr>
        <w:t>十、破产重整相关事项</w:t>
      </w:r>
      <w:bookmarkEnd w:id="106"/>
    </w:p>
    <w:p w14:paraId="5F388E35"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17B46F4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公司报告期未发生破产重整相关事项。</w:t>
      </w:r>
    </w:p>
    <w:p w14:paraId="001CEEF4" w14:textId="77777777" w:rsidR="000F2395" w:rsidRDefault="00152231">
      <w:pPr>
        <w:pStyle w:val="2"/>
        <w:spacing w:before="300" w:after="300" w:line="320" w:lineRule="exact"/>
        <w:rPr>
          <w:rFonts w:ascii="宋体" w:eastAsia="宋体" w:hAnsi="宋体" w:cs="宋体"/>
          <w:b/>
          <w:bCs/>
          <w:sz w:val="24"/>
          <w:szCs w:val="24"/>
        </w:rPr>
      </w:pPr>
      <w:bookmarkStart w:id="107" w:name="_Toc988996"/>
      <w:r>
        <w:rPr>
          <w:rFonts w:ascii="宋体" w:eastAsia="宋体" w:hAnsi="宋体" w:cs="宋体"/>
          <w:b/>
          <w:bCs/>
          <w:sz w:val="24"/>
          <w:szCs w:val="24"/>
        </w:rPr>
        <w:t>十一、重大诉讼、仲裁事项</w:t>
      </w:r>
      <w:bookmarkEnd w:id="107"/>
    </w:p>
    <w:p w14:paraId="7107AE0D"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4EAD1765"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本报告期公司无重大诉讼、仲裁事项。</w:t>
      </w:r>
    </w:p>
    <w:p w14:paraId="61674A7E" w14:textId="77777777" w:rsidR="000F2395" w:rsidRDefault="00152231">
      <w:pPr>
        <w:pStyle w:val="2"/>
        <w:spacing w:before="300" w:after="300" w:line="320" w:lineRule="exact"/>
        <w:rPr>
          <w:rFonts w:ascii="宋体" w:eastAsia="宋体" w:hAnsi="宋体" w:cs="宋体"/>
          <w:b/>
          <w:bCs/>
          <w:sz w:val="24"/>
          <w:szCs w:val="24"/>
        </w:rPr>
      </w:pPr>
      <w:bookmarkStart w:id="108" w:name="_Toc988997"/>
      <w:r>
        <w:rPr>
          <w:rFonts w:ascii="宋体" w:eastAsia="宋体" w:hAnsi="宋体" w:cs="宋体"/>
          <w:b/>
          <w:bCs/>
          <w:sz w:val="24"/>
          <w:szCs w:val="24"/>
        </w:rPr>
        <w:t>十二、处罚及整改情况</w:t>
      </w:r>
      <w:bookmarkEnd w:id="108"/>
    </w:p>
    <w:p w14:paraId="52A1A49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1E33B5A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公司报告期不存在处罚及整改情况。</w:t>
      </w:r>
    </w:p>
    <w:p w14:paraId="40CDADFA" w14:textId="77777777" w:rsidR="000F2395" w:rsidRDefault="00152231">
      <w:pPr>
        <w:pStyle w:val="2"/>
        <w:spacing w:before="300" w:after="300" w:line="320" w:lineRule="exact"/>
        <w:rPr>
          <w:rFonts w:ascii="宋体" w:eastAsia="宋体" w:hAnsi="宋体" w:cs="宋体"/>
          <w:b/>
          <w:bCs/>
          <w:sz w:val="24"/>
          <w:szCs w:val="24"/>
        </w:rPr>
      </w:pPr>
      <w:bookmarkStart w:id="109" w:name="_Toc988998"/>
      <w:r>
        <w:rPr>
          <w:rFonts w:ascii="宋体" w:eastAsia="宋体" w:hAnsi="宋体" w:cs="宋体"/>
          <w:b/>
          <w:bCs/>
          <w:sz w:val="24"/>
          <w:szCs w:val="24"/>
        </w:rPr>
        <w:t>十三、公司及其控股股东、实际控制人的诚信状况</w:t>
      </w:r>
      <w:bookmarkEnd w:id="109"/>
    </w:p>
    <w:p w14:paraId="2D981A86"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3F3E6431" w14:textId="29348F0F" w:rsidR="00AE2636" w:rsidRDefault="00152231" w:rsidP="00400954">
      <w:pPr>
        <w:pStyle w:val="a4"/>
        <w:adjustRightInd w:val="0"/>
        <w:snapToGrid w:val="0"/>
        <w:spacing w:before="40" w:beforeAutospacing="0" w:after="40" w:afterAutospacing="0" w:line="360" w:lineRule="auto"/>
        <w:ind w:firstLineChars="200" w:firstLine="360"/>
        <w:jc w:val="both"/>
        <w:divId w:val="581763978"/>
        <w:rPr>
          <w:rFonts w:ascii="Times New Roman" w:hAnsi="Times New Roman" w:cs="Times New Roman"/>
          <w:sz w:val="18"/>
          <w:szCs w:val="18"/>
        </w:rPr>
      </w:pPr>
      <w:r>
        <w:rPr>
          <w:rFonts w:cs="Times New Roman" w:hint="eastAsia"/>
          <w:sz w:val="18"/>
          <w:szCs w:val="18"/>
        </w:rPr>
        <w:t>公司经中诚信国际信用评级公司评为</w:t>
      </w:r>
      <w:r>
        <w:rPr>
          <w:rFonts w:ascii="Times New Roman" w:hAnsi="Times New Roman" w:cs="Times New Roman"/>
          <w:sz w:val="18"/>
          <w:szCs w:val="18"/>
        </w:rPr>
        <w:t>"AA</w:t>
      </w:r>
      <w:r>
        <w:rPr>
          <w:rFonts w:cs="Times New Roman" w:hint="eastAsia"/>
          <w:sz w:val="18"/>
          <w:szCs w:val="18"/>
        </w:rPr>
        <w:t>级企业</w:t>
      </w:r>
      <w:r>
        <w:rPr>
          <w:rFonts w:ascii="Times New Roman" w:hAnsi="Times New Roman" w:cs="Times New Roman"/>
          <w:sz w:val="18"/>
          <w:szCs w:val="18"/>
        </w:rPr>
        <w:t>"</w:t>
      </w:r>
      <w:r>
        <w:rPr>
          <w:rFonts w:cs="Times New Roman" w:hint="eastAsia"/>
          <w:sz w:val="18"/>
          <w:szCs w:val="18"/>
        </w:rPr>
        <w:t>。公司自</w:t>
      </w:r>
      <w:r>
        <w:rPr>
          <w:rFonts w:ascii="Times New Roman" w:hAnsi="Times New Roman" w:cs="Times New Roman"/>
          <w:sz w:val="18"/>
          <w:szCs w:val="18"/>
        </w:rPr>
        <w:t>1998</w:t>
      </w:r>
      <w:r>
        <w:rPr>
          <w:rFonts w:cs="Times New Roman" w:hint="eastAsia"/>
          <w:sz w:val="18"/>
          <w:szCs w:val="18"/>
        </w:rPr>
        <w:t>年起连续荣获</w:t>
      </w:r>
      <w:r>
        <w:rPr>
          <w:rFonts w:ascii="Times New Roman" w:hAnsi="Times New Roman" w:cs="Times New Roman"/>
          <w:sz w:val="18"/>
          <w:szCs w:val="18"/>
        </w:rPr>
        <w:t>"</w:t>
      </w:r>
      <w:r>
        <w:rPr>
          <w:rFonts w:cs="Times New Roman" w:hint="eastAsia"/>
          <w:sz w:val="18"/>
          <w:szCs w:val="18"/>
        </w:rPr>
        <w:t>省级守合同重信用企业</w:t>
      </w:r>
      <w:r>
        <w:rPr>
          <w:rFonts w:ascii="Times New Roman" w:hAnsi="Times New Roman" w:cs="Times New Roman"/>
          <w:sz w:val="18"/>
          <w:szCs w:val="18"/>
        </w:rPr>
        <w:t>"</w:t>
      </w:r>
      <w:r>
        <w:rPr>
          <w:rFonts w:cs="Times New Roman" w:hint="eastAsia"/>
          <w:sz w:val="18"/>
          <w:szCs w:val="18"/>
        </w:rPr>
        <w:t>荣誉称号，并从</w:t>
      </w:r>
      <w:r>
        <w:rPr>
          <w:rFonts w:ascii="Times New Roman" w:hAnsi="Times New Roman" w:cs="Times New Roman"/>
          <w:sz w:val="18"/>
          <w:szCs w:val="18"/>
        </w:rPr>
        <w:t>2013</w:t>
      </w:r>
      <w:r>
        <w:rPr>
          <w:rFonts w:cs="Times New Roman" w:hint="eastAsia"/>
          <w:sz w:val="18"/>
          <w:szCs w:val="18"/>
        </w:rPr>
        <w:t>年起连续被国家工商总局评为国家级</w:t>
      </w:r>
      <w:r>
        <w:rPr>
          <w:rFonts w:ascii="Times New Roman" w:hAnsi="Times New Roman" w:cs="Times New Roman"/>
          <w:sz w:val="18"/>
          <w:szCs w:val="18"/>
        </w:rPr>
        <w:t>"</w:t>
      </w:r>
      <w:r>
        <w:rPr>
          <w:rFonts w:cs="Times New Roman" w:hint="eastAsia"/>
          <w:sz w:val="18"/>
          <w:szCs w:val="18"/>
        </w:rPr>
        <w:t>守合同重信用企业</w:t>
      </w:r>
      <w:r>
        <w:rPr>
          <w:rFonts w:ascii="Times New Roman" w:hAnsi="Times New Roman" w:cs="Times New Roman"/>
          <w:sz w:val="18"/>
          <w:szCs w:val="18"/>
        </w:rPr>
        <w:t>"</w:t>
      </w:r>
      <w:r>
        <w:rPr>
          <w:rFonts w:cs="Times New Roman" w:hint="eastAsia"/>
          <w:sz w:val="18"/>
          <w:szCs w:val="18"/>
        </w:rPr>
        <w:t>荣誉称号。公司将一如既往地加强企业诚信经营管理，树立诚信经营的典范。</w:t>
      </w:r>
    </w:p>
    <w:p w14:paraId="579679A6" w14:textId="77777777" w:rsidR="000F2395" w:rsidRDefault="00152231">
      <w:pPr>
        <w:pStyle w:val="2"/>
        <w:spacing w:before="300" w:after="300" w:line="320" w:lineRule="exact"/>
        <w:rPr>
          <w:rFonts w:ascii="宋体" w:eastAsia="宋体" w:hAnsi="宋体" w:cs="宋体"/>
          <w:b/>
          <w:bCs/>
          <w:sz w:val="24"/>
          <w:szCs w:val="24"/>
        </w:rPr>
      </w:pPr>
      <w:bookmarkStart w:id="110" w:name="_Toc988999"/>
      <w:r>
        <w:rPr>
          <w:rFonts w:ascii="宋体" w:eastAsia="宋体" w:hAnsi="宋体" w:cs="宋体"/>
          <w:b/>
          <w:bCs/>
          <w:sz w:val="24"/>
          <w:szCs w:val="24"/>
        </w:rPr>
        <w:t>十四、重大关联交易</w:t>
      </w:r>
      <w:bookmarkEnd w:id="110"/>
    </w:p>
    <w:p w14:paraId="42C5CAF1" w14:textId="77777777" w:rsidR="000F2395" w:rsidRDefault="00152231">
      <w:pPr>
        <w:pStyle w:val="3"/>
        <w:spacing w:line="280" w:lineRule="exact"/>
        <w:jc w:val="left"/>
        <w:rPr>
          <w:rFonts w:ascii="宋体" w:hAnsi="宋体" w:cs="宋体"/>
          <w:b/>
          <w:bCs/>
        </w:rPr>
      </w:pPr>
      <w:bookmarkStart w:id="111" w:name="_Toc989000"/>
      <w:r>
        <w:rPr>
          <w:rFonts w:ascii="宋体" w:hAnsi="宋体" w:cs="宋体"/>
          <w:b/>
          <w:bCs/>
        </w:rPr>
        <w:t>1、与日常经营相关的关联交易</w:t>
      </w:r>
      <w:bookmarkEnd w:id="111"/>
    </w:p>
    <w:p w14:paraId="39076022"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AFFD75C"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公司报告期未发生与日常经营相关的关联交易。</w:t>
      </w:r>
    </w:p>
    <w:p w14:paraId="73F5CA8C" w14:textId="77777777" w:rsidR="000F2395" w:rsidRDefault="00152231">
      <w:pPr>
        <w:pStyle w:val="3"/>
        <w:spacing w:line="280" w:lineRule="exact"/>
        <w:jc w:val="left"/>
        <w:rPr>
          <w:rFonts w:ascii="宋体" w:hAnsi="宋体" w:cs="宋体"/>
          <w:b/>
          <w:bCs/>
        </w:rPr>
      </w:pPr>
      <w:bookmarkStart w:id="112" w:name="_Toc989001"/>
      <w:r>
        <w:rPr>
          <w:rFonts w:ascii="宋体" w:hAnsi="宋体" w:cs="宋体"/>
          <w:b/>
          <w:bCs/>
        </w:rPr>
        <w:t>2、资产或股权收购、出售发生的关联交易</w:t>
      </w:r>
      <w:bookmarkEnd w:id="112"/>
    </w:p>
    <w:p w14:paraId="37684CE1"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75A1C7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lastRenderedPageBreak/>
        <w:t>公司报告期未发生资产或股权收购、出售的关联交易。</w:t>
      </w:r>
    </w:p>
    <w:p w14:paraId="1703F5ED" w14:textId="77777777" w:rsidR="000F2395" w:rsidRDefault="00152231">
      <w:pPr>
        <w:pStyle w:val="3"/>
        <w:spacing w:line="280" w:lineRule="exact"/>
        <w:jc w:val="left"/>
        <w:rPr>
          <w:rFonts w:ascii="宋体" w:hAnsi="宋体" w:cs="宋体"/>
          <w:b/>
          <w:bCs/>
        </w:rPr>
      </w:pPr>
      <w:bookmarkStart w:id="113" w:name="_Toc989002"/>
      <w:r>
        <w:rPr>
          <w:rFonts w:ascii="宋体" w:hAnsi="宋体" w:cs="宋体"/>
          <w:b/>
          <w:bCs/>
        </w:rPr>
        <w:t>3、共同对外投资的关联交易</w:t>
      </w:r>
      <w:bookmarkEnd w:id="113"/>
    </w:p>
    <w:p w14:paraId="0DFE4B02"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F905142"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公司报告期未发生共同对外投资的关联交易。</w:t>
      </w:r>
    </w:p>
    <w:p w14:paraId="0E8A4066" w14:textId="77777777" w:rsidR="000F2395" w:rsidRDefault="00152231">
      <w:pPr>
        <w:pStyle w:val="3"/>
        <w:spacing w:line="280" w:lineRule="exact"/>
        <w:jc w:val="left"/>
        <w:rPr>
          <w:rFonts w:ascii="宋体" w:hAnsi="宋体" w:cs="宋体"/>
          <w:b/>
          <w:bCs/>
        </w:rPr>
      </w:pPr>
      <w:bookmarkStart w:id="114" w:name="_Toc989003"/>
      <w:r>
        <w:rPr>
          <w:rFonts w:ascii="宋体" w:hAnsi="宋体" w:cs="宋体"/>
          <w:b/>
          <w:bCs/>
        </w:rPr>
        <w:t>4、关联债权债务往来</w:t>
      </w:r>
      <w:bookmarkEnd w:id="114"/>
    </w:p>
    <w:p w14:paraId="68D5406D"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815785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公司报告期不存在关联债权债务往来。</w:t>
      </w:r>
    </w:p>
    <w:p w14:paraId="4AB6FDF8" w14:textId="77777777" w:rsidR="000F2395" w:rsidRDefault="00152231">
      <w:pPr>
        <w:pStyle w:val="3"/>
        <w:spacing w:line="280" w:lineRule="exact"/>
        <w:jc w:val="left"/>
        <w:rPr>
          <w:rFonts w:ascii="宋体" w:hAnsi="宋体" w:cs="宋体"/>
          <w:b/>
          <w:bCs/>
        </w:rPr>
      </w:pPr>
      <w:bookmarkStart w:id="115" w:name="_Toc989004"/>
      <w:r>
        <w:rPr>
          <w:rFonts w:ascii="宋体" w:hAnsi="宋体" w:cs="宋体"/>
          <w:b/>
          <w:bCs/>
        </w:rPr>
        <w:t>5、与存在关联关系的财务公司的往来情况</w:t>
      </w:r>
      <w:bookmarkEnd w:id="115"/>
    </w:p>
    <w:p w14:paraId="6939F4CC"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F7130EA"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公司与存在关联关系的财务公司与关联方之间不存在存款、贷款、授信或其他金融业务。</w:t>
      </w:r>
    </w:p>
    <w:p w14:paraId="646E760B" w14:textId="77777777" w:rsidR="000F2395" w:rsidRDefault="00152231">
      <w:pPr>
        <w:pStyle w:val="3"/>
        <w:spacing w:line="280" w:lineRule="exact"/>
        <w:jc w:val="left"/>
        <w:rPr>
          <w:rFonts w:ascii="宋体" w:hAnsi="宋体" w:cs="宋体"/>
          <w:b/>
          <w:bCs/>
        </w:rPr>
      </w:pPr>
      <w:bookmarkStart w:id="116" w:name="_Toc989005"/>
      <w:r>
        <w:rPr>
          <w:rFonts w:ascii="宋体" w:hAnsi="宋体" w:cs="宋体"/>
          <w:b/>
          <w:bCs/>
        </w:rPr>
        <w:t>6、公司控股的财务公司与关联方的往来情况</w:t>
      </w:r>
      <w:bookmarkEnd w:id="116"/>
    </w:p>
    <w:p w14:paraId="7CB379B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0C50FC4F" w14:textId="77777777" w:rsidR="000F2395" w:rsidRDefault="000F2395">
      <w:pPr>
        <w:spacing w:before="40" w:after="40" w:line="0" w:lineRule="atLeast"/>
      </w:pPr>
    </w:p>
    <w:p w14:paraId="19EC1760"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公司控股的财务公司与关联方之间不存在存款、贷款、授信或其他金融业务。</w:t>
      </w:r>
    </w:p>
    <w:p w14:paraId="11498BF4" w14:textId="77777777" w:rsidR="000F2395" w:rsidRDefault="00152231">
      <w:pPr>
        <w:pStyle w:val="3"/>
        <w:spacing w:line="280" w:lineRule="exact"/>
        <w:jc w:val="left"/>
        <w:rPr>
          <w:rFonts w:ascii="宋体" w:hAnsi="宋体" w:cs="宋体"/>
          <w:b/>
          <w:bCs/>
        </w:rPr>
      </w:pPr>
      <w:bookmarkStart w:id="117" w:name="_Toc989006"/>
      <w:r>
        <w:rPr>
          <w:rFonts w:ascii="宋体" w:hAnsi="宋体" w:cs="宋体"/>
          <w:b/>
          <w:bCs/>
        </w:rPr>
        <w:t>7、其他重大关联交易</w:t>
      </w:r>
      <w:bookmarkEnd w:id="117"/>
    </w:p>
    <w:p w14:paraId="4D8ACD75"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0F8D5B9"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公司报告期无其他重大关联交易。</w:t>
      </w:r>
    </w:p>
    <w:p w14:paraId="452BFA57" w14:textId="77777777" w:rsidR="000F2395" w:rsidRDefault="00152231">
      <w:pPr>
        <w:pStyle w:val="2"/>
        <w:spacing w:before="300" w:after="300" w:line="320" w:lineRule="exact"/>
        <w:rPr>
          <w:rFonts w:ascii="宋体" w:eastAsia="宋体" w:hAnsi="宋体" w:cs="宋体"/>
          <w:b/>
          <w:bCs/>
          <w:sz w:val="24"/>
          <w:szCs w:val="24"/>
        </w:rPr>
      </w:pPr>
      <w:bookmarkStart w:id="118" w:name="_Toc989007"/>
      <w:r>
        <w:rPr>
          <w:rFonts w:ascii="宋体" w:eastAsia="宋体" w:hAnsi="宋体" w:cs="宋体"/>
          <w:b/>
          <w:bCs/>
          <w:sz w:val="24"/>
          <w:szCs w:val="24"/>
        </w:rPr>
        <w:t>十五、重大合同及其履行情况</w:t>
      </w:r>
      <w:bookmarkEnd w:id="118"/>
    </w:p>
    <w:p w14:paraId="432FB72B" w14:textId="77777777" w:rsidR="000F2395" w:rsidRDefault="00152231">
      <w:pPr>
        <w:pStyle w:val="3"/>
        <w:spacing w:line="280" w:lineRule="exact"/>
        <w:jc w:val="left"/>
        <w:rPr>
          <w:rFonts w:ascii="宋体" w:hAnsi="宋体" w:cs="宋体"/>
          <w:b/>
          <w:bCs/>
        </w:rPr>
      </w:pPr>
      <w:bookmarkStart w:id="119" w:name="_Toc989008"/>
      <w:r>
        <w:rPr>
          <w:rFonts w:ascii="宋体" w:hAnsi="宋体" w:cs="宋体"/>
          <w:b/>
          <w:bCs/>
        </w:rPr>
        <w:t>1、托管、承包、租赁事项情况</w:t>
      </w:r>
      <w:bookmarkEnd w:id="119"/>
    </w:p>
    <w:p w14:paraId="1892C51D" w14:textId="77777777" w:rsidR="000F2395" w:rsidRDefault="00152231">
      <w:pPr>
        <w:keepNext/>
        <w:keepLines/>
        <w:spacing w:before="300" w:after="300" w:line="280" w:lineRule="exact"/>
        <w:outlineLvl w:val="3"/>
        <w:rPr>
          <w:rFonts w:ascii="宋体" w:eastAsia="宋体" w:hAnsi="宋体" w:cs="宋体"/>
          <w:b/>
          <w:bCs/>
          <w:sz w:val="18"/>
          <w:szCs w:val="18"/>
        </w:rPr>
      </w:pPr>
      <w:bookmarkStart w:id="120" w:name="_Toc989009"/>
      <w:r>
        <w:rPr>
          <w:rFonts w:ascii="宋体" w:eastAsia="宋体" w:hAnsi="宋体" w:cs="宋体"/>
          <w:b/>
          <w:bCs/>
          <w:sz w:val="18"/>
          <w:szCs w:val="18"/>
        </w:rPr>
        <w:t>（1） 托管情况</w:t>
      </w:r>
      <w:bookmarkEnd w:id="120"/>
    </w:p>
    <w:p w14:paraId="51A0B0DE"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1CAE0B7E"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公司报告期不存在托管情况。</w:t>
      </w:r>
    </w:p>
    <w:p w14:paraId="5BFBA841" w14:textId="77777777" w:rsidR="000F2395" w:rsidRDefault="00152231">
      <w:pPr>
        <w:keepNext/>
        <w:keepLines/>
        <w:spacing w:before="300" w:after="300" w:line="280" w:lineRule="exact"/>
        <w:outlineLvl w:val="3"/>
        <w:rPr>
          <w:rFonts w:ascii="宋体" w:eastAsia="宋体" w:hAnsi="宋体" w:cs="宋体"/>
          <w:b/>
          <w:bCs/>
          <w:sz w:val="18"/>
          <w:szCs w:val="18"/>
        </w:rPr>
      </w:pPr>
      <w:bookmarkStart w:id="121" w:name="_Toc989010"/>
      <w:r>
        <w:rPr>
          <w:rFonts w:ascii="宋体" w:eastAsia="宋体" w:hAnsi="宋体" w:cs="宋体"/>
          <w:b/>
          <w:bCs/>
          <w:sz w:val="18"/>
          <w:szCs w:val="18"/>
        </w:rPr>
        <w:t>（2） 承包情况</w:t>
      </w:r>
      <w:bookmarkEnd w:id="121"/>
    </w:p>
    <w:p w14:paraId="6072AA6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29FFA3E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公司报告期不存在承包情况。</w:t>
      </w:r>
    </w:p>
    <w:p w14:paraId="4F40C6FD" w14:textId="77777777" w:rsidR="000F2395" w:rsidRDefault="00152231">
      <w:pPr>
        <w:keepNext/>
        <w:keepLines/>
        <w:spacing w:before="300" w:after="300" w:line="280" w:lineRule="exact"/>
        <w:outlineLvl w:val="3"/>
        <w:rPr>
          <w:rFonts w:ascii="宋体" w:eastAsia="宋体" w:hAnsi="宋体" w:cs="宋体"/>
          <w:b/>
          <w:bCs/>
          <w:sz w:val="18"/>
          <w:szCs w:val="18"/>
        </w:rPr>
      </w:pPr>
      <w:bookmarkStart w:id="122" w:name="_Toc989011"/>
      <w:r>
        <w:rPr>
          <w:rFonts w:ascii="宋体" w:eastAsia="宋体" w:hAnsi="宋体" w:cs="宋体"/>
          <w:b/>
          <w:bCs/>
          <w:sz w:val="18"/>
          <w:szCs w:val="18"/>
        </w:rPr>
        <w:t>（3） 租赁情况</w:t>
      </w:r>
      <w:bookmarkEnd w:id="122"/>
    </w:p>
    <w:p w14:paraId="031EB679"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4C4AFC46"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公司报告期不存在租赁情况。</w:t>
      </w:r>
    </w:p>
    <w:p w14:paraId="73BCEBBC" w14:textId="77777777" w:rsidR="000F2395" w:rsidRDefault="00152231">
      <w:pPr>
        <w:pStyle w:val="3"/>
        <w:spacing w:line="280" w:lineRule="exact"/>
        <w:jc w:val="left"/>
        <w:rPr>
          <w:rFonts w:ascii="宋体" w:hAnsi="宋体" w:cs="宋体"/>
          <w:b/>
          <w:bCs/>
        </w:rPr>
      </w:pPr>
      <w:bookmarkStart w:id="123" w:name="_Toc989012"/>
      <w:r>
        <w:rPr>
          <w:rFonts w:ascii="宋体" w:hAnsi="宋体" w:cs="宋体"/>
          <w:b/>
          <w:bCs/>
        </w:rPr>
        <w:lastRenderedPageBreak/>
        <w:t>2、重大担保</w:t>
      </w:r>
      <w:bookmarkEnd w:id="123"/>
    </w:p>
    <w:p w14:paraId="31AC8821"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42EF2524"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单位：万元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875"/>
        <w:gridCol w:w="877"/>
        <w:gridCol w:w="876"/>
        <w:gridCol w:w="877"/>
        <w:gridCol w:w="876"/>
        <w:gridCol w:w="877"/>
        <w:gridCol w:w="876"/>
        <w:gridCol w:w="876"/>
        <w:gridCol w:w="876"/>
        <w:gridCol w:w="876"/>
        <w:gridCol w:w="877"/>
      </w:tblGrid>
      <w:tr w:rsidR="000F2395" w14:paraId="5E2AAFC1" w14:textId="77777777">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14:paraId="6B70B70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公司及其子公司对外担保情况（不包括对子公司的担保）</w:t>
            </w:r>
          </w:p>
        </w:tc>
      </w:tr>
      <w:tr w:rsidR="000F2395" w14:paraId="594B05EB"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6A5771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担保对象名称</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4D5E65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担保额度相关公告披露日期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CF1D08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担保额度</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3D889E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实际发生日期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52E4C3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实际担保金额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C2F8F4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担保类型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798B62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担保物（如有）</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891508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反担保情况（如有）</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9CA709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担保期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64EBB0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是否履行完毕</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569075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是否为关联方担保</w:t>
            </w:r>
          </w:p>
        </w:tc>
      </w:tr>
      <w:tr w:rsidR="000F2395" w14:paraId="6B8A560E" w14:textId="77777777">
        <w:trPr>
          <w:trHeight w:val="240"/>
        </w:trPr>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E2EF17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报告期内审批的对外担保额度合计（A1）</w:t>
            </w:r>
          </w:p>
        </w:tc>
        <w:tc>
          <w:tcPr>
            <w:tcW w:w="1753" w:type="dxa"/>
            <w:gridSpan w:val="2"/>
            <w:tcBorders>
              <w:top w:val="single" w:sz="2" w:space="0" w:color="auto"/>
              <w:left w:val="single" w:sz="2" w:space="0" w:color="auto"/>
              <w:bottom w:val="single" w:sz="2" w:space="0" w:color="auto"/>
              <w:right w:val="single" w:sz="2" w:space="0" w:color="auto"/>
            </w:tcBorders>
            <w:vAlign w:val="center"/>
          </w:tcPr>
          <w:p w14:paraId="59F368E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A0C68F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报告期内对外担保实际发生额合计（A2）</w:t>
            </w:r>
          </w:p>
        </w:tc>
        <w:tc>
          <w:tcPr>
            <w:tcW w:w="4381" w:type="dxa"/>
            <w:gridSpan w:val="5"/>
            <w:tcBorders>
              <w:top w:val="single" w:sz="2" w:space="0" w:color="auto"/>
              <w:left w:val="single" w:sz="2" w:space="0" w:color="auto"/>
              <w:bottom w:val="single" w:sz="2" w:space="0" w:color="auto"/>
              <w:right w:val="single" w:sz="2" w:space="0" w:color="auto"/>
            </w:tcBorders>
            <w:vAlign w:val="center"/>
          </w:tcPr>
          <w:p w14:paraId="7923C00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0F2395" w14:paraId="1538F19A" w14:textId="77777777">
        <w:trPr>
          <w:trHeight w:val="240"/>
        </w:trPr>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51459F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报告期末已审批的对外担保额度合计（A3）</w:t>
            </w:r>
          </w:p>
        </w:tc>
        <w:tc>
          <w:tcPr>
            <w:tcW w:w="1753" w:type="dxa"/>
            <w:gridSpan w:val="2"/>
            <w:tcBorders>
              <w:top w:val="single" w:sz="2" w:space="0" w:color="auto"/>
              <w:left w:val="single" w:sz="2" w:space="0" w:color="auto"/>
              <w:bottom w:val="single" w:sz="2" w:space="0" w:color="auto"/>
              <w:right w:val="single" w:sz="2" w:space="0" w:color="auto"/>
            </w:tcBorders>
            <w:vAlign w:val="center"/>
          </w:tcPr>
          <w:p w14:paraId="68CCFEF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B5E7BE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报告期末实际对外担保余额合计（A4）</w:t>
            </w:r>
          </w:p>
        </w:tc>
        <w:tc>
          <w:tcPr>
            <w:tcW w:w="4381" w:type="dxa"/>
            <w:gridSpan w:val="5"/>
            <w:tcBorders>
              <w:top w:val="single" w:sz="2" w:space="0" w:color="auto"/>
              <w:left w:val="single" w:sz="2" w:space="0" w:color="auto"/>
              <w:bottom w:val="single" w:sz="2" w:space="0" w:color="auto"/>
              <w:right w:val="single" w:sz="2" w:space="0" w:color="auto"/>
            </w:tcBorders>
            <w:vAlign w:val="center"/>
          </w:tcPr>
          <w:p w14:paraId="12C4713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0F2395" w14:paraId="4A7EF6F0" w14:textId="77777777">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14:paraId="44995C8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公司对子公司的担保情况</w:t>
            </w:r>
          </w:p>
        </w:tc>
      </w:tr>
      <w:tr w:rsidR="000F2395" w14:paraId="24449D54"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3D43DD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担保对象名称</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056179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担保额度相关公告披露日期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1D48AB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担保额度</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1DAA6E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实际发生日期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C4125D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实际担保金额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A55D61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担保类型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A04000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担保物（如有）</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682298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反担保情况（如有）</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A7F9B6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担保期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C7967D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是否履行完毕</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892013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是否为关联方担保</w:t>
            </w:r>
          </w:p>
        </w:tc>
      </w:tr>
      <w:tr w:rsidR="000F2395" w14:paraId="10B75458"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775461E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金恒爆破</w:t>
            </w:r>
          </w:p>
        </w:tc>
        <w:tc>
          <w:tcPr>
            <w:tcW w:w="876" w:type="dxa"/>
            <w:tcBorders>
              <w:top w:val="single" w:sz="2" w:space="0" w:color="auto"/>
              <w:left w:val="single" w:sz="2" w:space="0" w:color="auto"/>
              <w:bottom w:val="single" w:sz="2" w:space="0" w:color="auto"/>
              <w:right w:val="single" w:sz="2" w:space="0" w:color="auto"/>
            </w:tcBorders>
            <w:vAlign w:val="center"/>
          </w:tcPr>
          <w:p w14:paraId="7B3CB23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2021年04月26日</w:t>
            </w:r>
          </w:p>
        </w:tc>
        <w:tc>
          <w:tcPr>
            <w:tcW w:w="876" w:type="dxa"/>
            <w:tcBorders>
              <w:top w:val="single" w:sz="2" w:space="0" w:color="auto"/>
              <w:left w:val="single" w:sz="2" w:space="0" w:color="auto"/>
              <w:bottom w:val="single" w:sz="2" w:space="0" w:color="auto"/>
              <w:right w:val="single" w:sz="2" w:space="0" w:color="auto"/>
            </w:tcBorders>
            <w:vAlign w:val="center"/>
          </w:tcPr>
          <w:p w14:paraId="628D8C9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30,000</w:t>
            </w:r>
          </w:p>
        </w:tc>
        <w:tc>
          <w:tcPr>
            <w:tcW w:w="876" w:type="dxa"/>
            <w:tcBorders>
              <w:top w:val="single" w:sz="2" w:space="0" w:color="auto"/>
              <w:left w:val="single" w:sz="2" w:space="0" w:color="auto"/>
              <w:bottom w:val="single" w:sz="2" w:space="0" w:color="auto"/>
              <w:right w:val="single" w:sz="2" w:space="0" w:color="auto"/>
            </w:tcBorders>
            <w:vAlign w:val="center"/>
          </w:tcPr>
          <w:p w14:paraId="6B5882D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2022年03月31日</w:t>
            </w:r>
          </w:p>
        </w:tc>
        <w:tc>
          <w:tcPr>
            <w:tcW w:w="876" w:type="dxa"/>
            <w:tcBorders>
              <w:top w:val="single" w:sz="2" w:space="0" w:color="auto"/>
              <w:left w:val="single" w:sz="2" w:space="0" w:color="auto"/>
              <w:bottom w:val="single" w:sz="2" w:space="0" w:color="auto"/>
              <w:right w:val="single" w:sz="2" w:space="0" w:color="auto"/>
            </w:tcBorders>
            <w:vAlign w:val="center"/>
          </w:tcPr>
          <w:p w14:paraId="3DA0F64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w:t>
            </w:r>
          </w:p>
        </w:tc>
        <w:tc>
          <w:tcPr>
            <w:tcW w:w="876" w:type="dxa"/>
            <w:tcBorders>
              <w:top w:val="single" w:sz="2" w:space="0" w:color="auto"/>
              <w:left w:val="single" w:sz="2" w:space="0" w:color="auto"/>
              <w:bottom w:val="single" w:sz="2" w:space="0" w:color="auto"/>
              <w:right w:val="single" w:sz="2" w:space="0" w:color="auto"/>
            </w:tcBorders>
            <w:vAlign w:val="center"/>
          </w:tcPr>
          <w:p w14:paraId="63140EA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连带责任保证</w:t>
            </w:r>
          </w:p>
        </w:tc>
        <w:tc>
          <w:tcPr>
            <w:tcW w:w="876" w:type="dxa"/>
            <w:tcBorders>
              <w:top w:val="single" w:sz="2" w:space="0" w:color="auto"/>
              <w:left w:val="single" w:sz="2" w:space="0" w:color="auto"/>
              <w:bottom w:val="single" w:sz="2" w:space="0" w:color="auto"/>
              <w:right w:val="single" w:sz="2" w:space="0" w:color="auto"/>
            </w:tcBorders>
            <w:vAlign w:val="center"/>
          </w:tcPr>
          <w:p w14:paraId="1382095D" w14:textId="77777777" w:rsidR="000F2395" w:rsidRDefault="000F2395">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7EADE43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金恒公司及其子公司将出具反担保函，以其全部资产向公司提供反担保。</w:t>
            </w:r>
          </w:p>
        </w:tc>
        <w:tc>
          <w:tcPr>
            <w:tcW w:w="876" w:type="dxa"/>
            <w:tcBorders>
              <w:top w:val="single" w:sz="2" w:space="0" w:color="auto"/>
              <w:left w:val="single" w:sz="2" w:space="0" w:color="auto"/>
              <w:bottom w:val="single" w:sz="2" w:space="0" w:color="auto"/>
              <w:right w:val="single" w:sz="2" w:space="0" w:color="auto"/>
            </w:tcBorders>
            <w:vAlign w:val="center"/>
          </w:tcPr>
          <w:p w14:paraId="7018EAF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一年</w:t>
            </w:r>
          </w:p>
        </w:tc>
        <w:tc>
          <w:tcPr>
            <w:tcW w:w="876" w:type="dxa"/>
            <w:tcBorders>
              <w:top w:val="single" w:sz="2" w:space="0" w:color="auto"/>
              <w:left w:val="single" w:sz="2" w:space="0" w:color="auto"/>
              <w:bottom w:val="single" w:sz="2" w:space="0" w:color="auto"/>
              <w:right w:val="single" w:sz="2" w:space="0" w:color="auto"/>
            </w:tcBorders>
            <w:vAlign w:val="center"/>
          </w:tcPr>
          <w:p w14:paraId="06FC0A6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c>
          <w:tcPr>
            <w:tcW w:w="876" w:type="dxa"/>
            <w:tcBorders>
              <w:top w:val="single" w:sz="2" w:space="0" w:color="auto"/>
              <w:left w:val="single" w:sz="2" w:space="0" w:color="auto"/>
              <w:bottom w:val="single" w:sz="2" w:space="0" w:color="auto"/>
              <w:right w:val="single" w:sz="2" w:space="0" w:color="auto"/>
            </w:tcBorders>
            <w:vAlign w:val="center"/>
          </w:tcPr>
          <w:p w14:paraId="0E27320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1DCD388F"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642B7BF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金恒公司</w:t>
            </w:r>
          </w:p>
        </w:tc>
        <w:tc>
          <w:tcPr>
            <w:tcW w:w="876" w:type="dxa"/>
            <w:tcBorders>
              <w:top w:val="single" w:sz="2" w:space="0" w:color="auto"/>
              <w:left w:val="single" w:sz="2" w:space="0" w:color="auto"/>
              <w:bottom w:val="single" w:sz="2" w:space="0" w:color="auto"/>
              <w:right w:val="single" w:sz="2" w:space="0" w:color="auto"/>
            </w:tcBorders>
            <w:vAlign w:val="center"/>
          </w:tcPr>
          <w:p w14:paraId="733FEEA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2021年04月26日</w:t>
            </w:r>
          </w:p>
        </w:tc>
        <w:tc>
          <w:tcPr>
            <w:tcW w:w="876" w:type="dxa"/>
            <w:tcBorders>
              <w:top w:val="single" w:sz="2" w:space="0" w:color="auto"/>
              <w:left w:val="single" w:sz="2" w:space="0" w:color="auto"/>
              <w:bottom w:val="single" w:sz="2" w:space="0" w:color="auto"/>
              <w:right w:val="single" w:sz="2" w:space="0" w:color="auto"/>
            </w:tcBorders>
            <w:vAlign w:val="center"/>
          </w:tcPr>
          <w:p w14:paraId="76B3456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30,000</w:t>
            </w:r>
          </w:p>
        </w:tc>
        <w:tc>
          <w:tcPr>
            <w:tcW w:w="876" w:type="dxa"/>
            <w:tcBorders>
              <w:top w:val="single" w:sz="2" w:space="0" w:color="auto"/>
              <w:left w:val="single" w:sz="2" w:space="0" w:color="auto"/>
              <w:bottom w:val="single" w:sz="2" w:space="0" w:color="auto"/>
              <w:right w:val="single" w:sz="2" w:space="0" w:color="auto"/>
            </w:tcBorders>
            <w:vAlign w:val="center"/>
          </w:tcPr>
          <w:p w14:paraId="567B287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2022年03月31日</w:t>
            </w:r>
          </w:p>
        </w:tc>
        <w:tc>
          <w:tcPr>
            <w:tcW w:w="876" w:type="dxa"/>
            <w:tcBorders>
              <w:top w:val="single" w:sz="2" w:space="0" w:color="auto"/>
              <w:left w:val="single" w:sz="2" w:space="0" w:color="auto"/>
              <w:bottom w:val="single" w:sz="2" w:space="0" w:color="auto"/>
              <w:right w:val="single" w:sz="2" w:space="0" w:color="auto"/>
            </w:tcBorders>
            <w:vAlign w:val="center"/>
          </w:tcPr>
          <w:p w14:paraId="4DCC03D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900</w:t>
            </w:r>
          </w:p>
        </w:tc>
        <w:tc>
          <w:tcPr>
            <w:tcW w:w="876" w:type="dxa"/>
            <w:tcBorders>
              <w:top w:val="single" w:sz="2" w:space="0" w:color="auto"/>
              <w:left w:val="single" w:sz="2" w:space="0" w:color="auto"/>
              <w:bottom w:val="single" w:sz="2" w:space="0" w:color="auto"/>
              <w:right w:val="single" w:sz="2" w:space="0" w:color="auto"/>
            </w:tcBorders>
            <w:vAlign w:val="center"/>
          </w:tcPr>
          <w:p w14:paraId="26BB57A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连带责任保证</w:t>
            </w:r>
          </w:p>
        </w:tc>
        <w:tc>
          <w:tcPr>
            <w:tcW w:w="876" w:type="dxa"/>
            <w:tcBorders>
              <w:top w:val="single" w:sz="2" w:space="0" w:color="auto"/>
              <w:left w:val="single" w:sz="2" w:space="0" w:color="auto"/>
              <w:bottom w:val="single" w:sz="2" w:space="0" w:color="auto"/>
              <w:right w:val="single" w:sz="2" w:space="0" w:color="auto"/>
            </w:tcBorders>
            <w:vAlign w:val="center"/>
          </w:tcPr>
          <w:p w14:paraId="7C1F26CA" w14:textId="77777777" w:rsidR="000F2395" w:rsidRDefault="000F2395">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5220144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金恒公司及其子公司将出具反担保函，以其全部资产向公司提供反担保。</w:t>
            </w:r>
          </w:p>
        </w:tc>
        <w:tc>
          <w:tcPr>
            <w:tcW w:w="876" w:type="dxa"/>
            <w:tcBorders>
              <w:top w:val="single" w:sz="2" w:space="0" w:color="auto"/>
              <w:left w:val="single" w:sz="2" w:space="0" w:color="auto"/>
              <w:bottom w:val="single" w:sz="2" w:space="0" w:color="auto"/>
              <w:right w:val="single" w:sz="2" w:space="0" w:color="auto"/>
            </w:tcBorders>
            <w:vAlign w:val="center"/>
          </w:tcPr>
          <w:p w14:paraId="33B6120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一年</w:t>
            </w:r>
          </w:p>
        </w:tc>
        <w:tc>
          <w:tcPr>
            <w:tcW w:w="876" w:type="dxa"/>
            <w:tcBorders>
              <w:top w:val="single" w:sz="2" w:space="0" w:color="auto"/>
              <w:left w:val="single" w:sz="2" w:space="0" w:color="auto"/>
              <w:bottom w:val="single" w:sz="2" w:space="0" w:color="auto"/>
              <w:right w:val="single" w:sz="2" w:space="0" w:color="auto"/>
            </w:tcBorders>
            <w:vAlign w:val="center"/>
          </w:tcPr>
          <w:p w14:paraId="6ADD64A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c>
          <w:tcPr>
            <w:tcW w:w="876" w:type="dxa"/>
            <w:tcBorders>
              <w:top w:val="single" w:sz="2" w:space="0" w:color="auto"/>
              <w:left w:val="single" w:sz="2" w:space="0" w:color="auto"/>
              <w:bottom w:val="single" w:sz="2" w:space="0" w:color="auto"/>
              <w:right w:val="single" w:sz="2" w:space="0" w:color="auto"/>
            </w:tcBorders>
            <w:vAlign w:val="center"/>
          </w:tcPr>
          <w:p w14:paraId="4A6B9F5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2EB31AF6"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64FF78E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金恒公司</w:t>
            </w:r>
          </w:p>
        </w:tc>
        <w:tc>
          <w:tcPr>
            <w:tcW w:w="876" w:type="dxa"/>
            <w:tcBorders>
              <w:top w:val="single" w:sz="2" w:space="0" w:color="auto"/>
              <w:left w:val="single" w:sz="2" w:space="0" w:color="auto"/>
              <w:bottom w:val="single" w:sz="2" w:space="0" w:color="auto"/>
              <w:right w:val="single" w:sz="2" w:space="0" w:color="auto"/>
            </w:tcBorders>
            <w:vAlign w:val="center"/>
          </w:tcPr>
          <w:p w14:paraId="37CDFD2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2021年04月26日</w:t>
            </w:r>
          </w:p>
        </w:tc>
        <w:tc>
          <w:tcPr>
            <w:tcW w:w="876" w:type="dxa"/>
            <w:tcBorders>
              <w:top w:val="single" w:sz="2" w:space="0" w:color="auto"/>
              <w:left w:val="single" w:sz="2" w:space="0" w:color="auto"/>
              <w:bottom w:val="single" w:sz="2" w:space="0" w:color="auto"/>
              <w:right w:val="single" w:sz="2" w:space="0" w:color="auto"/>
            </w:tcBorders>
            <w:vAlign w:val="center"/>
          </w:tcPr>
          <w:p w14:paraId="7476773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30,000</w:t>
            </w:r>
          </w:p>
        </w:tc>
        <w:tc>
          <w:tcPr>
            <w:tcW w:w="876" w:type="dxa"/>
            <w:tcBorders>
              <w:top w:val="single" w:sz="2" w:space="0" w:color="auto"/>
              <w:left w:val="single" w:sz="2" w:space="0" w:color="auto"/>
              <w:bottom w:val="single" w:sz="2" w:space="0" w:color="auto"/>
              <w:right w:val="single" w:sz="2" w:space="0" w:color="auto"/>
            </w:tcBorders>
            <w:vAlign w:val="center"/>
          </w:tcPr>
          <w:p w14:paraId="7FC8914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2022年06月30日</w:t>
            </w:r>
          </w:p>
        </w:tc>
        <w:tc>
          <w:tcPr>
            <w:tcW w:w="876" w:type="dxa"/>
            <w:tcBorders>
              <w:top w:val="single" w:sz="2" w:space="0" w:color="auto"/>
              <w:left w:val="single" w:sz="2" w:space="0" w:color="auto"/>
              <w:bottom w:val="single" w:sz="2" w:space="0" w:color="auto"/>
              <w:right w:val="single" w:sz="2" w:space="0" w:color="auto"/>
            </w:tcBorders>
            <w:vAlign w:val="center"/>
          </w:tcPr>
          <w:p w14:paraId="4C7B682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1,690</w:t>
            </w:r>
          </w:p>
        </w:tc>
        <w:tc>
          <w:tcPr>
            <w:tcW w:w="876" w:type="dxa"/>
            <w:tcBorders>
              <w:top w:val="single" w:sz="2" w:space="0" w:color="auto"/>
              <w:left w:val="single" w:sz="2" w:space="0" w:color="auto"/>
              <w:bottom w:val="single" w:sz="2" w:space="0" w:color="auto"/>
              <w:right w:val="single" w:sz="2" w:space="0" w:color="auto"/>
            </w:tcBorders>
            <w:vAlign w:val="center"/>
          </w:tcPr>
          <w:p w14:paraId="3558768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连带责任保证</w:t>
            </w:r>
          </w:p>
        </w:tc>
        <w:tc>
          <w:tcPr>
            <w:tcW w:w="876" w:type="dxa"/>
            <w:tcBorders>
              <w:top w:val="single" w:sz="2" w:space="0" w:color="auto"/>
              <w:left w:val="single" w:sz="2" w:space="0" w:color="auto"/>
              <w:bottom w:val="single" w:sz="2" w:space="0" w:color="auto"/>
              <w:right w:val="single" w:sz="2" w:space="0" w:color="auto"/>
            </w:tcBorders>
            <w:vAlign w:val="center"/>
          </w:tcPr>
          <w:p w14:paraId="1DC77C93" w14:textId="77777777" w:rsidR="000F2395" w:rsidRDefault="000F2395">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0902C5F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金恒公司及其子公司将出具反担保函，以其全部资产向公司提供反担保。</w:t>
            </w:r>
          </w:p>
        </w:tc>
        <w:tc>
          <w:tcPr>
            <w:tcW w:w="876" w:type="dxa"/>
            <w:tcBorders>
              <w:top w:val="single" w:sz="2" w:space="0" w:color="auto"/>
              <w:left w:val="single" w:sz="2" w:space="0" w:color="auto"/>
              <w:bottom w:val="single" w:sz="2" w:space="0" w:color="auto"/>
              <w:right w:val="single" w:sz="2" w:space="0" w:color="auto"/>
            </w:tcBorders>
            <w:vAlign w:val="center"/>
          </w:tcPr>
          <w:p w14:paraId="4A71F8F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一年</w:t>
            </w:r>
          </w:p>
        </w:tc>
        <w:tc>
          <w:tcPr>
            <w:tcW w:w="876" w:type="dxa"/>
            <w:tcBorders>
              <w:top w:val="single" w:sz="2" w:space="0" w:color="auto"/>
              <w:left w:val="single" w:sz="2" w:space="0" w:color="auto"/>
              <w:bottom w:val="single" w:sz="2" w:space="0" w:color="auto"/>
              <w:right w:val="single" w:sz="2" w:space="0" w:color="auto"/>
            </w:tcBorders>
            <w:vAlign w:val="center"/>
          </w:tcPr>
          <w:p w14:paraId="1168D9D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c>
          <w:tcPr>
            <w:tcW w:w="876" w:type="dxa"/>
            <w:tcBorders>
              <w:top w:val="single" w:sz="2" w:space="0" w:color="auto"/>
              <w:left w:val="single" w:sz="2" w:space="0" w:color="auto"/>
              <w:bottom w:val="single" w:sz="2" w:space="0" w:color="auto"/>
              <w:right w:val="single" w:sz="2" w:space="0" w:color="auto"/>
            </w:tcBorders>
            <w:vAlign w:val="center"/>
          </w:tcPr>
          <w:p w14:paraId="7E7A238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604D4A34" w14:textId="77777777">
        <w:trPr>
          <w:trHeight w:val="240"/>
        </w:trPr>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81E2C8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报告期内审批对子</w:t>
            </w:r>
            <w:r>
              <w:rPr>
                <w:rFonts w:ascii="宋体" w:eastAsia="宋体" w:hAnsi="宋体" w:cs="宋体"/>
                <w:sz w:val="18"/>
                <w:szCs w:val="18"/>
              </w:rPr>
              <w:lastRenderedPageBreak/>
              <w:t>公司担保额度合计（B1）</w:t>
            </w:r>
          </w:p>
        </w:tc>
        <w:tc>
          <w:tcPr>
            <w:tcW w:w="1753" w:type="dxa"/>
            <w:gridSpan w:val="2"/>
            <w:tcBorders>
              <w:top w:val="single" w:sz="2" w:space="0" w:color="auto"/>
              <w:left w:val="single" w:sz="2" w:space="0" w:color="auto"/>
              <w:bottom w:val="single" w:sz="2" w:space="0" w:color="auto"/>
              <w:right w:val="single" w:sz="2" w:space="0" w:color="auto"/>
            </w:tcBorders>
            <w:vAlign w:val="center"/>
          </w:tcPr>
          <w:p w14:paraId="289E223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lastRenderedPageBreak/>
              <w:t>30,000</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5943BA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报告期内对子公司</w:t>
            </w:r>
            <w:r>
              <w:rPr>
                <w:rFonts w:ascii="宋体" w:eastAsia="宋体" w:hAnsi="宋体" w:cs="宋体"/>
                <w:sz w:val="18"/>
                <w:szCs w:val="18"/>
              </w:rPr>
              <w:lastRenderedPageBreak/>
              <w:t>担保实际发生额合计（B2）</w:t>
            </w:r>
          </w:p>
        </w:tc>
        <w:tc>
          <w:tcPr>
            <w:tcW w:w="4381" w:type="dxa"/>
            <w:gridSpan w:val="5"/>
            <w:tcBorders>
              <w:top w:val="single" w:sz="2" w:space="0" w:color="auto"/>
              <w:left w:val="single" w:sz="2" w:space="0" w:color="auto"/>
              <w:bottom w:val="single" w:sz="2" w:space="0" w:color="auto"/>
              <w:right w:val="single" w:sz="2" w:space="0" w:color="auto"/>
            </w:tcBorders>
            <w:vAlign w:val="center"/>
          </w:tcPr>
          <w:p w14:paraId="32C23A8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lastRenderedPageBreak/>
              <w:t>3,590</w:t>
            </w:r>
          </w:p>
        </w:tc>
      </w:tr>
      <w:tr w:rsidR="000F2395" w14:paraId="511E108C" w14:textId="77777777">
        <w:trPr>
          <w:trHeight w:val="240"/>
        </w:trPr>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02486F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报告期末已审批的对子公司担保额度合计（B3）</w:t>
            </w:r>
          </w:p>
        </w:tc>
        <w:tc>
          <w:tcPr>
            <w:tcW w:w="1753" w:type="dxa"/>
            <w:gridSpan w:val="2"/>
            <w:tcBorders>
              <w:top w:val="single" w:sz="2" w:space="0" w:color="auto"/>
              <w:left w:val="single" w:sz="2" w:space="0" w:color="auto"/>
              <w:bottom w:val="single" w:sz="2" w:space="0" w:color="auto"/>
              <w:right w:val="single" w:sz="2" w:space="0" w:color="auto"/>
            </w:tcBorders>
            <w:vAlign w:val="center"/>
          </w:tcPr>
          <w:p w14:paraId="645A253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30,000</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152A25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报告期末对子公司实际担保余额合计（B4）</w:t>
            </w:r>
          </w:p>
        </w:tc>
        <w:tc>
          <w:tcPr>
            <w:tcW w:w="4381" w:type="dxa"/>
            <w:gridSpan w:val="5"/>
            <w:tcBorders>
              <w:top w:val="single" w:sz="2" w:space="0" w:color="auto"/>
              <w:left w:val="single" w:sz="2" w:space="0" w:color="auto"/>
              <w:bottom w:val="single" w:sz="2" w:space="0" w:color="auto"/>
              <w:right w:val="single" w:sz="2" w:space="0" w:color="auto"/>
            </w:tcBorders>
            <w:vAlign w:val="center"/>
          </w:tcPr>
          <w:p w14:paraId="0A2BE5D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3,590</w:t>
            </w:r>
          </w:p>
        </w:tc>
      </w:tr>
      <w:tr w:rsidR="000F2395" w14:paraId="4F87CADC" w14:textId="77777777">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14:paraId="096DACB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子公司对子公司的担保情况</w:t>
            </w:r>
          </w:p>
        </w:tc>
      </w:tr>
      <w:tr w:rsidR="000F2395" w14:paraId="779041DF"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77E46B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担保对象名称</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26BD0C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担保额度相关公告披露日期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D35CE5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担保额度</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438D9B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实际发生日期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404DE5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实际担保金额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9D213B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担保类型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B4BD74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担保物（如有）</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78DCF2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反担保情况（如有）</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650CC6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担保期</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4BF79D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是否履行完毕</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0B1297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是否为关联方担保</w:t>
            </w:r>
          </w:p>
        </w:tc>
      </w:tr>
      <w:tr w:rsidR="000F2395" w14:paraId="22202EBF"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743BF61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中鼎爆破</w:t>
            </w:r>
          </w:p>
        </w:tc>
        <w:tc>
          <w:tcPr>
            <w:tcW w:w="876" w:type="dxa"/>
            <w:tcBorders>
              <w:top w:val="single" w:sz="2" w:space="0" w:color="auto"/>
              <w:left w:val="single" w:sz="2" w:space="0" w:color="auto"/>
              <w:bottom w:val="single" w:sz="2" w:space="0" w:color="auto"/>
              <w:right w:val="single" w:sz="2" w:space="0" w:color="auto"/>
            </w:tcBorders>
            <w:vAlign w:val="center"/>
          </w:tcPr>
          <w:p w14:paraId="3B5C570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2021年04月01日</w:t>
            </w:r>
          </w:p>
        </w:tc>
        <w:tc>
          <w:tcPr>
            <w:tcW w:w="876" w:type="dxa"/>
            <w:tcBorders>
              <w:top w:val="single" w:sz="2" w:space="0" w:color="auto"/>
              <w:left w:val="single" w:sz="2" w:space="0" w:color="auto"/>
              <w:bottom w:val="single" w:sz="2" w:space="0" w:color="auto"/>
              <w:right w:val="single" w:sz="2" w:space="0" w:color="auto"/>
            </w:tcBorders>
            <w:vAlign w:val="center"/>
          </w:tcPr>
          <w:p w14:paraId="6083617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2,400</w:t>
            </w:r>
          </w:p>
        </w:tc>
        <w:tc>
          <w:tcPr>
            <w:tcW w:w="876" w:type="dxa"/>
            <w:tcBorders>
              <w:top w:val="single" w:sz="2" w:space="0" w:color="auto"/>
              <w:left w:val="single" w:sz="2" w:space="0" w:color="auto"/>
              <w:bottom w:val="single" w:sz="2" w:space="0" w:color="auto"/>
              <w:right w:val="single" w:sz="2" w:space="0" w:color="auto"/>
            </w:tcBorders>
            <w:vAlign w:val="center"/>
          </w:tcPr>
          <w:p w14:paraId="2B3ED55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2022年05月23日</w:t>
            </w:r>
          </w:p>
        </w:tc>
        <w:tc>
          <w:tcPr>
            <w:tcW w:w="876" w:type="dxa"/>
            <w:tcBorders>
              <w:top w:val="single" w:sz="2" w:space="0" w:color="auto"/>
              <w:left w:val="single" w:sz="2" w:space="0" w:color="auto"/>
              <w:bottom w:val="single" w:sz="2" w:space="0" w:color="auto"/>
              <w:right w:val="single" w:sz="2" w:space="0" w:color="auto"/>
            </w:tcBorders>
            <w:vAlign w:val="center"/>
          </w:tcPr>
          <w:p w14:paraId="248C476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200</w:t>
            </w:r>
          </w:p>
        </w:tc>
        <w:tc>
          <w:tcPr>
            <w:tcW w:w="876" w:type="dxa"/>
            <w:tcBorders>
              <w:top w:val="single" w:sz="2" w:space="0" w:color="auto"/>
              <w:left w:val="single" w:sz="2" w:space="0" w:color="auto"/>
              <w:bottom w:val="single" w:sz="2" w:space="0" w:color="auto"/>
              <w:right w:val="single" w:sz="2" w:space="0" w:color="auto"/>
            </w:tcBorders>
            <w:vAlign w:val="center"/>
          </w:tcPr>
          <w:p w14:paraId="349BDC2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连带责任保证</w:t>
            </w:r>
          </w:p>
        </w:tc>
        <w:tc>
          <w:tcPr>
            <w:tcW w:w="876" w:type="dxa"/>
            <w:tcBorders>
              <w:top w:val="single" w:sz="2" w:space="0" w:color="auto"/>
              <w:left w:val="single" w:sz="2" w:space="0" w:color="auto"/>
              <w:bottom w:val="single" w:sz="2" w:space="0" w:color="auto"/>
              <w:right w:val="single" w:sz="2" w:space="0" w:color="auto"/>
            </w:tcBorders>
            <w:vAlign w:val="center"/>
          </w:tcPr>
          <w:p w14:paraId="5A58FA83" w14:textId="77777777" w:rsidR="000F2395" w:rsidRDefault="000F2395">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228F5E97" w14:textId="77777777" w:rsidR="000F2395" w:rsidRDefault="000F2395">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712C890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一年</w:t>
            </w:r>
          </w:p>
        </w:tc>
        <w:tc>
          <w:tcPr>
            <w:tcW w:w="876" w:type="dxa"/>
            <w:tcBorders>
              <w:top w:val="single" w:sz="2" w:space="0" w:color="auto"/>
              <w:left w:val="single" w:sz="2" w:space="0" w:color="auto"/>
              <w:bottom w:val="single" w:sz="2" w:space="0" w:color="auto"/>
              <w:right w:val="single" w:sz="2" w:space="0" w:color="auto"/>
            </w:tcBorders>
            <w:vAlign w:val="center"/>
          </w:tcPr>
          <w:p w14:paraId="5491473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c>
          <w:tcPr>
            <w:tcW w:w="876" w:type="dxa"/>
            <w:tcBorders>
              <w:top w:val="single" w:sz="2" w:space="0" w:color="auto"/>
              <w:left w:val="single" w:sz="2" w:space="0" w:color="auto"/>
              <w:bottom w:val="single" w:sz="2" w:space="0" w:color="auto"/>
              <w:right w:val="single" w:sz="2" w:space="0" w:color="auto"/>
            </w:tcBorders>
            <w:vAlign w:val="center"/>
          </w:tcPr>
          <w:p w14:paraId="64656D5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是</w:t>
            </w:r>
          </w:p>
        </w:tc>
      </w:tr>
      <w:tr w:rsidR="000F2395" w14:paraId="1581042E"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47AE193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中鼎爆破</w:t>
            </w:r>
          </w:p>
        </w:tc>
        <w:tc>
          <w:tcPr>
            <w:tcW w:w="876" w:type="dxa"/>
            <w:tcBorders>
              <w:top w:val="single" w:sz="2" w:space="0" w:color="auto"/>
              <w:left w:val="single" w:sz="2" w:space="0" w:color="auto"/>
              <w:bottom w:val="single" w:sz="2" w:space="0" w:color="auto"/>
              <w:right w:val="single" w:sz="2" w:space="0" w:color="auto"/>
            </w:tcBorders>
            <w:vAlign w:val="center"/>
          </w:tcPr>
          <w:p w14:paraId="7D097BC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2021年04月01日</w:t>
            </w:r>
          </w:p>
        </w:tc>
        <w:tc>
          <w:tcPr>
            <w:tcW w:w="876" w:type="dxa"/>
            <w:tcBorders>
              <w:top w:val="single" w:sz="2" w:space="0" w:color="auto"/>
              <w:left w:val="single" w:sz="2" w:space="0" w:color="auto"/>
              <w:bottom w:val="single" w:sz="2" w:space="0" w:color="auto"/>
              <w:right w:val="single" w:sz="2" w:space="0" w:color="auto"/>
            </w:tcBorders>
            <w:vAlign w:val="center"/>
          </w:tcPr>
          <w:p w14:paraId="6FDDD78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2,400</w:t>
            </w:r>
          </w:p>
        </w:tc>
        <w:tc>
          <w:tcPr>
            <w:tcW w:w="876" w:type="dxa"/>
            <w:tcBorders>
              <w:top w:val="single" w:sz="2" w:space="0" w:color="auto"/>
              <w:left w:val="single" w:sz="2" w:space="0" w:color="auto"/>
              <w:bottom w:val="single" w:sz="2" w:space="0" w:color="auto"/>
              <w:right w:val="single" w:sz="2" w:space="0" w:color="auto"/>
            </w:tcBorders>
            <w:vAlign w:val="center"/>
          </w:tcPr>
          <w:p w14:paraId="2CA35C3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2021年05月23日</w:t>
            </w:r>
          </w:p>
        </w:tc>
        <w:tc>
          <w:tcPr>
            <w:tcW w:w="876" w:type="dxa"/>
            <w:tcBorders>
              <w:top w:val="single" w:sz="2" w:space="0" w:color="auto"/>
              <w:left w:val="single" w:sz="2" w:space="0" w:color="auto"/>
              <w:bottom w:val="single" w:sz="2" w:space="0" w:color="auto"/>
              <w:right w:val="single" w:sz="2" w:space="0" w:color="auto"/>
            </w:tcBorders>
            <w:vAlign w:val="center"/>
          </w:tcPr>
          <w:p w14:paraId="1214BC8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270</w:t>
            </w:r>
          </w:p>
        </w:tc>
        <w:tc>
          <w:tcPr>
            <w:tcW w:w="876" w:type="dxa"/>
            <w:tcBorders>
              <w:top w:val="single" w:sz="2" w:space="0" w:color="auto"/>
              <w:left w:val="single" w:sz="2" w:space="0" w:color="auto"/>
              <w:bottom w:val="single" w:sz="2" w:space="0" w:color="auto"/>
              <w:right w:val="single" w:sz="2" w:space="0" w:color="auto"/>
            </w:tcBorders>
            <w:vAlign w:val="center"/>
          </w:tcPr>
          <w:p w14:paraId="4090B8F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连带责任保证</w:t>
            </w:r>
          </w:p>
        </w:tc>
        <w:tc>
          <w:tcPr>
            <w:tcW w:w="876" w:type="dxa"/>
            <w:tcBorders>
              <w:top w:val="single" w:sz="2" w:space="0" w:color="auto"/>
              <w:left w:val="single" w:sz="2" w:space="0" w:color="auto"/>
              <w:bottom w:val="single" w:sz="2" w:space="0" w:color="auto"/>
              <w:right w:val="single" w:sz="2" w:space="0" w:color="auto"/>
            </w:tcBorders>
            <w:vAlign w:val="center"/>
          </w:tcPr>
          <w:p w14:paraId="0B14D199" w14:textId="77777777" w:rsidR="000F2395" w:rsidRDefault="000F2395">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38B98358" w14:textId="77777777" w:rsidR="000F2395" w:rsidRDefault="000F2395">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3FF0999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两年</w:t>
            </w:r>
          </w:p>
        </w:tc>
        <w:tc>
          <w:tcPr>
            <w:tcW w:w="876" w:type="dxa"/>
            <w:tcBorders>
              <w:top w:val="single" w:sz="2" w:space="0" w:color="auto"/>
              <w:left w:val="single" w:sz="2" w:space="0" w:color="auto"/>
              <w:bottom w:val="single" w:sz="2" w:space="0" w:color="auto"/>
              <w:right w:val="single" w:sz="2" w:space="0" w:color="auto"/>
            </w:tcBorders>
            <w:vAlign w:val="center"/>
          </w:tcPr>
          <w:p w14:paraId="0C42034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c>
          <w:tcPr>
            <w:tcW w:w="876" w:type="dxa"/>
            <w:tcBorders>
              <w:top w:val="single" w:sz="2" w:space="0" w:color="auto"/>
              <w:left w:val="single" w:sz="2" w:space="0" w:color="auto"/>
              <w:bottom w:val="single" w:sz="2" w:space="0" w:color="auto"/>
              <w:right w:val="single" w:sz="2" w:space="0" w:color="auto"/>
            </w:tcBorders>
            <w:vAlign w:val="center"/>
          </w:tcPr>
          <w:p w14:paraId="5B84ECE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是</w:t>
            </w:r>
          </w:p>
        </w:tc>
      </w:tr>
      <w:tr w:rsidR="000F2395" w14:paraId="008D7E73"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118A1D4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中鼎爆破</w:t>
            </w:r>
          </w:p>
        </w:tc>
        <w:tc>
          <w:tcPr>
            <w:tcW w:w="876" w:type="dxa"/>
            <w:tcBorders>
              <w:top w:val="single" w:sz="2" w:space="0" w:color="auto"/>
              <w:left w:val="single" w:sz="2" w:space="0" w:color="auto"/>
              <w:bottom w:val="single" w:sz="2" w:space="0" w:color="auto"/>
              <w:right w:val="single" w:sz="2" w:space="0" w:color="auto"/>
            </w:tcBorders>
            <w:vAlign w:val="center"/>
          </w:tcPr>
          <w:p w14:paraId="7A91C19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2022年05月11日</w:t>
            </w:r>
          </w:p>
        </w:tc>
        <w:tc>
          <w:tcPr>
            <w:tcW w:w="876" w:type="dxa"/>
            <w:tcBorders>
              <w:top w:val="single" w:sz="2" w:space="0" w:color="auto"/>
              <w:left w:val="single" w:sz="2" w:space="0" w:color="auto"/>
              <w:bottom w:val="single" w:sz="2" w:space="0" w:color="auto"/>
              <w:right w:val="single" w:sz="2" w:space="0" w:color="auto"/>
            </w:tcBorders>
            <w:vAlign w:val="center"/>
          </w:tcPr>
          <w:p w14:paraId="44BDDDA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2,400</w:t>
            </w:r>
          </w:p>
        </w:tc>
        <w:tc>
          <w:tcPr>
            <w:tcW w:w="876" w:type="dxa"/>
            <w:tcBorders>
              <w:top w:val="single" w:sz="2" w:space="0" w:color="auto"/>
              <w:left w:val="single" w:sz="2" w:space="0" w:color="auto"/>
              <w:bottom w:val="single" w:sz="2" w:space="0" w:color="auto"/>
              <w:right w:val="single" w:sz="2" w:space="0" w:color="auto"/>
            </w:tcBorders>
            <w:vAlign w:val="center"/>
          </w:tcPr>
          <w:p w14:paraId="42EC66D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2022年07月13日</w:t>
            </w:r>
          </w:p>
        </w:tc>
        <w:tc>
          <w:tcPr>
            <w:tcW w:w="876" w:type="dxa"/>
            <w:tcBorders>
              <w:top w:val="single" w:sz="2" w:space="0" w:color="auto"/>
              <w:left w:val="single" w:sz="2" w:space="0" w:color="auto"/>
              <w:bottom w:val="single" w:sz="2" w:space="0" w:color="auto"/>
              <w:right w:val="single" w:sz="2" w:space="0" w:color="auto"/>
            </w:tcBorders>
            <w:vAlign w:val="center"/>
          </w:tcPr>
          <w:p w14:paraId="023241E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w:t>
            </w:r>
          </w:p>
        </w:tc>
        <w:tc>
          <w:tcPr>
            <w:tcW w:w="876" w:type="dxa"/>
            <w:tcBorders>
              <w:top w:val="single" w:sz="2" w:space="0" w:color="auto"/>
              <w:left w:val="single" w:sz="2" w:space="0" w:color="auto"/>
              <w:bottom w:val="single" w:sz="2" w:space="0" w:color="auto"/>
              <w:right w:val="single" w:sz="2" w:space="0" w:color="auto"/>
            </w:tcBorders>
            <w:vAlign w:val="center"/>
          </w:tcPr>
          <w:p w14:paraId="5D167E0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连带责任保证</w:t>
            </w:r>
          </w:p>
        </w:tc>
        <w:tc>
          <w:tcPr>
            <w:tcW w:w="876" w:type="dxa"/>
            <w:tcBorders>
              <w:top w:val="single" w:sz="2" w:space="0" w:color="auto"/>
              <w:left w:val="single" w:sz="2" w:space="0" w:color="auto"/>
              <w:bottom w:val="single" w:sz="2" w:space="0" w:color="auto"/>
              <w:right w:val="single" w:sz="2" w:space="0" w:color="auto"/>
            </w:tcBorders>
            <w:vAlign w:val="center"/>
          </w:tcPr>
          <w:p w14:paraId="42ECAC5B" w14:textId="77777777" w:rsidR="000F2395" w:rsidRDefault="000F2395">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0C9CEE30" w14:textId="77777777" w:rsidR="000F2395" w:rsidRDefault="000F2395">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7B6A53B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一年</w:t>
            </w:r>
          </w:p>
        </w:tc>
        <w:tc>
          <w:tcPr>
            <w:tcW w:w="876" w:type="dxa"/>
            <w:tcBorders>
              <w:top w:val="single" w:sz="2" w:space="0" w:color="auto"/>
              <w:left w:val="single" w:sz="2" w:space="0" w:color="auto"/>
              <w:bottom w:val="single" w:sz="2" w:space="0" w:color="auto"/>
              <w:right w:val="single" w:sz="2" w:space="0" w:color="auto"/>
            </w:tcBorders>
            <w:vAlign w:val="center"/>
          </w:tcPr>
          <w:p w14:paraId="391AA11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c>
          <w:tcPr>
            <w:tcW w:w="876" w:type="dxa"/>
            <w:tcBorders>
              <w:top w:val="single" w:sz="2" w:space="0" w:color="auto"/>
              <w:left w:val="single" w:sz="2" w:space="0" w:color="auto"/>
              <w:bottom w:val="single" w:sz="2" w:space="0" w:color="auto"/>
              <w:right w:val="single" w:sz="2" w:space="0" w:color="auto"/>
            </w:tcBorders>
            <w:vAlign w:val="center"/>
          </w:tcPr>
          <w:p w14:paraId="4DA2FB3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是</w:t>
            </w:r>
          </w:p>
        </w:tc>
      </w:tr>
      <w:tr w:rsidR="000F2395" w14:paraId="0EE33BD5"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4F38BE1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中鼎爆破</w:t>
            </w:r>
          </w:p>
        </w:tc>
        <w:tc>
          <w:tcPr>
            <w:tcW w:w="876" w:type="dxa"/>
            <w:tcBorders>
              <w:top w:val="single" w:sz="2" w:space="0" w:color="auto"/>
              <w:left w:val="single" w:sz="2" w:space="0" w:color="auto"/>
              <w:bottom w:val="single" w:sz="2" w:space="0" w:color="auto"/>
              <w:right w:val="single" w:sz="2" w:space="0" w:color="auto"/>
            </w:tcBorders>
            <w:vAlign w:val="center"/>
          </w:tcPr>
          <w:p w14:paraId="4EE1810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2022年05月11日</w:t>
            </w:r>
          </w:p>
        </w:tc>
        <w:tc>
          <w:tcPr>
            <w:tcW w:w="876" w:type="dxa"/>
            <w:tcBorders>
              <w:top w:val="single" w:sz="2" w:space="0" w:color="auto"/>
              <w:left w:val="single" w:sz="2" w:space="0" w:color="auto"/>
              <w:bottom w:val="single" w:sz="2" w:space="0" w:color="auto"/>
              <w:right w:val="single" w:sz="2" w:space="0" w:color="auto"/>
            </w:tcBorders>
            <w:vAlign w:val="center"/>
          </w:tcPr>
          <w:p w14:paraId="3C1FB47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2,400</w:t>
            </w:r>
          </w:p>
        </w:tc>
        <w:tc>
          <w:tcPr>
            <w:tcW w:w="876" w:type="dxa"/>
            <w:tcBorders>
              <w:top w:val="single" w:sz="2" w:space="0" w:color="auto"/>
              <w:left w:val="single" w:sz="2" w:space="0" w:color="auto"/>
              <w:bottom w:val="single" w:sz="2" w:space="0" w:color="auto"/>
              <w:right w:val="single" w:sz="2" w:space="0" w:color="auto"/>
            </w:tcBorders>
            <w:vAlign w:val="center"/>
          </w:tcPr>
          <w:p w14:paraId="275B520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2022年10月20日</w:t>
            </w:r>
          </w:p>
        </w:tc>
        <w:tc>
          <w:tcPr>
            <w:tcW w:w="876" w:type="dxa"/>
            <w:tcBorders>
              <w:top w:val="single" w:sz="2" w:space="0" w:color="auto"/>
              <w:left w:val="single" w:sz="2" w:space="0" w:color="auto"/>
              <w:bottom w:val="single" w:sz="2" w:space="0" w:color="auto"/>
              <w:right w:val="single" w:sz="2" w:space="0" w:color="auto"/>
            </w:tcBorders>
            <w:vAlign w:val="center"/>
          </w:tcPr>
          <w:p w14:paraId="7565FE9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w:t>
            </w:r>
          </w:p>
        </w:tc>
        <w:tc>
          <w:tcPr>
            <w:tcW w:w="876" w:type="dxa"/>
            <w:tcBorders>
              <w:top w:val="single" w:sz="2" w:space="0" w:color="auto"/>
              <w:left w:val="single" w:sz="2" w:space="0" w:color="auto"/>
              <w:bottom w:val="single" w:sz="2" w:space="0" w:color="auto"/>
              <w:right w:val="single" w:sz="2" w:space="0" w:color="auto"/>
            </w:tcBorders>
            <w:vAlign w:val="center"/>
          </w:tcPr>
          <w:p w14:paraId="64E4442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连带责任保证</w:t>
            </w:r>
          </w:p>
        </w:tc>
        <w:tc>
          <w:tcPr>
            <w:tcW w:w="876" w:type="dxa"/>
            <w:tcBorders>
              <w:top w:val="single" w:sz="2" w:space="0" w:color="auto"/>
              <w:left w:val="single" w:sz="2" w:space="0" w:color="auto"/>
              <w:bottom w:val="single" w:sz="2" w:space="0" w:color="auto"/>
              <w:right w:val="single" w:sz="2" w:space="0" w:color="auto"/>
            </w:tcBorders>
            <w:vAlign w:val="center"/>
          </w:tcPr>
          <w:p w14:paraId="2417D55A" w14:textId="77777777" w:rsidR="000F2395" w:rsidRDefault="000F2395">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4160AC38" w14:textId="77777777" w:rsidR="000F2395" w:rsidRDefault="000F2395">
            <w:pPr>
              <w:spacing w:line="240" w:lineRule="exac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34BBC7F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一年</w:t>
            </w:r>
          </w:p>
        </w:tc>
        <w:tc>
          <w:tcPr>
            <w:tcW w:w="876" w:type="dxa"/>
            <w:tcBorders>
              <w:top w:val="single" w:sz="2" w:space="0" w:color="auto"/>
              <w:left w:val="single" w:sz="2" w:space="0" w:color="auto"/>
              <w:bottom w:val="single" w:sz="2" w:space="0" w:color="auto"/>
              <w:right w:val="single" w:sz="2" w:space="0" w:color="auto"/>
            </w:tcBorders>
            <w:vAlign w:val="center"/>
          </w:tcPr>
          <w:p w14:paraId="22F356F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c>
          <w:tcPr>
            <w:tcW w:w="876" w:type="dxa"/>
            <w:tcBorders>
              <w:top w:val="single" w:sz="2" w:space="0" w:color="auto"/>
              <w:left w:val="single" w:sz="2" w:space="0" w:color="auto"/>
              <w:bottom w:val="single" w:sz="2" w:space="0" w:color="auto"/>
              <w:right w:val="single" w:sz="2" w:space="0" w:color="auto"/>
            </w:tcBorders>
            <w:vAlign w:val="center"/>
          </w:tcPr>
          <w:p w14:paraId="6C5B8AA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是</w:t>
            </w:r>
          </w:p>
        </w:tc>
      </w:tr>
      <w:tr w:rsidR="000F2395" w14:paraId="6B4EAEC8" w14:textId="77777777">
        <w:trPr>
          <w:trHeight w:val="240"/>
        </w:trPr>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E7B03F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报告期内审批对子公司担保额度合计（C1）</w:t>
            </w:r>
          </w:p>
        </w:tc>
        <w:tc>
          <w:tcPr>
            <w:tcW w:w="1753" w:type="dxa"/>
            <w:gridSpan w:val="2"/>
            <w:tcBorders>
              <w:top w:val="single" w:sz="2" w:space="0" w:color="auto"/>
              <w:left w:val="single" w:sz="2" w:space="0" w:color="auto"/>
              <w:bottom w:val="single" w:sz="2" w:space="0" w:color="auto"/>
              <w:right w:val="single" w:sz="2" w:space="0" w:color="auto"/>
            </w:tcBorders>
            <w:vAlign w:val="center"/>
          </w:tcPr>
          <w:p w14:paraId="1053ED4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2,400</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EC3834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报告期内对子公司担保实际发生额合计（C2）</w:t>
            </w:r>
          </w:p>
        </w:tc>
        <w:tc>
          <w:tcPr>
            <w:tcW w:w="4381" w:type="dxa"/>
            <w:gridSpan w:val="5"/>
            <w:tcBorders>
              <w:top w:val="single" w:sz="2" w:space="0" w:color="auto"/>
              <w:left w:val="single" w:sz="2" w:space="0" w:color="auto"/>
              <w:bottom w:val="single" w:sz="2" w:space="0" w:color="auto"/>
              <w:right w:val="single" w:sz="2" w:space="0" w:color="auto"/>
            </w:tcBorders>
            <w:vAlign w:val="center"/>
          </w:tcPr>
          <w:p w14:paraId="2D8F3E1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1,070</w:t>
            </w:r>
          </w:p>
        </w:tc>
      </w:tr>
      <w:tr w:rsidR="000F2395" w14:paraId="095A5DBA" w14:textId="77777777">
        <w:trPr>
          <w:trHeight w:val="240"/>
        </w:trPr>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4941D1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报告期末已审批的对子公司担保额度合计（C3）</w:t>
            </w:r>
          </w:p>
        </w:tc>
        <w:tc>
          <w:tcPr>
            <w:tcW w:w="1753" w:type="dxa"/>
            <w:gridSpan w:val="2"/>
            <w:tcBorders>
              <w:top w:val="single" w:sz="2" w:space="0" w:color="auto"/>
              <w:left w:val="single" w:sz="2" w:space="0" w:color="auto"/>
              <w:bottom w:val="single" w:sz="2" w:space="0" w:color="auto"/>
              <w:right w:val="single" w:sz="2" w:space="0" w:color="auto"/>
            </w:tcBorders>
            <w:vAlign w:val="center"/>
          </w:tcPr>
          <w:p w14:paraId="012D3E6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2,400</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FBF7B4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报告期末对子公司实际担保余额合计（C4）</w:t>
            </w:r>
          </w:p>
        </w:tc>
        <w:tc>
          <w:tcPr>
            <w:tcW w:w="4381" w:type="dxa"/>
            <w:gridSpan w:val="5"/>
            <w:tcBorders>
              <w:top w:val="single" w:sz="2" w:space="0" w:color="auto"/>
              <w:left w:val="single" w:sz="2" w:space="0" w:color="auto"/>
              <w:bottom w:val="single" w:sz="2" w:space="0" w:color="auto"/>
              <w:right w:val="single" w:sz="2" w:space="0" w:color="auto"/>
            </w:tcBorders>
            <w:vAlign w:val="center"/>
          </w:tcPr>
          <w:p w14:paraId="2FE899A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1,070</w:t>
            </w:r>
          </w:p>
        </w:tc>
      </w:tr>
      <w:tr w:rsidR="000F2395" w14:paraId="73564635" w14:textId="77777777">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14:paraId="6ACA70C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公司担保总额（即前三大项的合计）</w:t>
            </w:r>
          </w:p>
        </w:tc>
      </w:tr>
      <w:tr w:rsidR="000F2395" w14:paraId="1DFCD7DA" w14:textId="77777777">
        <w:trPr>
          <w:trHeight w:val="240"/>
        </w:trPr>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FD0421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报告期内审批担保额度合计（A1+B1+C1）</w:t>
            </w:r>
          </w:p>
        </w:tc>
        <w:tc>
          <w:tcPr>
            <w:tcW w:w="1753" w:type="dxa"/>
            <w:gridSpan w:val="2"/>
            <w:tcBorders>
              <w:top w:val="single" w:sz="2" w:space="0" w:color="auto"/>
              <w:left w:val="single" w:sz="2" w:space="0" w:color="auto"/>
              <w:bottom w:val="single" w:sz="2" w:space="0" w:color="auto"/>
              <w:right w:val="single" w:sz="2" w:space="0" w:color="auto"/>
            </w:tcBorders>
            <w:vAlign w:val="center"/>
          </w:tcPr>
          <w:p w14:paraId="03840FF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32,400</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C649B7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报告期内担保实际发生额合计（A2+B2+C2）</w:t>
            </w:r>
          </w:p>
        </w:tc>
        <w:tc>
          <w:tcPr>
            <w:tcW w:w="4381" w:type="dxa"/>
            <w:gridSpan w:val="5"/>
            <w:tcBorders>
              <w:top w:val="single" w:sz="2" w:space="0" w:color="auto"/>
              <w:left w:val="single" w:sz="2" w:space="0" w:color="auto"/>
              <w:bottom w:val="single" w:sz="2" w:space="0" w:color="auto"/>
              <w:right w:val="single" w:sz="2" w:space="0" w:color="auto"/>
            </w:tcBorders>
            <w:vAlign w:val="center"/>
          </w:tcPr>
          <w:p w14:paraId="3AAD1B4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4,660</w:t>
            </w:r>
          </w:p>
        </w:tc>
      </w:tr>
      <w:tr w:rsidR="000F2395" w14:paraId="16837727" w14:textId="77777777">
        <w:trPr>
          <w:trHeight w:val="240"/>
        </w:trPr>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7F1843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报告期末已审批的担保额度合计（A3+B3+C3）</w:t>
            </w:r>
          </w:p>
        </w:tc>
        <w:tc>
          <w:tcPr>
            <w:tcW w:w="1753" w:type="dxa"/>
            <w:gridSpan w:val="2"/>
            <w:tcBorders>
              <w:top w:val="single" w:sz="2" w:space="0" w:color="auto"/>
              <w:left w:val="single" w:sz="2" w:space="0" w:color="auto"/>
              <w:bottom w:val="single" w:sz="2" w:space="0" w:color="auto"/>
              <w:right w:val="single" w:sz="2" w:space="0" w:color="auto"/>
            </w:tcBorders>
            <w:vAlign w:val="center"/>
          </w:tcPr>
          <w:p w14:paraId="576ADAE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32,400</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95D638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报告期末实际担保余额合计（A4+B4+C4）</w:t>
            </w:r>
          </w:p>
        </w:tc>
        <w:tc>
          <w:tcPr>
            <w:tcW w:w="4381" w:type="dxa"/>
            <w:gridSpan w:val="5"/>
            <w:tcBorders>
              <w:top w:val="single" w:sz="2" w:space="0" w:color="auto"/>
              <w:left w:val="single" w:sz="2" w:space="0" w:color="auto"/>
              <w:bottom w:val="single" w:sz="2" w:space="0" w:color="auto"/>
              <w:right w:val="single" w:sz="2" w:space="0" w:color="auto"/>
            </w:tcBorders>
            <w:vAlign w:val="center"/>
          </w:tcPr>
          <w:p w14:paraId="4EBF288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4,660</w:t>
            </w:r>
          </w:p>
        </w:tc>
      </w:tr>
      <w:tr w:rsidR="000F2395" w14:paraId="3EED7AAC" w14:textId="77777777">
        <w:trPr>
          <w:trHeight w:val="240"/>
        </w:trPr>
        <w:tc>
          <w:tcPr>
            <w:tcW w:w="3505"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4C7EC30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实际担保总额（即A4+B4+C4）占公司净资产的比例</w:t>
            </w:r>
          </w:p>
        </w:tc>
        <w:tc>
          <w:tcPr>
            <w:tcW w:w="6134" w:type="dxa"/>
            <w:gridSpan w:val="7"/>
            <w:tcBorders>
              <w:top w:val="single" w:sz="2" w:space="0" w:color="auto"/>
              <w:left w:val="single" w:sz="2" w:space="0" w:color="auto"/>
              <w:bottom w:val="single" w:sz="2" w:space="0" w:color="auto"/>
              <w:right w:val="single" w:sz="2" w:space="0" w:color="auto"/>
            </w:tcBorders>
            <w:vAlign w:val="center"/>
          </w:tcPr>
          <w:p w14:paraId="360D7FD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0.43%</w:t>
            </w:r>
          </w:p>
        </w:tc>
      </w:tr>
      <w:tr w:rsidR="000F2395" w14:paraId="76B87CB1" w14:textId="77777777">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14:paraId="3787FB1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其中：</w:t>
            </w:r>
          </w:p>
        </w:tc>
      </w:tr>
      <w:tr w:rsidR="000F2395" w14:paraId="6C38B75F" w14:textId="77777777">
        <w:trPr>
          <w:trHeight w:val="240"/>
        </w:trPr>
        <w:tc>
          <w:tcPr>
            <w:tcW w:w="3505"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1E947C4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为股东、实际控制人及其关联方提供担保的余额（D）</w:t>
            </w:r>
          </w:p>
        </w:tc>
        <w:tc>
          <w:tcPr>
            <w:tcW w:w="6134" w:type="dxa"/>
            <w:gridSpan w:val="7"/>
            <w:tcBorders>
              <w:top w:val="single" w:sz="2" w:space="0" w:color="auto"/>
              <w:left w:val="single" w:sz="2" w:space="0" w:color="auto"/>
              <w:bottom w:val="single" w:sz="2" w:space="0" w:color="auto"/>
              <w:right w:val="single" w:sz="2" w:space="0" w:color="auto"/>
            </w:tcBorders>
            <w:vAlign w:val="center"/>
          </w:tcPr>
          <w:p w14:paraId="416F771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0F2395" w14:paraId="2BCD41D4" w14:textId="77777777">
        <w:trPr>
          <w:trHeight w:val="240"/>
        </w:trPr>
        <w:tc>
          <w:tcPr>
            <w:tcW w:w="3505"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56DFA7A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直接或间接为资产负债率超过70%的被担保对象提供的债务担保余额（E）</w:t>
            </w:r>
          </w:p>
        </w:tc>
        <w:tc>
          <w:tcPr>
            <w:tcW w:w="6134" w:type="dxa"/>
            <w:gridSpan w:val="7"/>
            <w:tcBorders>
              <w:top w:val="single" w:sz="2" w:space="0" w:color="auto"/>
              <w:left w:val="single" w:sz="2" w:space="0" w:color="auto"/>
              <w:bottom w:val="single" w:sz="2" w:space="0" w:color="auto"/>
              <w:right w:val="single" w:sz="2" w:space="0" w:color="auto"/>
            </w:tcBorders>
            <w:vAlign w:val="center"/>
          </w:tcPr>
          <w:p w14:paraId="5D3094E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0F2395" w14:paraId="6BEA56F6" w14:textId="77777777">
        <w:trPr>
          <w:trHeight w:val="240"/>
        </w:trPr>
        <w:tc>
          <w:tcPr>
            <w:tcW w:w="3505"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7C6328A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上述三项担保金额合计（D+E+F）</w:t>
            </w:r>
          </w:p>
        </w:tc>
        <w:tc>
          <w:tcPr>
            <w:tcW w:w="6134" w:type="dxa"/>
            <w:gridSpan w:val="7"/>
            <w:tcBorders>
              <w:top w:val="single" w:sz="2" w:space="0" w:color="auto"/>
              <w:left w:val="single" w:sz="2" w:space="0" w:color="auto"/>
              <w:bottom w:val="single" w:sz="2" w:space="0" w:color="auto"/>
              <w:right w:val="single" w:sz="2" w:space="0" w:color="auto"/>
            </w:tcBorders>
            <w:vAlign w:val="center"/>
          </w:tcPr>
          <w:p w14:paraId="031C335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0F2395" w14:paraId="52D44346" w14:textId="77777777">
        <w:trPr>
          <w:trHeight w:val="240"/>
        </w:trPr>
        <w:tc>
          <w:tcPr>
            <w:tcW w:w="3505"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18170AB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对未到期担保合同，报告期内发生担保责任或有证据表明有可能承担连带清偿责任的情况说明（如有）</w:t>
            </w:r>
          </w:p>
        </w:tc>
        <w:tc>
          <w:tcPr>
            <w:tcW w:w="6134" w:type="dxa"/>
            <w:gridSpan w:val="7"/>
            <w:tcBorders>
              <w:top w:val="single" w:sz="2" w:space="0" w:color="auto"/>
              <w:left w:val="single" w:sz="2" w:space="0" w:color="auto"/>
              <w:bottom w:val="single" w:sz="2" w:space="0" w:color="auto"/>
              <w:right w:val="single" w:sz="2" w:space="0" w:color="auto"/>
            </w:tcBorders>
            <w:vAlign w:val="center"/>
          </w:tcPr>
          <w:p w14:paraId="4702D5E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r>
      <w:tr w:rsidR="000F2395" w14:paraId="49DE02DF" w14:textId="77777777">
        <w:trPr>
          <w:trHeight w:val="240"/>
        </w:trPr>
        <w:tc>
          <w:tcPr>
            <w:tcW w:w="3505"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3425BE2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违反规定程序对外提供担保的说明（如有）</w:t>
            </w:r>
          </w:p>
        </w:tc>
        <w:tc>
          <w:tcPr>
            <w:tcW w:w="6134" w:type="dxa"/>
            <w:gridSpan w:val="7"/>
            <w:tcBorders>
              <w:top w:val="single" w:sz="2" w:space="0" w:color="auto"/>
              <w:left w:val="single" w:sz="2" w:space="0" w:color="auto"/>
              <w:bottom w:val="single" w:sz="2" w:space="0" w:color="auto"/>
              <w:right w:val="single" w:sz="2" w:space="0" w:color="auto"/>
            </w:tcBorders>
            <w:vAlign w:val="center"/>
          </w:tcPr>
          <w:p w14:paraId="26FCC35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r>
    </w:tbl>
    <w:p w14:paraId="6520F5E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采用复合方式担保的具体情况说明</w:t>
      </w:r>
    </w:p>
    <w:p w14:paraId="3C87B242" w14:textId="77777777" w:rsidR="00AE2636" w:rsidRDefault="00152231">
      <w:pPr>
        <w:pStyle w:val="a4"/>
        <w:divId w:val="1394111707"/>
        <w:rPr>
          <w:sz w:val="18"/>
          <w:szCs w:val="18"/>
        </w:rPr>
      </w:pPr>
      <w:r>
        <w:rPr>
          <w:rFonts w:hint="eastAsia"/>
          <w:sz w:val="18"/>
          <w:szCs w:val="18"/>
        </w:rPr>
        <w:t>无</w:t>
      </w:r>
    </w:p>
    <w:p w14:paraId="3CCE5F0D" w14:textId="77777777" w:rsidR="000F2395" w:rsidRDefault="00152231">
      <w:pPr>
        <w:pStyle w:val="3"/>
        <w:spacing w:line="280" w:lineRule="exact"/>
        <w:jc w:val="left"/>
        <w:rPr>
          <w:rFonts w:ascii="宋体" w:hAnsi="宋体" w:cs="宋体"/>
          <w:b/>
          <w:bCs/>
        </w:rPr>
      </w:pPr>
      <w:bookmarkStart w:id="124" w:name="_Toc989013"/>
      <w:r>
        <w:rPr>
          <w:rFonts w:ascii="宋体" w:hAnsi="宋体" w:cs="宋体"/>
          <w:b/>
          <w:bCs/>
        </w:rPr>
        <w:lastRenderedPageBreak/>
        <w:t>3、委托他人进行现金资产管理情况</w:t>
      </w:r>
      <w:bookmarkEnd w:id="124"/>
    </w:p>
    <w:p w14:paraId="54213DBA" w14:textId="77777777" w:rsidR="000F2395" w:rsidRDefault="00152231">
      <w:pPr>
        <w:keepNext/>
        <w:keepLines/>
        <w:spacing w:before="300" w:after="300" w:line="280" w:lineRule="exact"/>
        <w:outlineLvl w:val="3"/>
        <w:rPr>
          <w:rFonts w:ascii="宋体" w:eastAsia="宋体" w:hAnsi="宋体" w:cs="宋体"/>
          <w:b/>
          <w:bCs/>
          <w:sz w:val="18"/>
          <w:szCs w:val="18"/>
        </w:rPr>
      </w:pPr>
      <w:bookmarkStart w:id="125" w:name="_Toc989014"/>
      <w:r>
        <w:rPr>
          <w:rFonts w:ascii="宋体" w:eastAsia="宋体" w:hAnsi="宋体" w:cs="宋体"/>
          <w:b/>
          <w:bCs/>
          <w:sz w:val="18"/>
          <w:szCs w:val="18"/>
        </w:rPr>
        <w:t>（1） 委托理财情况</w:t>
      </w:r>
      <w:bookmarkEnd w:id="125"/>
    </w:p>
    <w:p w14:paraId="1A49F7C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22B2E2F6"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报告期内委托理财概况</w:t>
      </w:r>
    </w:p>
    <w:p w14:paraId="43B9B928"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单位：万元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607"/>
        <w:gridCol w:w="1608"/>
        <w:gridCol w:w="1606"/>
        <w:gridCol w:w="1606"/>
        <w:gridCol w:w="1606"/>
        <w:gridCol w:w="1606"/>
      </w:tblGrid>
      <w:tr w:rsidR="000F2395" w14:paraId="3895DD70"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700F97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具体类型</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B6E299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委托理财的资金来源</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C3E288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委托理财发生额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7A6608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未到期余额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4D1AA1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逾期未收回的金额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A7794D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逾期未收回理财已计提减值金额</w:t>
            </w:r>
          </w:p>
        </w:tc>
      </w:tr>
      <w:tr w:rsidR="000F2395" w14:paraId="36A65E9C"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85CE9A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银行理财产品</w:t>
            </w:r>
          </w:p>
        </w:tc>
        <w:tc>
          <w:tcPr>
            <w:tcW w:w="1606" w:type="dxa"/>
            <w:tcBorders>
              <w:top w:val="single" w:sz="2" w:space="0" w:color="auto"/>
              <w:left w:val="single" w:sz="2" w:space="0" w:color="auto"/>
              <w:bottom w:val="single" w:sz="2" w:space="0" w:color="auto"/>
              <w:right w:val="single" w:sz="2" w:space="0" w:color="auto"/>
            </w:tcBorders>
            <w:vAlign w:val="center"/>
          </w:tcPr>
          <w:p w14:paraId="4F7C8EF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自有资金</w:t>
            </w:r>
          </w:p>
        </w:tc>
        <w:tc>
          <w:tcPr>
            <w:tcW w:w="1606" w:type="dxa"/>
            <w:tcBorders>
              <w:top w:val="single" w:sz="2" w:space="0" w:color="auto"/>
              <w:left w:val="single" w:sz="2" w:space="0" w:color="auto"/>
              <w:bottom w:val="single" w:sz="2" w:space="0" w:color="auto"/>
              <w:right w:val="single" w:sz="2" w:space="0" w:color="auto"/>
            </w:tcBorders>
            <w:vAlign w:val="center"/>
          </w:tcPr>
          <w:p w14:paraId="7884CD9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111,967</w:t>
            </w:r>
          </w:p>
        </w:tc>
        <w:tc>
          <w:tcPr>
            <w:tcW w:w="1606" w:type="dxa"/>
            <w:tcBorders>
              <w:top w:val="single" w:sz="2" w:space="0" w:color="auto"/>
              <w:left w:val="single" w:sz="2" w:space="0" w:color="auto"/>
              <w:bottom w:val="single" w:sz="2" w:space="0" w:color="auto"/>
              <w:right w:val="single" w:sz="2" w:space="0" w:color="auto"/>
            </w:tcBorders>
            <w:vAlign w:val="center"/>
          </w:tcPr>
          <w:p w14:paraId="19D0782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413</w:t>
            </w:r>
          </w:p>
        </w:tc>
        <w:tc>
          <w:tcPr>
            <w:tcW w:w="1606" w:type="dxa"/>
            <w:tcBorders>
              <w:top w:val="single" w:sz="2" w:space="0" w:color="auto"/>
              <w:left w:val="single" w:sz="2" w:space="0" w:color="auto"/>
              <w:bottom w:val="single" w:sz="2" w:space="0" w:color="auto"/>
              <w:right w:val="single" w:sz="2" w:space="0" w:color="auto"/>
            </w:tcBorders>
            <w:vAlign w:val="center"/>
          </w:tcPr>
          <w:p w14:paraId="6D9EE0C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606" w:type="dxa"/>
            <w:tcBorders>
              <w:top w:val="single" w:sz="2" w:space="0" w:color="auto"/>
              <w:left w:val="single" w:sz="2" w:space="0" w:color="auto"/>
              <w:bottom w:val="single" w:sz="2" w:space="0" w:color="auto"/>
              <w:right w:val="single" w:sz="2" w:space="0" w:color="auto"/>
            </w:tcBorders>
            <w:vAlign w:val="center"/>
          </w:tcPr>
          <w:p w14:paraId="03217C3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0F2395" w14:paraId="6AB91E3B"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788555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银行理财产品</w:t>
            </w:r>
          </w:p>
        </w:tc>
        <w:tc>
          <w:tcPr>
            <w:tcW w:w="1606" w:type="dxa"/>
            <w:tcBorders>
              <w:top w:val="single" w:sz="2" w:space="0" w:color="auto"/>
              <w:left w:val="single" w:sz="2" w:space="0" w:color="auto"/>
              <w:bottom w:val="single" w:sz="2" w:space="0" w:color="auto"/>
              <w:right w:val="single" w:sz="2" w:space="0" w:color="auto"/>
            </w:tcBorders>
            <w:vAlign w:val="center"/>
          </w:tcPr>
          <w:p w14:paraId="343F1D8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募集资金</w:t>
            </w:r>
          </w:p>
        </w:tc>
        <w:tc>
          <w:tcPr>
            <w:tcW w:w="1606" w:type="dxa"/>
            <w:tcBorders>
              <w:top w:val="single" w:sz="2" w:space="0" w:color="auto"/>
              <w:left w:val="single" w:sz="2" w:space="0" w:color="auto"/>
              <w:bottom w:val="single" w:sz="2" w:space="0" w:color="auto"/>
              <w:right w:val="single" w:sz="2" w:space="0" w:color="auto"/>
            </w:tcBorders>
            <w:vAlign w:val="center"/>
          </w:tcPr>
          <w:p w14:paraId="745CE15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100,372</w:t>
            </w:r>
          </w:p>
        </w:tc>
        <w:tc>
          <w:tcPr>
            <w:tcW w:w="1606" w:type="dxa"/>
            <w:tcBorders>
              <w:top w:val="single" w:sz="2" w:space="0" w:color="auto"/>
              <w:left w:val="single" w:sz="2" w:space="0" w:color="auto"/>
              <w:bottom w:val="single" w:sz="2" w:space="0" w:color="auto"/>
              <w:right w:val="single" w:sz="2" w:space="0" w:color="auto"/>
            </w:tcBorders>
            <w:vAlign w:val="center"/>
          </w:tcPr>
          <w:p w14:paraId="2A3CC46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69,103</w:t>
            </w:r>
          </w:p>
        </w:tc>
        <w:tc>
          <w:tcPr>
            <w:tcW w:w="1606" w:type="dxa"/>
            <w:tcBorders>
              <w:top w:val="single" w:sz="2" w:space="0" w:color="auto"/>
              <w:left w:val="single" w:sz="2" w:space="0" w:color="auto"/>
              <w:bottom w:val="single" w:sz="2" w:space="0" w:color="auto"/>
              <w:right w:val="single" w:sz="2" w:space="0" w:color="auto"/>
            </w:tcBorders>
            <w:vAlign w:val="center"/>
          </w:tcPr>
          <w:p w14:paraId="7846A31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606" w:type="dxa"/>
            <w:tcBorders>
              <w:top w:val="single" w:sz="2" w:space="0" w:color="auto"/>
              <w:left w:val="single" w:sz="2" w:space="0" w:color="auto"/>
              <w:bottom w:val="single" w:sz="2" w:space="0" w:color="auto"/>
              <w:right w:val="single" w:sz="2" w:space="0" w:color="auto"/>
            </w:tcBorders>
            <w:vAlign w:val="center"/>
          </w:tcPr>
          <w:p w14:paraId="48EA973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0F2395" w14:paraId="4415C7F7" w14:textId="77777777">
        <w:trPr>
          <w:trHeight w:val="240"/>
        </w:trPr>
        <w:tc>
          <w:tcPr>
            <w:tcW w:w="321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AC9AF2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606" w:type="dxa"/>
            <w:tcBorders>
              <w:top w:val="single" w:sz="2" w:space="0" w:color="auto"/>
              <w:left w:val="single" w:sz="2" w:space="0" w:color="auto"/>
              <w:bottom w:val="single" w:sz="2" w:space="0" w:color="auto"/>
              <w:right w:val="single" w:sz="2" w:space="0" w:color="auto"/>
            </w:tcBorders>
            <w:vAlign w:val="center"/>
          </w:tcPr>
          <w:p w14:paraId="065220D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212,339</w:t>
            </w:r>
          </w:p>
        </w:tc>
        <w:tc>
          <w:tcPr>
            <w:tcW w:w="1606" w:type="dxa"/>
            <w:tcBorders>
              <w:top w:val="single" w:sz="2" w:space="0" w:color="auto"/>
              <w:left w:val="single" w:sz="2" w:space="0" w:color="auto"/>
              <w:bottom w:val="single" w:sz="2" w:space="0" w:color="auto"/>
              <w:right w:val="single" w:sz="2" w:space="0" w:color="auto"/>
            </w:tcBorders>
            <w:vAlign w:val="center"/>
          </w:tcPr>
          <w:p w14:paraId="17C2F3F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69,516</w:t>
            </w:r>
          </w:p>
        </w:tc>
        <w:tc>
          <w:tcPr>
            <w:tcW w:w="1606" w:type="dxa"/>
            <w:tcBorders>
              <w:top w:val="single" w:sz="2" w:space="0" w:color="auto"/>
              <w:left w:val="single" w:sz="2" w:space="0" w:color="auto"/>
              <w:bottom w:val="single" w:sz="2" w:space="0" w:color="auto"/>
              <w:right w:val="single" w:sz="2" w:space="0" w:color="auto"/>
            </w:tcBorders>
            <w:vAlign w:val="center"/>
          </w:tcPr>
          <w:p w14:paraId="2D15D0A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606" w:type="dxa"/>
            <w:tcBorders>
              <w:top w:val="single" w:sz="2" w:space="0" w:color="auto"/>
              <w:left w:val="single" w:sz="2" w:space="0" w:color="auto"/>
              <w:bottom w:val="single" w:sz="2" w:space="0" w:color="auto"/>
              <w:right w:val="single" w:sz="2" w:space="0" w:color="auto"/>
            </w:tcBorders>
            <w:vAlign w:val="center"/>
          </w:tcPr>
          <w:p w14:paraId="38F2578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r>
    </w:tbl>
    <w:p w14:paraId="12A51F5B"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单项金额重大或安全性较低、流动性较差的高风险委托理财具体情况</w:t>
      </w:r>
    </w:p>
    <w:p w14:paraId="63B0AA9E"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0B8E50F5"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委托理财出现预期无法收回本金或存在其他可能导致减值的情形</w:t>
      </w:r>
    </w:p>
    <w:p w14:paraId="6DC48D82"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2875B182" w14:textId="77777777" w:rsidR="000F2395" w:rsidRDefault="00152231">
      <w:pPr>
        <w:keepNext/>
        <w:keepLines/>
        <w:spacing w:before="300" w:after="300" w:line="280" w:lineRule="exact"/>
        <w:outlineLvl w:val="3"/>
        <w:rPr>
          <w:rFonts w:ascii="宋体" w:eastAsia="宋体" w:hAnsi="宋体" w:cs="宋体"/>
          <w:b/>
          <w:bCs/>
          <w:sz w:val="18"/>
          <w:szCs w:val="18"/>
        </w:rPr>
      </w:pPr>
      <w:bookmarkStart w:id="126" w:name="_Toc989015"/>
      <w:r>
        <w:rPr>
          <w:rFonts w:ascii="宋体" w:eastAsia="宋体" w:hAnsi="宋体" w:cs="宋体"/>
          <w:b/>
          <w:bCs/>
          <w:sz w:val="18"/>
          <w:szCs w:val="18"/>
        </w:rPr>
        <w:t>（2） 委托贷款情况</w:t>
      </w:r>
      <w:bookmarkEnd w:id="126"/>
    </w:p>
    <w:p w14:paraId="462796AD"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77CC4B81"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公司报告期不存在委托贷款。</w:t>
      </w:r>
    </w:p>
    <w:p w14:paraId="737979D6" w14:textId="77777777" w:rsidR="000F2395" w:rsidRDefault="00152231">
      <w:pPr>
        <w:pStyle w:val="3"/>
        <w:spacing w:line="280" w:lineRule="exact"/>
        <w:jc w:val="left"/>
        <w:rPr>
          <w:rFonts w:ascii="宋体" w:hAnsi="宋体" w:cs="宋体"/>
          <w:b/>
          <w:bCs/>
        </w:rPr>
      </w:pPr>
      <w:bookmarkStart w:id="127" w:name="_Toc989016"/>
      <w:r>
        <w:rPr>
          <w:rFonts w:ascii="宋体" w:hAnsi="宋体" w:cs="宋体"/>
          <w:b/>
          <w:bCs/>
        </w:rPr>
        <w:t>4、其他重大合同</w:t>
      </w:r>
      <w:bookmarkEnd w:id="127"/>
    </w:p>
    <w:p w14:paraId="16440F31"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4C07756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公司报告期不存在其他重大合同。</w:t>
      </w:r>
    </w:p>
    <w:p w14:paraId="55310AB9" w14:textId="77777777" w:rsidR="000F2395" w:rsidRDefault="00152231">
      <w:pPr>
        <w:pStyle w:val="2"/>
        <w:spacing w:before="300" w:after="300" w:line="320" w:lineRule="exact"/>
        <w:rPr>
          <w:rFonts w:ascii="宋体" w:eastAsia="宋体" w:hAnsi="宋体" w:cs="宋体"/>
          <w:b/>
          <w:bCs/>
          <w:sz w:val="24"/>
          <w:szCs w:val="24"/>
        </w:rPr>
      </w:pPr>
      <w:bookmarkStart w:id="128" w:name="_Toc989017"/>
      <w:r>
        <w:rPr>
          <w:rFonts w:ascii="宋体" w:eastAsia="宋体" w:hAnsi="宋体" w:cs="宋体"/>
          <w:b/>
          <w:bCs/>
          <w:sz w:val="24"/>
          <w:szCs w:val="24"/>
        </w:rPr>
        <w:t>十六、其他重大事项的说明</w:t>
      </w:r>
      <w:bookmarkEnd w:id="128"/>
    </w:p>
    <w:p w14:paraId="55754E85"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10523310"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Style w:val="a5"/>
          <w:rFonts w:ascii="Times New Roman" w:hAnsi="Times New Roman" w:hint="eastAsia"/>
          <w:sz w:val="18"/>
          <w:szCs w:val="18"/>
        </w:rPr>
        <w:t>（一）与澳洲银河锂业签署锂精矿承购协议事项</w:t>
      </w:r>
    </w:p>
    <w:p w14:paraId="3C7DB21F"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cs="Times New Roman"/>
          <w:sz w:val="18"/>
          <w:szCs w:val="18"/>
        </w:rPr>
        <w:t>2017</w:t>
      </w:r>
      <w:r w:rsidRPr="00400954">
        <w:rPr>
          <w:rFonts w:ascii="Times New Roman" w:hAnsi="Times New Roman" w:hint="eastAsia"/>
          <w:sz w:val="18"/>
          <w:szCs w:val="18"/>
        </w:rPr>
        <w:t>年</w:t>
      </w:r>
      <w:r w:rsidRPr="00400954">
        <w:rPr>
          <w:rFonts w:ascii="Times New Roman" w:hAnsi="Times New Roman" w:cs="Times New Roman"/>
          <w:sz w:val="18"/>
          <w:szCs w:val="18"/>
        </w:rPr>
        <w:t>12</w:t>
      </w:r>
      <w:r w:rsidRPr="00400954">
        <w:rPr>
          <w:rFonts w:ascii="Times New Roman" w:hAnsi="Times New Roman" w:hint="eastAsia"/>
          <w:sz w:val="18"/>
          <w:szCs w:val="18"/>
        </w:rPr>
        <w:t>月，全资子公司香港公司与银河锂业澳大利亚有限公司签署了关于采购锂精矿的《承购协议》，合同期限为</w:t>
      </w:r>
      <w:r w:rsidRPr="00400954">
        <w:rPr>
          <w:rFonts w:ascii="Times New Roman" w:hAnsi="Times New Roman" w:cs="Times New Roman"/>
          <w:sz w:val="18"/>
          <w:szCs w:val="18"/>
        </w:rPr>
        <w:t>5</w:t>
      </w:r>
      <w:r w:rsidRPr="00400954">
        <w:rPr>
          <w:rFonts w:ascii="Times New Roman" w:hAnsi="Times New Roman" w:hint="eastAsia"/>
          <w:sz w:val="18"/>
          <w:szCs w:val="18"/>
        </w:rPr>
        <w:t>年（从</w:t>
      </w:r>
      <w:r w:rsidRPr="00400954">
        <w:rPr>
          <w:rFonts w:ascii="Times New Roman" w:hAnsi="Times New Roman" w:cs="Times New Roman"/>
          <w:sz w:val="18"/>
          <w:szCs w:val="18"/>
        </w:rPr>
        <w:t>2018</w:t>
      </w:r>
      <w:r w:rsidRPr="00400954">
        <w:rPr>
          <w:rFonts w:ascii="Times New Roman" w:hAnsi="Times New Roman" w:hint="eastAsia"/>
          <w:sz w:val="18"/>
          <w:szCs w:val="18"/>
        </w:rPr>
        <w:t>年</w:t>
      </w:r>
      <w:r w:rsidRPr="00400954">
        <w:rPr>
          <w:rFonts w:ascii="Times New Roman" w:hAnsi="Times New Roman" w:cs="Times New Roman"/>
          <w:sz w:val="18"/>
          <w:szCs w:val="18"/>
        </w:rPr>
        <w:t>1</w:t>
      </w:r>
      <w:r w:rsidRPr="00400954">
        <w:rPr>
          <w:rFonts w:ascii="Times New Roman" w:hAnsi="Times New Roman" w:hint="eastAsia"/>
          <w:sz w:val="18"/>
          <w:szCs w:val="18"/>
        </w:rPr>
        <w:t>月</w:t>
      </w:r>
      <w:r w:rsidRPr="00400954">
        <w:rPr>
          <w:rFonts w:ascii="Times New Roman" w:hAnsi="Times New Roman" w:cs="Times New Roman"/>
          <w:sz w:val="18"/>
          <w:szCs w:val="18"/>
        </w:rPr>
        <w:t>1</w:t>
      </w:r>
      <w:r w:rsidRPr="00400954">
        <w:rPr>
          <w:rFonts w:ascii="Times New Roman" w:hAnsi="Times New Roman" w:hint="eastAsia"/>
          <w:sz w:val="18"/>
          <w:szCs w:val="18"/>
        </w:rPr>
        <w:t>日起至</w:t>
      </w:r>
      <w:r w:rsidRPr="00400954">
        <w:rPr>
          <w:rFonts w:ascii="Times New Roman" w:hAnsi="Times New Roman" w:cs="Times New Roman"/>
          <w:sz w:val="18"/>
          <w:szCs w:val="18"/>
        </w:rPr>
        <w:t>2022</w:t>
      </w:r>
      <w:r w:rsidRPr="00400954">
        <w:rPr>
          <w:rFonts w:ascii="Times New Roman" w:hAnsi="Times New Roman" w:hint="eastAsia"/>
          <w:sz w:val="18"/>
          <w:szCs w:val="18"/>
        </w:rPr>
        <w:t>年</w:t>
      </w:r>
      <w:r w:rsidRPr="00400954">
        <w:rPr>
          <w:rFonts w:ascii="Times New Roman" w:hAnsi="Times New Roman" w:cs="Times New Roman"/>
          <w:sz w:val="18"/>
          <w:szCs w:val="18"/>
        </w:rPr>
        <w:t>12</w:t>
      </w:r>
      <w:r w:rsidRPr="00400954">
        <w:rPr>
          <w:rFonts w:ascii="Times New Roman" w:hAnsi="Times New Roman" w:hint="eastAsia"/>
          <w:sz w:val="18"/>
          <w:szCs w:val="18"/>
        </w:rPr>
        <w:t>月</w:t>
      </w:r>
      <w:r w:rsidRPr="00400954">
        <w:rPr>
          <w:rFonts w:ascii="Times New Roman" w:hAnsi="Times New Roman" w:cs="Times New Roman"/>
          <w:sz w:val="18"/>
          <w:szCs w:val="18"/>
        </w:rPr>
        <w:t>31</w:t>
      </w:r>
      <w:r w:rsidRPr="00400954">
        <w:rPr>
          <w:rFonts w:ascii="Times New Roman" w:hAnsi="Times New Roman" w:hint="eastAsia"/>
          <w:sz w:val="18"/>
          <w:szCs w:val="18"/>
        </w:rPr>
        <w:t>日止）。合同约定，香港公司本次向银河锂业采购的产品为锂辉石精矿，在每个合同年度期间采购的最低数量为：</w:t>
      </w:r>
      <w:r w:rsidRPr="00400954">
        <w:rPr>
          <w:rFonts w:ascii="Times New Roman" w:hAnsi="Times New Roman" w:cs="Times New Roman"/>
          <w:sz w:val="18"/>
          <w:szCs w:val="18"/>
        </w:rPr>
        <w:t>2018</w:t>
      </w:r>
      <w:r w:rsidRPr="00400954">
        <w:rPr>
          <w:rFonts w:ascii="Times New Roman" w:hAnsi="Times New Roman" w:hint="eastAsia"/>
          <w:sz w:val="18"/>
          <w:szCs w:val="18"/>
        </w:rPr>
        <w:t>年和</w:t>
      </w:r>
      <w:r w:rsidRPr="00400954">
        <w:rPr>
          <w:rFonts w:ascii="Times New Roman" w:hAnsi="Times New Roman" w:cs="Times New Roman"/>
          <w:sz w:val="18"/>
          <w:szCs w:val="18"/>
        </w:rPr>
        <w:t>2019</w:t>
      </w:r>
      <w:r w:rsidRPr="00400954">
        <w:rPr>
          <w:rFonts w:ascii="Times New Roman" w:hAnsi="Times New Roman" w:hint="eastAsia"/>
          <w:sz w:val="18"/>
          <w:szCs w:val="18"/>
        </w:rPr>
        <w:t>年每年的最低采购量为</w:t>
      </w:r>
      <w:r w:rsidRPr="00400954">
        <w:rPr>
          <w:rFonts w:ascii="Times New Roman" w:hAnsi="Times New Roman" w:cs="Times New Roman"/>
          <w:sz w:val="18"/>
          <w:szCs w:val="18"/>
        </w:rPr>
        <w:t>10</w:t>
      </w:r>
      <w:r w:rsidRPr="00400954">
        <w:rPr>
          <w:rFonts w:ascii="Times New Roman" w:hAnsi="Times New Roman" w:hint="eastAsia"/>
          <w:sz w:val="18"/>
          <w:szCs w:val="18"/>
        </w:rPr>
        <w:t>万吨，</w:t>
      </w:r>
      <w:r w:rsidRPr="00400954">
        <w:rPr>
          <w:rFonts w:ascii="Times New Roman" w:hAnsi="Times New Roman" w:cs="Times New Roman"/>
          <w:sz w:val="18"/>
          <w:szCs w:val="18"/>
        </w:rPr>
        <w:t>2020</w:t>
      </w:r>
      <w:r w:rsidRPr="00400954">
        <w:rPr>
          <w:rFonts w:ascii="Times New Roman" w:hAnsi="Times New Roman" w:hint="eastAsia"/>
          <w:sz w:val="18"/>
          <w:szCs w:val="18"/>
        </w:rPr>
        <w:t>年至</w:t>
      </w:r>
      <w:r w:rsidRPr="00400954">
        <w:rPr>
          <w:rFonts w:ascii="Times New Roman" w:hAnsi="Times New Roman" w:cs="Times New Roman"/>
          <w:sz w:val="18"/>
          <w:szCs w:val="18"/>
        </w:rPr>
        <w:t>2022</w:t>
      </w:r>
      <w:r w:rsidRPr="00400954">
        <w:rPr>
          <w:rFonts w:ascii="Times New Roman" w:hAnsi="Times New Roman" w:hint="eastAsia"/>
          <w:sz w:val="18"/>
          <w:szCs w:val="18"/>
        </w:rPr>
        <w:t>年每个年度的最低采购量为</w:t>
      </w:r>
      <w:r w:rsidRPr="00400954">
        <w:rPr>
          <w:rFonts w:ascii="Times New Roman" w:hAnsi="Times New Roman" w:cs="Times New Roman"/>
          <w:sz w:val="18"/>
          <w:szCs w:val="18"/>
        </w:rPr>
        <w:t>12</w:t>
      </w:r>
      <w:r w:rsidRPr="00400954">
        <w:rPr>
          <w:rFonts w:ascii="Times New Roman" w:hAnsi="Times New Roman" w:hint="eastAsia"/>
          <w:sz w:val="18"/>
          <w:szCs w:val="18"/>
        </w:rPr>
        <w:t>万吨。【详见公司于</w:t>
      </w:r>
      <w:r w:rsidRPr="00400954">
        <w:rPr>
          <w:rFonts w:ascii="Times New Roman" w:hAnsi="Times New Roman" w:cs="Times New Roman"/>
          <w:sz w:val="18"/>
          <w:szCs w:val="18"/>
        </w:rPr>
        <w:t>2017</w:t>
      </w:r>
      <w:r w:rsidRPr="00400954">
        <w:rPr>
          <w:rFonts w:ascii="Times New Roman" w:hAnsi="Times New Roman" w:hint="eastAsia"/>
          <w:sz w:val="18"/>
          <w:szCs w:val="18"/>
        </w:rPr>
        <w:t>年</w:t>
      </w:r>
      <w:r w:rsidRPr="00400954">
        <w:rPr>
          <w:rFonts w:ascii="Times New Roman" w:hAnsi="Times New Roman" w:cs="Times New Roman"/>
          <w:sz w:val="18"/>
          <w:szCs w:val="18"/>
        </w:rPr>
        <w:t>12</w:t>
      </w:r>
      <w:r w:rsidRPr="00400954">
        <w:rPr>
          <w:rFonts w:ascii="Times New Roman" w:hAnsi="Times New Roman" w:hint="eastAsia"/>
          <w:sz w:val="18"/>
          <w:szCs w:val="18"/>
        </w:rPr>
        <w:t>月</w:t>
      </w:r>
      <w:r w:rsidRPr="00400954">
        <w:rPr>
          <w:rFonts w:ascii="Times New Roman" w:hAnsi="Times New Roman" w:cs="Times New Roman"/>
          <w:sz w:val="18"/>
          <w:szCs w:val="18"/>
        </w:rPr>
        <w:t>2</w:t>
      </w:r>
      <w:r w:rsidRPr="00400954">
        <w:rPr>
          <w:rFonts w:ascii="Times New Roman" w:hAnsi="Times New Roman" w:hint="eastAsia"/>
          <w:sz w:val="18"/>
          <w:szCs w:val="18"/>
        </w:rPr>
        <w:t>日在《证券时报》《上海证券报》及巨潮资讯网（</w:t>
      </w:r>
      <w:r w:rsidRPr="00400954">
        <w:rPr>
          <w:rFonts w:ascii="Times New Roman" w:hAnsi="Times New Roman" w:cs="Times New Roman"/>
          <w:sz w:val="18"/>
          <w:szCs w:val="18"/>
        </w:rPr>
        <w:t>www.cninfo.com.cn</w:t>
      </w:r>
      <w:r w:rsidRPr="00400954">
        <w:rPr>
          <w:rFonts w:ascii="Times New Roman" w:hAnsi="Times New Roman" w:hint="eastAsia"/>
          <w:sz w:val="18"/>
          <w:szCs w:val="18"/>
        </w:rPr>
        <w:t>）上披露的相关公告】</w:t>
      </w:r>
    </w:p>
    <w:p w14:paraId="3D2729C7"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cs="Times New Roman"/>
          <w:sz w:val="18"/>
          <w:szCs w:val="18"/>
        </w:rPr>
        <w:t>2020</w:t>
      </w:r>
      <w:r w:rsidRPr="00400954">
        <w:rPr>
          <w:rFonts w:ascii="Times New Roman" w:hAnsi="Times New Roman" w:hint="eastAsia"/>
          <w:sz w:val="18"/>
          <w:szCs w:val="18"/>
        </w:rPr>
        <w:t>年</w:t>
      </w:r>
      <w:r w:rsidRPr="00400954">
        <w:rPr>
          <w:rFonts w:ascii="Times New Roman" w:hAnsi="Times New Roman" w:cs="Times New Roman"/>
          <w:sz w:val="18"/>
          <w:szCs w:val="18"/>
        </w:rPr>
        <w:t>7</w:t>
      </w:r>
      <w:r w:rsidRPr="00400954">
        <w:rPr>
          <w:rFonts w:ascii="Times New Roman" w:hAnsi="Times New Roman" w:hint="eastAsia"/>
          <w:sz w:val="18"/>
          <w:szCs w:val="18"/>
        </w:rPr>
        <w:t>月，公司与银河锂业续签了关于采购锂精矿的《承购协议》，合同期限从五年（</w:t>
      </w:r>
      <w:r w:rsidRPr="00400954">
        <w:rPr>
          <w:rFonts w:ascii="Times New Roman" w:hAnsi="Times New Roman" w:cs="Times New Roman"/>
          <w:sz w:val="18"/>
          <w:szCs w:val="18"/>
        </w:rPr>
        <w:t>2018</w:t>
      </w:r>
      <w:r w:rsidRPr="00400954">
        <w:rPr>
          <w:rFonts w:ascii="Times New Roman" w:hAnsi="Times New Roman" w:hint="eastAsia"/>
          <w:sz w:val="18"/>
          <w:szCs w:val="18"/>
        </w:rPr>
        <w:t>年</w:t>
      </w:r>
      <w:r w:rsidRPr="00400954">
        <w:rPr>
          <w:rFonts w:ascii="Times New Roman" w:hAnsi="Times New Roman" w:cs="Times New Roman"/>
          <w:sz w:val="18"/>
          <w:szCs w:val="18"/>
        </w:rPr>
        <w:t>1</w:t>
      </w:r>
      <w:r w:rsidRPr="00400954">
        <w:rPr>
          <w:rFonts w:ascii="Times New Roman" w:hAnsi="Times New Roman" w:hint="eastAsia"/>
          <w:sz w:val="18"/>
          <w:szCs w:val="18"/>
        </w:rPr>
        <w:t>月</w:t>
      </w:r>
      <w:r w:rsidRPr="00400954">
        <w:rPr>
          <w:rFonts w:ascii="Times New Roman" w:hAnsi="Times New Roman" w:cs="Times New Roman"/>
          <w:sz w:val="18"/>
          <w:szCs w:val="18"/>
        </w:rPr>
        <w:t>1</w:t>
      </w:r>
      <w:r w:rsidRPr="00400954">
        <w:rPr>
          <w:rFonts w:ascii="Times New Roman" w:hAnsi="Times New Roman" w:hint="eastAsia"/>
          <w:sz w:val="18"/>
          <w:szCs w:val="18"/>
        </w:rPr>
        <w:t>日起至</w:t>
      </w:r>
      <w:r w:rsidRPr="00400954">
        <w:rPr>
          <w:rFonts w:ascii="Times New Roman" w:hAnsi="Times New Roman" w:cs="Times New Roman"/>
          <w:sz w:val="18"/>
          <w:szCs w:val="18"/>
        </w:rPr>
        <w:t>2022</w:t>
      </w:r>
      <w:r w:rsidRPr="00400954">
        <w:rPr>
          <w:rFonts w:ascii="Times New Roman" w:hAnsi="Times New Roman" w:hint="eastAsia"/>
          <w:sz w:val="18"/>
          <w:szCs w:val="18"/>
        </w:rPr>
        <w:t>年</w:t>
      </w:r>
      <w:r w:rsidRPr="00400954">
        <w:rPr>
          <w:rFonts w:ascii="Times New Roman" w:hAnsi="Times New Roman" w:cs="Times New Roman"/>
          <w:sz w:val="18"/>
          <w:szCs w:val="18"/>
        </w:rPr>
        <w:t>12</w:t>
      </w:r>
      <w:r w:rsidRPr="00400954">
        <w:rPr>
          <w:rFonts w:ascii="Times New Roman" w:hAnsi="Times New Roman" w:hint="eastAsia"/>
          <w:sz w:val="18"/>
          <w:szCs w:val="18"/>
        </w:rPr>
        <w:t>月</w:t>
      </w:r>
      <w:r w:rsidRPr="00400954">
        <w:rPr>
          <w:rFonts w:ascii="Times New Roman" w:hAnsi="Times New Roman" w:cs="Times New Roman"/>
          <w:sz w:val="18"/>
          <w:szCs w:val="18"/>
        </w:rPr>
        <w:t>31</w:t>
      </w:r>
      <w:r w:rsidRPr="00400954">
        <w:rPr>
          <w:rFonts w:ascii="Times New Roman" w:hAnsi="Times New Roman" w:hint="eastAsia"/>
          <w:sz w:val="18"/>
          <w:szCs w:val="18"/>
        </w:rPr>
        <w:t>日止）延长三年至</w:t>
      </w:r>
      <w:r w:rsidRPr="00400954">
        <w:rPr>
          <w:rFonts w:ascii="Times New Roman" w:hAnsi="Times New Roman" w:cs="Times New Roman"/>
          <w:sz w:val="18"/>
          <w:szCs w:val="18"/>
        </w:rPr>
        <w:t>2025</w:t>
      </w:r>
      <w:r w:rsidRPr="00400954">
        <w:rPr>
          <w:rFonts w:ascii="Times New Roman" w:hAnsi="Times New Roman" w:hint="eastAsia"/>
          <w:sz w:val="18"/>
          <w:szCs w:val="18"/>
        </w:rPr>
        <w:t>年</w:t>
      </w:r>
      <w:r w:rsidRPr="00400954">
        <w:rPr>
          <w:rFonts w:ascii="Times New Roman" w:hAnsi="Times New Roman" w:cs="Times New Roman"/>
          <w:sz w:val="18"/>
          <w:szCs w:val="18"/>
        </w:rPr>
        <w:t>12</w:t>
      </w:r>
      <w:r w:rsidRPr="00400954">
        <w:rPr>
          <w:rFonts w:ascii="Times New Roman" w:hAnsi="Times New Roman" w:hint="eastAsia"/>
          <w:sz w:val="18"/>
          <w:szCs w:val="18"/>
        </w:rPr>
        <w:t>月</w:t>
      </w:r>
      <w:r w:rsidRPr="00400954">
        <w:rPr>
          <w:rFonts w:ascii="Times New Roman" w:hAnsi="Times New Roman" w:cs="Times New Roman"/>
          <w:sz w:val="18"/>
          <w:szCs w:val="18"/>
        </w:rPr>
        <w:t>31</w:t>
      </w:r>
      <w:r w:rsidRPr="00400954">
        <w:rPr>
          <w:rFonts w:ascii="Times New Roman" w:hAnsi="Times New Roman" w:hint="eastAsia"/>
          <w:sz w:val="18"/>
          <w:szCs w:val="18"/>
        </w:rPr>
        <w:t>日。银河锂业向雅化国际供应的产品为锂辉石精矿，</w:t>
      </w:r>
      <w:r w:rsidRPr="00400954">
        <w:rPr>
          <w:rFonts w:ascii="Times New Roman" w:hAnsi="Times New Roman" w:cs="Times New Roman"/>
          <w:sz w:val="18"/>
          <w:szCs w:val="18"/>
        </w:rPr>
        <w:t>2020</w:t>
      </w:r>
      <w:r w:rsidRPr="00400954">
        <w:rPr>
          <w:rFonts w:ascii="Times New Roman" w:hAnsi="Times New Roman" w:hint="eastAsia"/>
          <w:sz w:val="18"/>
          <w:szCs w:val="18"/>
        </w:rPr>
        <w:t>年度供应量不低于</w:t>
      </w:r>
      <w:r w:rsidRPr="00400954">
        <w:rPr>
          <w:rFonts w:ascii="Times New Roman" w:hAnsi="Times New Roman" w:cs="Times New Roman"/>
          <w:sz w:val="18"/>
          <w:szCs w:val="18"/>
        </w:rPr>
        <w:t>4.5</w:t>
      </w:r>
      <w:r w:rsidRPr="00400954">
        <w:rPr>
          <w:rFonts w:ascii="Times New Roman" w:hAnsi="Times New Roman" w:hint="eastAsia"/>
          <w:sz w:val="18"/>
          <w:szCs w:val="18"/>
        </w:rPr>
        <w:t>万吨；</w:t>
      </w:r>
      <w:r w:rsidRPr="00400954">
        <w:rPr>
          <w:rFonts w:ascii="Times New Roman" w:hAnsi="Times New Roman" w:cs="Times New Roman"/>
          <w:sz w:val="18"/>
          <w:szCs w:val="18"/>
        </w:rPr>
        <w:t>2021</w:t>
      </w:r>
      <w:r w:rsidRPr="00400954">
        <w:rPr>
          <w:rFonts w:ascii="Times New Roman" w:hAnsi="Times New Roman" w:hint="eastAsia"/>
          <w:sz w:val="18"/>
          <w:szCs w:val="18"/>
        </w:rPr>
        <w:t>年～</w:t>
      </w:r>
      <w:r w:rsidRPr="00400954">
        <w:rPr>
          <w:rFonts w:ascii="Times New Roman" w:hAnsi="Times New Roman" w:cs="Times New Roman"/>
          <w:sz w:val="18"/>
          <w:szCs w:val="18"/>
        </w:rPr>
        <w:t>2025</w:t>
      </w:r>
      <w:r w:rsidRPr="00400954">
        <w:rPr>
          <w:rFonts w:ascii="Times New Roman" w:hAnsi="Times New Roman" w:hint="eastAsia"/>
          <w:sz w:val="18"/>
          <w:szCs w:val="18"/>
        </w:rPr>
        <w:t>年每个合同年度供应量不低于</w:t>
      </w:r>
      <w:r w:rsidRPr="00400954">
        <w:rPr>
          <w:rFonts w:ascii="Times New Roman" w:hAnsi="Times New Roman" w:cs="Times New Roman"/>
          <w:sz w:val="18"/>
          <w:szCs w:val="18"/>
        </w:rPr>
        <w:t>12</w:t>
      </w:r>
      <w:r w:rsidRPr="00400954">
        <w:rPr>
          <w:rFonts w:ascii="Times New Roman" w:hAnsi="Times New Roman" w:hint="eastAsia"/>
          <w:sz w:val="18"/>
          <w:szCs w:val="18"/>
        </w:rPr>
        <w:t>万吨，超出</w:t>
      </w:r>
      <w:r w:rsidRPr="00400954">
        <w:rPr>
          <w:rFonts w:ascii="Times New Roman" w:hAnsi="Times New Roman" w:cs="Times New Roman"/>
          <w:sz w:val="18"/>
          <w:szCs w:val="18"/>
        </w:rPr>
        <w:t>12</w:t>
      </w:r>
      <w:r w:rsidRPr="00400954">
        <w:rPr>
          <w:rFonts w:ascii="Times New Roman" w:hAnsi="Times New Roman" w:hint="eastAsia"/>
          <w:sz w:val="18"/>
          <w:szCs w:val="18"/>
        </w:rPr>
        <w:t>万吨时，在同等条件下雅化国际有优先购买权。【详见公司于</w:t>
      </w:r>
      <w:r w:rsidRPr="00400954">
        <w:rPr>
          <w:rFonts w:ascii="Times New Roman" w:hAnsi="Times New Roman" w:cs="Times New Roman"/>
          <w:sz w:val="18"/>
          <w:szCs w:val="18"/>
        </w:rPr>
        <w:t>2020</w:t>
      </w:r>
      <w:r w:rsidRPr="00400954">
        <w:rPr>
          <w:rFonts w:ascii="Times New Roman" w:hAnsi="Times New Roman" w:hint="eastAsia"/>
          <w:sz w:val="18"/>
          <w:szCs w:val="18"/>
        </w:rPr>
        <w:t>年</w:t>
      </w:r>
      <w:r w:rsidRPr="00400954">
        <w:rPr>
          <w:rFonts w:ascii="Times New Roman" w:hAnsi="Times New Roman" w:cs="Times New Roman"/>
          <w:sz w:val="18"/>
          <w:szCs w:val="18"/>
        </w:rPr>
        <w:t>7</w:t>
      </w:r>
      <w:r w:rsidRPr="00400954">
        <w:rPr>
          <w:rFonts w:ascii="Times New Roman" w:hAnsi="Times New Roman" w:hint="eastAsia"/>
          <w:sz w:val="18"/>
          <w:szCs w:val="18"/>
        </w:rPr>
        <w:t>月</w:t>
      </w:r>
      <w:r w:rsidRPr="00400954">
        <w:rPr>
          <w:rFonts w:ascii="Times New Roman" w:hAnsi="Times New Roman" w:cs="Times New Roman"/>
          <w:sz w:val="18"/>
          <w:szCs w:val="18"/>
        </w:rPr>
        <w:t>11</w:t>
      </w:r>
      <w:r w:rsidRPr="00400954">
        <w:rPr>
          <w:rFonts w:ascii="Times New Roman" w:hAnsi="Times New Roman" w:hint="eastAsia"/>
          <w:sz w:val="18"/>
          <w:szCs w:val="18"/>
        </w:rPr>
        <w:t>日在《证券时报》《上海证券报》《中国证券报》《证券日报》及巨潮资讯网（</w:t>
      </w:r>
      <w:r w:rsidRPr="00400954">
        <w:rPr>
          <w:rFonts w:ascii="Times New Roman" w:hAnsi="Times New Roman" w:cs="Times New Roman"/>
          <w:sz w:val="18"/>
          <w:szCs w:val="18"/>
        </w:rPr>
        <w:t>www.cninfo.com.cn</w:t>
      </w:r>
      <w:r w:rsidRPr="00400954">
        <w:rPr>
          <w:rFonts w:ascii="Times New Roman" w:hAnsi="Times New Roman" w:hint="eastAsia"/>
          <w:sz w:val="18"/>
          <w:szCs w:val="18"/>
        </w:rPr>
        <w:t>）上披露的相关公告】</w:t>
      </w:r>
    </w:p>
    <w:p w14:paraId="227A7AF5"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hint="eastAsia"/>
          <w:sz w:val="18"/>
          <w:szCs w:val="18"/>
        </w:rPr>
        <w:t>截至本报告披露日，公司与澳洲银河锂业（现名</w:t>
      </w:r>
      <w:r w:rsidRPr="00400954">
        <w:rPr>
          <w:rFonts w:ascii="Times New Roman" w:hAnsi="Times New Roman" w:hint="eastAsia"/>
          <w:sz w:val="18"/>
          <w:szCs w:val="18"/>
        </w:rPr>
        <w:t>ALLKEM</w:t>
      </w:r>
      <w:r w:rsidRPr="00400954">
        <w:rPr>
          <w:rFonts w:ascii="Times New Roman" w:hAnsi="Times New Roman" w:hint="eastAsia"/>
          <w:sz w:val="18"/>
          <w:szCs w:val="18"/>
        </w:rPr>
        <w:t>）的承购协议正常履约中。</w:t>
      </w:r>
    </w:p>
    <w:p w14:paraId="4FCBBD4E"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Style w:val="a5"/>
          <w:rFonts w:ascii="Times New Roman" w:hAnsi="Times New Roman" w:cs="Times New Roman"/>
          <w:sz w:val="18"/>
          <w:szCs w:val="18"/>
        </w:rPr>
        <w:t>（二）</w:t>
      </w:r>
      <w:r w:rsidRPr="00400954">
        <w:rPr>
          <w:rStyle w:val="a5"/>
          <w:rFonts w:ascii="Times New Roman" w:hAnsi="Times New Roman" w:hint="eastAsia"/>
          <w:sz w:val="18"/>
          <w:szCs w:val="18"/>
        </w:rPr>
        <w:t>与澳洲</w:t>
      </w:r>
      <w:r w:rsidRPr="00400954">
        <w:rPr>
          <w:rStyle w:val="a5"/>
          <w:rFonts w:ascii="Times New Roman" w:hAnsi="Times New Roman" w:hint="eastAsia"/>
          <w:sz w:val="18"/>
          <w:szCs w:val="18"/>
        </w:rPr>
        <w:t>CORE</w:t>
      </w:r>
      <w:r w:rsidRPr="00400954">
        <w:rPr>
          <w:rStyle w:val="a5"/>
          <w:rFonts w:ascii="Times New Roman" w:hAnsi="Times New Roman" w:hint="eastAsia"/>
          <w:sz w:val="18"/>
          <w:szCs w:val="18"/>
        </w:rPr>
        <w:t>公司签署锂精矿承购协议事项</w:t>
      </w:r>
    </w:p>
    <w:p w14:paraId="562A2AEF"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cs="Times New Roman"/>
          <w:sz w:val="18"/>
          <w:szCs w:val="18"/>
        </w:rPr>
        <w:lastRenderedPageBreak/>
        <w:t>2022</w:t>
      </w:r>
      <w:r w:rsidRPr="00400954">
        <w:rPr>
          <w:rFonts w:ascii="Times New Roman" w:hAnsi="Times New Roman" w:hint="eastAsia"/>
          <w:sz w:val="18"/>
          <w:szCs w:val="18"/>
        </w:rPr>
        <w:t>年</w:t>
      </w:r>
      <w:r w:rsidRPr="00400954">
        <w:rPr>
          <w:rFonts w:ascii="Times New Roman" w:hAnsi="Times New Roman" w:cs="Times New Roman"/>
          <w:sz w:val="18"/>
          <w:szCs w:val="18"/>
        </w:rPr>
        <w:t>2</w:t>
      </w:r>
      <w:r w:rsidRPr="00400954">
        <w:rPr>
          <w:rFonts w:ascii="Times New Roman" w:hAnsi="Times New Roman" w:hint="eastAsia"/>
          <w:sz w:val="18"/>
          <w:szCs w:val="18"/>
        </w:rPr>
        <w:t>月</w:t>
      </w:r>
      <w:r w:rsidRPr="00400954">
        <w:rPr>
          <w:rFonts w:ascii="Times New Roman" w:hAnsi="Times New Roman" w:cs="Times New Roman"/>
          <w:sz w:val="18"/>
          <w:szCs w:val="18"/>
        </w:rPr>
        <w:t>16</w:t>
      </w:r>
      <w:r w:rsidRPr="00400954">
        <w:rPr>
          <w:rFonts w:ascii="Times New Roman" w:hAnsi="Times New Roman" w:hint="eastAsia"/>
          <w:sz w:val="18"/>
          <w:szCs w:val="18"/>
        </w:rPr>
        <w:t>日，全资子公司雅化国际与澳大利亚</w:t>
      </w:r>
      <w:r w:rsidRPr="00400954">
        <w:rPr>
          <w:rFonts w:ascii="Times New Roman" w:hAnsi="Times New Roman" w:cs="Times New Roman"/>
          <w:sz w:val="18"/>
          <w:szCs w:val="18"/>
        </w:rPr>
        <w:t>Core</w:t>
      </w:r>
      <w:r w:rsidRPr="00400954">
        <w:rPr>
          <w:rFonts w:ascii="Times New Roman" w:hAnsi="Times New Roman" w:hint="eastAsia"/>
          <w:sz w:val="18"/>
          <w:szCs w:val="18"/>
        </w:rPr>
        <w:t>公司全资子公司锂业发展签署了《承购协议》的补充协议，补充协议对原协议锂精矿的参考价格、最高价格进行了调整，并对以离岸价交付产品的相关条款进行了重新约定。【详见公司于</w:t>
      </w:r>
      <w:r w:rsidRPr="00400954">
        <w:rPr>
          <w:rFonts w:ascii="Times New Roman" w:hAnsi="Times New Roman" w:cs="Times New Roman"/>
          <w:sz w:val="18"/>
          <w:szCs w:val="18"/>
        </w:rPr>
        <w:t>2022</w:t>
      </w:r>
      <w:r w:rsidRPr="00400954">
        <w:rPr>
          <w:rFonts w:ascii="Times New Roman" w:hAnsi="Times New Roman" w:hint="eastAsia"/>
          <w:sz w:val="18"/>
          <w:szCs w:val="18"/>
        </w:rPr>
        <w:t>年</w:t>
      </w:r>
      <w:r w:rsidRPr="00400954">
        <w:rPr>
          <w:rFonts w:ascii="Times New Roman" w:hAnsi="Times New Roman" w:cs="Times New Roman"/>
          <w:sz w:val="18"/>
          <w:szCs w:val="18"/>
        </w:rPr>
        <w:t>2</w:t>
      </w:r>
      <w:r w:rsidRPr="00400954">
        <w:rPr>
          <w:rFonts w:ascii="Times New Roman" w:hAnsi="Times New Roman" w:hint="eastAsia"/>
          <w:sz w:val="18"/>
          <w:szCs w:val="18"/>
        </w:rPr>
        <w:t>月</w:t>
      </w:r>
      <w:r w:rsidRPr="00400954">
        <w:rPr>
          <w:rFonts w:ascii="Times New Roman" w:hAnsi="Times New Roman" w:cs="Times New Roman"/>
          <w:sz w:val="18"/>
          <w:szCs w:val="18"/>
        </w:rPr>
        <w:t>17</w:t>
      </w:r>
      <w:r w:rsidRPr="00400954">
        <w:rPr>
          <w:rFonts w:ascii="Times New Roman" w:hAnsi="Times New Roman" w:hint="eastAsia"/>
          <w:sz w:val="18"/>
          <w:szCs w:val="18"/>
        </w:rPr>
        <w:t>日在《证券时报》《上海证券报》《中国证券报》《证券日报》及巨潮资讯网（</w:t>
      </w:r>
      <w:r w:rsidRPr="00400954">
        <w:rPr>
          <w:rFonts w:ascii="Times New Roman" w:hAnsi="Times New Roman" w:cs="Times New Roman"/>
          <w:sz w:val="18"/>
          <w:szCs w:val="18"/>
        </w:rPr>
        <w:t>www.cninfo.com.cn</w:t>
      </w:r>
      <w:r w:rsidRPr="00400954">
        <w:rPr>
          <w:rFonts w:ascii="Times New Roman" w:hAnsi="Times New Roman" w:hint="eastAsia"/>
          <w:sz w:val="18"/>
          <w:szCs w:val="18"/>
        </w:rPr>
        <w:t>）上披露的相关公告】</w:t>
      </w:r>
    </w:p>
    <w:p w14:paraId="2ABDE53F"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cs="Times New Roman"/>
          <w:color w:val="000000"/>
          <w:sz w:val="18"/>
          <w:szCs w:val="18"/>
        </w:rPr>
        <w:t>2023</w:t>
      </w:r>
      <w:r w:rsidRPr="00400954">
        <w:rPr>
          <w:rFonts w:ascii="Times New Roman" w:hAnsi="Times New Roman" w:hint="eastAsia"/>
          <w:color w:val="000000"/>
          <w:sz w:val="18"/>
          <w:szCs w:val="18"/>
        </w:rPr>
        <w:t>年</w:t>
      </w:r>
      <w:r w:rsidRPr="00400954">
        <w:rPr>
          <w:rFonts w:ascii="Times New Roman" w:hAnsi="Times New Roman" w:cs="Times New Roman"/>
          <w:color w:val="000000"/>
          <w:sz w:val="18"/>
          <w:szCs w:val="18"/>
        </w:rPr>
        <w:t>3</w:t>
      </w:r>
      <w:r w:rsidRPr="00400954">
        <w:rPr>
          <w:rFonts w:ascii="Times New Roman" w:hAnsi="Times New Roman" w:hint="eastAsia"/>
          <w:color w:val="000000"/>
          <w:sz w:val="18"/>
          <w:szCs w:val="18"/>
        </w:rPr>
        <w:t>月</w:t>
      </w:r>
      <w:r w:rsidRPr="00400954">
        <w:rPr>
          <w:rFonts w:ascii="Times New Roman" w:hAnsi="Times New Roman" w:cs="Times New Roman"/>
          <w:color w:val="000000"/>
          <w:sz w:val="18"/>
          <w:szCs w:val="18"/>
        </w:rPr>
        <w:t>22</w:t>
      </w:r>
      <w:r w:rsidRPr="00400954">
        <w:rPr>
          <w:rFonts w:ascii="Times New Roman" w:hAnsi="Times New Roman" w:hint="eastAsia"/>
          <w:color w:val="000000"/>
          <w:sz w:val="18"/>
          <w:szCs w:val="18"/>
        </w:rPr>
        <w:t>日，公司与</w:t>
      </w:r>
      <w:r w:rsidRPr="00400954">
        <w:rPr>
          <w:rFonts w:ascii="Times New Roman" w:hAnsi="Times New Roman" w:cs="Times New Roman"/>
          <w:color w:val="000000"/>
          <w:sz w:val="18"/>
          <w:szCs w:val="18"/>
        </w:rPr>
        <w:t>Core</w:t>
      </w:r>
      <w:r w:rsidRPr="00400954">
        <w:rPr>
          <w:rFonts w:ascii="Times New Roman" w:hAnsi="Times New Roman" w:hint="eastAsia"/>
          <w:color w:val="000000"/>
          <w:sz w:val="18"/>
          <w:szCs w:val="18"/>
        </w:rPr>
        <w:t>公司达成协议，</w:t>
      </w:r>
      <w:r w:rsidRPr="00400954">
        <w:rPr>
          <w:rFonts w:ascii="Times New Roman" w:hAnsi="Times New Roman" w:cs="Times New Roman"/>
          <w:color w:val="000000"/>
          <w:sz w:val="18"/>
          <w:szCs w:val="18"/>
        </w:rPr>
        <w:t>Core</w:t>
      </w:r>
      <w:r w:rsidRPr="00400954">
        <w:rPr>
          <w:rFonts w:ascii="Times New Roman" w:hAnsi="Times New Roman" w:hint="eastAsia"/>
          <w:color w:val="000000"/>
          <w:sz w:val="18"/>
          <w:szCs w:val="18"/>
        </w:rPr>
        <w:t>公司将在原协议四年向公司出售</w:t>
      </w:r>
      <w:r w:rsidRPr="00400954">
        <w:rPr>
          <w:rFonts w:ascii="Times New Roman" w:hAnsi="Times New Roman" w:cs="Times New Roman"/>
          <w:color w:val="000000"/>
          <w:sz w:val="18"/>
          <w:szCs w:val="18"/>
        </w:rPr>
        <w:t>30</w:t>
      </w:r>
      <w:r w:rsidRPr="00400954">
        <w:rPr>
          <w:rFonts w:ascii="Times New Roman" w:hAnsi="Times New Roman" w:hint="eastAsia"/>
          <w:color w:val="000000"/>
          <w:sz w:val="18"/>
          <w:szCs w:val="18"/>
        </w:rPr>
        <w:t>万吨锂精矿的基础上，额外增加</w:t>
      </w:r>
      <w:r w:rsidRPr="00400954">
        <w:rPr>
          <w:rFonts w:ascii="Times New Roman" w:hAnsi="Times New Roman" w:cs="Times New Roman"/>
          <w:color w:val="000000"/>
          <w:sz w:val="18"/>
          <w:szCs w:val="18"/>
        </w:rPr>
        <w:t>1.85</w:t>
      </w:r>
      <w:r w:rsidRPr="00400954">
        <w:rPr>
          <w:rFonts w:ascii="Times New Roman" w:hAnsi="Times New Roman" w:hint="eastAsia"/>
          <w:color w:val="000000"/>
          <w:sz w:val="18"/>
          <w:szCs w:val="18"/>
        </w:rPr>
        <w:t>万吨锂精矿供应量。</w:t>
      </w:r>
    </w:p>
    <w:p w14:paraId="5210743B"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hint="eastAsia"/>
          <w:color w:val="000000"/>
          <w:sz w:val="18"/>
          <w:szCs w:val="18"/>
        </w:rPr>
        <w:t>截至本报告披露日，公司与</w:t>
      </w:r>
      <w:r w:rsidRPr="00400954">
        <w:rPr>
          <w:rFonts w:ascii="Times New Roman" w:hAnsi="Times New Roman" w:cs="Times New Roman"/>
          <w:color w:val="000000"/>
          <w:sz w:val="18"/>
          <w:szCs w:val="18"/>
        </w:rPr>
        <w:t>Core</w:t>
      </w:r>
      <w:r w:rsidRPr="00400954">
        <w:rPr>
          <w:rFonts w:ascii="Times New Roman" w:hAnsi="Times New Roman" w:hint="eastAsia"/>
          <w:color w:val="000000"/>
          <w:sz w:val="18"/>
          <w:szCs w:val="18"/>
        </w:rPr>
        <w:t>公司达成的协议按双方约定正常履行中。</w:t>
      </w:r>
    </w:p>
    <w:p w14:paraId="5C47ED2C"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Style w:val="a5"/>
          <w:rFonts w:ascii="Times New Roman" w:hAnsi="Times New Roman" w:hint="eastAsia"/>
          <w:sz w:val="18"/>
          <w:szCs w:val="18"/>
        </w:rPr>
        <w:t>（三）非公开发行股票暨启动雅安锂业</w:t>
      </w:r>
      <w:r w:rsidRPr="00400954">
        <w:rPr>
          <w:rStyle w:val="a5"/>
          <w:rFonts w:ascii="Times New Roman" w:hAnsi="Times New Roman" w:hint="eastAsia"/>
          <w:sz w:val="18"/>
          <w:szCs w:val="18"/>
        </w:rPr>
        <w:t>5</w:t>
      </w:r>
      <w:r w:rsidRPr="00400954">
        <w:rPr>
          <w:rStyle w:val="a5"/>
          <w:rFonts w:ascii="Times New Roman" w:hAnsi="Times New Roman" w:hint="eastAsia"/>
          <w:sz w:val="18"/>
          <w:szCs w:val="18"/>
        </w:rPr>
        <w:t>万吨电池级氢氧化锂、</w:t>
      </w:r>
      <w:r w:rsidRPr="00400954">
        <w:rPr>
          <w:rStyle w:val="a5"/>
          <w:rFonts w:ascii="Times New Roman" w:hAnsi="Times New Roman" w:hint="eastAsia"/>
          <w:sz w:val="18"/>
          <w:szCs w:val="18"/>
        </w:rPr>
        <w:t>1.1</w:t>
      </w:r>
      <w:r w:rsidRPr="00400954">
        <w:rPr>
          <w:rStyle w:val="a5"/>
          <w:rFonts w:ascii="Times New Roman" w:hAnsi="Times New Roman" w:hint="eastAsia"/>
          <w:sz w:val="18"/>
          <w:szCs w:val="18"/>
        </w:rPr>
        <w:t>万吨氯化锂及其制品建设项目</w:t>
      </w:r>
    </w:p>
    <w:p w14:paraId="4E62A6D9"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cs="Times New Roman"/>
          <w:sz w:val="18"/>
          <w:szCs w:val="18"/>
        </w:rPr>
        <w:t>2020</w:t>
      </w:r>
      <w:r w:rsidRPr="00400954">
        <w:rPr>
          <w:rFonts w:ascii="Times New Roman" w:hAnsi="Times New Roman" w:hint="eastAsia"/>
          <w:sz w:val="18"/>
          <w:szCs w:val="18"/>
        </w:rPr>
        <w:t>年</w:t>
      </w:r>
      <w:r w:rsidRPr="00400954">
        <w:rPr>
          <w:rFonts w:ascii="Times New Roman" w:hAnsi="Times New Roman" w:cs="Times New Roman"/>
          <w:sz w:val="18"/>
          <w:szCs w:val="18"/>
        </w:rPr>
        <w:t>4</w:t>
      </w:r>
      <w:r w:rsidRPr="00400954">
        <w:rPr>
          <w:rFonts w:ascii="Times New Roman" w:hAnsi="Times New Roman" w:hint="eastAsia"/>
          <w:sz w:val="18"/>
          <w:szCs w:val="18"/>
        </w:rPr>
        <w:t>月</w:t>
      </w:r>
      <w:r w:rsidRPr="00400954">
        <w:rPr>
          <w:rFonts w:ascii="Times New Roman" w:hAnsi="Times New Roman" w:cs="Times New Roman"/>
          <w:sz w:val="18"/>
          <w:szCs w:val="18"/>
        </w:rPr>
        <w:t>29</w:t>
      </w:r>
      <w:r w:rsidRPr="00400954">
        <w:rPr>
          <w:rFonts w:ascii="Times New Roman" w:hAnsi="Times New Roman" w:hint="eastAsia"/>
          <w:sz w:val="18"/>
          <w:szCs w:val="18"/>
        </w:rPr>
        <w:t>日，公司召开第四届第十五次董事会会议，审议通过了《关于公司符合非公开发行</w:t>
      </w:r>
      <w:r w:rsidRPr="00400954">
        <w:rPr>
          <w:rFonts w:ascii="Times New Roman" w:hAnsi="Times New Roman" w:cs="Times New Roman"/>
          <w:sz w:val="18"/>
          <w:szCs w:val="18"/>
        </w:rPr>
        <w:t>A</w:t>
      </w:r>
      <w:r w:rsidRPr="00400954">
        <w:rPr>
          <w:rFonts w:ascii="Times New Roman" w:hAnsi="Times New Roman" w:hint="eastAsia"/>
          <w:sz w:val="18"/>
          <w:szCs w:val="18"/>
        </w:rPr>
        <w:t>股股票条件的议案》、《关于公司</w:t>
      </w:r>
      <w:r w:rsidRPr="00400954">
        <w:rPr>
          <w:rFonts w:ascii="Times New Roman" w:hAnsi="Times New Roman" w:cs="Times New Roman"/>
          <w:sz w:val="18"/>
          <w:szCs w:val="18"/>
        </w:rPr>
        <w:t>2020</w:t>
      </w:r>
      <w:r w:rsidRPr="00400954">
        <w:rPr>
          <w:rFonts w:ascii="Times New Roman" w:hAnsi="Times New Roman" w:hint="eastAsia"/>
          <w:sz w:val="18"/>
          <w:szCs w:val="18"/>
        </w:rPr>
        <w:t>年度非公开发行</w:t>
      </w:r>
      <w:r w:rsidRPr="00400954">
        <w:rPr>
          <w:rFonts w:ascii="Times New Roman" w:hAnsi="Times New Roman" w:cs="Times New Roman"/>
          <w:sz w:val="18"/>
          <w:szCs w:val="18"/>
        </w:rPr>
        <w:t>A</w:t>
      </w:r>
      <w:r w:rsidRPr="00400954">
        <w:rPr>
          <w:rFonts w:ascii="Times New Roman" w:hAnsi="Times New Roman" w:hint="eastAsia"/>
          <w:sz w:val="18"/>
          <w:szCs w:val="18"/>
        </w:rPr>
        <w:t>股股票方案的议案》、《关于公司</w:t>
      </w:r>
      <w:r w:rsidRPr="00400954">
        <w:rPr>
          <w:rFonts w:ascii="Times New Roman" w:hAnsi="Times New Roman" w:cs="Times New Roman"/>
          <w:sz w:val="18"/>
          <w:szCs w:val="18"/>
        </w:rPr>
        <w:t>2020</w:t>
      </w:r>
      <w:r w:rsidRPr="00400954">
        <w:rPr>
          <w:rFonts w:ascii="Times New Roman" w:hAnsi="Times New Roman" w:hint="eastAsia"/>
          <w:sz w:val="18"/>
          <w:szCs w:val="18"/>
        </w:rPr>
        <w:t>年度非公开发行</w:t>
      </w:r>
      <w:r w:rsidRPr="00400954">
        <w:rPr>
          <w:rFonts w:ascii="Times New Roman" w:hAnsi="Times New Roman" w:cs="Times New Roman"/>
          <w:sz w:val="18"/>
          <w:szCs w:val="18"/>
        </w:rPr>
        <w:t>A</w:t>
      </w:r>
      <w:r w:rsidRPr="00400954">
        <w:rPr>
          <w:rFonts w:ascii="Times New Roman" w:hAnsi="Times New Roman" w:hint="eastAsia"/>
          <w:sz w:val="18"/>
          <w:szCs w:val="18"/>
        </w:rPr>
        <w:t>股股票预案的议案》、《关于公司</w:t>
      </w:r>
      <w:r w:rsidRPr="00400954">
        <w:rPr>
          <w:rFonts w:ascii="Times New Roman" w:hAnsi="Times New Roman" w:cs="Times New Roman"/>
          <w:sz w:val="18"/>
          <w:szCs w:val="18"/>
        </w:rPr>
        <w:t>2020</w:t>
      </w:r>
      <w:r w:rsidRPr="00400954">
        <w:rPr>
          <w:rFonts w:ascii="Times New Roman" w:hAnsi="Times New Roman" w:hint="eastAsia"/>
          <w:sz w:val="18"/>
          <w:szCs w:val="18"/>
        </w:rPr>
        <w:t>年度非公开发行</w:t>
      </w:r>
      <w:r w:rsidRPr="00400954">
        <w:rPr>
          <w:rFonts w:ascii="Times New Roman" w:hAnsi="Times New Roman" w:cs="Times New Roman"/>
          <w:sz w:val="18"/>
          <w:szCs w:val="18"/>
        </w:rPr>
        <w:t>A</w:t>
      </w:r>
      <w:r w:rsidRPr="00400954">
        <w:rPr>
          <w:rFonts w:ascii="Times New Roman" w:hAnsi="Times New Roman" w:hint="eastAsia"/>
          <w:sz w:val="18"/>
          <w:szCs w:val="18"/>
        </w:rPr>
        <w:t>股股票募集资金运用的可行性分析报告的议案》等议案，同意公司非公开发行不超过</w:t>
      </w:r>
      <w:r w:rsidRPr="00400954">
        <w:rPr>
          <w:rFonts w:ascii="Times New Roman" w:hAnsi="Times New Roman" w:cs="Times New Roman"/>
          <w:sz w:val="18"/>
          <w:szCs w:val="18"/>
        </w:rPr>
        <w:t>15</w:t>
      </w:r>
      <w:r w:rsidRPr="00400954">
        <w:rPr>
          <w:rFonts w:ascii="Times New Roman" w:hAnsi="Times New Roman" w:hint="eastAsia"/>
          <w:sz w:val="18"/>
          <w:szCs w:val="18"/>
        </w:rPr>
        <w:t>亿元用于雅安锂业二期</w:t>
      </w:r>
      <w:r w:rsidRPr="00400954">
        <w:rPr>
          <w:rFonts w:ascii="Times New Roman" w:hAnsi="Times New Roman" w:cs="Times New Roman"/>
          <w:sz w:val="18"/>
          <w:szCs w:val="18"/>
        </w:rPr>
        <w:t>2</w:t>
      </w:r>
      <w:r w:rsidRPr="00400954">
        <w:rPr>
          <w:rFonts w:ascii="Times New Roman" w:hAnsi="Times New Roman" w:hint="eastAsia"/>
          <w:sz w:val="18"/>
          <w:szCs w:val="18"/>
        </w:rPr>
        <w:t>万吨电池级氢氧化锂、</w:t>
      </w:r>
      <w:r w:rsidRPr="00400954">
        <w:rPr>
          <w:rFonts w:ascii="Times New Roman" w:hAnsi="Times New Roman" w:cs="Times New Roman"/>
          <w:sz w:val="18"/>
          <w:szCs w:val="18"/>
        </w:rPr>
        <w:t>1.1</w:t>
      </w:r>
      <w:r w:rsidRPr="00400954">
        <w:rPr>
          <w:rFonts w:ascii="Times New Roman" w:hAnsi="Times New Roman" w:hint="eastAsia"/>
          <w:sz w:val="18"/>
          <w:szCs w:val="18"/>
        </w:rPr>
        <w:t>万吨氯化锂及其制品建设项目及补充流动资金。【详见公司于</w:t>
      </w:r>
      <w:r w:rsidRPr="00400954">
        <w:rPr>
          <w:rFonts w:ascii="Times New Roman" w:hAnsi="Times New Roman" w:cs="Times New Roman"/>
          <w:sz w:val="18"/>
          <w:szCs w:val="18"/>
        </w:rPr>
        <w:t>2020</w:t>
      </w:r>
      <w:r w:rsidRPr="00400954">
        <w:rPr>
          <w:rFonts w:ascii="Times New Roman" w:hAnsi="Times New Roman" w:hint="eastAsia"/>
          <w:sz w:val="18"/>
          <w:szCs w:val="18"/>
        </w:rPr>
        <w:t>年</w:t>
      </w:r>
      <w:r w:rsidRPr="00400954">
        <w:rPr>
          <w:rFonts w:ascii="Times New Roman" w:hAnsi="Times New Roman" w:cs="Times New Roman"/>
          <w:sz w:val="18"/>
          <w:szCs w:val="18"/>
        </w:rPr>
        <w:t>4</w:t>
      </w:r>
      <w:r w:rsidRPr="00400954">
        <w:rPr>
          <w:rFonts w:ascii="Times New Roman" w:hAnsi="Times New Roman" w:hint="eastAsia"/>
          <w:sz w:val="18"/>
          <w:szCs w:val="18"/>
        </w:rPr>
        <w:t>月</w:t>
      </w:r>
      <w:r w:rsidRPr="00400954">
        <w:rPr>
          <w:rFonts w:ascii="Times New Roman" w:hAnsi="Times New Roman" w:cs="Times New Roman"/>
          <w:sz w:val="18"/>
          <w:szCs w:val="18"/>
        </w:rPr>
        <w:t>30</w:t>
      </w:r>
      <w:r w:rsidRPr="00400954">
        <w:rPr>
          <w:rFonts w:ascii="Times New Roman" w:hAnsi="Times New Roman" w:hint="eastAsia"/>
          <w:sz w:val="18"/>
          <w:szCs w:val="18"/>
        </w:rPr>
        <w:t>日在《证券时报》及巨潮资讯网（</w:t>
      </w:r>
      <w:r w:rsidRPr="00400954">
        <w:rPr>
          <w:rFonts w:ascii="Times New Roman" w:hAnsi="Times New Roman" w:cs="Times New Roman"/>
          <w:sz w:val="18"/>
          <w:szCs w:val="18"/>
        </w:rPr>
        <w:t>www.cninfo.com.cn</w:t>
      </w:r>
      <w:r w:rsidRPr="00400954">
        <w:rPr>
          <w:rFonts w:ascii="Times New Roman" w:hAnsi="Times New Roman" w:hint="eastAsia"/>
          <w:sz w:val="18"/>
          <w:szCs w:val="18"/>
        </w:rPr>
        <w:t>）上披露的相关公告】</w:t>
      </w:r>
    </w:p>
    <w:p w14:paraId="39A7A1F5"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cs="Times New Roman"/>
          <w:sz w:val="18"/>
          <w:szCs w:val="18"/>
        </w:rPr>
        <w:t>2020</w:t>
      </w:r>
      <w:r w:rsidRPr="00400954">
        <w:rPr>
          <w:rFonts w:ascii="Times New Roman" w:hAnsi="Times New Roman" w:hint="eastAsia"/>
          <w:sz w:val="18"/>
          <w:szCs w:val="18"/>
        </w:rPr>
        <w:t>年</w:t>
      </w:r>
      <w:r w:rsidRPr="00400954">
        <w:rPr>
          <w:rFonts w:ascii="Times New Roman" w:hAnsi="Times New Roman" w:cs="Times New Roman"/>
          <w:sz w:val="18"/>
          <w:szCs w:val="18"/>
        </w:rPr>
        <w:t>5</w:t>
      </w:r>
      <w:r w:rsidRPr="00400954">
        <w:rPr>
          <w:rFonts w:ascii="Times New Roman" w:hAnsi="Times New Roman" w:hint="eastAsia"/>
          <w:sz w:val="18"/>
          <w:szCs w:val="18"/>
        </w:rPr>
        <w:t>月</w:t>
      </w:r>
      <w:r w:rsidRPr="00400954">
        <w:rPr>
          <w:rFonts w:ascii="Times New Roman" w:hAnsi="Times New Roman" w:cs="Times New Roman"/>
          <w:sz w:val="18"/>
          <w:szCs w:val="18"/>
        </w:rPr>
        <w:t>18</w:t>
      </w:r>
      <w:r w:rsidRPr="00400954">
        <w:rPr>
          <w:rFonts w:ascii="Times New Roman" w:hAnsi="Times New Roman" w:hint="eastAsia"/>
          <w:sz w:val="18"/>
          <w:szCs w:val="18"/>
        </w:rPr>
        <w:t>日，公司召开</w:t>
      </w:r>
      <w:r w:rsidRPr="00400954">
        <w:rPr>
          <w:rFonts w:ascii="Times New Roman" w:hAnsi="Times New Roman" w:cs="Times New Roman"/>
          <w:sz w:val="18"/>
          <w:szCs w:val="18"/>
        </w:rPr>
        <w:t>2020</w:t>
      </w:r>
      <w:r w:rsidRPr="00400954">
        <w:rPr>
          <w:rFonts w:ascii="Times New Roman" w:hAnsi="Times New Roman" w:hint="eastAsia"/>
          <w:sz w:val="18"/>
          <w:szCs w:val="18"/>
        </w:rPr>
        <w:t>年第一次临时股东大会会议，审议并通过了《关于公司符合非公开发行股票条件的议案》、《关于公司</w:t>
      </w:r>
      <w:r w:rsidRPr="00400954">
        <w:rPr>
          <w:rFonts w:ascii="Times New Roman" w:hAnsi="Times New Roman" w:cs="Times New Roman"/>
          <w:sz w:val="18"/>
          <w:szCs w:val="18"/>
        </w:rPr>
        <w:t>2020</w:t>
      </w:r>
      <w:r w:rsidRPr="00400954">
        <w:rPr>
          <w:rFonts w:ascii="Times New Roman" w:hAnsi="Times New Roman" w:hint="eastAsia"/>
          <w:sz w:val="18"/>
          <w:szCs w:val="18"/>
        </w:rPr>
        <w:t>年度非公开发行</w:t>
      </w:r>
      <w:r w:rsidRPr="00400954">
        <w:rPr>
          <w:rFonts w:ascii="Times New Roman" w:hAnsi="Times New Roman" w:cs="Times New Roman"/>
          <w:sz w:val="18"/>
          <w:szCs w:val="18"/>
        </w:rPr>
        <w:t>A</w:t>
      </w:r>
      <w:r w:rsidRPr="00400954">
        <w:rPr>
          <w:rFonts w:ascii="Times New Roman" w:hAnsi="Times New Roman" w:hint="eastAsia"/>
          <w:sz w:val="18"/>
          <w:szCs w:val="18"/>
        </w:rPr>
        <w:t>股股票方案》等议案。【详见公司于</w:t>
      </w:r>
      <w:r w:rsidRPr="00400954">
        <w:rPr>
          <w:rFonts w:ascii="Times New Roman" w:hAnsi="Times New Roman" w:cs="Times New Roman"/>
          <w:sz w:val="18"/>
          <w:szCs w:val="18"/>
        </w:rPr>
        <w:t>2020</w:t>
      </w:r>
      <w:r w:rsidRPr="00400954">
        <w:rPr>
          <w:rFonts w:ascii="Times New Roman" w:hAnsi="Times New Roman" w:hint="eastAsia"/>
          <w:sz w:val="18"/>
          <w:szCs w:val="18"/>
        </w:rPr>
        <w:t>年</w:t>
      </w:r>
      <w:r w:rsidRPr="00400954">
        <w:rPr>
          <w:rFonts w:ascii="Times New Roman" w:hAnsi="Times New Roman" w:cs="Times New Roman"/>
          <w:sz w:val="18"/>
          <w:szCs w:val="18"/>
        </w:rPr>
        <w:t>5</w:t>
      </w:r>
      <w:r w:rsidRPr="00400954">
        <w:rPr>
          <w:rFonts w:ascii="Times New Roman" w:hAnsi="Times New Roman" w:hint="eastAsia"/>
          <w:sz w:val="18"/>
          <w:szCs w:val="18"/>
        </w:rPr>
        <w:t>月</w:t>
      </w:r>
      <w:r w:rsidRPr="00400954">
        <w:rPr>
          <w:rFonts w:ascii="Times New Roman" w:hAnsi="Times New Roman" w:cs="Times New Roman"/>
          <w:sz w:val="18"/>
          <w:szCs w:val="18"/>
        </w:rPr>
        <w:t>19</w:t>
      </w:r>
      <w:r w:rsidRPr="00400954">
        <w:rPr>
          <w:rFonts w:ascii="Times New Roman" w:hAnsi="Times New Roman" w:hint="eastAsia"/>
          <w:sz w:val="18"/>
          <w:szCs w:val="18"/>
        </w:rPr>
        <w:t>日在《证券时报》及巨潮资讯网（</w:t>
      </w:r>
      <w:r w:rsidRPr="00400954">
        <w:rPr>
          <w:rFonts w:ascii="Times New Roman" w:hAnsi="Times New Roman" w:cs="Times New Roman"/>
          <w:sz w:val="18"/>
          <w:szCs w:val="18"/>
        </w:rPr>
        <w:t>www.cninfo.com.cn</w:t>
      </w:r>
      <w:r w:rsidRPr="00400954">
        <w:rPr>
          <w:rFonts w:ascii="Times New Roman" w:hAnsi="Times New Roman" w:hint="eastAsia"/>
          <w:sz w:val="18"/>
          <w:szCs w:val="18"/>
        </w:rPr>
        <w:t>）上披露的相关公告】</w:t>
      </w:r>
    </w:p>
    <w:p w14:paraId="6EFD06A6"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cs="Times New Roman"/>
          <w:sz w:val="18"/>
          <w:szCs w:val="18"/>
        </w:rPr>
        <w:t>2020</w:t>
      </w:r>
      <w:r w:rsidRPr="00400954">
        <w:rPr>
          <w:rFonts w:ascii="Times New Roman" w:hAnsi="Times New Roman" w:hint="eastAsia"/>
          <w:sz w:val="18"/>
          <w:szCs w:val="18"/>
        </w:rPr>
        <w:t>年</w:t>
      </w:r>
      <w:r w:rsidRPr="00400954">
        <w:rPr>
          <w:rFonts w:ascii="Times New Roman" w:hAnsi="Times New Roman" w:cs="Times New Roman"/>
          <w:sz w:val="18"/>
          <w:szCs w:val="18"/>
        </w:rPr>
        <w:t>8</w:t>
      </w:r>
      <w:r w:rsidRPr="00400954">
        <w:rPr>
          <w:rFonts w:ascii="Times New Roman" w:hAnsi="Times New Roman" w:hint="eastAsia"/>
          <w:sz w:val="18"/>
          <w:szCs w:val="18"/>
        </w:rPr>
        <w:t>月</w:t>
      </w:r>
      <w:r w:rsidRPr="00400954">
        <w:rPr>
          <w:rFonts w:ascii="Times New Roman" w:hAnsi="Times New Roman" w:cs="Times New Roman"/>
          <w:sz w:val="18"/>
          <w:szCs w:val="18"/>
        </w:rPr>
        <w:t>6</w:t>
      </w:r>
      <w:r w:rsidRPr="00400954">
        <w:rPr>
          <w:rFonts w:ascii="Times New Roman" w:hAnsi="Times New Roman" w:hint="eastAsia"/>
          <w:sz w:val="18"/>
          <w:szCs w:val="18"/>
        </w:rPr>
        <w:t>日，公司收到中国证监会出具的《中国证监会行政许可项目审查一次反馈意见通知书》（</w:t>
      </w:r>
      <w:r w:rsidRPr="00400954">
        <w:rPr>
          <w:rFonts w:ascii="Times New Roman" w:hAnsi="Times New Roman" w:cs="Times New Roman"/>
          <w:sz w:val="18"/>
          <w:szCs w:val="18"/>
        </w:rPr>
        <w:t>202002</w:t>
      </w:r>
      <w:r w:rsidRPr="00400954">
        <w:rPr>
          <w:rFonts w:ascii="Times New Roman" w:hAnsi="Times New Roman" w:hint="eastAsia"/>
          <w:sz w:val="18"/>
          <w:szCs w:val="18"/>
        </w:rPr>
        <w:t>号），中国证监会依法对公司提交的《四川雅化实业集团股份有限公司上市公司非公开发行新股核准》行政许可申请材料进行了审查，要求公司就有关问题作出书面说明和解释，并在</w:t>
      </w:r>
      <w:r w:rsidRPr="00400954">
        <w:rPr>
          <w:rFonts w:ascii="Times New Roman" w:hAnsi="Times New Roman" w:cs="Times New Roman"/>
          <w:sz w:val="18"/>
          <w:szCs w:val="18"/>
        </w:rPr>
        <w:t>30</w:t>
      </w:r>
      <w:r w:rsidRPr="00400954">
        <w:rPr>
          <w:rFonts w:ascii="Times New Roman" w:hAnsi="Times New Roman" w:hint="eastAsia"/>
          <w:sz w:val="18"/>
          <w:szCs w:val="18"/>
        </w:rPr>
        <w:t>日内向中国证监会行政许可受理部门提交书面回复意见。公司收到反馈意见后，积极会同各中介机构对反馈意见提出的问题进行认真研究，并按反馈意见要求对有关问题进行了说明和论证分析，并对反馈意见进行了回复和披露。【详见公司于</w:t>
      </w:r>
      <w:r w:rsidRPr="00400954">
        <w:rPr>
          <w:rFonts w:ascii="Times New Roman" w:hAnsi="Times New Roman" w:cs="Times New Roman"/>
          <w:sz w:val="18"/>
          <w:szCs w:val="18"/>
        </w:rPr>
        <w:t>2020</w:t>
      </w:r>
      <w:r w:rsidRPr="00400954">
        <w:rPr>
          <w:rFonts w:ascii="Times New Roman" w:hAnsi="Times New Roman" w:hint="eastAsia"/>
          <w:sz w:val="18"/>
          <w:szCs w:val="18"/>
        </w:rPr>
        <w:t>年</w:t>
      </w:r>
      <w:r w:rsidRPr="00400954">
        <w:rPr>
          <w:rFonts w:ascii="Times New Roman" w:hAnsi="Times New Roman" w:cs="Times New Roman"/>
          <w:sz w:val="18"/>
          <w:szCs w:val="18"/>
        </w:rPr>
        <w:t>9</w:t>
      </w:r>
      <w:r w:rsidRPr="00400954">
        <w:rPr>
          <w:rFonts w:ascii="Times New Roman" w:hAnsi="Times New Roman" w:hint="eastAsia"/>
          <w:sz w:val="18"/>
          <w:szCs w:val="18"/>
        </w:rPr>
        <w:t>月</w:t>
      </w:r>
      <w:r w:rsidRPr="00400954">
        <w:rPr>
          <w:rFonts w:ascii="Times New Roman" w:hAnsi="Times New Roman" w:cs="Times New Roman"/>
          <w:sz w:val="18"/>
          <w:szCs w:val="18"/>
        </w:rPr>
        <w:t>4</w:t>
      </w:r>
      <w:r w:rsidRPr="00400954">
        <w:rPr>
          <w:rFonts w:ascii="Times New Roman" w:hAnsi="Times New Roman" w:hint="eastAsia"/>
          <w:sz w:val="18"/>
          <w:szCs w:val="18"/>
        </w:rPr>
        <w:t>日在《证券时报》及巨潮资讯网（</w:t>
      </w:r>
      <w:r w:rsidRPr="00400954">
        <w:rPr>
          <w:rFonts w:ascii="Times New Roman" w:hAnsi="Times New Roman" w:cs="Times New Roman"/>
          <w:sz w:val="18"/>
          <w:szCs w:val="18"/>
        </w:rPr>
        <w:t>www.cninfo.com.cn</w:t>
      </w:r>
      <w:r w:rsidRPr="00400954">
        <w:rPr>
          <w:rFonts w:ascii="Times New Roman" w:hAnsi="Times New Roman" w:hint="eastAsia"/>
          <w:sz w:val="18"/>
          <w:szCs w:val="18"/>
        </w:rPr>
        <w:t>）上披露的相关公告】</w:t>
      </w:r>
    </w:p>
    <w:p w14:paraId="7BF4F58D"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hint="eastAsia"/>
          <w:sz w:val="18"/>
          <w:szCs w:val="18"/>
        </w:rPr>
        <w:t>根据中国证监会的进一步审核意见，公司与相关中介机构对反馈意见回复内容进行了进一步的补充和修订，</w:t>
      </w:r>
      <w:r w:rsidRPr="00400954">
        <w:rPr>
          <w:rFonts w:ascii="Times New Roman" w:hAnsi="Times New Roman" w:cs="Times New Roman"/>
          <w:sz w:val="18"/>
          <w:szCs w:val="18"/>
        </w:rPr>
        <w:t>2020</w:t>
      </w:r>
      <w:r w:rsidRPr="00400954">
        <w:rPr>
          <w:rFonts w:ascii="Times New Roman" w:hAnsi="Times New Roman" w:hint="eastAsia"/>
          <w:sz w:val="18"/>
          <w:szCs w:val="18"/>
        </w:rPr>
        <w:t>年</w:t>
      </w:r>
      <w:r w:rsidRPr="00400954">
        <w:rPr>
          <w:rFonts w:ascii="Times New Roman" w:hAnsi="Times New Roman" w:cs="Times New Roman"/>
          <w:sz w:val="18"/>
          <w:szCs w:val="18"/>
        </w:rPr>
        <w:t>9</w:t>
      </w:r>
      <w:r w:rsidRPr="00400954">
        <w:rPr>
          <w:rFonts w:ascii="Times New Roman" w:hAnsi="Times New Roman" w:hint="eastAsia"/>
          <w:sz w:val="18"/>
          <w:szCs w:val="18"/>
        </w:rPr>
        <w:t>月</w:t>
      </w:r>
      <w:r w:rsidRPr="00400954">
        <w:rPr>
          <w:rFonts w:ascii="Times New Roman" w:hAnsi="Times New Roman" w:cs="Times New Roman"/>
          <w:sz w:val="18"/>
          <w:szCs w:val="18"/>
        </w:rPr>
        <w:t>18</w:t>
      </w:r>
      <w:r w:rsidRPr="00400954">
        <w:rPr>
          <w:rFonts w:ascii="Times New Roman" w:hAnsi="Times New Roman" w:hint="eastAsia"/>
          <w:sz w:val="18"/>
          <w:szCs w:val="18"/>
        </w:rPr>
        <w:t>日，公司对反馈意见进行了回复和披露。【详见公司于</w:t>
      </w:r>
      <w:r w:rsidRPr="00400954">
        <w:rPr>
          <w:rFonts w:ascii="Times New Roman" w:hAnsi="Times New Roman" w:cs="Times New Roman"/>
          <w:sz w:val="18"/>
          <w:szCs w:val="18"/>
        </w:rPr>
        <w:t>2020</w:t>
      </w:r>
      <w:r w:rsidRPr="00400954">
        <w:rPr>
          <w:rFonts w:ascii="Times New Roman" w:hAnsi="Times New Roman" w:hint="eastAsia"/>
          <w:sz w:val="18"/>
          <w:szCs w:val="18"/>
        </w:rPr>
        <w:t>年</w:t>
      </w:r>
      <w:r w:rsidRPr="00400954">
        <w:rPr>
          <w:rFonts w:ascii="Times New Roman" w:hAnsi="Times New Roman" w:cs="Times New Roman"/>
          <w:sz w:val="18"/>
          <w:szCs w:val="18"/>
        </w:rPr>
        <w:t>9</w:t>
      </w:r>
      <w:r w:rsidRPr="00400954">
        <w:rPr>
          <w:rFonts w:ascii="Times New Roman" w:hAnsi="Times New Roman" w:hint="eastAsia"/>
          <w:sz w:val="18"/>
          <w:szCs w:val="18"/>
        </w:rPr>
        <w:t>月</w:t>
      </w:r>
      <w:r w:rsidRPr="00400954">
        <w:rPr>
          <w:rFonts w:ascii="Times New Roman" w:hAnsi="Times New Roman" w:cs="Times New Roman"/>
          <w:sz w:val="18"/>
          <w:szCs w:val="18"/>
        </w:rPr>
        <w:t>18</w:t>
      </w:r>
      <w:r w:rsidRPr="00400954">
        <w:rPr>
          <w:rFonts w:ascii="Times New Roman" w:hAnsi="Times New Roman" w:hint="eastAsia"/>
          <w:sz w:val="18"/>
          <w:szCs w:val="18"/>
        </w:rPr>
        <w:t>日在《证券时报》及巨潮资讯网（</w:t>
      </w:r>
      <w:r w:rsidRPr="00400954">
        <w:rPr>
          <w:rFonts w:ascii="Times New Roman" w:hAnsi="Times New Roman" w:cs="Times New Roman"/>
          <w:sz w:val="18"/>
          <w:szCs w:val="18"/>
        </w:rPr>
        <w:t>www.cninfo.com.cn</w:t>
      </w:r>
      <w:r w:rsidRPr="00400954">
        <w:rPr>
          <w:rFonts w:ascii="Times New Roman" w:hAnsi="Times New Roman" w:hint="eastAsia"/>
          <w:sz w:val="18"/>
          <w:szCs w:val="18"/>
        </w:rPr>
        <w:t>）上披露的相关公告】</w:t>
      </w:r>
    </w:p>
    <w:p w14:paraId="7F7D2E1C"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cs="Times New Roman"/>
          <w:sz w:val="18"/>
          <w:szCs w:val="18"/>
        </w:rPr>
        <w:t>2020</w:t>
      </w:r>
      <w:r w:rsidRPr="00400954">
        <w:rPr>
          <w:rFonts w:ascii="Times New Roman" w:hAnsi="Times New Roman" w:hint="eastAsia"/>
          <w:sz w:val="18"/>
          <w:szCs w:val="18"/>
        </w:rPr>
        <w:t>年</w:t>
      </w:r>
      <w:r w:rsidRPr="00400954">
        <w:rPr>
          <w:rFonts w:ascii="Times New Roman" w:hAnsi="Times New Roman" w:cs="Times New Roman"/>
          <w:sz w:val="18"/>
          <w:szCs w:val="18"/>
        </w:rPr>
        <w:t>10</w:t>
      </w:r>
      <w:r w:rsidRPr="00400954">
        <w:rPr>
          <w:rFonts w:ascii="Times New Roman" w:hAnsi="Times New Roman" w:hint="eastAsia"/>
          <w:sz w:val="18"/>
          <w:szCs w:val="18"/>
        </w:rPr>
        <w:t>月</w:t>
      </w:r>
      <w:r w:rsidRPr="00400954">
        <w:rPr>
          <w:rFonts w:ascii="Times New Roman" w:hAnsi="Times New Roman" w:cs="Times New Roman"/>
          <w:sz w:val="18"/>
          <w:szCs w:val="18"/>
        </w:rPr>
        <w:t>19</w:t>
      </w:r>
      <w:r w:rsidRPr="00400954">
        <w:rPr>
          <w:rFonts w:ascii="Times New Roman" w:hAnsi="Times New Roman" w:hint="eastAsia"/>
          <w:sz w:val="18"/>
          <w:szCs w:val="18"/>
        </w:rPr>
        <w:t>日，中国证监会第十八届发行审核委员会</w:t>
      </w:r>
      <w:r w:rsidRPr="00400954">
        <w:rPr>
          <w:rFonts w:ascii="Times New Roman" w:hAnsi="Times New Roman" w:cs="Times New Roman"/>
          <w:sz w:val="18"/>
          <w:szCs w:val="18"/>
        </w:rPr>
        <w:t>2020</w:t>
      </w:r>
      <w:r w:rsidRPr="00400954">
        <w:rPr>
          <w:rFonts w:ascii="Times New Roman" w:hAnsi="Times New Roman" w:hint="eastAsia"/>
          <w:sz w:val="18"/>
          <w:szCs w:val="18"/>
        </w:rPr>
        <w:t>年第</w:t>
      </w:r>
      <w:r w:rsidRPr="00400954">
        <w:rPr>
          <w:rFonts w:ascii="Times New Roman" w:hAnsi="Times New Roman" w:cs="Times New Roman"/>
          <w:sz w:val="18"/>
          <w:szCs w:val="18"/>
        </w:rPr>
        <w:t>150</w:t>
      </w:r>
      <w:r w:rsidRPr="00400954">
        <w:rPr>
          <w:rFonts w:ascii="Times New Roman" w:hAnsi="Times New Roman" w:hint="eastAsia"/>
          <w:sz w:val="18"/>
          <w:szCs w:val="18"/>
        </w:rPr>
        <w:t>次工作会议对公司非公开发行</w:t>
      </w:r>
      <w:r w:rsidRPr="00400954">
        <w:rPr>
          <w:rFonts w:ascii="Times New Roman" w:hAnsi="Times New Roman" w:cs="Times New Roman"/>
          <w:sz w:val="18"/>
          <w:szCs w:val="18"/>
        </w:rPr>
        <w:t>A</w:t>
      </w:r>
      <w:r w:rsidRPr="00400954">
        <w:rPr>
          <w:rFonts w:ascii="Times New Roman" w:hAnsi="Times New Roman" w:hint="eastAsia"/>
          <w:sz w:val="18"/>
          <w:szCs w:val="18"/>
        </w:rPr>
        <w:t>股股票的申请进行了审核。根据会议审核结果，公司本次非公开发行</w:t>
      </w:r>
      <w:r w:rsidRPr="00400954">
        <w:rPr>
          <w:rFonts w:ascii="Times New Roman" w:hAnsi="Times New Roman" w:cs="Times New Roman"/>
          <w:sz w:val="18"/>
          <w:szCs w:val="18"/>
        </w:rPr>
        <w:t>A</w:t>
      </w:r>
      <w:r w:rsidRPr="00400954">
        <w:rPr>
          <w:rFonts w:ascii="Times New Roman" w:hAnsi="Times New Roman" w:hint="eastAsia"/>
          <w:sz w:val="18"/>
          <w:szCs w:val="18"/>
        </w:rPr>
        <w:t>股股票的申请获得审核通过。【详见公司于</w:t>
      </w:r>
      <w:r w:rsidRPr="00400954">
        <w:rPr>
          <w:rFonts w:ascii="Times New Roman" w:hAnsi="Times New Roman" w:cs="Times New Roman"/>
          <w:sz w:val="18"/>
          <w:szCs w:val="18"/>
        </w:rPr>
        <w:t>2020</w:t>
      </w:r>
      <w:r w:rsidRPr="00400954">
        <w:rPr>
          <w:rFonts w:ascii="Times New Roman" w:hAnsi="Times New Roman" w:hint="eastAsia"/>
          <w:sz w:val="18"/>
          <w:szCs w:val="18"/>
        </w:rPr>
        <w:t>年</w:t>
      </w:r>
      <w:r w:rsidRPr="00400954">
        <w:rPr>
          <w:rFonts w:ascii="Times New Roman" w:hAnsi="Times New Roman" w:cs="Times New Roman"/>
          <w:sz w:val="18"/>
          <w:szCs w:val="18"/>
        </w:rPr>
        <w:t>10</w:t>
      </w:r>
      <w:r w:rsidRPr="00400954">
        <w:rPr>
          <w:rFonts w:ascii="Times New Roman" w:hAnsi="Times New Roman" w:hint="eastAsia"/>
          <w:sz w:val="18"/>
          <w:szCs w:val="18"/>
        </w:rPr>
        <w:t>月</w:t>
      </w:r>
      <w:r w:rsidRPr="00400954">
        <w:rPr>
          <w:rFonts w:ascii="Times New Roman" w:hAnsi="Times New Roman" w:cs="Times New Roman"/>
          <w:sz w:val="18"/>
          <w:szCs w:val="18"/>
        </w:rPr>
        <w:t>20</w:t>
      </w:r>
      <w:r w:rsidRPr="00400954">
        <w:rPr>
          <w:rFonts w:ascii="Times New Roman" w:hAnsi="Times New Roman" w:hint="eastAsia"/>
          <w:sz w:val="18"/>
          <w:szCs w:val="18"/>
        </w:rPr>
        <w:t>日在《证券时报》及巨潮资讯网（</w:t>
      </w:r>
      <w:r w:rsidRPr="00400954">
        <w:rPr>
          <w:rFonts w:ascii="Times New Roman" w:hAnsi="Times New Roman" w:cs="Times New Roman"/>
          <w:sz w:val="18"/>
          <w:szCs w:val="18"/>
        </w:rPr>
        <w:t>www.cninfo.com.cn</w:t>
      </w:r>
      <w:r w:rsidRPr="00400954">
        <w:rPr>
          <w:rFonts w:ascii="Times New Roman" w:hAnsi="Times New Roman" w:hint="eastAsia"/>
          <w:sz w:val="18"/>
          <w:szCs w:val="18"/>
        </w:rPr>
        <w:t>）上披露的相关公告】</w:t>
      </w:r>
    </w:p>
    <w:p w14:paraId="005EED2C"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cs="Times New Roman"/>
          <w:sz w:val="18"/>
          <w:szCs w:val="18"/>
        </w:rPr>
        <w:t>2020</w:t>
      </w:r>
      <w:r w:rsidRPr="00400954">
        <w:rPr>
          <w:rFonts w:ascii="Times New Roman" w:hAnsi="Times New Roman" w:hint="eastAsia"/>
          <w:sz w:val="18"/>
          <w:szCs w:val="18"/>
        </w:rPr>
        <w:t>年</w:t>
      </w:r>
      <w:r w:rsidRPr="00400954">
        <w:rPr>
          <w:rFonts w:ascii="Times New Roman" w:hAnsi="Times New Roman" w:cs="Times New Roman"/>
          <w:sz w:val="18"/>
          <w:szCs w:val="18"/>
        </w:rPr>
        <w:t>11</w:t>
      </w:r>
      <w:r w:rsidRPr="00400954">
        <w:rPr>
          <w:rFonts w:ascii="Times New Roman" w:hAnsi="Times New Roman" w:hint="eastAsia"/>
          <w:sz w:val="18"/>
          <w:szCs w:val="18"/>
        </w:rPr>
        <w:t>月</w:t>
      </w:r>
      <w:r w:rsidRPr="00400954">
        <w:rPr>
          <w:rFonts w:ascii="Times New Roman" w:hAnsi="Times New Roman" w:cs="Times New Roman"/>
          <w:sz w:val="18"/>
          <w:szCs w:val="18"/>
        </w:rPr>
        <w:t>3</w:t>
      </w:r>
      <w:r w:rsidRPr="00400954">
        <w:rPr>
          <w:rFonts w:ascii="Times New Roman" w:hAnsi="Times New Roman" w:hint="eastAsia"/>
          <w:sz w:val="18"/>
          <w:szCs w:val="18"/>
        </w:rPr>
        <w:t>日，公司收到中国证监会</w:t>
      </w:r>
      <w:r w:rsidRPr="00400954">
        <w:rPr>
          <w:rFonts w:ascii="Times New Roman" w:hAnsi="Times New Roman" w:cs="Times New Roman"/>
          <w:sz w:val="18"/>
          <w:szCs w:val="18"/>
        </w:rPr>
        <w:t>2020</w:t>
      </w:r>
      <w:r w:rsidRPr="00400954">
        <w:rPr>
          <w:rFonts w:ascii="Times New Roman" w:hAnsi="Times New Roman" w:hint="eastAsia"/>
          <w:sz w:val="18"/>
          <w:szCs w:val="18"/>
        </w:rPr>
        <w:t>年</w:t>
      </w:r>
      <w:r w:rsidRPr="00400954">
        <w:rPr>
          <w:rFonts w:ascii="Times New Roman" w:hAnsi="Times New Roman" w:cs="Times New Roman"/>
          <w:sz w:val="18"/>
          <w:szCs w:val="18"/>
        </w:rPr>
        <w:t>10</w:t>
      </w:r>
      <w:r w:rsidRPr="00400954">
        <w:rPr>
          <w:rFonts w:ascii="Times New Roman" w:hAnsi="Times New Roman" w:hint="eastAsia"/>
          <w:sz w:val="18"/>
          <w:szCs w:val="18"/>
        </w:rPr>
        <w:t>月</w:t>
      </w:r>
      <w:r w:rsidRPr="00400954">
        <w:rPr>
          <w:rFonts w:ascii="Times New Roman" w:hAnsi="Times New Roman" w:cs="Times New Roman"/>
          <w:sz w:val="18"/>
          <w:szCs w:val="18"/>
        </w:rPr>
        <w:t>28</w:t>
      </w:r>
      <w:r w:rsidRPr="00400954">
        <w:rPr>
          <w:rFonts w:ascii="Times New Roman" w:hAnsi="Times New Roman" w:hint="eastAsia"/>
          <w:sz w:val="18"/>
          <w:szCs w:val="18"/>
        </w:rPr>
        <w:t>日出具的证监许可〔</w:t>
      </w:r>
      <w:r w:rsidRPr="00400954">
        <w:rPr>
          <w:rFonts w:ascii="Times New Roman" w:hAnsi="Times New Roman" w:cs="Times New Roman"/>
          <w:sz w:val="18"/>
          <w:szCs w:val="18"/>
        </w:rPr>
        <w:t>2020</w:t>
      </w:r>
      <w:r w:rsidRPr="00400954">
        <w:rPr>
          <w:rFonts w:ascii="Times New Roman" w:hAnsi="Times New Roman" w:hint="eastAsia"/>
          <w:sz w:val="18"/>
          <w:szCs w:val="18"/>
        </w:rPr>
        <w:t>〕</w:t>
      </w:r>
      <w:r w:rsidRPr="00400954">
        <w:rPr>
          <w:rFonts w:ascii="Times New Roman" w:hAnsi="Times New Roman" w:cs="Times New Roman"/>
          <w:sz w:val="18"/>
          <w:szCs w:val="18"/>
        </w:rPr>
        <w:t>2777</w:t>
      </w:r>
      <w:r w:rsidRPr="00400954">
        <w:rPr>
          <w:rFonts w:ascii="Times New Roman" w:hAnsi="Times New Roman" w:hint="eastAsia"/>
          <w:sz w:val="18"/>
          <w:szCs w:val="18"/>
        </w:rPr>
        <w:t>号《关于核准四川雅化实业集团股份有限公司非公开发行股票的批复》，核准公司非公开发行不超过</w:t>
      </w:r>
      <w:r w:rsidRPr="00400954">
        <w:rPr>
          <w:rFonts w:ascii="Times New Roman" w:hAnsi="Times New Roman" w:cs="Times New Roman"/>
          <w:sz w:val="18"/>
          <w:szCs w:val="18"/>
        </w:rPr>
        <w:t>28,700</w:t>
      </w:r>
      <w:r w:rsidRPr="00400954">
        <w:rPr>
          <w:rFonts w:ascii="Times New Roman" w:hAnsi="Times New Roman" w:hint="eastAsia"/>
          <w:sz w:val="18"/>
          <w:szCs w:val="18"/>
        </w:rPr>
        <w:t>万股新股，批复自核准发行之日起</w:t>
      </w:r>
      <w:r w:rsidRPr="00400954">
        <w:rPr>
          <w:rFonts w:ascii="Times New Roman" w:hAnsi="Times New Roman" w:cs="Times New Roman"/>
          <w:sz w:val="18"/>
          <w:szCs w:val="18"/>
        </w:rPr>
        <w:t>12</w:t>
      </w:r>
      <w:r w:rsidRPr="00400954">
        <w:rPr>
          <w:rFonts w:ascii="Times New Roman" w:hAnsi="Times New Roman" w:hint="eastAsia"/>
          <w:sz w:val="18"/>
          <w:szCs w:val="18"/>
        </w:rPr>
        <w:t>个月内有效。【详见公司于</w:t>
      </w:r>
      <w:r w:rsidRPr="00400954">
        <w:rPr>
          <w:rFonts w:ascii="Times New Roman" w:hAnsi="Times New Roman" w:cs="Times New Roman"/>
          <w:sz w:val="18"/>
          <w:szCs w:val="18"/>
        </w:rPr>
        <w:t>2020</w:t>
      </w:r>
      <w:r w:rsidRPr="00400954">
        <w:rPr>
          <w:rFonts w:ascii="Times New Roman" w:hAnsi="Times New Roman" w:hint="eastAsia"/>
          <w:sz w:val="18"/>
          <w:szCs w:val="18"/>
        </w:rPr>
        <w:t>年</w:t>
      </w:r>
      <w:r w:rsidRPr="00400954">
        <w:rPr>
          <w:rFonts w:ascii="Times New Roman" w:hAnsi="Times New Roman" w:cs="Times New Roman"/>
          <w:sz w:val="18"/>
          <w:szCs w:val="18"/>
        </w:rPr>
        <w:t>11</w:t>
      </w:r>
      <w:r w:rsidRPr="00400954">
        <w:rPr>
          <w:rFonts w:ascii="Times New Roman" w:hAnsi="Times New Roman" w:hint="eastAsia"/>
          <w:sz w:val="18"/>
          <w:szCs w:val="18"/>
        </w:rPr>
        <w:t>月</w:t>
      </w:r>
      <w:r w:rsidRPr="00400954">
        <w:rPr>
          <w:rFonts w:ascii="Times New Roman" w:hAnsi="Times New Roman" w:cs="Times New Roman"/>
          <w:sz w:val="18"/>
          <w:szCs w:val="18"/>
        </w:rPr>
        <w:t>4</w:t>
      </w:r>
      <w:r w:rsidRPr="00400954">
        <w:rPr>
          <w:rFonts w:ascii="Times New Roman" w:hAnsi="Times New Roman" w:hint="eastAsia"/>
          <w:sz w:val="18"/>
          <w:szCs w:val="18"/>
        </w:rPr>
        <w:t>日在《证券时报》及巨潮资讯网（</w:t>
      </w:r>
      <w:r w:rsidRPr="00400954">
        <w:rPr>
          <w:rFonts w:ascii="Times New Roman" w:hAnsi="Times New Roman" w:cs="Times New Roman"/>
          <w:sz w:val="18"/>
          <w:szCs w:val="18"/>
        </w:rPr>
        <w:t>www.cninfo.com.cn</w:t>
      </w:r>
      <w:r w:rsidRPr="00400954">
        <w:rPr>
          <w:rFonts w:ascii="Times New Roman" w:hAnsi="Times New Roman" w:hint="eastAsia"/>
          <w:sz w:val="18"/>
          <w:szCs w:val="18"/>
        </w:rPr>
        <w:t>）上披露的相关公告】</w:t>
      </w:r>
    </w:p>
    <w:p w14:paraId="54BD7458"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hint="eastAsia"/>
          <w:sz w:val="18"/>
          <w:szCs w:val="18"/>
        </w:rPr>
        <w:t>截至</w:t>
      </w:r>
      <w:r w:rsidRPr="00400954">
        <w:rPr>
          <w:rFonts w:ascii="Times New Roman" w:hAnsi="Times New Roman" w:cs="Times New Roman"/>
          <w:sz w:val="18"/>
          <w:szCs w:val="18"/>
        </w:rPr>
        <w:t>2020</w:t>
      </w:r>
      <w:r w:rsidRPr="00400954">
        <w:rPr>
          <w:rFonts w:ascii="Times New Roman" w:hAnsi="Times New Roman" w:hint="eastAsia"/>
          <w:sz w:val="18"/>
          <w:szCs w:val="18"/>
        </w:rPr>
        <w:t>年</w:t>
      </w:r>
      <w:r w:rsidRPr="00400954">
        <w:rPr>
          <w:rFonts w:ascii="Times New Roman" w:hAnsi="Times New Roman" w:cs="Times New Roman"/>
          <w:sz w:val="18"/>
          <w:szCs w:val="18"/>
        </w:rPr>
        <w:t>12</w:t>
      </w:r>
      <w:r w:rsidRPr="00400954">
        <w:rPr>
          <w:rFonts w:ascii="Times New Roman" w:hAnsi="Times New Roman" w:hint="eastAsia"/>
          <w:sz w:val="18"/>
          <w:szCs w:val="18"/>
        </w:rPr>
        <w:t>月</w:t>
      </w:r>
      <w:r w:rsidRPr="00400954">
        <w:rPr>
          <w:rFonts w:ascii="Times New Roman" w:hAnsi="Times New Roman" w:cs="Times New Roman"/>
          <w:sz w:val="18"/>
          <w:szCs w:val="18"/>
        </w:rPr>
        <w:t>30</w:t>
      </w:r>
      <w:r w:rsidRPr="00400954">
        <w:rPr>
          <w:rFonts w:ascii="Times New Roman" w:hAnsi="Times New Roman" w:hint="eastAsia"/>
          <w:sz w:val="18"/>
          <w:szCs w:val="18"/>
        </w:rPr>
        <w:t>日，本次非公开发行的</w:t>
      </w:r>
      <w:r w:rsidRPr="00400954">
        <w:rPr>
          <w:rFonts w:ascii="Times New Roman" w:hAnsi="Times New Roman" w:cs="Times New Roman"/>
          <w:sz w:val="18"/>
          <w:szCs w:val="18"/>
        </w:rPr>
        <w:t>17</w:t>
      </w:r>
      <w:r w:rsidRPr="00400954">
        <w:rPr>
          <w:rFonts w:ascii="Times New Roman" w:hAnsi="Times New Roman" w:hint="eastAsia"/>
          <w:sz w:val="18"/>
          <w:szCs w:val="18"/>
        </w:rPr>
        <w:t>名特定对象已将认购资金全额汇入保荐机构（主承销商）指定的银行账户。信永中和会计师事务所（特殊普通合伙）</w:t>
      </w:r>
      <w:r w:rsidRPr="00400954">
        <w:rPr>
          <w:rFonts w:ascii="Times New Roman" w:hAnsi="Times New Roman" w:cs="Times New Roman"/>
          <w:sz w:val="18"/>
          <w:szCs w:val="18"/>
        </w:rPr>
        <w:t>2020</w:t>
      </w:r>
      <w:r w:rsidRPr="00400954">
        <w:rPr>
          <w:rFonts w:ascii="Times New Roman" w:hAnsi="Times New Roman" w:hint="eastAsia"/>
          <w:sz w:val="18"/>
          <w:szCs w:val="18"/>
        </w:rPr>
        <w:t>年</w:t>
      </w:r>
      <w:r w:rsidRPr="00400954">
        <w:rPr>
          <w:rFonts w:ascii="Times New Roman" w:hAnsi="Times New Roman" w:cs="Times New Roman"/>
          <w:sz w:val="18"/>
          <w:szCs w:val="18"/>
        </w:rPr>
        <w:t>12</w:t>
      </w:r>
      <w:r w:rsidRPr="00400954">
        <w:rPr>
          <w:rFonts w:ascii="Times New Roman" w:hAnsi="Times New Roman" w:hint="eastAsia"/>
          <w:sz w:val="18"/>
          <w:szCs w:val="18"/>
        </w:rPr>
        <w:t>月</w:t>
      </w:r>
      <w:r w:rsidRPr="00400954">
        <w:rPr>
          <w:rFonts w:ascii="Times New Roman" w:hAnsi="Times New Roman" w:cs="Times New Roman"/>
          <w:sz w:val="18"/>
          <w:szCs w:val="18"/>
        </w:rPr>
        <w:t>31</w:t>
      </w:r>
      <w:r w:rsidRPr="00400954">
        <w:rPr>
          <w:rFonts w:ascii="Times New Roman" w:hAnsi="Times New Roman" w:hint="eastAsia"/>
          <w:sz w:val="18"/>
          <w:szCs w:val="18"/>
        </w:rPr>
        <w:t>日出具了</w:t>
      </w:r>
      <w:r w:rsidRPr="00400954">
        <w:rPr>
          <w:rFonts w:ascii="Times New Roman" w:hAnsi="Times New Roman" w:cs="Times New Roman"/>
          <w:sz w:val="18"/>
          <w:szCs w:val="18"/>
        </w:rPr>
        <w:t>“XYZH/2020CDAA80019</w:t>
      </w:r>
      <w:r w:rsidRPr="00400954">
        <w:rPr>
          <w:rFonts w:ascii="Times New Roman" w:hAnsi="Times New Roman" w:hint="eastAsia"/>
          <w:sz w:val="18"/>
          <w:szCs w:val="18"/>
        </w:rPr>
        <w:t>号</w:t>
      </w:r>
      <w:r w:rsidRPr="00400954">
        <w:rPr>
          <w:rFonts w:ascii="Times New Roman" w:hAnsi="Times New Roman" w:cs="Times New Roman"/>
          <w:sz w:val="18"/>
          <w:szCs w:val="18"/>
        </w:rPr>
        <w:t>”</w:t>
      </w:r>
      <w:r w:rsidRPr="00400954">
        <w:rPr>
          <w:rFonts w:ascii="Times New Roman" w:hAnsi="Times New Roman" w:hint="eastAsia"/>
          <w:sz w:val="18"/>
          <w:szCs w:val="18"/>
        </w:rPr>
        <w:t>《验资报告》。截至</w:t>
      </w:r>
      <w:r w:rsidRPr="00400954">
        <w:rPr>
          <w:rFonts w:ascii="Times New Roman" w:hAnsi="Times New Roman" w:cs="Times New Roman"/>
          <w:sz w:val="18"/>
          <w:szCs w:val="18"/>
        </w:rPr>
        <w:t>2020</w:t>
      </w:r>
      <w:r w:rsidRPr="00400954">
        <w:rPr>
          <w:rFonts w:ascii="Times New Roman" w:hAnsi="Times New Roman" w:hint="eastAsia"/>
          <w:sz w:val="18"/>
          <w:szCs w:val="18"/>
        </w:rPr>
        <w:t>年</w:t>
      </w:r>
      <w:r w:rsidRPr="00400954">
        <w:rPr>
          <w:rFonts w:ascii="Times New Roman" w:hAnsi="Times New Roman" w:cs="Times New Roman"/>
          <w:sz w:val="18"/>
          <w:szCs w:val="18"/>
        </w:rPr>
        <w:t>12</w:t>
      </w:r>
      <w:r w:rsidRPr="00400954">
        <w:rPr>
          <w:rFonts w:ascii="Times New Roman" w:hAnsi="Times New Roman" w:hint="eastAsia"/>
          <w:sz w:val="18"/>
          <w:szCs w:val="18"/>
        </w:rPr>
        <w:t>月</w:t>
      </w:r>
      <w:r w:rsidRPr="00400954">
        <w:rPr>
          <w:rFonts w:ascii="Times New Roman" w:hAnsi="Times New Roman" w:cs="Times New Roman"/>
          <w:sz w:val="18"/>
          <w:szCs w:val="18"/>
        </w:rPr>
        <w:t>30</w:t>
      </w:r>
      <w:r w:rsidRPr="00400954">
        <w:rPr>
          <w:rFonts w:ascii="Times New Roman" w:hAnsi="Times New Roman" w:hint="eastAsia"/>
          <w:sz w:val="18"/>
          <w:szCs w:val="18"/>
        </w:rPr>
        <w:t>日止，保荐机构（主承销商）收到非公开发行股票获配的投资者缴付的非公开发行股票认购资金人民币</w:t>
      </w:r>
      <w:r w:rsidRPr="00400954">
        <w:rPr>
          <w:rFonts w:ascii="Times New Roman" w:hAnsi="Times New Roman" w:cs="Times New Roman"/>
          <w:sz w:val="18"/>
          <w:szCs w:val="18"/>
        </w:rPr>
        <w:t>1,499,999,997.81</w:t>
      </w:r>
      <w:r w:rsidRPr="00400954">
        <w:rPr>
          <w:rFonts w:ascii="Times New Roman" w:hAnsi="Times New Roman" w:hint="eastAsia"/>
          <w:sz w:val="18"/>
          <w:szCs w:val="18"/>
        </w:rPr>
        <w:t>元。根据询价结果，公司本次实际发行股份数量为</w:t>
      </w:r>
      <w:r w:rsidRPr="00400954">
        <w:rPr>
          <w:rFonts w:ascii="Times New Roman" w:hAnsi="Times New Roman" w:cs="Times New Roman"/>
          <w:sz w:val="18"/>
          <w:szCs w:val="18"/>
        </w:rPr>
        <w:t>107,066,381</w:t>
      </w:r>
      <w:r w:rsidRPr="00400954">
        <w:rPr>
          <w:rFonts w:ascii="Times New Roman" w:hAnsi="Times New Roman" w:hint="eastAsia"/>
          <w:sz w:val="18"/>
          <w:szCs w:val="18"/>
        </w:rPr>
        <w:t>股。【详见公司于</w:t>
      </w:r>
      <w:r w:rsidRPr="00400954">
        <w:rPr>
          <w:rFonts w:ascii="Times New Roman" w:hAnsi="Times New Roman" w:cs="Times New Roman"/>
          <w:sz w:val="18"/>
          <w:szCs w:val="18"/>
        </w:rPr>
        <w:t>2021</w:t>
      </w:r>
      <w:r w:rsidRPr="00400954">
        <w:rPr>
          <w:rFonts w:ascii="Times New Roman" w:hAnsi="Times New Roman" w:hint="eastAsia"/>
          <w:sz w:val="18"/>
          <w:szCs w:val="18"/>
        </w:rPr>
        <w:t>年</w:t>
      </w:r>
      <w:r w:rsidRPr="00400954">
        <w:rPr>
          <w:rFonts w:ascii="Times New Roman" w:hAnsi="Times New Roman" w:cs="Times New Roman"/>
          <w:sz w:val="18"/>
          <w:szCs w:val="18"/>
        </w:rPr>
        <w:t>1</w:t>
      </w:r>
      <w:r w:rsidRPr="00400954">
        <w:rPr>
          <w:rFonts w:ascii="Times New Roman" w:hAnsi="Times New Roman" w:hint="eastAsia"/>
          <w:sz w:val="18"/>
          <w:szCs w:val="18"/>
        </w:rPr>
        <w:t>月</w:t>
      </w:r>
      <w:r w:rsidRPr="00400954">
        <w:rPr>
          <w:rFonts w:ascii="Times New Roman" w:hAnsi="Times New Roman" w:cs="Times New Roman"/>
          <w:sz w:val="18"/>
          <w:szCs w:val="18"/>
        </w:rPr>
        <w:t>27</w:t>
      </w:r>
      <w:r w:rsidRPr="00400954">
        <w:rPr>
          <w:rFonts w:ascii="Times New Roman" w:hAnsi="Times New Roman" w:hint="eastAsia"/>
          <w:sz w:val="18"/>
          <w:szCs w:val="18"/>
        </w:rPr>
        <w:t>日在《证券时报》及巨潮资讯网（</w:t>
      </w:r>
      <w:r w:rsidRPr="00400954">
        <w:rPr>
          <w:rFonts w:ascii="Times New Roman" w:hAnsi="Times New Roman" w:cs="Times New Roman"/>
          <w:sz w:val="18"/>
          <w:szCs w:val="18"/>
        </w:rPr>
        <w:t>www.cninfo.com.cn</w:t>
      </w:r>
      <w:r w:rsidRPr="00400954">
        <w:rPr>
          <w:rFonts w:ascii="Times New Roman" w:hAnsi="Times New Roman" w:hint="eastAsia"/>
          <w:sz w:val="18"/>
          <w:szCs w:val="18"/>
        </w:rPr>
        <w:t>）上披露的相关公告】</w:t>
      </w:r>
    </w:p>
    <w:p w14:paraId="03253921"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cs="Times New Roman"/>
          <w:sz w:val="18"/>
          <w:szCs w:val="18"/>
        </w:rPr>
        <w:t>2021</w:t>
      </w:r>
      <w:r w:rsidRPr="00400954">
        <w:rPr>
          <w:rFonts w:ascii="Times New Roman" w:hAnsi="Times New Roman" w:hint="eastAsia"/>
          <w:sz w:val="18"/>
          <w:szCs w:val="18"/>
        </w:rPr>
        <w:t>年</w:t>
      </w:r>
      <w:r w:rsidRPr="00400954">
        <w:rPr>
          <w:rFonts w:ascii="Times New Roman" w:hAnsi="Times New Roman" w:cs="Times New Roman"/>
          <w:sz w:val="18"/>
          <w:szCs w:val="18"/>
        </w:rPr>
        <w:t>1</w:t>
      </w:r>
      <w:r w:rsidRPr="00400954">
        <w:rPr>
          <w:rFonts w:ascii="Times New Roman" w:hAnsi="Times New Roman" w:hint="eastAsia"/>
          <w:sz w:val="18"/>
          <w:szCs w:val="18"/>
        </w:rPr>
        <w:t>月</w:t>
      </w:r>
      <w:r w:rsidRPr="00400954">
        <w:rPr>
          <w:rFonts w:ascii="Times New Roman" w:hAnsi="Times New Roman" w:cs="Times New Roman"/>
          <w:sz w:val="18"/>
          <w:szCs w:val="18"/>
        </w:rPr>
        <w:t>29</w:t>
      </w:r>
      <w:r w:rsidRPr="00400954">
        <w:rPr>
          <w:rFonts w:ascii="Times New Roman" w:hAnsi="Times New Roman" w:hint="eastAsia"/>
          <w:sz w:val="18"/>
          <w:szCs w:val="18"/>
        </w:rPr>
        <w:t>日，本次发行新增股份上市，性质为有限售条件流通股。本次发行中，发行对象认购的股票限售期为自本次非公开发行股票上市之日起</w:t>
      </w:r>
      <w:r w:rsidRPr="00400954">
        <w:rPr>
          <w:rFonts w:ascii="Times New Roman" w:hAnsi="Times New Roman" w:cs="Times New Roman"/>
          <w:sz w:val="18"/>
          <w:szCs w:val="18"/>
        </w:rPr>
        <w:t>6</w:t>
      </w:r>
      <w:r w:rsidRPr="00400954">
        <w:rPr>
          <w:rFonts w:ascii="Times New Roman" w:hAnsi="Times New Roman" w:hint="eastAsia"/>
          <w:sz w:val="18"/>
          <w:szCs w:val="18"/>
        </w:rPr>
        <w:t>个月。</w:t>
      </w:r>
    </w:p>
    <w:p w14:paraId="460D4ABB"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cs="Times New Roman"/>
          <w:sz w:val="18"/>
          <w:szCs w:val="18"/>
        </w:rPr>
        <w:t>2021</w:t>
      </w:r>
      <w:r w:rsidRPr="00400954">
        <w:rPr>
          <w:rFonts w:ascii="Times New Roman" w:hAnsi="Times New Roman" w:hint="eastAsia"/>
          <w:sz w:val="18"/>
          <w:szCs w:val="18"/>
        </w:rPr>
        <w:t>年</w:t>
      </w:r>
      <w:r w:rsidRPr="00400954">
        <w:rPr>
          <w:rFonts w:ascii="Times New Roman" w:hAnsi="Times New Roman" w:cs="Times New Roman"/>
          <w:sz w:val="18"/>
          <w:szCs w:val="18"/>
        </w:rPr>
        <w:t>4</w:t>
      </w:r>
      <w:r w:rsidRPr="00400954">
        <w:rPr>
          <w:rFonts w:ascii="Times New Roman" w:hAnsi="Times New Roman" w:hint="eastAsia"/>
          <w:sz w:val="18"/>
          <w:szCs w:val="18"/>
        </w:rPr>
        <w:t>月</w:t>
      </w:r>
      <w:r w:rsidRPr="00400954">
        <w:rPr>
          <w:rFonts w:ascii="Times New Roman" w:hAnsi="Times New Roman" w:cs="Times New Roman"/>
          <w:sz w:val="18"/>
          <w:szCs w:val="18"/>
        </w:rPr>
        <w:t>23</w:t>
      </w:r>
      <w:r w:rsidRPr="00400954">
        <w:rPr>
          <w:rFonts w:ascii="Times New Roman" w:hAnsi="Times New Roman" w:hint="eastAsia"/>
          <w:sz w:val="18"/>
          <w:szCs w:val="18"/>
        </w:rPr>
        <w:t>日，公司第四届董事会第二十四次会议审议通过了《关于调整非公开发行股票募集资金投资项目的议案》，同意将非公开发行股票募集资金用于年产</w:t>
      </w:r>
      <w:r w:rsidRPr="00400954">
        <w:rPr>
          <w:rFonts w:ascii="Times New Roman" w:hAnsi="Times New Roman" w:cs="Times New Roman"/>
          <w:sz w:val="18"/>
          <w:szCs w:val="18"/>
        </w:rPr>
        <w:t>5</w:t>
      </w:r>
      <w:r w:rsidRPr="00400954">
        <w:rPr>
          <w:rFonts w:ascii="Times New Roman" w:hAnsi="Times New Roman" w:hint="eastAsia"/>
          <w:sz w:val="18"/>
          <w:szCs w:val="18"/>
        </w:rPr>
        <w:t>万吨电池级氢氧化锂、</w:t>
      </w:r>
      <w:r w:rsidRPr="00400954">
        <w:rPr>
          <w:rFonts w:ascii="Times New Roman" w:hAnsi="Times New Roman" w:cs="Times New Roman"/>
          <w:sz w:val="18"/>
          <w:szCs w:val="18"/>
        </w:rPr>
        <w:t>1.1</w:t>
      </w:r>
      <w:r w:rsidRPr="00400954">
        <w:rPr>
          <w:rFonts w:ascii="Times New Roman" w:hAnsi="Times New Roman" w:hint="eastAsia"/>
          <w:sz w:val="18"/>
          <w:szCs w:val="18"/>
        </w:rPr>
        <w:t>万吨氯化锂及其制品项目及补充流动资金。</w:t>
      </w:r>
      <w:r w:rsidRPr="00400954">
        <w:rPr>
          <w:rFonts w:ascii="Times New Roman" w:hAnsi="Times New Roman" w:hint="eastAsia"/>
          <w:sz w:val="18"/>
          <w:szCs w:val="18"/>
        </w:rPr>
        <w:lastRenderedPageBreak/>
        <w:t>【详见公司于</w:t>
      </w:r>
      <w:r w:rsidRPr="00400954">
        <w:rPr>
          <w:rFonts w:ascii="Times New Roman" w:hAnsi="Times New Roman" w:cs="Times New Roman"/>
          <w:sz w:val="18"/>
          <w:szCs w:val="18"/>
        </w:rPr>
        <w:t>2021</w:t>
      </w:r>
      <w:r w:rsidRPr="00400954">
        <w:rPr>
          <w:rFonts w:ascii="Times New Roman" w:hAnsi="Times New Roman" w:hint="eastAsia"/>
          <w:sz w:val="18"/>
          <w:szCs w:val="18"/>
        </w:rPr>
        <w:t>年</w:t>
      </w:r>
      <w:r w:rsidRPr="00400954">
        <w:rPr>
          <w:rFonts w:ascii="Times New Roman" w:hAnsi="Times New Roman" w:cs="Times New Roman"/>
          <w:sz w:val="18"/>
          <w:szCs w:val="18"/>
        </w:rPr>
        <w:t>4</w:t>
      </w:r>
      <w:r w:rsidRPr="00400954">
        <w:rPr>
          <w:rFonts w:ascii="Times New Roman" w:hAnsi="Times New Roman" w:hint="eastAsia"/>
          <w:sz w:val="18"/>
          <w:szCs w:val="18"/>
        </w:rPr>
        <w:t>月</w:t>
      </w:r>
      <w:r w:rsidRPr="00400954">
        <w:rPr>
          <w:rFonts w:ascii="Times New Roman" w:hAnsi="Times New Roman" w:cs="Times New Roman"/>
          <w:sz w:val="18"/>
          <w:szCs w:val="18"/>
        </w:rPr>
        <w:t>26</w:t>
      </w:r>
      <w:r w:rsidRPr="00400954">
        <w:rPr>
          <w:rFonts w:ascii="Times New Roman" w:hAnsi="Times New Roman" w:hint="eastAsia"/>
          <w:sz w:val="18"/>
          <w:szCs w:val="18"/>
        </w:rPr>
        <w:t>日在《证券时报》《中国证券报》《上海证券报》《证券日报》及巨潮资讯网（</w:t>
      </w:r>
      <w:r w:rsidRPr="00400954">
        <w:rPr>
          <w:rFonts w:ascii="Times New Roman" w:hAnsi="Times New Roman" w:cs="Times New Roman"/>
          <w:sz w:val="18"/>
          <w:szCs w:val="18"/>
        </w:rPr>
        <w:t>www.cninfo.com.cn</w:t>
      </w:r>
      <w:r w:rsidRPr="00400954">
        <w:rPr>
          <w:rFonts w:ascii="Times New Roman" w:hAnsi="Times New Roman" w:hint="eastAsia"/>
          <w:sz w:val="18"/>
          <w:szCs w:val="18"/>
        </w:rPr>
        <w:t>）上披露的相关公告】</w:t>
      </w:r>
    </w:p>
    <w:p w14:paraId="07DA3FD7" w14:textId="77777777" w:rsid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color w:val="000000"/>
          <w:sz w:val="18"/>
          <w:szCs w:val="18"/>
        </w:rPr>
      </w:pPr>
      <w:r w:rsidRPr="00400954">
        <w:rPr>
          <w:rFonts w:ascii="Times New Roman" w:hAnsi="Times New Roman" w:cs="Times New Roman"/>
          <w:color w:val="000000"/>
          <w:sz w:val="18"/>
          <w:szCs w:val="18"/>
        </w:rPr>
        <w:t>2023</w:t>
      </w:r>
      <w:r w:rsidRPr="00400954">
        <w:rPr>
          <w:rFonts w:ascii="Times New Roman" w:hAnsi="Times New Roman" w:hint="eastAsia"/>
          <w:color w:val="000000"/>
          <w:sz w:val="18"/>
          <w:szCs w:val="18"/>
        </w:rPr>
        <w:t>年</w:t>
      </w:r>
      <w:r w:rsidRPr="00400954">
        <w:rPr>
          <w:rFonts w:ascii="Times New Roman" w:hAnsi="Times New Roman" w:cs="Times New Roman"/>
          <w:color w:val="000000"/>
          <w:sz w:val="18"/>
          <w:szCs w:val="18"/>
        </w:rPr>
        <w:t>4</w:t>
      </w:r>
      <w:r w:rsidRPr="00400954">
        <w:rPr>
          <w:rFonts w:ascii="Times New Roman" w:hAnsi="Times New Roman" w:hint="eastAsia"/>
          <w:color w:val="000000"/>
          <w:sz w:val="18"/>
          <w:szCs w:val="18"/>
        </w:rPr>
        <w:t>月</w:t>
      </w:r>
      <w:r w:rsidRPr="00400954">
        <w:rPr>
          <w:rFonts w:ascii="Times New Roman" w:hAnsi="Times New Roman" w:cs="Times New Roman"/>
          <w:color w:val="000000"/>
          <w:sz w:val="18"/>
          <w:szCs w:val="18"/>
        </w:rPr>
        <w:t>27</w:t>
      </w:r>
      <w:r w:rsidRPr="00400954">
        <w:rPr>
          <w:rFonts w:ascii="Times New Roman" w:hAnsi="Times New Roman" w:hint="eastAsia"/>
          <w:color w:val="000000"/>
          <w:sz w:val="18"/>
          <w:szCs w:val="18"/>
        </w:rPr>
        <w:t>日，公司第五届董事会第二十六次会议审议通过了《关于变更部分募投项目并将剩余募集资金投入雅安锂业第三期锂盐生产线部分建设项目的议案》，同意公司非公开发行股票募集资金项目“新增年产</w:t>
      </w:r>
      <w:r w:rsidRPr="00400954">
        <w:rPr>
          <w:rFonts w:ascii="Times New Roman" w:hAnsi="Times New Roman" w:cs="Times New Roman"/>
          <w:color w:val="000000"/>
          <w:sz w:val="18"/>
          <w:szCs w:val="18"/>
        </w:rPr>
        <w:t>5</w:t>
      </w:r>
      <w:r w:rsidRPr="00400954">
        <w:rPr>
          <w:rFonts w:ascii="Times New Roman" w:hAnsi="Times New Roman" w:hint="eastAsia"/>
          <w:color w:val="000000"/>
          <w:sz w:val="18"/>
          <w:szCs w:val="18"/>
        </w:rPr>
        <w:t>万吨电池级氢氧化锂、</w:t>
      </w:r>
      <w:r w:rsidRPr="00400954">
        <w:rPr>
          <w:rFonts w:ascii="Times New Roman" w:hAnsi="Times New Roman" w:cs="Times New Roman"/>
          <w:color w:val="000000"/>
          <w:sz w:val="18"/>
          <w:szCs w:val="18"/>
        </w:rPr>
        <w:t>1.1</w:t>
      </w:r>
      <w:r w:rsidRPr="00400954">
        <w:rPr>
          <w:rFonts w:ascii="Times New Roman" w:hAnsi="Times New Roman" w:hint="eastAsia"/>
          <w:color w:val="000000"/>
          <w:sz w:val="18"/>
          <w:szCs w:val="18"/>
        </w:rPr>
        <w:t>万吨氯化锂及其制品项目”在完成一条</w:t>
      </w:r>
      <w:r w:rsidRPr="00400954">
        <w:rPr>
          <w:rFonts w:ascii="Times New Roman" w:hAnsi="Times New Roman" w:cs="Times New Roman"/>
          <w:color w:val="000000"/>
          <w:sz w:val="18"/>
          <w:szCs w:val="18"/>
        </w:rPr>
        <w:t>3</w:t>
      </w:r>
      <w:r w:rsidRPr="00400954">
        <w:rPr>
          <w:rFonts w:ascii="Times New Roman" w:hAnsi="Times New Roman" w:hint="eastAsia"/>
          <w:color w:val="000000"/>
          <w:sz w:val="18"/>
          <w:szCs w:val="18"/>
        </w:rPr>
        <w:t>万吨生产线建设后，将剩余未建部分调整为再新建一条年产</w:t>
      </w:r>
      <w:r w:rsidRPr="00400954">
        <w:rPr>
          <w:rFonts w:ascii="Times New Roman" w:hAnsi="Times New Roman" w:cs="Times New Roman"/>
          <w:color w:val="000000"/>
          <w:sz w:val="18"/>
          <w:szCs w:val="18"/>
        </w:rPr>
        <w:t>3</w:t>
      </w:r>
      <w:r w:rsidRPr="00400954">
        <w:rPr>
          <w:rFonts w:ascii="Times New Roman" w:hAnsi="Times New Roman" w:hint="eastAsia"/>
          <w:color w:val="000000"/>
          <w:sz w:val="18"/>
          <w:szCs w:val="18"/>
        </w:rPr>
        <w:t>万吨电池级氢氧化锂生产线，并将非公开发行股票募集资金剩余资金用于该条生产线建设，该条生产线建设与雅安锂业三期建设同步规划与实施。【详见公司于</w:t>
      </w:r>
      <w:r w:rsidRPr="00400954">
        <w:rPr>
          <w:rFonts w:ascii="Times New Roman" w:hAnsi="Times New Roman" w:cs="Times New Roman"/>
          <w:color w:val="000000"/>
          <w:sz w:val="18"/>
          <w:szCs w:val="18"/>
        </w:rPr>
        <w:t>2023</w:t>
      </w:r>
      <w:r w:rsidRPr="00400954">
        <w:rPr>
          <w:rFonts w:ascii="Times New Roman" w:hAnsi="Times New Roman" w:hint="eastAsia"/>
          <w:color w:val="000000"/>
          <w:sz w:val="18"/>
          <w:szCs w:val="18"/>
        </w:rPr>
        <w:t>年</w:t>
      </w:r>
      <w:r w:rsidRPr="00400954">
        <w:rPr>
          <w:rFonts w:ascii="Times New Roman" w:hAnsi="Times New Roman" w:cs="Times New Roman"/>
          <w:color w:val="000000"/>
          <w:sz w:val="18"/>
          <w:szCs w:val="18"/>
        </w:rPr>
        <w:t>4</w:t>
      </w:r>
      <w:r w:rsidRPr="00400954">
        <w:rPr>
          <w:rFonts w:ascii="Times New Roman" w:hAnsi="Times New Roman" w:hint="eastAsia"/>
          <w:color w:val="000000"/>
          <w:sz w:val="18"/>
          <w:szCs w:val="18"/>
        </w:rPr>
        <w:t>月</w:t>
      </w:r>
      <w:r w:rsidRPr="00400954">
        <w:rPr>
          <w:rFonts w:ascii="Times New Roman" w:hAnsi="Times New Roman" w:cs="Times New Roman"/>
          <w:color w:val="000000"/>
          <w:sz w:val="18"/>
          <w:szCs w:val="18"/>
        </w:rPr>
        <w:t>28</w:t>
      </w:r>
      <w:r w:rsidRPr="00400954">
        <w:rPr>
          <w:rFonts w:ascii="Times New Roman" w:hAnsi="Times New Roman" w:hint="eastAsia"/>
          <w:color w:val="000000"/>
          <w:sz w:val="18"/>
          <w:szCs w:val="18"/>
        </w:rPr>
        <w:t>日在《证券时报》《中国证券报》《上海证券报》《证券日报》及巨潮资讯网（</w:t>
      </w:r>
      <w:r w:rsidRPr="00400954">
        <w:rPr>
          <w:rFonts w:ascii="Times New Roman" w:hAnsi="Times New Roman" w:cs="Times New Roman"/>
          <w:color w:val="000000"/>
          <w:sz w:val="18"/>
          <w:szCs w:val="18"/>
        </w:rPr>
        <w:t>www.cninfo.com.cn</w:t>
      </w:r>
      <w:r w:rsidRPr="00400954">
        <w:rPr>
          <w:rFonts w:ascii="Times New Roman" w:hAnsi="Times New Roman" w:hint="eastAsia"/>
          <w:color w:val="000000"/>
          <w:sz w:val="18"/>
          <w:szCs w:val="18"/>
        </w:rPr>
        <w:t>）上披露的相关公告】</w:t>
      </w:r>
    </w:p>
    <w:p w14:paraId="0E20A946" w14:textId="3F67B011"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hint="eastAsia"/>
          <w:color w:val="000000"/>
          <w:sz w:val="18"/>
          <w:szCs w:val="18"/>
        </w:rPr>
        <w:t>截至本公告披露日，非公开发行股票募集资金项目将按变更后的用途实施。</w:t>
      </w:r>
    </w:p>
    <w:p w14:paraId="160AA5A5"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Style w:val="a5"/>
          <w:rFonts w:ascii="Times New Roman" w:hAnsi="Times New Roman" w:hint="eastAsia"/>
          <w:sz w:val="18"/>
          <w:szCs w:val="18"/>
        </w:rPr>
        <w:t>（四）雅安锂业对外投资设立合资公司</w:t>
      </w:r>
    </w:p>
    <w:p w14:paraId="31815BCC"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cs="Times New Roman"/>
          <w:sz w:val="18"/>
          <w:szCs w:val="18"/>
        </w:rPr>
        <w:t>2021</w:t>
      </w:r>
      <w:r w:rsidRPr="00400954">
        <w:rPr>
          <w:rFonts w:ascii="Times New Roman" w:hAnsi="Times New Roman" w:hint="eastAsia"/>
          <w:sz w:val="18"/>
          <w:szCs w:val="18"/>
        </w:rPr>
        <w:t>年</w:t>
      </w:r>
      <w:r w:rsidRPr="00400954">
        <w:rPr>
          <w:rFonts w:ascii="Times New Roman" w:hAnsi="Times New Roman" w:cs="Times New Roman"/>
          <w:sz w:val="18"/>
          <w:szCs w:val="18"/>
        </w:rPr>
        <w:t>12</w:t>
      </w:r>
      <w:r w:rsidRPr="00400954">
        <w:rPr>
          <w:rFonts w:ascii="Times New Roman" w:hAnsi="Times New Roman" w:hint="eastAsia"/>
          <w:sz w:val="18"/>
          <w:szCs w:val="18"/>
        </w:rPr>
        <w:t>月</w:t>
      </w:r>
      <w:r w:rsidRPr="00400954">
        <w:rPr>
          <w:rFonts w:ascii="Times New Roman" w:hAnsi="Times New Roman" w:cs="Times New Roman"/>
          <w:sz w:val="18"/>
          <w:szCs w:val="18"/>
        </w:rPr>
        <w:t>14</w:t>
      </w:r>
      <w:r w:rsidRPr="00400954">
        <w:rPr>
          <w:rFonts w:ascii="Times New Roman" w:hAnsi="Times New Roman" w:hint="eastAsia"/>
          <w:sz w:val="18"/>
          <w:szCs w:val="18"/>
        </w:rPr>
        <w:t>日，公司第五届董事会第六次会议和第五届监事会第六次会议审议通过了关于《关于全资子公司对外投资设立合资公司的议案》，同意雅安锂业与厦门厦钨、沧雅投资共同投资在四川省雅安市经济技术开发区设立合资公司，分期建设年产</w:t>
      </w:r>
      <w:r w:rsidRPr="00400954">
        <w:rPr>
          <w:rFonts w:ascii="Times New Roman" w:hAnsi="Times New Roman" w:cs="Times New Roman"/>
          <w:sz w:val="18"/>
          <w:szCs w:val="18"/>
        </w:rPr>
        <w:t>10</w:t>
      </w:r>
      <w:r w:rsidRPr="00400954">
        <w:rPr>
          <w:rFonts w:ascii="Times New Roman" w:hAnsi="Times New Roman" w:hint="eastAsia"/>
          <w:sz w:val="18"/>
          <w:szCs w:val="18"/>
        </w:rPr>
        <w:t>万吨锂电正极材料生产线。其中雅安锂业以自有资金出资</w:t>
      </w:r>
      <w:r w:rsidRPr="00400954">
        <w:rPr>
          <w:rFonts w:ascii="Times New Roman" w:hAnsi="Times New Roman" w:cs="Times New Roman"/>
          <w:sz w:val="18"/>
          <w:szCs w:val="18"/>
        </w:rPr>
        <w:t>5,000</w:t>
      </w:r>
      <w:r w:rsidRPr="00400954">
        <w:rPr>
          <w:rFonts w:ascii="Times New Roman" w:hAnsi="Times New Roman" w:hint="eastAsia"/>
          <w:sz w:val="18"/>
          <w:szCs w:val="18"/>
        </w:rPr>
        <w:t>万元，占合资公司注册资本的</w:t>
      </w:r>
      <w:r w:rsidRPr="00400954">
        <w:rPr>
          <w:rFonts w:ascii="Times New Roman" w:hAnsi="Times New Roman" w:cs="Times New Roman"/>
          <w:sz w:val="18"/>
          <w:szCs w:val="18"/>
        </w:rPr>
        <w:t>10%</w:t>
      </w:r>
      <w:r w:rsidRPr="00400954">
        <w:rPr>
          <w:rFonts w:ascii="Times New Roman" w:hAnsi="Times New Roman" w:hint="eastAsia"/>
          <w:sz w:val="18"/>
          <w:szCs w:val="18"/>
        </w:rPr>
        <w:t>。【详见公司于</w:t>
      </w:r>
      <w:r w:rsidRPr="00400954">
        <w:rPr>
          <w:rFonts w:ascii="Times New Roman" w:hAnsi="Times New Roman" w:cs="Times New Roman"/>
          <w:sz w:val="18"/>
          <w:szCs w:val="18"/>
        </w:rPr>
        <w:t>2021</w:t>
      </w:r>
      <w:r w:rsidRPr="00400954">
        <w:rPr>
          <w:rFonts w:ascii="Times New Roman" w:hAnsi="Times New Roman" w:hint="eastAsia"/>
          <w:sz w:val="18"/>
          <w:szCs w:val="18"/>
        </w:rPr>
        <w:t>年</w:t>
      </w:r>
      <w:r w:rsidRPr="00400954">
        <w:rPr>
          <w:rFonts w:ascii="Times New Roman" w:hAnsi="Times New Roman" w:cs="Times New Roman"/>
          <w:sz w:val="18"/>
          <w:szCs w:val="18"/>
        </w:rPr>
        <w:t>12</w:t>
      </w:r>
      <w:r w:rsidRPr="00400954">
        <w:rPr>
          <w:rFonts w:ascii="Times New Roman" w:hAnsi="Times New Roman" w:hint="eastAsia"/>
          <w:sz w:val="18"/>
          <w:szCs w:val="18"/>
        </w:rPr>
        <w:t>月</w:t>
      </w:r>
      <w:r w:rsidRPr="00400954">
        <w:rPr>
          <w:rFonts w:ascii="Times New Roman" w:hAnsi="Times New Roman" w:cs="Times New Roman"/>
          <w:sz w:val="18"/>
          <w:szCs w:val="18"/>
        </w:rPr>
        <w:t>15</w:t>
      </w:r>
      <w:r w:rsidRPr="00400954">
        <w:rPr>
          <w:rFonts w:ascii="Times New Roman" w:hAnsi="Times New Roman" w:hint="eastAsia"/>
          <w:sz w:val="18"/>
          <w:szCs w:val="18"/>
        </w:rPr>
        <w:t>日在《证券时报》《中国证券报》《上海证券报》《证券日报》及巨潮资讯网（</w:t>
      </w:r>
      <w:r w:rsidRPr="00400954">
        <w:rPr>
          <w:rFonts w:ascii="Times New Roman" w:hAnsi="Times New Roman" w:cs="Times New Roman"/>
          <w:sz w:val="18"/>
          <w:szCs w:val="18"/>
        </w:rPr>
        <w:t>www.cninfo.com.cn</w:t>
      </w:r>
      <w:r w:rsidRPr="00400954">
        <w:rPr>
          <w:rFonts w:ascii="Times New Roman" w:hAnsi="Times New Roman" w:hint="eastAsia"/>
          <w:sz w:val="18"/>
          <w:szCs w:val="18"/>
        </w:rPr>
        <w:t>）上披露的相关公告】</w:t>
      </w:r>
    </w:p>
    <w:p w14:paraId="4AAB6512"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hint="eastAsia"/>
          <w:sz w:val="18"/>
          <w:szCs w:val="18"/>
        </w:rPr>
        <w:t>截至本公告披露日，合资公司已完成设立并按计划推进双方约定的合作事项。</w:t>
      </w:r>
    </w:p>
    <w:p w14:paraId="2C5133B7"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Style w:val="a5"/>
          <w:rFonts w:ascii="Times New Roman" w:hAnsi="Times New Roman" w:hint="eastAsia"/>
          <w:sz w:val="18"/>
          <w:szCs w:val="18"/>
        </w:rPr>
        <w:t>（五）</w:t>
      </w:r>
      <w:r w:rsidRPr="00400954">
        <w:rPr>
          <w:rStyle w:val="a5"/>
          <w:rFonts w:ascii="Times New Roman" w:hAnsi="Times New Roman" w:hint="eastAsia"/>
          <w:sz w:val="18"/>
          <w:szCs w:val="18"/>
        </w:rPr>
        <w:t>2021</w:t>
      </w:r>
      <w:r w:rsidRPr="00400954">
        <w:rPr>
          <w:rStyle w:val="a5"/>
          <w:rFonts w:ascii="Times New Roman" w:hAnsi="Times New Roman" w:hint="eastAsia"/>
          <w:sz w:val="18"/>
          <w:szCs w:val="18"/>
        </w:rPr>
        <w:t>年限制性股票激励计划</w:t>
      </w:r>
    </w:p>
    <w:p w14:paraId="4239B498"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cs="Times New Roman"/>
          <w:sz w:val="18"/>
          <w:szCs w:val="18"/>
        </w:rPr>
        <w:t>2021</w:t>
      </w:r>
      <w:r w:rsidRPr="00400954">
        <w:rPr>
          <w:rFonts w:ascii="Times New Roman" w:hAnsi="Times New Roman" w:hint="eastAsia"/>
          <w:sz w:val="18"/>
          <w:szCs w:val="18"/>
        </w:rPr>
        <w:t>年</w:t>
      </w:r>
      <w:r w:rsidRPr="00400954">
        <w:rPr>
          <w:rFonts w:ascii="Times New Roman" w:hAnsi="Times New Roman" w:cs="Times New Roman"/>
          <w:sz w:val="18"/>
          <w:szCs w:val="18"/>
        </w:rPr>
        <w:t>12</w:t>
      </w:r>
      <w:r w:rsidRPr="00400954">
        <w:rPr>
          <w:rFonts w:ascii="Times New Roman" w:hAnsi="Times New Roman" w:hint="eastAsia"/>
          <w:sz w:val="18"/>
          <w:szCs w:val="18"/>
        </w:rPr>
        <w:t>月</w:t>
      </w:r>
      <w:r w:rsidRPr="00400954">
        <w:rPr>
          <w:rFonts w:ascii="Times New Roman" w:hAnsi="Times New Roman" w:cs="Times New Roman"/>
          <w:sz w:val="18"/>
          <w:szCs w:val="18"/>
        </w:rPr>
        <w:t>28</w:t>
      </w:r>
      <w:r w:rsidRPr="00400954">
        <w:rPr>
          <w:rFonts w:ascii="Times New Roman" w:hAnsi="Times New Roman" w:hint="eastAsia"/>
          <w:sz w:val="18"/>
          <w:szCs w:val="18"/>
        </w:rPr>
        <w:t>日，公司召开第五届董事会第七次会议和第五届监事会第七次会议审议通过了《关于公司〈</w:t>
      </w:r>
      <w:r w:rsidRPr="00400954">
        <w:rPr>
          <w:rFonts w:ascii="Times New Roman" w:hAnsi="Times New Roman" w:cs="Times New Roman"/>
          <w:sz w:val="18"/>
          <w:szCs w:val="18"/>
        </w:rPr>
        <w:t>2021</w:t>
      </w:r>
      <w:r w:rsidRPr="00400954">
        <w:rPr>
          <w:rFonts w:ascii="Times New Roman" w:hAnsi="Times New Roman" w:hint="eastAsia"/>
          <w:sz w:val="18"/>
          <w:szCs w:val="18"/>
        </w:rPr>
        <w:t>年限制性股票激励计划（草案）〉及其摘要的议案》及相关事项的议案，公司独立董事对此发表了同意的独立意见。【详见公司于</w:t>
      </w:r>
      <w:r w:rsidRPr="00400954">
        <w:rPr>
          <w:rFonts w:ascii="Times New Roman" w:hAnsi="Times New Roman" w:cs="Times New Roman"/>
          <w:sz w:val="18"/>
          <w:szCs w:val="18"/>
        </w:rPr>
        <w:t>2021</w:t>
      </w:r>
      <w:r w:rsidRPr="00400954">
        <w:rPr>
          <w:rFonts w:ascii="Times New Roman" w:hAnsi="Times New Roman" w:hint="eastAsia"/>
          <w:sz w:val="18"/>
          <w:szCs w:val="18"/>
        </w:rPr>
        <w:t>年</w:t>
      </w:r>
      <w:r w:rsidRPr="00400954">
        <w:rPr>
          <w:rFonts w:ascii="Times New Roman" w:hAnsi="Times New Roman" w:cs="Times New Roman"/>
          <w:sz w:val="18"/>
          <w:szCs w:val="18"/>
        </w:rPr>
        <w:t>12</w:t>
      </w:r>
      <w:r w:rsidRPr="00400954">
        <w:rPr>
          <w:rFonts w:ascii="Times New Roman" w:hAnsi="Times New Roman" w:hint="eastAsia"/>
          <w:sz w:val="18"/>
          <w:szCs w:val="18"/>
        </w:rPr>
        <w:t>月</w:t>
      </w:r>
      <w:r w:rsidRPr="00400954">
        <w:rPr>
          <w:rFonts w:ascii="Times New Roman" w:hAnsi="Times New Roman" w:cs="Times New Roman"/>
          <w:sz w:val="18"/>
          <w:szCs w:val="18"/>
        </w:rPr>
        <w:t>29</w:t>
      </w:r>
      <w:r w:rsidRPr="00400954">
        <w:rPr>
          <w:rFonts w:ascii="Times New Roman" w:hAnsi="Times New Roman" w:hint="eastAsia"/>
          <w:sz w:val="18"/>
          <w:szCs w:val="18"/>
        </w:rPr>
        <w:t>日在《证券时报》《中国证券报》《上海证券报》《证券日报》及巨潮资讯网（</w:t>
      </w:r>
      <w:r w:rsidRPr="00400954">
        <w:rPr>
          <w:rFonts w:ascii="Times New Roman" w:hAnsi="Times New Roman" w:cs="Times New Roman"/>
          <w:sz w:val="18"/>
          <w:szCs w:val="18"/>
        </w:rPr>
        <w:t>www.cninfo.com.cn</w:t>
      </w:r>
      <w:r w:rsidRPr="00400954">
        <w:rPr>
          <w:rFonts w:ascii="Times New Roman" w:hAnsi="Times New Roman" w:hint="eastAsia"/>
          <w:sz w:val="18"/>
          <w:szCs w:val="18"/>
        </w:rPr>
        <w:t>）上披露的相关公告】</w:t>
      </w:r>
    </w:p>
    <w:p w14:paraId="3AD1FF24"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cs="Times New Roman"/>
          <w:sz w:val="18"/>
          <w:szCs w:val="18"/>
        </w:rPr>
        <w:t>2021</w:t>
      </w:r>
      <w:r w:rsidRPr="00400954">
        <w:rPr>
          <w:rFonts w:ascii="Times New Roman" w:hAnsi="Times New Roman" w:hint="eastAsia"/>
          <w:sz w:val="18"/>
          <w:szCs w:val="18"/>
        </w:rPr>
        <w:t>年</w:t>
      </w:r>
      <w:r w:rsidRPr="00400954">
        <w:rPr>
          <w:rFonts w:ascii="Times New Roman" w:hAnsi="Times New Roman" w:cs="Times New Roman"/>
          <w:sz w:val="18"/>
          <w:szCs w:val="18"/>
        </w:rPr>
        <w:t>12</w:t>
      </w:r>
      <w:r w:rsidRPr="00400954">
        <w:rPr>
          <w:rFonts w:ascii="Times New Roman" w:hAnsi="Times New Roman" w:hint="eastAsia"/>
          <w:sz w:val="18"/>
          <w:szCs w:val="18"/>
        </w:rPr>
        <w:t>月</w:t>
      </w:r>
      <w:r w:rsidRPr="00400954">
        <w:rPr>
          <w:rFonts w:ascii="Times New Roman" w:hAnsi="Times New Roman" w:cs="Times New Roman"/>
          <w:sz w:val="18"/>
          <w:szCs w:val="18"/>
        </w:rPr>
        <w:t>31</w:t>
      </w:r>
      <w:r w:rsidRPr="00400954">
        <w:rPr>
          <w:rFonts w:ascii="Times New Roman" w:hAnsi="Times New Roman" w:hint="eastAsia"/>
          <w:sz w:val="18"/>
          <w:szCs w:val="18"/>
        </w:rPr>
        <w:t>日至</w:t>
      </w:r>
      <w:r w:rsidRPr="00400954">
        <w:rPr>
          <w:rFonts w:ascii="Times New Roman" w:hAnsi="Times New Roman" w:cs="Times New Roman"/>
          <w:sz w:val="18"/>
          <w:szCs w:val="18"/>
        </w:rPr>
        <w:t>2022</w:t>
      </w:r>
      <w:r w:rsidRPr="00400954">
        <w:rPr>
          <w:rFonts w:ascii="Times New Roman" w:hAnsi="Times New Roman" w:hint="eastAsia"/>
          <w:sz w:val="18"/>
          <w:szCs w:val="18"/>
        </w:rPr>
        <w:t>年</w:t>
      </w:r>
      <w:r w:rsidRPr="00400954">
        <w:rPr>
          <w:rFonts w:ascii="Times New Roman" w:hAnsi="Times New Roman" w:cs="Times New Roman"/>
          <w:sz w:val="18"/>
          <w:szCs w:val="18"/>
        </w:rPr>
        <w:t>1</w:t>
      </w:r>
      <w:r w:rsidRPr="00400954">
        <w:rPr>
          <w:rFonts w:ascii="Times New Roman" w:hAnsi="Times New Roman" w:hint="eastAsia"/>
          <w:sz w:val="18"/>
          <w:szCs w:val="18"/>
        </w:rPr>
        <w:t>月</w:t>
      </w:r>
      <w:r w:rsidRPr="00400954">
        <w:rPr>
          <w:rFonts w:ascii="Times New Roman" w:hAnsi="Times New Roman" w:cs="Times New Roman"/>
          <w:sz w:val="18"/>
          <w:szCs w:val="18"/>
        </w:rPr>
        <w:t>10</w:t>
      </w:r>
      <w:r w:rsidRPr="00400954">
        <w:rPr>
          <w:rFonts w:ascii="Times New Roman" w:hAnsi="Times New Roman" w:hint="eastAsia"/>
          <w:sz w:val="18"/>
          <w:szCs w:val="18"/>
        </w:rPr>
        <w:t>日，公司对授予的激励对象的姓名、任职公司和职务在公司内部进行了公示，在公示期内，公司未接到任何针对本次激励对象提出的异议。</w:t>
      </w:r>
    </w:p>
    <w:p w14:paraId="2535CC57"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cs="Times New Roman"/>
          <w:sz w:val="18"/>
          <w:szCs w:val="18"/>
        </w:rPr>
        <w:t>2022</w:t>
      </w:r>
      <w:r w:rsidRPr="00400954">
        <w:rPr>
          <w:rFonts w:ascii="Times New Roman" w:hAnsi="Times New Roman" w:hint="eastAsia"/>
          <w:sz w:val="18"/>
          <w:szCs w:val="18"/>
        </w:rPr>
        <w:t>年</w:t>
      </w:r>
      <w:r w:rsidRPr="00400954">
        <w:rPr>
          <w:rFonts w:ascii="Times New Roman" w:hAnsi="Times New Roman" w:cs="Times New Roman"/>
          <w:sz w:val="18"/>
          <w:szCs w:val="18"/>
        </w:rPr>
        <w:t>3</w:t>
      </w:r>
      <w:r w:rsidRPr="00400954">
        <w:rPr>
          <w:rFonts w:ascii="Times New Roman" w:hAnsi="Times New Roman" w:hint="eastAsia"/>
          <w:sz w:val="18"/>
          <w:szCs w:val="18"/>
        </w:rPr>
        <w:t>月</w:t>
      </w:r>
      <w:r w:rsidRPr="00400954">
        <w:rPr>
          <w:rFonts w:ascii="Times New Roman" w:hAnsi="Times New Roman" w:cs="Times New Roman"/>
          <w:sz w:val="18"/>
          <w:szCs w:val="18"/>
        </w:rPr>
        <w:t>5</w:t>
      </w:r>
      <w:r w:rsidRPr="00400954">
        <w:rPr>
          <w:rFonts w:ascii="Times New Roman" w:hAnsi="Times New Roman" w:hint="eastAsia"/>
          <w:sz w:val="18"/>
          <w:szCs w:val="18"/>
        </w:rPr>
        <w:t>日，公司监事会发表了《监事会关于</w:t>
      </w:r>
      <w:r w:rsidRPr="00400954">
        <w:rPr>
          <w:rFonts w:ascii="Times New Roman" w:hAnsi="Times New Roman" w:cs="Times New Roman"/>
          <w:sz w:val="18"/>
          <w:szCs w:val="18"/>
        </w:rPr>
        <w:t>2021</w:t>
      </w:r>
      <w:r w:rsidRPr="00400954">
        <w:rPr>
          <w:rFonts w:ascii="Times New Roman" w:hAnsi="Times New Roman" w:hint="eastAsia"/>
          <w:sz w:val="18"/>
          <w:szCs w:val="18"/>
        </w:rPr>
        <w:t>年限制性股票激励计划激励对象名单的审核意见及公示情况说明》。【详见公司于</w:t>
      </w:r>
      <w:r w:rsidRPr="00400954">
        <w:rPr>
          <w:rFonts w:ascii="Times New Roman" w:hAnsi="Times New Roman" w:cs="Times New Roman"/>
          <w:sz w:val="18"/>
          <w:szCs w:val="18"/>
        </w:rPr>
        <w:t>2022</w:t>
      </w:r>
      <w:r w:rsidRPr="00400954">
        <w:rPr>
          <w:rFonts w:ascii="Times New Roman" w:hAnsi="Times New Roman" w:hint="eastAsia"/>
          <w:sz w:val="18"/>
          <w:szCs w:val="18"/>
        </w:rPr>
        <w:t>年</w:t>
      </w:r>
      <w:r w:rsidRPr="00400954">
        <w:rPr>
          <w:rFonts w:ascii="Times New Roman" w:hAnsi="Times New Roman" w:cs="Times New Roman"/>
          <w:sz w:val="18"/>
          <w:szCs w:val="18"/>
        </w:rPr>
        <w:t>3</w:t>
      </w:r>
      <w:r w:rsidRPr="00400954">
        <w:rPr>
          <w:rFonts w:ascii="Times New Roman" w:hAnsi="Times New Roman" w:hint="eastAsia"/>
          <w:sz w:val="18"/>
          <w:szCs w:val="18"/>
        </w:rPr>
        <w:t>月</w:t>
      </w:r>
      <w:r w:rsidRPr="00400954">
        <w:rPr>
          <w:rFonts w:ascii="Times New Roman" w:hAnsi="Times New Roman" w:cs="Times New Roman"/>
          <w:sz w:val="18"/>
          <w:szCs w:val="18"/>
        </w:rPr>
        <w:t>5</w:t>
      </w:r>
      <w:r w:rsidRPr="00400954">
        <w:rPr>
          <w:rFonts w:ascii="Times New Roman" w:hAnsi="Times New Roman" w:hint="eastAsia"/>
          <w:sz w:val="18"/>
          <w:szCs w:val="18"/>
        </w:rPr>
        <w:t>日在《证券时报》《中国证券报》《上海证券报》《证券日报》及巨潮资讯网（</w:t>
      </w:r>
      <w:hyperlink r:id="rId18" w:history="1">
        <w:r w:rsidRPr="00400954">
          <w:rPr>
            <w:rStyle w:val="a6"/>
            <w:rFonts w:ascii="Times New Roman" w:hAnsi="Times New Roman" w:cs="Times New Roman"/>
            <w:sz w:val="18"/>
            <w:szCs w:val="18"/>
          </w:rPr>
          <w:t>www.cninfo.com.cn</w:t>
        </w:r>
      </w:hyperlink>
      <w:r w:rsidRPr="00400954">
        <w:rPr>
          <w:rFonts w:ascii="Times New Roman" w:hAnsi="Times New Roman" w:hint="eastAsia"/>
          <w:sz w:val="18"/>
          <w:szCs w:val="18"/>
        </w:rPr>
        <w:t>）上披露的相关公告】</w:t>
      </w:r>
    </w:p>
    <w:p w14:paraId="1BECEB4B"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hint="eastAsia"/>
          <w:sz w:val="18"/>
          <w:szCs w:val="18"/>
        </w:rPr>
        <w:t>公司独立董事侯水平先生于</w:t>
      </w:r>
      <w:r w:rsidRPr="00400954">
        <w:rPr>
          <w:rFonts w:ascii="Times New Roman" w:hAnsi="Times New Roman" w:cs="Times New Roman"/>
          <w:sz w:val="18"/>
          <w:szCs w:val="18"/>
        </w:rPr>
        <w:t>2022</w:t>
      </w:r>
      <w:r w:rsidRPr="00400954">
        <w:rPr>
          <w:rFonts w:ascii="Times New Roman" w:hAnsi="Times New Roman" w:hint="eastAsia"/>
          <w:sz w:val="18"/>
          <w:szCs w:val="18"/>
        </w:rPr>
        <w:t>年</w:t>
      </w:r>
      <w:r w:rsidRPr="00400954">
        <w:rPr>
          <w:rFonts w:ascii="Times New Roman" w:hAnsi="Times New Roman" w:cs="Times New Roman"/>
          <w:sz w:val="18"/>
          <w:szCs w:val="18"/>
        </w:rPr>
        <w:t>3</w:t>
      </w:r>
      <w:r w:rsidRPr="00400954">
        <w:rPr>
          <w:rFonts w:ascii="Times New Roman" w:hAnsi="Times New Roman" w:hint="eastAsia"/>
          <w:sz w:val="18"/>
          <w:szCs w:val="18"/>
        </w:rPr>
        <w:t>月</w:t>
      </w:r>
      <w:r w:rsidRPr="00400954">
        <w:rPr>
          <w:rFonts w:ascii="Times New Roman" w:hAnsi="Times New Roman" w:cs="Times New Roman"/>
          <w:sz w:val="18"/>
          <w:szCs w:val="18"/>
        </w:rPr>
        <w:t>8</w:t>
      </w:r>
      <w:r w:rsidRPr="00400954">
        <w:rPr>
          <w:rFonts w:ascii="Times New Roman" w:hAnsi="Times New Roman" w:hint="eastAsia"/>
          <w:sz w:val="18"/>
          <w:szCs w:val="18"/>
        </w:rPr>
        <w:t>日至</w:t>
      </w:r>
      <w:r w:rsidRPr="00400954">
        <w:rPr>
          <w:rFonts w:ascii="Times New Roman" w:hAnsi="Times New Roman" w:cs="Times New Roman"/>
          <w:sz w:val="18"/>
          <w:szCs w:val="18"/>
        </w:rPr>
        <w:t>2022</w:t>
      </w:r>
      <w:r w:rsidRPr="00400954">
        <w:rPr>
          <w:rFonts w:ascii="Times New Roman" w:hAnsi="Times New Roman" w:hint="eastAsia"/>
          <w:sz w:val="18"/>
          <w:szCs w:val="18"/>
        </w:rPr>
        <w:t>年</w:t>
      </w:r>
      <w:r w:rsidRPr="00400954">
        <w:rPr>
          <w:rFonts w:ascii="Times New Roman" w:hAnsi="Times New Roman" w:cs="Times New Roman"/>
          <w:sz w:val="18"/>
          <w:szCs w:val="18"/>
        </w:rPr>
        <w:t>3</w:t>
      </w:r>
      <w:r w:rsidRPr="00400954">
        <w:rPr>
          <w:rFonts w:ascii="Times New Roman" w:hAnsi="Times New Roman" w:hint="eastAsia"/>
          <w:sz w:val="18"/>
          <w:szCs w:val="18"/>
        </w:rPr>
        <w:t>月</w:t>
      </w:r>
      <w:r w:rsidRPr="00400954">
        <w:rPr>
          <w:rFonts w:ascii="Times New Roman" w:hAnsi="Times New Roman" w:cs="Times New Roman"/>
          <w:sz w:val="18"/>
          <w:szCs w:val="18"/>
        </w:rPr>
        <w:t>9</w:t>
      </w:r>
      <w:r w:rsidRPr="00400954">
        <w:rPr>
          <w:rFonts w:ascii="Times New Roman" w:hAnsi="Times New Roman" w:hint="eastAsia"/>
          <w:sz w:val="18"/>
          <w:szCs w:val="18"/>
        </w:rPr>
        <w:t>日就</w:t>
      </w:r>
      <w:r w:rsidRPr="00400954">
        <w:rPr>
          <w:rFonts w:ascii="Times New Roman" w:hAnsi="Times New Roman" w:cs="Times New Roman"/>
          <w:sz w:val="18"/>
          <w:szCs w:val="18"/>
        </w:rPr>
        <w:t>2022</w:t>
      </w:r>
      <w:r w:rsidRPr="00400954">
        <w:rPr>
          <w:rFonts w:ascii="Times New Roman" w:hAnsi="Times New Roman" w:hint="eastAsia"/>
          <w:sz w:val="18"/>
          <w:szCs w:val="18"/>
        </w:rPr>
        <w:t>年第一次临时股东大会审议的有关股权激励计划的议案向全体股东征集了委托投票权。</w:t>
      </w:r>
    </w:p>
    <w:p w14:paraId="6B0B4CDF"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cs="Times New Roman"/>
          <w:sz w:val="18"/>
          <w:szCs w:val="18"/>
        </w:rPr>
        <w:t>2022</w:t>
      </w:r>
      <w:r w:rsidRPr="00400954">
        <w:rPr>
          <w:rFonts w:ascii="Times New Roman" w:hAnsi="Times New Roman" w:hint="eastAsia"/>
          <w:sz w:val="18"/>
          <w:szCs w:val="18"/>
        </w:rPr>
        <w:t>年</w:t>
      </w:r>
      <w:r w:rsidRPr="00400954">
        <w:rPr>
          <w:rFonts w:ascii="Times New Roman" w:hAnsi="Times New Roman" w:cs="Times New Roman"/>
          <w:sz w:val="18"/>
          <w:szCs w:val="18"/>
        </w:rPr>
        <w:t>3</w:t>
      </w:r>
      <w:r w:rsidRPr="00400954">
        <w:rPr>
          <w:rFonts w:ascii="Times New Roman" w:hAnsi="Times New Roman" w:hint="eastAsia"/>
          <w:sz w:val="18"/>
          <w:szCs w:val="18"/>
        </w:rPr>
        <w:t>月</w:t>
      </w:r>
      <w:r w:rsidRPr="00400954">
        <w:rPr>
          <w:rFonts w:ascii="Times New Roman" w:hAnsi="Times New Roman" w:cs="Times New Roman"/>
          <w:sz w:val="18"/>
          <w:szCs w:val="18"/>
        </w:rPr>
        <w:t>10</w:t>
      </w:r>
      <w:r w:rsidRPr="00400954">
        <w:rPr>
          <w:rFonts w:ascii="Times New Roman" w:hAnsi="Times New Roman" w:hint="eastAsia"/>
          <w:sz w:val="18"/>
          <w:szCs w:val="18"/>
        </w:rPr>
        <w:t>日，公司召开</w:t>
      </w:r>
      <w:r w:rsidRPr="00400954">
        <w:rPr>
          <w:rFonts w:ascii="Times New Roman" w:hAnsi="Times New Roman" w:cs="Times New Roman"/>
          <w:sz w:val="18"/>
          <w:szCs w:val="18"/>
        </w:rPr>
        <w:t>2022</w:t>
      </w:r>
      <w:r w:rsidRPr="00400954">
        <w:rPr>
          <w:rFonts w:ascii="Times New Roman" w:hAnsi="Times New Roman" w:hint="eastAsia"/>
          <w:sz w:val="18"/>
          <w:szCs w:val="18"/>
        </w:rPr>
        <w:t>年第一次临时股东大会，审议通过了关于公司《</w:t>
      </w:r>
      <w:r w:rsidRPr="00400954">
        <w:rPr>
          <w:rFonts w:ascii="Times New Roman" w:hAnsi="Times New Roman" w:cs="Times New Roman"/>
          <w:sz w:val="18"/>
          <w:szCs w:val="18"/>
        </w:rPr>
        <w:t>2021</w:t>
      </w:r>
      <w:r w:rsidRPr="00400954">
        <w:rPr>
          <w:rFonts w:ascii="Times New Roman" w:hAnsi="Times New Roman" w:hint="eastAsia"/>
          <w:sz w:val="18"/>
          <w:szCs w:val="18"/>
        </w:rPr>
        <w:t>年限制性股票激励计划（草案）》及其摘要等议案。【详见公司于</w:t>
      </w:r>
      <w:r w:rsidRPr="00400954">
        <w:rPr>
          <w:rFonts w:ascii="Times New Roman" w:hAnsi="Times New Roman" w:cs="Times New Roman"/>
          <w:sz w:val="18"/>
          <w:szCs w:val="18"/>
        </w:rPr>
        <w:t>2022</w:t>
      </w:r>
      <w:r w:rsidRPr="00400954">
        <w:rPr>
          <w:rFonts w:ascii="Times New Roman" w:hAnsi="Times New Roman" w:hint="eastAsia"/>
          <w:sz w:val="18"/>
          <w:szCs w:val="18"/>
        </w:rPr>
        <w:t>年</w:t>
      </w:r>
      <w:r w:rsidRPr="00400954">
        <w:rPr>
          <w:rFonts w:ascii="Times New Roman" w:hAnsi="Times New Roman" w:cs="Times New Roman"/>
          <w:sz w:val="18"/>
          <w:szCs w:val="18"/>
        </w:rPr>
        <w:t>3</w:t>
      </w:r>
      <w:r w:rsidRPr="00400954">
        <w:rPr>
          <w:rFonts w:ascii="Times New Roman" w:hAnsi="Times New Roman" w:hint="eastAsia"/>
          <w:sz w:val="18"/>
          <w:szCs w:val="18"/>
        </w:rPr>
        <w:t>月</w:t>
      </w:r>
      <w:r w:rsidRPr="00400954">
        <w:rPr>
          <w:rFonts w:ascii="Times New Roman" w:hAnsi="Times New Roman" w:cs="Times New Roman"/>
          <w:sz w:val="18"/>
          <w:szCs w:val="18"/>
        </w:rPr>
        <w:t>11</w:t>
      </w:r>
      <w:r w:rsidRPr="00400954">
        <w:rPr>
          <w:rFonts w:ascii="Times New Roman" w:hAnsi="Times New Roman" w:hint="eastAsia"/>
          <w:sz w:val="18"/>
          <w:szCs w:val="18"/>
        </w:rPr>
        <w:t>日在《证券时报》《中国证券报》《上海证券报》《证券日报》及巨潮资讯网（</w:t>
      </w:r>
      <w:hyperlink r:id="rId19" w:history="1">
        <w:r w:rsidRPr="00400954">
          <w:rPr>
            <w:rStyle w:val="a6"/>
            <w:rFonts w:ascii="Times New Roman" w:hAnsi="Times New Roman" w:cs="Times New Roman"/>
            <w:sz w:val="18"/>
            <w:szCs w:val="18"/>
          </w:rPr>
          <w:t>www.cninfo.com.cn</w:t>
        </w:r>
      </w:hyperlink>
      <w:r w:rsidRPr="00400954">
        <w:rPr>
          <w:rFonts w:ascii="Times New Roman" w:hAnsi="Times New Roman" w:hint="eastAsia"/>
          <w:sz w:val="18"/>
          <w:szCs w:val="18"/>
        </w:rPr>
        <w:t>）上披露的相关公告】</w:t>
      </w:r>
    </w:p>
    <w:p w14:paraId="2B9102CB"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cs="Times New Roman"/>
          <w:color w:val="000000"/>
          <w:sz w:val="18"/>
          <w:szCs w:val="18"/>
        </w:rPr>
        <w:t>2022</w:t>
      </w:r>
      <w:r w:rsidRPr="00400954">
        <w:rPr>
          <w:rFonts w:ascii="Times New Roman" w:hAnsi="Times New Roman" w:hint="eastAsia"/>
          <w:color w:val="000000"/>
          <w:sz w:val="18"/>
          <w:szCs w:val="18"/>
        </w:rPr>
        <w:t>年</w:t>
      </w:r>
      <w:r w:rsidRPr="00400954">
        <w:rPr>
          <w:rFonts w:ascii="Times New Roman" w:hAnsi="Times New Roman" w:cs="Times New Roman"/>
          <w:color w:val="000000"/>
          <w:sz w:val="18"/>
          <w:szCs w:val="18"/>
        </w:rPr>
        <w:t>4</w:t>
      </w:r>
      <w:r w:rsidRPr="00400954">
        <w:rPr>
          <w:rFonts w:ascii="Times New Roman" w:hAnsi="Times New Roman" w:hint="eastAsia"/>
          <w:color w:val="000000"/>
          <w:sz w:val="18"/>
          <w:szCs w:val="18"/>
        </w:rPr>
        <w:t>月</w:t>
      </w:r>
      <w:r w:rsidRPr="00400954">
        <w:rPr>
          <w:rFonts w:ascii="Times New Roman" w:hAnsi="Times New Roman" w:cs="Times New Roman"/>
          <w:color w:val="000000"/>
          <w:sz w:val="18"/>
          <w:szCs w:val="18"/>
        </w:rPr>
        <w:t>22</w:t>
      </w:r>
      <w:r w:rsidRPr="00400954">
        <w:rPr>
          <w:rFonts w:ascii="Times New Roman" w:hAnsi="Times New Roman" w:hint="eastAsia"/>
          <w:color w:val="000000"/>
          <w:sz w:val="18"/>
          <w:szCs w:val="18"/>
        </w:rPr>
        <w:t>日，公司召开第五届董事会第十三次会议和第五届监事会第十二次会议，审议并通过了《关于向激励对象授予限制性股票的议案》。监事会对激励对象人员名单进行了核实，独立董事关于公司股权激励计划授予相关事项发表了独立意见。【详见公司于</w:t>
      </w:r>
      <w:r w:rsidRPr="00400954">
        <w:rPr>
          <w:rFonts w:ascii="Times New Roman" w:hAnsi="Times New Roman" w:cs="Times New Roman"/>
          <w:color w:val="000000"/>
          <w:sz w:val="18"/>
          <w:szCs w:val="18"/>
        </w:rPr>
        <w:t>2022</w:t>
      </w:r>
      <w:r w:rsidRPr="00400954">
        <w:rPr>
          <w:rFonts w:ascii="Times New Roman" w:hAnsi="Times New Roman" w:hint="eastAsia"/>
          <w:color w:val="000000"/>
          <w:sz w:val="18"/>
          <w:szCs w:val="18"/>
        </w:rPr>
        <w:t>年</w:t>
      </w:r>
      <w:r w:rsidRPr="00400954">
        <w:rPr>
          <w:rFonts w:ascii="Times New Roman" w:hAnsi="Times New Roman" w:cs="Times New Roman"/>
          <w:color w:val="000000"/>
          <w:sz w:val="18"/>
          <w:szCs w:val="18"/>
        </w:rPr>
        <w:t>4</w:t>
      </w:r>
      <w:r w:rsidRPr="00400954">
        <w:rPr>
          <w:rFonts w:ascii="Times New Roman" w:hAnsi="Times New Roman" w:hint="eastAsia"/>
          <w:color w:val="000000"/>
          <w:sz w:val="18"/>
          <w:szCs w:val="18"/>
        </w:rPr>
        <w:t>月</w:t>
      </w:r>
      <w:r w:rsidRPr="00400954">
        <w:rPr>
          <w:rFonts w:ascii="Times New Roman" w:hAnsi="Times New Roman" w:cs="Times New Roman"/>
          <w:color w:val="000000"/>
          <w:sz w:val="18"/>
          <w:szCs w:val="18"/>
        </w:rPr>
        <w:t>23</w:t>
      </w:r>
      <w:r w:rsidRPr="00400954">
        <w:rPr>
          <w:rFonts w:ascii="Times New Roman" w:hAnsi="Times New Roman" w:hint="eastAsia"/>
          <w:color w:val="000000"/>
          <w:sz w:val="18"/>
          <w:szCs w:val="18"/>
        </w:rPr>
        <w:t>日在《证券时报》《中国证券报》《上海证券报》《证券日报》及巨潮资讯网（</w:t>
      </w:r>
      <w:hyperlink r:id="rId20" w:history="1">
        <w:r w:rsidRPr="00400954">
          <w:rPr>
            <w:rStyle w:val="a6"/>
            <w:rFonts w:ascii="Times New Roman" w:hAnsi="Times New Roman" w:cs="Times New Roman"/>
            <w:sz w:val="18"/>
            <w:szCs w:val="18"/>
          </w:rPr>
          <w:t>www.cninfo.com.cn</w:t>
        </w:r>
      </w:hyperlink>
      <w:r w:rsidRPr="00400954">
        <w:rPr>
          <w:rFonts w:ascii="Times New Roman" w:hAnsi="Times New Roman" w:hint="eastAsia"/>
          <w:color w:val="000000"/>
          <w:sz w:val="18"/>
          <w:szCs w:val="18"/>
        </w:rPr>
        <w:t>）上披露的相关公告】</w:t>
      </w:r>
      <w:r w:rsidRPr="00400954">
        <w:rPr>
          <w:rFonts w:ascii="Times New Roman" w:hAnsi="Times New Roman" w:cs="Times New Roman"/>
          <w:color w:val="000000"/>
          <w:sz w:val="18"/>
          <w:szCs w:val="18"/>
        </w:rPr>
        <w:t xml:space="preserve">       </w:t>
      </w:r>
    </w:p>
    <w:p w14:paraId="75250248"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cs="Times New Roman"/>
          <w:color w:val="000000"/>
          <w:sz w:val="18"/>
          <w:szCs w:val="18"/>
        </w:rPr>
        <w:t>2022</w:t>
      </w:r>
      <w:r w:rsidRPr="00400954">
        <w:rPr>
          <w:rFonts w:ascii="Times New Roman" w:hAnsi="Times New Roman" w:hint="eastAsia"/>
          <w:color w:val="000000"/>
          <w:sz w:val="18"/>
          <w:szCs w:val="18"/>
        </w:rPr>
        <w:t>年</w:t>
      </w:r>
      <w:r w:rsidRPr="00400954">
        <w:rPr>
          <w:rFonts w:ascii="Times New Roman" w:hAnsi="Times New Roman" w:cs="Times New Roman"/>
          <w:color w:val="000000"/>
          <w:sz w:val="18"/>
          <w:szCs w:val="18"/>
        </w:rPr>
        <w:t>5</w:t>
      </w:r>
      <w:r w:rsidRPr="00400954">
        <w:rPr>
          <w:rFonts w:ascii="Times New Roman" w:hAnsi="Times New Roman" w:hint="eastAsia"/>
          <w:color w:val="000000"/>
          <w:sz w:val="18"/>
          <w:szCs w:val="18"/>
        </w:rPr>
        <w:t>月</w:t>
      </w:r>
      <w:r w:rsidRPr="00400954">
        <w:rPr>
          <w:rFonts w:ascii="Times New Roman" w:hAnsi="Times New Roman" w:cs="Times New Roman"/>
          <w:color w:val="000000"/>
          <w:sz w:val="18"/>
          <w:szCs w:val="18"/>
        </w:rPr>
        <w:t>16</w:t>
      </w:r>
      <w:r w:rsidRPr="00400954">
        <w:rPr>
          <w:rFonts w:ascii="Times New Roman" w:hAnsi="Times New Roman" w:hint="eastAsia"/>
          <w:color w:val="000000"/>
          <w:sz w:val="18"/>
          <w:szCs w:val="18"/>
        </w:rPr>
        <w:t>日，公司完成向</w:t>
      </w:r>
      <w:r w:rsidRPr="00400954">
        <w:rPr>
          <w:rFonts w:ascii="Times New Roman" w:hAnsi="Times New Roman" w:cs="Times New Roman"/>
          <w:color w:val="000000"/>
          <w:sz w:val="18"/>
          <w:szCs w:val="18"/>
        </w:rPr>
        <w:t>14</w:t>
      </w:r>
      <w:r w:rsidRPr="00400954">
        <w:rPr>
          <w:rFonts w:ascii="Times New Roman" w:hAnsi="Times New Roman" w:hint="eastAsia"/>
          <w:color w:val="000000"/>
          <w:sz w:val="18"/>
          <w:szCs w:val="18"/>
        </w:rPr>
        <w:t>名激励对象、合计</w:t>
      </w:r>
      <w:r w:rsidRPr="00400954">
        <w:rPr>
          <w:rFonts w:ascii="Times New Roman" w:hAnsi="Times New Roman" w:cs="Times New Roman"/>
          <w:color w:val="000000"/>
          <w:sz w:val="18"/>
          <w:szCs w:val="18"/>
        </w:rPr>
        <w:t>12,042,100</w:t>
      </w:r>
      <w:r w:rsidRPr="00400954">
        <w:rPr>
          <w:rFonts w:ascii="Times New Roman" w:hAnsi="Times New Roman" w:hint="eastAsia"/>
          <w:color w:val="000000"/>
          <w:sz w:val="18"/>
          <w:szCs w:val="18"/>
        </w:rPr>
        <w:t>股的限制性股票激励计划授予登记。【详见公司于</w:t>
      </w:r>
      <w:r w:rsidRPr="00400954">
        <w:rPr>
          <w:rFonts w:ascii="Times New Roman" w:hAnsi="Times New Roman" w:cs="Times New Roman"/>
          <w:color w:val="000000"/>
          <w:sz w:val="18"/>
          <w:szCs w:val="18"/>
        </w:rPr>
        <w:t>2022</w:t>
      </w:r>
      <w:r w:rsidRPr="00400954">
        <w:rPr>
          <w:rFonts w:ascii="Times New Roman" w:hAnsi="Times New Roman" w:hint="eastAsia"/>
          <w:color w:val="000000"/>
          <w:sz w:val="18"/>
          <w:szCs w:val="18"/>
        </w:rPr>
        <w:t>年</w:t>
      </w:r>
      <w:r w:rsidRPr="00400954">
        <w:rPr>
          <w:rFonts w:ascii="Times New Roman" w:hAnsi="Times New Roman" w:cs="Times New Roman"/>
          <w:color w:val="000000"/>
          <w:sz w:val="18"/>
          <w:szCs w:val="18"/>
        </w:rPr>
        <w:t>5</w:t>
      </w:r>
      <w:r w:rsidRPr="00400954">
        <w:rPr>
          <w:rFonts w:ascii="Times New Roman" w:hAnsi="Times New Roman" w:hint="eastAsia"/>
          <w:color w:val="000000"/>
          <w:sz w:val="18"/>
          <w:szCs w:val="18"/>
        </w:rPr>
        <w:t>月</w:t>
      </w:r>
      <w:r w:rsidRPr="00400954">
        <w:rPr>
          <w:rFonts w:ascii="Times New Roman" w:hAnsi="Times New Roman" w:cs="Times New Roman"/>
          <w:color w:val="000000"/>
          <w:sz w:val="18"/>
          <w:szCs w:val="18"/>
        </w:rPr>
        <w:t>17</w:t>
      </w:r>
      <w:r w:rsidRPr="00400954">
        <w:rPr>
          <w:rFonts w:ascii="Times New Roman" w:hAnsi="Times New Roman" w:hint="eastAsia"/>
          <w:color w:val="000000"/>
          <w:sz w:val="18"/>
          <w:szCs w:val="18"/>
        </w:rPr>
        <w:t>日在《证券时报》《中国证券报》《上海证券报》《证券日报》及巨潮资讯网（</w:t>
      </w:r>
      <w:hyperlink r:id="rId21" w:history="1">
        <w:r w:rsidRPr="00400954">
          <w:rPr>
            <w:rStyle w:val="a6"/>
            <w:rFonts w:ascii="Times New Roman" w:hAnsi="Times New Roman" w:cs="Times New Roman"/>
            <w:sz w:val="18"/>
            <w:szCs w:val="18"/>
          </w:rPr>
          <w:t>www.cninfo.com.cn</w:t>
        </w:r>
      </w:hyperlink>
      <w:r w:rsidRPr="00400954">
        <w:rPr>
          <w:rFonts w:ascii="Times New Roman" w:hAnsi="Times New Roman" w:hint="eastAsia"/>
          <w:color w:val="000000"/>
          <w:sz w:val="18"/>
          <w:szCs w:val="18"/>
        </w:rPr>
        <w:t>）上披露的相关公告】</w:t>
      </w:r>
    </w:p>
    <w:p w14:paraId="27D56A83"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cs="Times New Roman"/>
          <w:color w:val="000000"/>
          <w:sz w:val="18"/>
          <w:szCs w:val="18"/>
        </w:rPr>
        <w:t>2023</w:t>
      </w:r>
      <w:r w:rsidRPr="00400954">
        <w:rPr>
          <w:rFonts w:ascii="Times New Roman" w:hAnsi="Times New Roman" w:hint="eastAsia"/>
          <w:color w:val="000000"/>
          <w:sz w:val="18"/>
          <w:szCs w:val="18"/>
        </w:rPr>
        <w:t>年</w:t>
      </w:r>
      <w:r w:rsidRPr="00400954">
        <w:rPr>
          <w:rFonts w:ascii="Times New Roman" w:hAnsi="Times New Roman" w:cs="Times New Roman"/>
          <w:color w:val="000000"/>
          <w:sz w:val="18"/>
          <w:szCs w:val="18"/>
        </w:rPr>
        <w:t>4</w:t>
      </w:r>
      <w:r w:rsidRPr="00400954">
        <w:rPr>
          <w:rFonts w:ascii="Times New Roman" w:hAnsi="Times New Roman" w:hint="eastAsia"/>
          <w:color w:val="000000"/>
          <w:sz w:val="18"/>
          <w:szCs w:val="18"/>
        </w:rPr>
        <w:t>月</w:t>
      </w:r>
      <w:r w:rsidRPr="00400954">
        <w:rPr>
          <w:rFonts w:ascii="Times New Roman" w:hAnsi="Times New Roman" w:cs="Times New Roman"/>
          <w:color w:val="000000"/>
          <w:sz w:val="18"/>
          <w:szCs w:val="18"/>
        </w:rPr>
        <w:t>27</w:t>
      </w:r>
      <w:r w:rsidRPr="00400954">
        <w:rPr>
          <w:rFonts w:ascii="Times New Roman" w:hAnsi="Times New Roman" w:hint="eastAsia"/>
          <w:color w:val="000000"/>
          <w:sz w:val="18"/>
          <w:szCs w:val="18"/>
        </w:rPr>
        <w:t>日，公司召开第五届董事会第二十六次会议和第五届监事会第二十五次会议，审议并通过了《关于</w:t>
      </w:r>
      <w:r w:rsidRPr="00400954">
        <w:rPr>
          <w:rFonts w:ascii="Times New Roman" w:hAnsi="Times New Roman" w:cs="Times New Roman"/>
          <w:color w:val="000000"/>
          <w:sz w:val="18"/>
          <w:szCs w:val="18"/>
        </w:rPr>
        <w:t>2021</w:t>
      </w:r>
      <w:r w:rsidRPr="00400954">
        <w:rPr>
          <w:rFonts w:ascii="Times New Roman" w:hAnsi="Times New Roman" w:hint="eastAsia"/>
          <w:color w:val="000000"/>
          <w:sz w:val="18"/>
          <w:szCs w:val="18"/>
        </w:rPr>
        <w:t>年限制性股票激励计划第一个解除限售期解除限售条件成就的议案》。公司独立董事发表了明确的独立意见，国浩律</w:t>
      </w:r>
      <w:r w:rsidRPr="00400954">
        <w:rPr>
          <w:rFonts w:ascii="Times New Roman" w:hAnsi="Times New Roman" w:hint="eastAsia"/>
          <w:color w:val="000000"/>
          <w:sz w:val="18"/>
          <w:szCs w:val="18"/>
        </w:rPr>
        <w:lastRenderedPageBreak/>
        <w:t>师（成都）事务所出具了法律意见书。【详见公司于</w:t>
      </w:r>
      <w:r w:rsidRPr="00400954">
        <w:rPr>
          <w:rFonts w:ascii="Times New Roman" w:hAnsi="Times New Roman" w:cs="Times New Roman"/>
          <w:color w:val="000000"/>
          <w:sz w:val="18"/>
          <w:szCs w:val="18"/>
        </w:rPr>
        <w:t>2023</w:t>
      </w:r>
      <w:r w:rsidRPr="00400954">
        <w:rPr>
          <w:rFonts w:ascii="Times New Roman" w:hAnsi="Times New Roman" w:hint="eastAsia"/>
          <w:color w:val="000000"/>
          <w:sz w:val="18"/>
          <w:szCs w:val="18"/>
        </w:rPr>
        <w:t>年</w:t>
      </w:r>
      <w:r w:rsidRPr="00400954">
        <w:rPr>
          <w:rFonts w:ascii="Times New Roman" w:hAnsi="Times New Roman" w:cs="Times New Roman"/>
          <w:color w:val="000000"/>
          <w:sz w:val="18"/>
          <w:szCs w:val="18"/>
        </w:rPr>
        <w:t>4</w:t>
      </w:r>
      <w:r w:rsidRPr="00400954">
        <w:rPr>
          <w:rFonts w:ascii="Times New Roman" w:hAnsi="Times New Roman" w:hint="eastAsia"/>
          <w:color w:val="000000"/>
          <w:sz w:val="18"/>
          <w:szCs w:val="18"/>
        </w:rPr>
        <w:t>月</w:t>
      </w:r>
      <w:r w:rsidRPr="00400954">
        <w:rPr>
          <w:rFonts w:ascii="Times New Roman" w:hAnsi="Times New Roman" w:cs="Times New Roman"/>
          <w:color w:val="000000"/>
          <w:sz w:val="18"/>
          <w:szCs w:val="18"/>
        </w:rPr>
        <w:t>28</w:t>
      </w:r>
      <w:r w:rsidRPr="00400954">
        <w:rPr>
          <w:rFonts w:ascii="Times New Roman" w:hAnsi="Times New Roman" w:hint="eastAsia"/>
          <w:color w:val="000000"/>
          <w:sz w:val="18"/>
          <w:szCs w:val="18"/>
        </w:rPr>
        <w:t>日在《证券时报》《中国证券报》《上海证券报》《证券日报》及巨潮资讯网（</w:t>
      </w:r>
      <w:hyperlink r:id="rId22" w:history="1">
        <w:r w:rsidRPr="00400954">
          <w:rPr>
            <w:rStyle w:val="a6"/>
            <w:rFonts w:ascii="Times New Roman" w:hAnsi="Times New Roman" w:cs="Times New Roman"/>
            <w:color w:val="000000"/>
            <w:sz w:val="18"/>
            <w:szCs w:val="18"/>
          </w:rPr>
          <w:t>www.cninfo.com.cn</w:t>
        </w:r>
      </w:hyperlink>
      <w:r w:rsidRPr="00400954">
        <w:rPr>
          <w:rFonts w:ascii="Times New Roman" w:hAnsi="Times New Roman" w:hint="eastAsia"/>
          <w:color w:val="000000"/>
          <w:sz w:val="18"/>
          <w:szCs w:val="18"/>
        </w:rPr>
        <w:t>）上披露的相关公告】</w:t>
      </w:r>
    </w:p>
    <w:p w14:paraId="4163DBDC"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hint="eastAsia"/>
          <w:color w:val="000000"/>
          <w:sz w:val="18"/>
          <w:szCs w:val="18"/>
        </w:rPr>
        <w:t>截止本公告披露日，各激励对象的限制性股票尚在限售期内。</w:t>
      </w:r>
    </w:p>
    <w:p w14:paraId="2EF67092"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Style w:val="a5"/>
          <w:rFonts w:ascii="Times New Roman" w:hAnsi="Times New Roman" w:hint="eastAsia"/>
          <w:sz w:val="18"/>
          <w:szCs w:val="18"/>
        </w:rPr>
        <w:t>（六）认购</w:t>
      </w:r>
      <w:r w:rsidRPr="00400954">
        <w:rPr>
          <w:rStyle w:val="a5"/>
          <w:rFonts w:ascii="Times New Roman" w:hAnsi="Times New Roman" w:hint="eastAsia"/>
          <w:sz w:val="18"/>
          <w:szCs w:val="18"/>
        </w:rPr>
        <w:t>ABY</w:t>
      </w:r>
      <w:r w:rsidRPr="00400954">
        <w:rPr>
          <w:rStyle w:val="a5"/>
          <w:rFonts w:ascii="Times New Roman" w:hAnsi="Times New Roman" w:hint="eastAsia"/>
          <w:sz w:val="18"/>
          <w:szCs w:val="18"/>
        </w:rPr>
        <w:t>公司</w:t>
      </w:r>
      <w:r w:rsidRPr="00400954">
        <w:rPr>
          <w:rStyle w:val="a5"/>
          <w:rFonts w:ascii="Times New Roman" w:hAnsi="Times New Roman" w:hint="eastAsia"/>
          <w:sz w:val="18"/>
          <w:szCs w:val="18"/>
        </w:rPr>
        <w:t>IPO</w:t>
      </w:r>
      <w:r w:rsidRPr="00400954">
        <w:rPr>
          <w:rStyle w:val="a5"/>
          <w:rFonts w:ascii="Times New Roman" w:hAnsi="Times New Roman" w:hint="eastAsia"/>
          <w:sz w:val="18"/>
          <w:szCs w:val="18"/>
        </w:rPr>
        <w:t>前股权并签署锂精矿承购协议</w:t>
      </w:r>
    </w:p>
    <w:p w14:paraId="3F496F39"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cs="Times New Roman"/>
          <w:sz w:val="18"/>
          <w:szCs w:val="18"/>
        </w:rPr>
        <w:t>2022</w:t>
      </w:r>
      <w:r w:rsidRPr="00400954">
        <w:rPr>
          <w:rFonts w:ascii="Times New Roman" w:hAnsi="Times New Roman" w:hint="eastAsia"/>
          <w:sz w:val="18"/>
          <w:szCs w:val="18"/>
        </w:rPr>
        <w:t>年</w:t>
      </w:r>
      <w:r w:rsidRPr="00400954">
        <w:rPr>
          <w:rFonts w:ascii="Times New Roman" w:hAnsi="Times New Roman" w:cs="Times New Roman"/>
          <w:sz w:val="18"/>
          <w:szCs w:val="18"/>
        </w:rPr>
        <w:t>2</w:t>
      </w:r>
      <w:r w:rsidRPr="00400954">
        <w:rPr>
          <w:rFonts w:ascii="Times New Roman" w:hAnsi="Times New Roman" w:hint="eastAsia"/>
          <w:sz w:val="18"/>
          <w:szCs w:val="18"/>
        </w:rPr>
        <w:t>月</w:t>
      </w:r>
      <w:r w:rsidRPr="00400954">
        <w:rPr>
          <w:rFonts w:ascii="Times New Roman" w:hAnsi="Times New Roman" w:cs="Times New Roman"/>
          <w:sz w:val="18"/>
          <w:szCs w:val="18"/>
        </w:rPr>
        <w:t>27</w:t>
      </w:r>
      <w:r w:rsidRPr="00400954">
        <w:rPr>
          <w:rFonts w:ascii="Times New Roman" w:hAnsi="Times New Roman" w:hint="eastAsia"/>
          <w:sz w:val="18"/>
          <w:szCs w:val="18"/>
        </w:rPr>
        <w:t>日，公司第五届董事会第十次会议和第五届监事会第十次会议审议通过了《关于认购澳大利亚</w:t>
      </w:r>
      <w:r w:rsidRPr="00400954">
        <w:rPr>
          <w:rFonts w:ascii="Times New Roman" w:hAnsi="Times New Roman" w:cs="Times New Roman"/>
          <w:sz w:val="18"/>
          <w:szCs w:val="18"/>
        </w:rPr>
        <w:t>ABY</w:t>
      </w:r>
      <w:r w:rsidRPr="00400954">
        <w:rPr>
          <w:rFonts w:ascii="Times New Roman" w:hAnsi="Times New Roman" w:hint="eastAsia"/>
          <w:sz w:val="18"/>
          <w:szCs w:val="18"/>
        </w:rPr>
        <w:t>公司</w:t>
      </w:r>
      <w:r w:rsidRPr="00400954">
        <w:rPr>
          <w:rFonts w:ascii="Times New Roman" w:hAnsi="Times New Roman" w:cs="Times New Roman"/>
          <w:sz w:val="18"/>
          <w:szCs w:val="18"/>
        </w:rPr>
        <w:t>IPO</w:t>
      </w:r>
      <w:r w:rsidRPr="00400954">
        <w:rPr>
          <w:rFonts w:ascii="Times New Roman" w:hAnsi="Times New Roman" w:hint="eastAsia"/>
          <w:sz w:val="18"/>
          <w:szCs w:val="18"/>
        </w:rPr>
        <w:t>前股权的议案》，为前瞻布局公司锂产业产能扩张对锂资源的需求，同意雅化国际自筹资金，以每股</w:t>
      </w:r>
      <w:r w:rsidRPr="00400954">
        <w:rPr>
          <w:rFonts w:ascii="Times New Roman" w:hAnsi="Times New Roman" w:cs="Times New Roman"/>
          <w:sz w:val="18"/>
          <w:szCs w:val="18"/>
        </w:rPr>
        <w:t>0.75</w:t>
      </w:r>
      <w:r w:rsidRPr="00400954">
        <w:rPr>
          <w:rFonts w:ascii="Times New Roman" w:hAnsi="Times New Roman" w:hint="eastAsia"/>
          <w:sz w:val="18"/>
          <w:szCs w:val="18"/>
        </w:rPr>
        <w:t>澳元合计</w:t>
      </w:r>
      <w:r w:rsidRPr="00400954">
        <w:rPr>
          <w:rFonts w:ascii="Times New Roman" w:hAnsi="Times New Roman" w:cs="Times New Roman"/>
          <w:sz w:val="18"/>
          <w:szCs w:val="18"/>
        </w:rPr>
        <w:t>277.5</w:t>
      </w:r>
      <w:r w:rsidRPr="00400954">
        <w:rPr>
          <w:rFonts w:ascii="Times New Roman" w:hAnsi="Times New Roman" w:hint="eastAsia"/>
          <w:sz w:val="18"/>
          <w:szCs w:val="18"/>
        </w:rPr>
        <w:t>万澳元的总对价认购澳大利亚</w:t>
      </w:r>
      <w:r w:rsidRPr="00400954">
        <w:rPr>
          <w:rFonts w:ascii="Times New Roman" w:hAnsi="Times New Roman" w:cs="Times New Roman"/>
          <w:sz w:val="18"/>
          <w:szCs w:val="18"/>
        </w:rPr>
        <w:t>ABY</w:t>
      </w:r>
      <w:r w:rsidRPr="00400954">
        <w:rPr>
          <w:rFonts w:ascii="Times New Roman" w:hAnsi="Times New Roman" w:hint="eastAsia"/>
          <w:sz w:val="18"/>
          <w:szCs w:val="18"/>
        </w:rPr>
        <w:t>公司</w:t>
      </w:r>
      <w:r w:rsidRPr="00400954">
        <w:rPr>
          <w:rFonts w:ascii="Times New Roman" w:hAnsi="Times New Roman" w:cs="Times New Roman"/>
          <w:sz w:val="18"/>
          <w:szCs w:val="18"/>
        </w:rPr>
        <w:t>370</w:t>
      </w:r>
      <w:r w:rsidRPr="00400954">
        <w:rPr>
          <w:rFonts w:ascii="Times New Roman" w:hAnsi="Times New Roman" w:hint="eastAsia"/>
          <w:sz w:val="18"/>
          <w:szCs w:val="18"/>
        </w:rPr>
        <w:t>万股股份，占</w:t>
      </w:r>
      <w:r w:rsidRPr="00400954">
        <w:rPr>
          <w:rFonts w:ascii="Times New Roman" w:hAnsi="Times New Roman" w:cs="Times New Roman"/>
          <w:sz w:val="18"/>
          <w:szCs w:val="18"/>
        </w:rPr>
        <w:t>ABY</w:t>
      </w:r>
      <w:r w:rsidRPr="00400954">
        <w:rPr>
          <w:rFonts w:ascii="Times New Roman" w:hAnsi="Times New Roman" w:hint="eastAsia"/>
          <w:sz w:val="18"/>
          <w:szCs w:val="18"/>
        </w:rPr>
        <w:t>公司</w:t>
      </w:r>
      <w:r w:rsidRPr="00400954">
        <w:rPr>
          <w:rFonts w:ascii="Times New Roman" w:hAnsi="Times New Roman" w:cs="Times New Roman"/>
          <w:sz w:val="18"/>
          <w:szCs w:val="18"/>
        </w:rPr>
        <w:t>IPO</w:t>
      </w:r>
      <w:r w:rsidRPr="00400954">
        <w:rPr>
          <w:rFonts w:ascii="Times New Roman" w:hAnsi="Times New Roman" w:hint="eastAsia"/>
          <w:sz w:val="18"/>
          <w:szCs w:val="18"/>
        </w:rPr>
        <w:t>前总股本的</w:t>
      </w:r>
      <w:r w:rsidRPr="00400954">
        <w:rPr>
          <w:rFonts w:ascii="Times New Roman" w:hAnsi="Times New Roman" w:cs="Times New Roman"/>
          <w:sz w:val="18"/>
          <w:szCs w:val="18"/>
        </w:rPr>
        <w:t>3.4%</w:t>
      </w:r>
      <w:r w:rsidRPr="00400954">
        <w:rPr>
          <w:rFonts w:ascii="Times New Roman" w:hAnsi="Times New Roman" w:hint="eastAsia"/>
          <w:sz w:val="18"/>
          <w:szCs w:val="18"/>
        </w:rPr>
        <w:t>。</w:t>
      </w:r>
    </w:p>
    <w:p w14:paraId="7F3CC3E8"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cs="Times New Roman"/>
          <w:sz w:val="18"/>
          <w:szCs w:val="18"/>
        </w:rPr>
        <w:t>ABY</w:t>
      </w:r>
      <w:r w:rsidRPr="00400954">
        <w:rPr>
          <w:rFonts w:ascii="Times New Roman" w:hAnsi="Times New Roman" w:hint="eastAsia"/>
          <w:sz w:val="18"/>
          <w:szCs w:val="18"/>
        </w:rPr>
        <w:t>公司开发埃塞俄比亚南部奥罗米亚州的肯蒂查项目，向雅化国际销售和交付锂精矿产品。协议有效期从</w:t>
      </w:r>
      <w:r w:rsidRPr="00400954">
        <w:rPr>
          <w:rFonts w:ascii="Times New Roman" w:hAnsi="Times New Roman" w:cs="Times New Roman"/>
          <w:sz w:val="18"/>
          <w:szCs w:val="18"/>
        </w:rPr>
        <w:t>ABY</w:t>
      </w:r>
      <w:r w:rsidRPr="00400954">
        <w:rPr>
          <w:rFonts w:ascii="Times New Roman" w:hAnsi="Times New Roman" w:hint="eastAsia"/>
          <w:sz w:val="18"/>
          <w:szCs w:val="18"/>
        </w:rPr>
        <w:t>公司通知产品准备装运之日起至</w:t>
      </w:r>
      <w:r w:rsidRPr="00400954">
        <w:rPr>
          <w:rFonts w:ascii="Times New Roman" w:hAnsi="Times New Roman" w:cs="Times New Roman"/>
          <w:sz w:val="18"/>
          <w:szCs w:val="18"/>
        </w:rPr>
        <w:t>2025</w:t>
      </w:r>
      <w:r w:rsidRPr="00400954">
        <w:rPr>
          <w:rFonts w:ascii="Times New Roman" w:hAnsi="Times New Roman" w:hint="eastAsia"/>
          <w:sz w:val="18"/>
          <w:szCs w:val="18"/>
        </w:rPr>
        <w:t>年</w:t>
      </w:r>
      <w:r w:rsidRPr="00400954">
        <w:rPr>
          <w:rFonts w:ascii="Times New Roman" w:hAnsi="Times New Roman" w:cs="Times New Roman"/>
          <w:sz w:val="18"/>
          <w:szCs w:val="18"/>
        </w:rPr>
        <w:t>12</w:t>
      </w:r>
      <w:r w:rsidRPr="00400954">
        <w:rPr>
          <w:rFonts w:ascii="Times New Roman" w:hAnsi="Times New Roman" w:hint="eastAsia"/>
          <w:sz w:val="18"/>
          <w:szCs w:val="18"/>
        </w:rPr>
        <w:t>月</w:t>
      </w:r>
      <w:r w:rsidRPr="00400954">
        <w:rPr>
          <w:rFonts w:ascii="Times New Roman" w:hAnsi="Times New Roman" w:cs="Times New Roman"/>
          <w:sz w:val="18"/>
          <w:szCs w:val="18"/>
        </w:rPr>
        <w:t>31</w:t>
      </w:r>
      <w:r w:rsidRPr="00400954">
        <w:rPr>
          <w:rFonts w:ascii="Times New Roman" w:hAnsi="Times New Roman" w:hint="eastAsia"/>
          <w:sz w:val="18"/>
          <w:szCs w:val="18"/>
        </w:rPr>
        <w:t>日。</w:t>
      </w:r>
      <w:r w:rsidRPr="00400954">
        <w:rPr>
          <w:rFonts w:ascii="Times New Roman" w:hAnsi="Times New Roman" w:cs="Times New Roman"/>
          <w:sz w:val="18"/>
          <w:szCs w:val="18"/>
        </w:rPr>
        <w:t>ABY</w:t>
      </w:r>
      <w:r w:rsidRPr="00400954">
        <w:rPr>
          <w:rFonts w:ascii="Times New Roman" w:hAnsi="Times New Roman" w:hint="eastAsia"/>
          <w:sz w:val="18"/>
          <w:szCs w:val="18"/>
        </w:rPr>
        <w:t>公司每</w:t>
      </w:r>
      <w:r w:rsidRPr="00400954">
        <w:rPr>
          <w:rFonts w:ascii="Times New Roman" w:hAnsi="Times New Roman" w:cs="Times New Roman"/>
          <w:sz w:val="18"/>
          <w:szCs w:val="18"/>
        </w:rPr>
        <w:t>12</w:t>
      </w:r>
      <w:r w:rsidRPr="00400954">
        <w:rPr>
          <w:rFonts w:ascii="Times New Roman" w:hAnsi="Times New Roman" w:hint="eastAsia"/>
          <w:sz w:val="18"/>
          <w:szCs w:val="18"/>
        </w:rPr>
        <w:t>个月度合同年提供不低于</w:t>
      </w:r>
      <w:r w:rsidRPr="00400954">
        <w:rPr>
          <w:rFonts w:ascii="Times New Roman" w:hAnsi="Times New Roman" w:cs="Times New Roman"/>
          <w:sz w:val="18"/>
          <w:szCs w:val="18"/>
        </w:rPr>
        <w:t>12</w:t>
      </w:r>
      <w:r w:rsidRPr="00400954">
        <w:rPr>
          <w:rFonts w:ascii="Times New Roman" w:hAnsi="Times New Roman" w:hint="eastAsia"/>
          <w:sz w:val="18"/>
          <w:szCs w:val="18"/>
        </w:rPr>
        <w:t>万吨锂精矿。【详见公司于</w:t>
      </w:r>
      <w:r w:rsidRPr="00400954">
        <w:rPr>
          <w:rFonts w:ascii="Times New Roman" w:hAnsi="Times New Roman" w:cs="Times New Roman"/>
          <w:sz w:val="18"/>
          <w:szCs w:val="18"/>
        </w:rPr>
        <w:t>2022</w:t>
      </w:r>
      <w:r w:rsidRPr="00400954">
        <w:rPr>
          <w:rFonts w:ascii="Times New Roman" w:hAnsi="Times New Roman" w:hint="eastAsia"/>
          <w:sz w:val="18"/>
          <w:szCs w:val="18"/>
        </w:rPr>
        <w:t>年</w:t>
      </w:r>
      <w:r w:rsidRPr="00400954">
        <w:rPr>
          <w:rFonts w:ascii="Times New Roman" w:hAnsi="Times New Roman" w:cs="Times New Roman"/>
          <w:sz w:val="18"/>
          <w:szCs w:val="18"/>
        </w:rPr>
        <w:t>2</w:t>
      </w:r>
      <w:r w:rsidRPr="00400954">
        <w:rPr>
          <w:rFonts w:ascii="Times New Roman" w:hAnsi="Times New Roman" w:hint="eastAsia"/>
          <w:sz w:val="18"/>
          <w:szCs w:val="18"/>
        </w:rPr>
        <w:t>月</w:t>
      </w:r>
      <w:r w:rsidRPr="00400954">
        <w:rPr>
          <w:rFonts w:ascii="Times New Roman" w:hAnsi="Times New Roman" w:cs="Times New Roman"/>
          <w:sz w:val="18"/>
          <w:szCs w:val="18"/>
        </w:rPr>
        <w:t>28</w:t>
      </w:r>
      <w:r w:rsidRPr="00400954">
        <w:rPr>
          <w:rFonts w:ascii="Times New Roman" w:hAnsi="Times New Roman" w:hint="eastAsia"/>
          <w:sz w:val="18"/>
          <w:szCs w:val="18"/>
        </w:rPr>
        <w:t>日在《证券时报》《中国证券报》《上海证券报》《证券日报》及巨潮资讯网（</w:t>
      </w:r>
      <w:r w:rsidRPr="00400954">
        <w:rPr>
          <w:rFonts w:ascii="Times New Roman" w:hAnsi="Times New Roman" w:cs="Times New Roman"/>
          <w:sz w:val="18"/>
          <w:szCs w:val="18"/>
        </w:rPr>
        <w:t>www.cninfo.com.cn</w:t>
      </w:r>
      <w:r w:rsidRPr="00400954">
        <w:rPr>
          <w:rFonts w:ascii="Times New Roman" w:hAnsi="Times New Roman" w:hint="eastAsia"/>
          <w:sz w:val="18"/>
          <w:szCs w:val="18"/>
        </w:rPr>
        <w:t>）上披露的相关公告】</w:t>
      </w:r>
    </w:p>
    <w:p w14:paraId="59349231"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hint="eastAsia"/>
          <w:sz w:val="18"/>
          <w:szCs w:val="18"/>
        </w:rPr>
        <w:t>截至本公告披露日，公司已完成</w:t>
      </w:r>
      <w:r w:rsidRPr="00400954">
        <w:rPr>
          <w:rFonts w:ascii="Times New Roman" w:hAnsi="Times New Roman" w:cs="Times New Roman"/>
          <w:sz w:val="18"/>
          <w:szCs w:val="18"/>
        </w:rPr>
        <w:t>ABY</w:t>
      </w:r>
      <w:r w:rsidRPr="00400954">
        <w:rPr>
          <w:rFonts w:ascii="Times New Roman" w:hAnsi="Times New Roman" w:hint="eastAsia"/>
          <w:sz w:val="18"/>
          <w:szCs w:val="18"/>
        </w:rPr>
        <w:t>公司</w:t>
      </w:r>
      <w:r w:rsidRPr="00400954">
        <w:rPr>
          <w:rFonts w:ascii="Times New Roman" w:hAnsi="Times New Roman" w:cs="Times New Roman"/>
          <w:sz w:val="18"/>
          <w:szCs w:val="18"/>
        </w:rPr>
        <w:t>IPO</w:t>
      </w:r>
      <w:r w:rsidRPr="00400954">
        <w:rPr>
          <w:rFonts w:ascii="Times New Roman" w:hAnsi="Times New Roman" w:hint="eastAsia"/>
          <w:sz w:val="18"/>
          <w:szCs w:val="18"/>
        </w:rPr>
        <w:t>前股权认购工作，将从</w:t>
      </w:r>
      <w:r w:rsidRPr="00400954">
        <w:rPr>
          <w:rFonts w:ascii="Times New Roman" w:hAnsi="Times New Roman" w:hint="eastAsia"/>
          <w:sz w:val="18"/>
          <w:szCs w:val="18"/>
        </w:rPr>
        <w:t>2023</w:t>
      </w:r>
      <w:r w:rsidRPr="00400954">
        <w:rPr>
          <w:rFonts w:ascii="Times New Roman" w:hAnsi="Times New Roman" w:hint="eastAsia"/>
          <w:sz w:val="18"/>
          <w:szCs w:val="18"/>
        </w:rPr>
        <w:t>年开始为公司供应锂精矿产品。</w:t>
      </w:r>
    </w:p>
    <w:p w14:paraId="50D945D4"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Style w:val="a5"/>
          <w:rFonts w:ascii="Times New Roman" w:hAnsi="Times New Roman" w:hint="eastAsia"/>
          <w:sz w:val="18"/>
          <w:szCs w:val="18"/>
        </w:rPr>
        <w:t>（七）认购加拿大超锂公司股权并控股其子公司</w:t>
      </w:r>
    </w:p>
    <w:p w14:paraId="3A58C2AA"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cs="Times New Roman"/>
          <w:sz w:val="18"/>
          <w:szCs w:val="18"/>
        </w:rPr>
        <w:t>2022</w:t>
      </w:r>
      <w:r w:rsidRPr="00400954">
        <w:rPr>
          <w:rFonts w:ascii="Times New Roman" w:hAnsi="Times New Roman" w:hint="eastAsia"/>
          <w:sz w:val="18"/>
          <w:szCs w:val="18"/>
        </w:rPr>
        <w:t>年</w:t>
      </w:r>
      <w:r w:rsidRPr="00400954">
        <w:rPr>
          <w:rFonts w:ascii="Times New Roman" w:hAnsi="Times New Roman" w:cs="Times New Roman"/>
          <w:sz w:val="18"/>
          <w:szCs w:val="18"/>
        </w:rPr>
        <w:t>4</w:t>
      </w:r>
      <w:r w:rsidRPr="00400954">
        <w:rPr>
          <w:rFonts w:ascii="Times New Roman" w:hAnsi="Times New Roman" w:hint="eastAsia"/>
          <w:sz w:val="18"/>
          <w:szCs w:val="18"/>
        </w:rPr>
        <w:t>月</w:t>
      </w:r>
      <w:r w:rsidRPr="00400954">
        <w:rPr>
          <w:rFonts w:ascii="Times New Roman" w:hAnsi="Times New Roman" w:cs="Times New Roman"/>
          <w:sz w:val="18"/>
          <w:szCs w:val="18"/>
        </w:rPr>
        <w:t>15</w:t>
      </w:r>
      <w:r w:rsidRPr="00400954">
        <w:rPr>
          <w:rFonts w:ascii="Times New Roman" w:hAnsi="Times New Roman" w:hint="eastAsia"/>
          <w:sz w:val="18"/>
          <w:szCs w:val="18"/>
        </w:rPr>
        <w:t>日，公司第五届董事会第十二次会议和第五届监事会第十一次会议审议通过了《关于认购加拿大超锂公司股权并进行矿业权投资的议案》，同意雅化国际出资</w:t>
      </w:r>
      <w:r w:rsidRPr="00400954">
        <w:rPr>
          <w:rFonts w:ascii="Times New Roman" w:hAnsi="Times New Roman" w:cs="Times New Roman"/>
          <w:sz w:val="18"/>
          <w:szCs w:val="18"/>
        </w:rPr>
        <w:t>500</w:t>
      </w:r>
      <w:r w:rsidRPr="00400954">
        <w:rPr>
          <w:rFonts w:ascii="Times New Roman" w:hAnsi="Times New Roman" w:hint="eastAsia"/>
          <w:sz w:val="18"/>
          <w:szCs w:val="18"/>
        </w:rPr>
        <w:t>万加元，以每股</w:t>
      </w:r>
      <w:r w:rsidRPr="00400954">
        <w:rPr>
          <w:rFonts w:ascii="Times New Roman" w:hAnsi="Times New Roman" w:cs="Times New Roman"/>
          <w:sz w:val="18"/>
          <w:szCs w:val="18"/>
        </w:rPr>
        <w:t>0.235</w:t>
      </w:r>
      <w:r w:rsidRPr="00400954">
        <w:rPr>
          <w:rFonts w:ascii="Times New Roman" w:hAnsi="Times New Roman" w:hint="eastAsia"/>
          <w:sz w:val="18"/>
          <w:szCs w:val="18"/>
        </w:rPr>
        <w:t>加元的价格认购超锂公司</w:t>
      </w:r>
      <w:r w:rsidRPr="00400954">
        <w:rPr>
          <w:rFonts w:ascii="Times New Roman" w:hAnsi="Times New Roman" w:cs="Times New Roman"/>
          <w:sz w:val="18"/>
          <w:szCs w:val="18"/>
        </w:rPr>
        <w:t>21,276,596</w:t>
      </w:r>
      <w:r w:rsidRPr="00400954">
        <w:rPr>
          <w:rFonts w:ascii="Times New Roman" w:hAnsi="Times New Roman" w:hint="eastAsia"/>
          <w:sz w:val="18"/>
          <w:szCs w:val="18"/>
        </w:rPr>
        <w:t>单位股份（最终认购数量及单位价格以多交所批准的为准），占超锂公司截至本公告日总股本的</w:t>
      </w:r>
      <w:r w:rsidRPr="00400954">
        <w:rPr>
          <w:rFonts w:ascii="Times New Roman" w:hAnsi="Times New Roman" w:cs="Times New Roman"/>
          <w:sz w:val="18"/>
          <w:szCs w:val="18"/>
        </w:rPr>
        <w:t>13.23%</w:t>
      </w:r>
      <w:r w:rsidRPr="00400954">
        <w:rPr>
          <w:rFonts w:ascii="Times New Roman" w:hAnsi="Times New Roman" w:hint="eastAsia"/>
          <w:sz w:val="18"/>
          <w:szCs w:val="18"/>
        </w:rPr>
        <w:t>。同时，雅化国际以现金出资收购超锂公司全资子公司北加锂业</w:t>
      </w:r>
      <w:r w:rsidRPr="00400954">
        <w:rPr>
          <w:rFonts w:ascii="Times New Roman" w:hAnsi="Times New Roman" w:cs="Times New Roman"/>
          <w:sz w:val="18"/>
          <w:szCs w:val="18"/>
        </w:rPr>
        <w:t>60%</w:t>
      </w:r>
      <w:r w:rsidRPr="00400954">
        <w:rPr>
          <w:rFonts w:ascii="Times New Roman" w:hAnsi="Times New Roman" w:hint="eastAsia"/>
          <w:sz w:val="18"/>
          <w:szCs w:val="18"/>
        </w:rPr>
        <w:t>的股权，并控股旗下福根湖硬岩石锂辉石型锂矿项目和佐治亚湖硬岩石锂辉石型锂矿项目。【详见公司于</w:t>
      </w:r>
      <w:r w:rsidRPr="00400954">
        <w:rPr>
          <w:rFonts w:ascii="Times New Roman" w:hAnsi="Times New Roman" w:cs="Times New Roman"/>
          <w:sz w:val="18"/>
          <w:szCs w:val="18"/>
        </w:rPr>
        <w:t>2022</w:t>
      </w:r>
      <w:r w:rsidRPr="00400954">
        <w:rPr>
          <w:rFonts w:ascii="Times New Roman" w:hAnsi="Times New Roman" w:hint="eastAsia"/>
          <w:sz w:val="18"/>
          <w:szCs w:val="18"/>
        </w:rPr>
        <w:t>年</w:t>
      </w:r>
      <w:r w:rsidRPr="00400954">
        <w:rPr>
          <w:rFonts w:ascii="Times New Roman" w:hAnsi="Times New Roman" w:cs="Times New Roman"/>
          <w:sz w:val="18"/>
          <w:szCs w:val="18"/>
        </w:rPr>
        <w:t>4</w:t>
      </w:r>
      <w:r w:rsidRPr="00400954">
        <w:rPr>
          <w:rFonts w:ascii="Times New Roman" w:hAnsi="Times New Roman" w:hint="eastAsia"/>
          <w:sz w:val="18"/>
          <w:szCs w:val="18"/>
        </w:rPr>
        <w:t>月</w:t>
      </w:r>
      <w:r w:rsidRPr="00400954">
        <w:rPr>
          <w:rFonts w:ascii="Times New Roman" w:hAnsi="Times New Roman" w:cs="Times New Roman"/>
          <w:sz w:val="18"/>
          <w:szCs w:val="18"/>
        </w:rPr>
        <w:t>18</w:t>
      </w:r>
      <w:r w:rsidRPr="00400954">
        <w:rPr>
          <w:rFonts w:ascii="Times New Roman" w:hAnsi="Times New Roman" w:hint="eastAsia"/>
          <w:sz w:val="18"/>
          <w:szCs w:val="18"/>
        </w:rPr>
        <w:t>日在《证券时报》《中国证券报》《上海证券报》《证券日报》及巨潮资讯网（</w:t>
      </w:r>
      <w:r w:rsidRPr="00400954">
        <w:rPr>
          <w:rFonts w:ascii="Times New Roman" w:hAnsi="Times New Roman" w:cs="Times New Roman"/>
          <w:sz w:val="18"/>
          <w:szCs w:val="18"/>
        </w:rPr>
        <w:t>www.cninfo.com.cn</w:t>
      </w:r>
      <w:r w:rsidRPr="00400954">
        <w:rPr>
          <w:rFonts w:ascii="Times New Roman" w:hAnsi="Times New Roman" w:hint="eastAsia"/>
          <w:sz w:val="18"/>
          <w:szCs w:val="18"/>
        </w:rPr>
        <w:t>）上披露的相关公告】</w:t>
      </w:r>
    </w:p>
    <w:p w14:paraId="7A30B5C4"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cs="Times New Roman"/>
          <w:color w:val="000000"/>
          <w:sz w:val="18"/>
          <w:szCs w:val="18"/>
        </w:rPr>
        <w:t>2022</w:t>
      </w:r>
      <w:r w:rsidRPr="00400954">
        <w:rPr>
          <w:rFonts w:ascii="Times New Roman" w:hAnsi="Times New Roman" w:hint="eastAsia"/>
          <w:color w:val="000000"/>
          <w:sz w:val="18"/>
          <w:szCs w:val="18"/>
        </w:rPr>
        <w:t>年</w:t>
      </w:r>
      <w:r w:rsidRPr="00400954">
        <w:rPr>
          <w:rFonts w:ascii="Times New Roman" w:hAnsi="Times New Roman" w:cs="Times New Roman"/>
          <w:color w:val="000000"/>
          <w:sz w:val="18"/>
          <w:szCs w:val="18"/>
        </w:rPr>
        <w:t>10</w:t>
      </w:r>
      <w:r w:rsidRPr="00400954">
        <w:rPr>
          <w:rFonts w:ascii="Times New Roman" w:hAnsi="Times New Roman" w:hint="eastAsia"/>
          <w:color w:val="000000"/>
          <w:sz w:val="18"/>
          <w:szCs w:val="18"/>
        </w:rPr>
        <w:t>月</w:t>
      </w:r>
      <w:r w:rsidRPr="00400954">
        <w:rPr>
          <w:rFonts w:ascii="Times New Roman" w:hAnsi="Times New Roman" w:cs="Times New Roman"/>
          <w:color w:val="000000"/>
          <w:sz w:val="18"/>
          <w:szCs w:val="18"/>
        </w:rPr>
        <w:t>11</w:t>
      </w:r>
      <w:r w:rsidRPr="00400954">
        <w:rPr>
          <w:rFonts w:ascii="Times New Roman" w:hAnsi="Times New Roman" w:hint="eastAsia"/>
          <w:color w:val="000000"/>
          <w:sz w:val="18"/>
          <w:szCs w:val="18"/>
        </w:rPr>
        <w:t>日，公司第五届董事会第十八次会议和第五届监事会第十七次会议审议通过了《关于关于终止对外投资事项的议案》，同意公司全资子公司雅化国际终止对加拿大超锂公司股权认购及矿业权投资事项。【详见公司于</w:t>
      </w:r>
      <w:r w:rsidRPr="00400954">
        <w:rPr>
          <w:rFonts w:ascii="Times New Roman" w:hAnsi="Times New Roman" w:cs="Times New Roman"/>
          <w:color w:val="000000"/>
          <w:sz w:val="18"/>
          <w:szCs w:val="18"/>
        </w:rPr>
        <w:t>2022</w:t>
      </w:r>
      <w:r w:rsidRPr="00400954">
        <w:rPr>
          <w:rFonts w:ascii="Times New Roman" w:hAnsi="Times New Roman" w:hint="eastAsia"/>
          <w:color w:val="000000"/>
          <w:sz w:val="18"/>
          <w:szCs w:val="18"/>
        </w:rPr>
        <w:t>年</w:t>
      </w:r>
      <w:r w:rsidRPr="00400954">
        <w:rPr>
          <w:rFonts w:ascii="Times New Roman" w:hAnsi="Times New Roman" w:cs="Times New Roman"/>
          <w:color w:val="000000"/>
          <w:sz w:val="18"/>
          <w:szCs w:val="18"/>
        </w:rPr>
        <w:t>10</w:t>
      </w:r>
      <w:r w:rsidRPr="00400954">
        <w:rPr>
          <w:rFonts w:ascii="Times New Roman" w:hAnsi="Times New Roman" w:hint="eastAsia"/>
          <w:color w:val="000000"/>
          <w:sz w:val="18"/>
          <w:szCs w:val="18"/>
        </w:rPr>
        <w:t>月</w:t>
      </w:r>
      <w:r w:rsidRPr="00400954">
        <w:rPr>
          <w:rFonts w:ascii="Times New Roman" w:hAnsi="Times New Roman" w:cs="Times New Roman"/>
          <w:color w:val="000000"/>
          <w:sz w:val="18"/>
          <w:szCs w:val="18"/>
        </w:rPr>
        <w:t>13</w:t>
      </w:r>
      <w:r w:rsidRPr="00400954">
        <w:rPr>
          <w:rFonts w:ascii="Times New Roman" w:hAnsi="Times New Roman" w:hint="eastAsia"/>
          <w:color w:val="000000"/>
          <w:sz w:val="18"/>
          <w:szCs w:val="18"/>
        </w:rPr>
        <w:t>日在《证券时报》《中国证券报》《上海证券报》《证券日报》及巨潮资讯网（</w:t>
      </w:r>
      <w:r w:rsidRPr="00400954">
        <w:rPr>
          <w:rFonts w:ascii="Times New Roman" w:hAnsi="Times New Roman" w:cs="Times New Roman"/>
          <w:color w:val="000000"/>
          <w:sz w:val="18"/>
          <w:szCs w:val="18"/>
        </w:rPr>
        <w:t>www.cninfo.com.cn</w:t>
      </w:r>
      <w:r w:rsidRPr="00400954">
        <w:rPr>
          <w:rFonts w:ascii="Times New Roman" w:hAnsi="Times New Roman" w:hint="eastAsia"/>
          <w:color w:val="000000"/>
          <w:sz w:val="18"/>
          <w:szCs w:val="18"/>
        </w:rPr>
        <w:t>）上披露的相关公告】</w:t>
      </w:r>
    </w:p>
    <w:p w14:paraId="39BA2161"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cs="Times New Roman"/>
          <w:color w:val="000000"/>
          <w:sz w:val="18"/>
          <w:szCs w:val="18"/>
        </w:rPr>
        <w:t>2022</w:t>
      </w:r>
      <w:r w:rsidRPr="00400954">
        <w:rPr>
          <w:rFonts w:ascii="Times New Roman" w:hAnsi="Times New Roman" w:hint="eastAsia"/>
          <w:color w:val="000000"/>
          <w:sz w:val="18"/>
          <w:szCs w:val="18"/>
        </w:rPr>
        <w:t>年</w:t>
      </w:r>
      <w:r w:rsidRPr="00400954">
        <w:rPr>
          <w:rFonts w:ascii="Times New Roman" w:hAnsi="Times New Roman" w:cs="Times New Roman"/>
          <w:color w:val="000000"/>
          <w:sz w:val="18"/>
          <w:szCs w:val="18"/>
        </w:rPr>
        <w:t>10</w:t>
      </w:r>
      <w:r w:rsidRPr="00400954">
        <w:rPr>
          <w:rFonts w:ascii="Times New Roman" w:hAnsi="Times New Roman" w:hint="eastAsia"/>
          <w:color w:val="000000"/>
          <w:sz w:val="18"/>
          <w:szCs w:val="18"/>
        </w:rPr>
        <w:t>月</w:t>
      </w:r>
      <w:r w:rsidRPr="00400954">
        <w:rPr>
          <w:rFonts w:ascii="Times New Roman" w:hAnsi="Times New Roman" w:cs="Times New Roman"/>
          <w:color w:val="000000"/>
          <w:sz w:val="18"/>
          <w:szCs w:val="18"/>
        </w:rPr>
        <w:t>14</w:t>
      </w:r>
      <w:r w:rsidRPr="00400954">
        <w:rPr>
          <w:rFonts w:ascii="Times New Roman" w:hAnsi="Times New Roman" w:hint="eastAsia"/>
          <w:color w:val="000000"/>
          <w:sz w:val="18"/>
          <w:szCs w:val="18"/>
        </w:rPr>
        <w:t>日，双方签署了《股份购买协议》，雅化国际按原出资额将所持合资公司北加锂业</w:t>
      </w:r>
      <w:r w:rsidRPr="00400954">
        <w:rPr>
          <w:rFonts w:ascii="Times New Roman" w:hAnsi="Times New Roman" w:cs="Times New Roman"/>
          <w:color w:val="000000"/>
          <w:sz w:val="18"/>
          <w:szCs w:val="18"/>
        </w:rPr>
        <w:t>60%</w:t>
      </w:r>
      <w:r w:rsidRPr="00400954">
        <w:rPr>
          <w:rFonts w:ascii="Times New Roman" w:hAnsi="Times New Roman" w:hint="eastAsia"/>
          <w:color w:val="000000"/>
          <w:sz w:val="18"/>
          <w:szCs w:val="18"/>
        </w:rPr>
        <w:t>的股权转让给超锂公司。本次股权转让完成后，雅化国际将不再持有北加锂业股权。【详见公司于</w:t>
      </w:r>
      <w:r w:rsidRPr="00400954">
        <w:rPr>
          <w:rFonts w:ascii="Times New Roman" w:hAnsi="Times New Roman" w:cs="Times New Roman"/>
          <w:color w:val="000000"/>
          <w:sz w:val="18"/>
          <w:szCs w:val="18"/>
        </w:rPr>
        <w:t>2022</w:t>
      </w:r>
      <w:r w:rsidRPr="00400954">
        <w:rPr>
          <w:rFonts w:ascii="Times New Roman" w:hAnsi="Times New Roman" w:hint="eastAsia"/>
          <w:color w:val="000000"/>
          <w:sz w:val="18"/>
          <w:szCs w:val="18"/>
        </w:rPr>
        <w:t>年</w:t>
      </w:r>
      <w:r w:rsidRPr="00400954">
        <w:rPr>
          <w:rFonts w:ascii="Times New Roman" w:hAnsi="Times New Roman" w:cs="Times New Roman"/>
          <w:color w:val="000000"/>
          <w:sz w:val="18"/>
          <w:szCs w:val="18"/>
        </w:rPr>
        <w:t>10</w:t>
      </w:r>
      <w:r w:rsidRPr="00400954">
        <w:rPr>
          <w:rFonts w:ascii="Times New Roman" w:hAnsi="Times New Roman" w:hint="eastAsia"/>
          <w:color w:val="000000"/>
          <w:sz w:val="18"/>
          <w:szCs w:val="18"/>
        </w:rPr>
        <w:t>月</w:t>
      </w:r>
      <w:r w:rsidRPr="00400954">
        <w:rPr>
          <w:rFonts w:ascii="Times New Roman" w:hAnsi="Times New Roman" w:cs="Times New Roman"/>
          <w:color w:val="000000"/>
          <w:sz w:val="18"/>
          <w:szCs w:val="18"/>
        </w:rPr>
        <w:t>18</w:t>
      </w:r>
      <w:r w:rsidRPr="00400954">
        <w:rPr>
          <w:rFonts w:ascii="Times New Roman" w:hAnsi="Times New Roman" w:hint="eastAsia"/>
          <w:color w:val="000000"/>
          <w:sz w:val="18"/>
          <w:szCs w:val="18"/>
        </w:rPr>
        <w:t>日在《证券时报》《中国证券报》《上海证券报》《证券日报》及巨潮资讯网（</w:t>
      </w:r>
      <w:r w:rsidRPr="00400954">
        <w:rPr>
          <w:rFonts w:ascii="Times New Roman" w:hAnsi="Times New Roman" w:cs="Times New Roman"/>
          <w:color w:val="000000"/>
          <w:sz w:val="18"/>
          <w:szCs w:val="18"/>
        </w:rPr>
        <w:t>www.cninfo.com.cn</w:t>
      </w:r>
      <w:r w:rsidRPr="00400954">
        <w:rPr>
          <w:rFonts w:ascii="Times New Roman" w:hAnsi="Times New Roman" w:hint="eastAsia"/>
          <w:color w:val="000000"/>
          <w:sz w:val="18"/>
          <w:szCs w:val="18"/>
        </w:rPr>
        <w:t>）上披露的相关公告】</w:t>
      </w:r>
    </w:p>
    <w:p w14:paraId="349F65C6"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hint="eastAsia"/>
          <w:color w:val="000000"/>
          <w:sz w:val="18"/>
          <w:szCs w:val="18"/>
        </w:rPr>
        <w:t>截止本公告披露日，雅化国际已退出该项目并收回所有投资款项。</w:t>
      </w:r>
    </w:p>
    <w:p w14:paraId="6210271B"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Style w:val="a5"/>
          <w:rFonts w:ascii="Times New Roman" w:hAnsi="Times New Roman" w:hint="eastAsia"/>
          <w:color w:val="000000"/>
          <w:sz w:val="18"/>
          <w:szCs w:val="18"/>
        </w:rPr>
        <w:t>（八）收购普得科技股权并控股其子公司</w:t>
      </w:r>
    </w:p>
    <w:p w14:paraId="20B93045"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cs="Times New Roman"/>
          <w:sz w:val="18"/>
          <w:szCs w:val="18"/>
        </w:rPr>
        <w:t>2022</w:t>
      </w:r>
      <w:r w:rsidRPr="00400954">
        <w:rPr>
          <w:rFonts w:ascii="Times New Roman" w:hAnsi="Times New Roman" w:hint="eastAsia"/>
          <w:sz w:val="18"/>
          <w:szCs w:val="18"/>
        </w:rPr>
        <w:t>年</w:t>
      </w:r>
      <w:r w:rsidRPr="00400954">
        <w:rPr>
          <w:rFonts w:ascii="Times New Roman" w:hAnsi="Times New Roman" w:cs="Times New Roman"/>
          <w:sz w:val="18"/>
          <w:szCs w:val="18"/>
        </w:rPr>
        <w:t>7</w:t>
      </w:r>
      <w:r w:rsidRPr="00400954">
        <w:rPr>
          <w:rFonts w:ascii="Times New Roman" w:hAnsi="Times New Roman" w:hint="eastAsia"/>
          <w:sz w:val="18"/>
          <w:szCs w:val="18"/>
        </w:rPr>
        <w:t>月</w:t>
      </w:r>
      <w:r w:rsidRPr="00400954">
        <w:rPr>
          <w:rFonts w:ascii="Times New Roman" w:hAnsi="Times New Roman" w:cs="Times New Roman"/>
          <w:sz w:val="18"/>
          <w:szCs w:val="18"/>
        </w:rPr>
        <w:t>28</w:t>
      </w:r>
      <w:r w:rsidRPr="00400954">
        <w:rPr>
          <w:rFonts w:ascii="Times New Roman" w:hAnsi="Times New Roman" w:hint="eastAsia"/>
          <w:sz w:val="18"/>
          <w:szCs w:val="18"/>
        </w:rPr>
        <w:t>日，公司第五届董事会第十五次会议和第五届监事会第十四次会议审议通过了《关于全资子公司收购普得科技</w:t>
      </w:r>
      <w:r w:rsidRPr="00400954">
        <w:rPr>
          <w:rFonts w:ascii="Times New Roman" w:hAnsi="Times New Roman" w:cs="Times New Roman"/>
          <w:sz w:val="18"/>
          <w:szCs w:val="18"/>
        </w:rPr>
        <w:t>70.59%</w:t>
      </w:r>
      <w:r w:rsidRPr="00400954">
        <w:rPr>
          <w:rFonts w:ascii="Times New Roman" w:hAnsi="Times New Roman" w:hint="eastAsia"/>
          <w:sz w:val="18"/>
          <w:szCs w:val="18"/>
        </w:rPr>
        <w:t>股权并涉及津巴布韦锂矿矿权投资的议案》，同意兴晟锂业以自有资金不超过</w:t>
      </w:r>
      <w:r w:rsidRPr="00400954">
        <w:rPr>
          <w:rFonts w:ascii="Times New Roman" w:hAnsi="Times New Roman" w:cs="Times New Roman"/>
          <w:sz w:val="18"/>
          <w:szCs w:val="18"/>
        </w:rPr>
        <w:t xml:space="preserve"> </w:t>
      </w:r>
      <w:r w:rsidRPr="00400954">
        <w:rPr>
          <w:rFonts w:ascii="Times New Roman" w:hAnsi="Times New Roman" w:cs="Times New Roman"/>
          <w:color w:val="000000"/>
          <w:sz w:val="18"/>
          <w:szCs w:val="18"/>
        </w:rPr>
        <w:t>9,290.47</w:t>
      </w:r>
      <w:r w:rsidRPr="00400954">
        <w:rPr>
          <w:rFonts w:ascii="Times New Roman" w:hAnsi="Times New Roman" w:hint="eastAsia"/>
          <w:color w:val="000000"/>
          <w:sz w:val="18"/>
          <w:szCs w:val="18"/>
        </w:rPr>
        <w:t>万美元收购普得科技</w:t>
      </w:r>
      <w:r w:rsidRPr="00400954">
        <w:rPr>
          <w:rFonts w:ascii="Times New Roman" w:hAnsi="Times New Roman" w:cs="Times New Roman"/>
          <w:color w:val="000000"/>
          <w:sz w:val="18"/>
          <w:szCs w:val="18"/>
        </w:rPr>
        <w:t>70.59%</w:t>
      </w:r>
      <w:r w:rsidRPr="00400954">
        <w:rPr>
          <w:rFonts w:ascii="Times New Roman" w:hAnsi="Times New Roman" w:hint="eastAsia"/>
          <w:color w:val="000000"/>
          <w:sz w:val="18"/>
          <w:szCs w:val="18"/>
        </w:rPr>
        <w:t>股权，而间接持有普得科技控股子公司</w:t>
      </w:r>
      <w:r w:rsidRPr="00400954">
        <w:rPr>
          <w:rFonts w:ascii="Times New Roman" w:hAnsi="Times New Roman" w:cs="Times New Roman"/>
          <w:color w:val="000000"/>
          <w:sz w:val="18"/>
          <w:szCs w:val="18"/>
        </w:rPr>
        <w:t>KMC</w:t>
      </w:r>
      <w:r w:rsidRPr="00400954">
        <w:rPr>
          <w:rFonts w:ascii="Times New Roman" w:hAnsi="Times New Roman" w:hint="eastAsia"/>
          <w:color w:val="000000"/>
          <w:sz w:val="18"/>
          <w:szCs w:val="18"/>
        </w:rPr>
        <w:t>公司</w:t>
      </w:r>
      <w:r w:rsidRPr="00400954">
        <w:rPr>
          <w:rFonts w:ascii="Times New Roman" w:hAnsi="Times New Roman" w:cs="Times New Roman"/>
          <w:color w:val="000000"/>
          <w:sz w:val="18"/>
          <w:szCs w:val="18"/>
        </w:rPr>
        <w:t>60%</w:t>
      </w:r>
      <w:r w:rsidRPr="00400954">
        <w:rPr>
          <w:rFonts w:ascii="Times New Roman" w:hAnsi="Times New Roman" w:hint="eastAsia"/>
          <w:color w:val="000000"/>
          <w:sz w:val="18"/>
          <w:szCs w:val="18"/>
        </w:rPr>
        <w:t>的股权，</w:t>
      </w:r>
      <w:r w:rsidRPr="00400954">
        <w:rPr>
          <w:rFonts w:ascii="Times New Roman" w:hAnsi="Times New Roman" w:cs="Times New Roman"/>
          <w:color w:val="000000"/>
          <w:sz w:val="18"/>
          <w:szCs w:val="18"/>
        </w:rPr>
        <w:t>KMC</w:t>
      </w:r>
      <w:r w:rsidRPr="00400954">
        <w:rPr>
          <w:rFonts w:ascii="Times New Roman" w:hAnsi="Times New Roman" w:hint="eastAsia"/>
          <w:color w:val="000000"/>
          <w:sz w:val="18"/>
          <w:szCs w:val="18"/>
        </w:rPr>
        <w:t>拥有位于津巴布韦西部北马塔贝莱兰省境内的</w:t>
      </w:r>
      <w:r w:rsidRPr="00400954">
        <w:rPr>
          <w:rFonts w:ascii="Times New Roman" w:hAnsi="Times New Roman" w:cs="Times New Roman"/>
          <w:color w:val="000000"/>
          <w:sz w:val="18"/>
          <w:szCs w:val="18"/>
        </w:rPr>
        <w:t>Kamativi</w:t>
      </w:r>
      <w:r w:rsidRPr="00400954">
        <w:rPr>
          <w:rFonts w:ascii="Times New Roman" w:hAnsi="Times New Roman" w:hint="eastAsia"/>
          <w:color w:val="000000"/>
          <w:sz w:val="18"/>
          <w:szCs w:val="18"/>
        </w:rPr>
        <w:t>矿区锂锡钽铌铍等伟晶岩多金属矿的</w:t>
      </w:r>
      <w:r w:rsidRPr="00400954">
        <w:rPr>
          <w:rFonts w:ascii="Times New Roman" w:hAnsi="Times New Roman" w:cs="Times New Roman"/>
          <w:color w:val="000000"/>
          <w:sz w:val="18"/>
          <w:szCs w:val="18"/>
        </w:rPr>
        <w:t>100%</w:t>
      </w:r>
      <w:r w:rsidRPr="00400954">
        <w:rPr>
          <w:rFonts w:ascii="Times New Roman" w:hAnsi="Times New Roman" w:hint="eastAsia"/>
          <w:color w:val="000000"/>
          <w:sz w:val="18"/>
          <w:szCs w:val="18"/>
        </w:rPr>
        <w:t>矿权。</w:t>
      </w:r>
      <w:r w:rsidRPr="00400954">
        <w:rPr>
          <w:rFonts w:ascii="Times New Roman" w:hAnsi="Times New Roman" w:hint="eastAsia"/>
          <w:sz w:val="18"/>
          <w:szCs w:val="18"/>
        </w:rPr>
        <w:t>【详见公司于</w:t>
      </w:r>
      <w:r w:rsidRPr="00400954">
        <w:rPr>
          <w:rFonts w:ascii="Times New Roman" w:hAnsi="Times New Roman" w:cs="Times New Roman"/>
          <w:sz w:val="18"/>
          <w:szCs w:val="18"/>
        </w:rPr>
        <w:t>2022</w:t>
      </w:r>
      <w:r w:rsidRPr="00400954">
        <w:rPr>
          <w:rFonts w:ascii="Times New Roman" w:hAnsi="Times New Roman" w:hint="eastAsia"/>
          <w:sz w:val="18"/>
          <w:szCs w:val="18"/>
        </w:rPr>
        <w:t>年</w:t>
      </w:r>
      <w:r w:rsidRPr="00400954">
        <w:rPr>
          <w:rFonts w:ascii="Times New Roman" w:hAnsi="Times New Roman" w:cs="Times New Roman"/>
          <w:sz w:val="18"/>
          <w:szCs w:val="18"/>
        </w:rPr>
        <w:t>7</w:t>
      </w:r>
      <w:r w:rsidRPr="00400954">
        <w:rPr>
          <w:rFonts w:ascii="Times New Roman" w:hAnsi="Times New Roman" w:hint="eastAsia"/>
          <w:sz w:val="18"/>
          <w:szCs w:val="18"/>
        </w:rPr>
        <w:t>月</w:t>
      </w:r>
      <w:r w:rsidRPr="00400954">
        <w:rPr>
          <w:rFonts w:ascii="Times New Roman" w:hAnsi="Times New Roman" w:cs="Times New Roman"/>
          <w:sz w:val="18"/>
          <w:szCs w:val="18"/>
        </w:rPr>
        <w:t>29</w:t>
      </w:r>
      <w:r w:rsidRPr="00400954">
        <w:rPr>
          <w:rFonts w:ascii="Times New Roman" w:hAnsi="Times New Roman" w:hint="eastAsia"/>
          <w:sz w:val="18"/>
          <w:szCs w:val="18"/>
        </w:rPr>
        <w:t>日在《证券时报》《中国证券报》《上海证券报》《证券日报》及巨潮资讯网（</w:t>
      </w:r>
      <w:hyperlink r:id="rId23" w:history="1">
        <w:r w:rsidRPr="00400954">
          <w:rPr>
            <w:rStyle w:val="a6"/>
            <w:rFonts w:ascii="Times New Roman" w:hAnsi="Times New Roman" w:cs="Times New Roman"/>
            <w:sz w:val="18"/>
            <w:szCs w:val="18"/>
          </w:rPr>
          <w:t>www.cninfo.com.cn</w:t>
        </w:r>
      </w:hyperlink>
      <w:r w:rsidRPr="00400954">
        <w:rPr>
          <w:rFonts w:ascii="Times New Roman" w:hAnsi="Times New Roman" w:hint="eastAsia"/>
          <w:sz w:val="18"/>
          <w:szCs w:val="18"/>
        </w:rPr>
        <w:t>）上披露的相关公告】</w:t>
      </w:r>
    </w:p>
    <w:p w14:paraId="7B7D8B66"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cs="Times New Roman"/>
          <w:sz w:val="18"/>
          <w:szCs w:val="18"/>
        </w:rPr>
        <w:t>2022</w:t>
      </w:r>
      <w:r w:rsidRPr="00400954">
        <w:rPr>
          <w:rFonts w:ascii="Times New Roman" w:hAnsi="Times New Roman" w:hint="eastAsia"/>
          <w:sz w:val="18"/>
          <w:szCs w:val="18"/>
        </w:rPr>
        <w:t>年</w:t>
      </w:r>
      <w:r w:rsidRPr="00400954">
        <w:rPr>
          <w:rFonts w:ascii="Times New Roman" w:hAnsi="Times New Roman" w:cs="Times New Roman"/>
          <w:sz w:val="18"/>
          <w:szCs w:val="18"/>
        </w:rPr>
        <w:t>8</w:t>
      </w:r>
      <w:r w:rsidRPr="00400954">
        <w:rPr>
          <w:rFonts w:ascii="Times New Roman" w:hAnsi="Times New Roman" w:hint="eastAsia"/>
          <w:sz w:val="18"/>
          <w:szCs w:val="18"/>
        </w:rPr>
        <w:t>月</w:t>
      </w:r>
      <w:r w:rsidRPr="00400954">
        <w:rPr>
          <w:rFonts w:ascii="Times New Roman" w:hAnsi="Times New Roman" w:cs="Times New Roman"/>
          <w:sz w:val="18"/>
          <w:szCs w:val="18"/>
        </w:rPr>
        <w:t>3</w:t>
      </w:r>
      <w:r w:rsidRPr="00400954">
        <w:rPr>
          <w:rFonts w:ascii="Times New Roman" w:hAnsi="Times New Roman" w:hint="eastAsia"/>
          <w:sz w:val="18"/>
          <w:szCs w:val="18"/>
        </w:rPr>
        <w:t>日，普得科技已完成工商变更，并取得成</w:t>
      </w:r>
      <w:r w:rsidRPr="00400954">
        <w:rPr>
          <w:rFonts w:ascii="Times New Roman" w:hAnsi="Times New Roman" w:hint="eastAsia"/>
          <w:color w:val="000000"/>
          <w:sz w:val="18"/>
          <w:szCs w:val="18"/>
        </w:rPr>
        <w:t>都高新技术产业开发区市场监督管理局核发的《营业执照》</w:t>
      </w:r>
      <w:r w:rsidRPr="00400954">
        <w:rPr>
          <w:rFonts w:ascii="Times New Roman" w:hAnsi="Times New Roman" w:hint="eastAsia"/>
          <w:sz w:val="18"/>
          <w:szCs w:val="18"/>
        </w:rPr>
        <w:t>。【详见公司于</w:t>
      </w:r>
      <w:r w:rsidRPr="00400954">
        <w:rPr>
          <w:rFonts w:ascii="Times New Roman" w:hAnsi="Times New Roman" w:cs="Times New Roman"/>
          <w:sz w:val="18"/>
          <w:szCs w:val="18"/>
        </w:rPr>
        <w:t>2022</w:t>
      </w:r>
      <w:r w:rsidRPr="00400954">
        <w:rPr>
          <w:rFonts w:ascii="Times New Roman" w:hAnsi="Times New Roman" w:hint="eastAsia"/>
          <w:sz w:val="18"/>
          <w:szCs w:val="18"/>
        </w:rPr>
        <w:t>年</w:t>
      </w:r>
      <w:r w:rsidRPr="00400954">
        <w:rPr>
          <w:rFonts w:ascii="Times New Roman" w:hAnsi="Times New Roman" w:cs="Times New Roman"/>
          <w:sz w:val="18"/>
          <w:szCs w:val="18"/>
        </w:rPr>
        <w:t>8</w:t>
      </w:r>
      <w:r w:rsidRPr="00400954">
        <w:rPr>
          <w:rFonts w:ascii="Times New Roman" w:hAnsi="Times New Roman" w:hint="eastAsia"/>
          <w:sz w:val="18"/>
          <w:szCs w:val="18"/>
        </w:rPr>
        <w:t>月</w:t>
      </w:r>
      <w:r w:rsidRPr="00400954">
        <w:rPr>
          <w:rFonts w:ascii="Times New Roman" w:hAnsi="Times New Roman" w:cs="Times New Roman"/>
          <w:sz w:val="18"/>
          <w:szCs w:val="18"/>
        </w:rPr>
        <w:t>10</w:t>
      </w:r>
      <w:r w:rsidRPr="00400954">
        <w:rPr>
          <w:rFonts w:ascii="Times New Roman" w:hAnsi="Times New Roman" w:hint="eastAsia"/>
          <w:sz w:val="18"/>
          <w:szCs w:val="18"/>
        </w:rPr>
        <w:t>日在《证券时报》《中国证券报》《上海证券报》《证券日报》及巨潮资讯网（</w:t>
      </w:r>
      <w:hyperlink r:id="rId24" w:history="1">
        <w:r w:rsidRPr="00400954">
          <w:rPr>
            <w:rStyle w:val="a6"/>
            <w:rFonts w:ascii="Times New Roman" w:hAnsi="Times New Roman" w:cs="Times New Roman"/>
            <w:sz w:val="18"/>
            <w:szCs w:val="18"/>
          </w:rPr>
          <w:t>www.cninfo.com.cn</w:t>
        </w:r>
      </w:hyperlink>
      <w:r w:rsidRPr="00400954">
        <w:rPr>
          <w:rFonts w:ascii="Times New Roman" w:hAnsi="Times New Roman" w:hint="eastAsia"/>
          <w:sz w:val="18"/>
          <w:szCs w:val="18"/>
        </w:rPr>
        <w:t>）上披露的相关公告】</w:t>
      </w:r>
    </w:p>
    <w:p w14:paraId="1A59BB12"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hint="eastAsia"/>
          <w:sz w:val="18"/>
          <w:szCs w:val="18"/>
        </w:rPr>
        <w:t>截止本公告披露日，</w:t>
      </w:r>
      <w:r w:rsidRPr="00400954">
        <w:rPr>
          <w:rFonts w:ascii="Times New Roman" w:hAnsi="Times New Roman" w:hint="eastAsia"/>
          <w:sz w:val="18"/>
          <w:szCs w:val="18"/>
        </w:rPr>
        <w:t>KMC</w:t>
      </w:r>
      <w:r w:rsidRPr="00400954">
        <w:rPr>
          <w:rFonts w:ascii="Times New Roman" w:hAnsi="Times New Roman" w:hint="eastAsia"/>
          <w:sz w:val="18"/>
          <w:szCs w:val="18"/>
        </w:rPr>
        <w:t>公司正按计划推进资源勘探和矿建工作，计划</w:t>
      </w:r>
      <w:r w:rsidRPr="00400954">
        <w:rPr>
          <w:rFonts w:ascii="Times New Roman" w:hAnsi="Times New Roman" w:hint="eastAsia"/>
          <w:sz w:val="18"/>
          <w:szCs w:val="18"/>
        </w:rPr>
        <w:t>2023</w:t>
      </w:r>
      <w:r w:rsidRPr="00400954">
        <w:rPr>
          <w:rFonts w:ascii="Times New Roman" w:hAnsi="Times New Roman" w:hint="eastAsia"/>
          <w:sz w:val="18"/>
          <w:szCs w:val="18"/>
        </w:rPr>
        <w:t>年可产出部分锂精矿。</w:t>
      </w:r>
    </w:p>
    <w:p w14:paraId="7F6A747B" w14:textId="77777777" w:rsidR="00AE2636" w:rsidRPr="00400954" w:rsidRDefault="00152231" w:rsidP="00400954">
      <w:pPr>
        <w:pStyle w:val="a4"/>
        <w:adjustRightInd w:val="0"/>
        <w:snapToGrid w:val="0"/>
        <w:spacing w:before="0" w:beforeAutospacing="0" w:after="0" w:afterAutospacing="0" w:line="360" w:lineRule="auto"/>
        <w:ind w:firstLine="361"/>
        <w:jc w:val="both"/>
        <w:divId w:val="680548230"/>
        <w:rPr>
          <w:rFonts w:ascii="Times New Roman" w:hAnsi="Times New Roman"/>
          <w:sz w:val="18"/>
        </w:rPr>
      </w:pPr>
      <w:r w:rsidRPr="00400954">
        <w:rPr>
          <w:rStyle w:val="a5"/>
          <w:rFonts w:ascii="Times New Roman" w:hAnsi="Times New Roman" w:hint="eastAsia"/>
          <w:color w:val="000000"/>
          <w:sz w:val="18"/>
          <w:szCs w:val="18"/>
        </w:rPr>
        <w:t>（九）收购中非实业全资子公司</w:t>
      </w:r>
      <w:r w:rsidRPr="00400954">
        <w:rPr>
          <w:rStyle w:val="a5"/>
          <w:rFonts w:ascii="Times New Roman" w:hAnsi="Times New Roman" w:cs="Times New Roman"/>
          <w:color w:val="000000"/>
          <w:sz w:val="18"/>
          <w:szCs w:val="18"/>
        </w:rPr>
        <w:t>70%</w:t>
      </w:r>
      <w:r w:rsidRPr="00400954">
        <w:rPr>
          <w:rStyle w:val="a5"/>
          <w:rFonts w:ascii="Times New Roman" w:hAnsi="Times New Roman" w:hint="eastAsia"/>
          <w:color w:val="000000"/>
          <w:sz w:val="18"/>
          <w:szCs w:val="18"/>
        </w:rPr>
        <w:t>股权</w:t>
      </w:r>
    </w:p>
    <w:p w14:paraId="320395CF"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cs="Times New Roman"/>
          <w:color w:val="000000"/>
          <w:sz w:val="18"/>
          <w:szCs w:val="18"/>
        </w:rPr>
        <w:t>2022</w:t>
      </w:r>
      <w:r w:rsidRPr="00400954">
        <w:rPr>
          <w:rFonts w:ascii="Times New Roman" w:hAnsi="Times New Roman" w:hint="eastAsia"/>
          <w:color w:val="000000"/>
          <w:sz w:val="18"/>
          <w:szCs w:val="18"/>
        </w:rPr>
        <w:t>年</w:t>
      </w:r>
      <w:r w:rsidRPr="00400954">
        <w:rPr>
          <w:rFonts w:ascii="Times New Roman" w:hAnsi="Times New Roman" w:cs="Times New Roman"/>
          <w:color w:val="000000"/>
          <w:sz w:val="18"/>
          <w:szCs w:val="18"/>
        </w:rPr>
        <w:t>11</w:t>
      </w:r>
      <w:r w:rsidRPr="00400954">
        <w:rPr>
          <w:rFonts w:ascii="Times New Roman" w:hAnsi="Times New Roman" w:hint="eastAsia"/>
          <w:color w:val="000000"/>
          <w:sz w:val="18"/>
          <w:szCs w:val="18"/>
        </w:rPr>
        <w:t>月</w:t>
      </w:r>
      <w:r w:rsidRPr="00400954">
        <w:rPr>
          <w:rFonts w:ascii="Times New Roman" w:hAnsi="Times New Roman" w:cs="Times New Roman"/>
          <w:color w:val="000000"/>
          <w:sz w:val="18"/>
          <w:szCs w:val="18"/>
        </w:rPr>
        <w:t>24</w:t>
      </w:r>
      <w:r w:rsidRPr="00400954">
        <w:rPr>
          <w:rFonts w:ascii="Times New Roman" w:hAnsi="Times New Roman" w:hint="eastAsia"/>
          <w:color w:val="000000"/>
          <w:sz w:val="18"/>
          <w:szCs w:val="18"/>
        </w:rPr>
        <w:t>日，公司第五届董事会第二十二次会议和第五届监事会第二十一次会议审议通过了《关于收购中非实业全资子公司</w:t>
      </w:r>
      <w:r w:rsidRPr="00400954">
        <w:rPr>
          <w:rFonts w:ascii="Times New Roman" w:hAnsi="Times New Roman" w:cs="Times New Roman"/>
          <w:color w:val="000000"/>
          <w:sz w:val="18"/>
          <w:szCs w:val="18"/>
        </w:rPr>
        <w:t>70%</w:t>
      </w:r>
      <w:r w:rsidRPr="00400954">
        <w:rPr>
          <w:rFonts w:ascii="Times New Roman" w:hAnsi="Times New Roman" w:hint="eastAsia"/>
          <w:color w:val="000000"/>
          <w:sz w:val="18"/>
          <w:szCs w:val="18"/>
        </w:rPr>
        <w:t>股权并涉及锂矿矿权投资的议案》，同意雅化国际收购中非实业两个全资子公司</w:t>
      </w:r>
      <w:r w:rsidRPr="00400954">
        <w:rPr>
          <w:rFonts w:ascii="Times New Roman" w:hAnsi="Times New Roman" w:cs="Times New Roman"/>
          <w:color w:val="000000"/>
          <w:sz w:val="18"/>
          <w:szCs w:val="18"/>
        </w:rPr>
        <w:t>70%</w:t>
      </w:r>
      <w:r w:rsidRPr="00400954">
        <w:rPr>
          <w:rFonts w:ascii="Times New Roman" w:hAnsi="Times New Roman" w:hint="eastAsia"/>
          <w:color w:val="000000"/>
          <w:sz w:val="18"/>
          <w:szCs w:val="18"/>
        </w:rPr>
        <w:t>的股权，并间接拥</w:t>
      </w:r>
      <w:r w:rsidRPr="00400954">
        <w:rPr>
          <w:rFonts w:ascii="Times New Roman" w:hAnsi="Times New Roman" w:hint="eastAsia"/>
          <w:color w:val="000000"/>
          <w:sz w:val="18"/>
          <w:szCs w:val="18"/>
        </w:rPr>
        <w:lastRenderedPageBreak/>
        <w:t>有纳米比亚达马拉兰矿区四个锂矿矿权</w:t>
      </w:r>
      <w:r w:rsidRPr="00400954">
        <w:rPr>
          <w:rFonts w:ascii="Times New Roman" w:hAnsi="Times New Roman" w:cs="Times New Roman"/>
          <w:color w:val="000000"/>
          <w:sz w:val="18"/>
          <w:szCs w:val="18"/>
        </w:rPr>
        <w:t>70%</w:t>
      </w:r>
      <w:r w:rsidRPr="00400954">
        <w:rPr>
          <w:rFonts w:ascii="Times New Roman" w:hAnsi="Times New Roman" w:hint="eastAsia"/>
          <w:color w:val="000000"/>
          <w:sz w:val="18"/>
          <w:szCs w:val="18"/>
        </w:rPr>
        <w:t>的控制权。【详见公司于</w:t>
      </w:r>
      <w:r w:rsidRPr="00400954">
        <w:rPr>
          <w:rFonts w:ascii="Times New Roman" w:hAnsi="Times New Roman" w:cs="Times New Roman"/>
          <w:color w:val="000000"/>
          <w:sz w:val="18"/>
          <w:szCs w:val="18"/>
        </w:rPr>
        <w:t>2022</w:t>
      </w:r>
      <w:r w:rsidRPr="00400954">
        <w:rPr>
          <w:rFonts w:ascii="Times New Roman" w:hAnsi="Times New Roman" w:hint="eastAsia"/>
          <w:color w:val="000000"/>
          <w:sz w:val="18"/>
          <w:szCs w:val="18"/>
        </w:rPr>
        <w:t>年</w:t>
      </w:r>
      <w:r w:rsidRPr="00400954">
        <w:rPr>
          <w:rFonts w:ascii="Times New Roman" w:hAnsi="Times New Roman" w:cs="Times New Roman"/>
          <w:color w:val="000000"/>
          <w:sz w:val="18"/>
          <w:szCs w:val="18"/>
        </w:rPr>
        <w:t>11</w:t>
      </w:r>
      <w:r w:rsidRPr="00400954">
        <w:rPr>
          <w:rFonts w:ascii="Times New Roman" w:hAnsi="Times New Roman" w:hint="eastAsia"/>
          <w:color w:val="000000"/>
          <w:sz w:val="18"/>
          <w:szCs w:val="18"/>
        </w:rPr>
        <w:t>月</w:t>
      </w:r>
      <w:r w:rsidRPr="00400954">
        <w:rPr>
          <w:rFonts w:ascii="Times New Roman" w:hAnsi="Times New Roman" w:cs="Times New Roman"/>
          <w:color w:val="000000"/>
          <w:sz w:val="18"/>
          <w:szCs w:val="18"/>
        </w:rPr>
        <w:t>25</w:t>
      </w:r>
      <w:r w:rsidRPr="00400954">
        <w:rPr>
          <w:rFonts w:ascii="Times New Roman" w:hAnsi="Times New Roman" w:hint="eastAsia"/>
          <w:color w:val="000000"/>
          <w:sz w:val="18"/>
          <w:szCs w:val="18"/>
        </w:rPr>
        <w:t>日在《证券时报》《中国证券报》《上海证券报》《证券日报》及巨潮资讯网（</w:t>
      </w:r>
      <w:hyperlink r:id="rId25" w:history="1">
        <w:r w:rsidRPr="00400954">
          <w:rPr>
            <w:rStyle w:val="a6"/>
            <w:rFonts w:ascii="Times New Roman" w:hAnsi="Times New Roman" w:cs="Times New Roman"/>
            <w:color w:val="000000"/>
            <w:sz w:val="18"/>
            <w:szCs w:val="18"/>
          </w:rPr>
          <w:t>www.cninfo.com.cn</w:t>
        </w:r>
      </w:hyperlink>
      <w:r w:rsidRPr="00400954">
        <w:rPr>
          <w:rFonts w:ascii="Times New Roman" w:hAnsi="Times New Roman" w:hint="eastAsia"/>
          <w:color w:val="000000"/>
          <w:sz w:val="18"/>
          <w:szCs w:val="18"/>
        </w:rPr>
        <w:t>）上披露的相关公告】</w:t>
      </w:r>
    </w:p>
    <w:p w14:paraId="4E96FB3E" w14:textId="77777777" w:rsidR="00AE2636" w:rsidRPr="00400954" w:rsidRDefault="00152231" w:rsidP="00400954">
      <w:pPr>
        <w:pStyle w:val="a4"/>
        <w:adjustRightInd w:val="0"/>
        <w:snapToGrid w:val="0"/>
        <w:spacing w:before="0" w:beforeAutospacing="0" w:after="0" w:afterAutospacing="0" w:line="360" w:lineRule="auto"/>
        <w:ind w:firstLine="360"/>
        <w:jc w:val="both"/>
        <w:divId w:val="680548230"/>
        <w:rPr>
          <w:rFonts w:ascii="Times New Roman" w:hAnsi="Times New Roman"/>
          <w:sz w:val="18"/>
        </w:rPr>
      </w:pPr>
      <w:r w:rsidRPr="00400954">
        <w:rPr>
          <w:rFonts w:ascii="Times New Roman" w:hAnsi="Times New Roman" w:hint="eastAsia"/>
          <w:color w:val="000000"/>
          <w:sz w:val="18"/>
          <w:szCs w:val="18"/>
        </w:rPr>
        <w:t>截至本公告披露日，纳米比亚项目已完成股权变更和治理层人员调整，正按计划开展勘探工作。</w:t>
      </w:r>
    </w:p>
    <w:p w14:paraId="11315996" w14:textId="77777777" w:rsidR="000F2395" w:rsidRDefault="00152231">
      <w:pPr>
        <w:pStyle w:val="2"/>
        <w:spacing w:before="300" w:after="300" w:line="320" w:lineRule="exact"/>
        <w:rPr>
          <w:rFonts w:ascii="宋体" w:eastAsia="宋体" w:hAnsi="宋体" w:cs="宋体"/>
          <w:b/>
          <w:bCs/>
          <w:sz w:val="24"/>
          <w:szCs w:val="24"/>
        </w:rPr>
      </w:pPr>
      <w:bookmarkStart w:id="129" w:name="_Toc989018"/>
      <w:r>
        <w:rPr>
          <w:rFonts w:ascii="宋体" w:eastAsia="宋体" w:hAnsi="宋体" w:cs="宋体"/>
          <w:b/>
          <w:bCs/>
          <w:sz w:val="24"/>
          <w:szCs w:val="24"/>
        </w:rPr>
        <w:t>十七、公司子公司重大事项</w:t>
      </w:r>
      <w:bookmarkEnd w:id="129"/>
    </w:p>
    <w:p w14:paraId="2D467DB9"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0451FED3" w14:textId="77777777" w:rsidR="00AE2636" w:rsidRDefault="00152231">
      <w:pPr>
        <w:pStyle w:val="a4"/>
        <w:divId w:val="1567884678"/>
        <w:rPr>
          <w:sz w:val="18"/>
          <w:szCs w:val="18"/>
        </w:rPr>
      </w:pPr>
      <w:r>
        <w:rPr>
          <w:rFonts w:hint="eastAsia"/>
          <w:sz w:val="18"/>
          <w:szCs w:val="18"/>
        </w:rPr>
        <w:t>涉及子公司的重大事项请参见“第六节十六、其它重大事项的说明”。</w:t>
      </w:r>
    </w:p>
    <w:p w14:paraId="58A9853F" w14:textId="77777777" w:rsidR="000F2395" w:rsidRDefault="00152231">
      <w:r>
        <w:br w:type="page"/>
      </w:r>
    </w:p>
    <w:p w14:paraId="7A699C3F" w14:textId="77777777" w:rsidR="000F2395" w:rsidRDefault="00152231">
      <w:pPr>
        <w:pStyle w:val="headingh1"/>
        <w:spacing w:before="340" w:after="330" w:line="773" w:lineRule="exact"/>
        <w:jc w:val="center"/>
        <w:rPr>
          <w:rFonts w:ascii="宋体" w:eastAsia="宋体" w:hAnsi="宋体" w:cs="宋体"/>
          <w:b/>
          <w:bCs/>
          <w:sz w:val="32"/>
          <w:szCs w:val="32"/>
        </w:rPr>
      </w:pPr>
      <w:bookmarkStart w:id="130" w:name="_Toc989019"/>
      <w:r>
        <w:rPr>
          <w:rFonts w:ascii="宋体" w:eastAsia="宋体" w:hAnsi="宋体" w:cs="宋体"/>
          <w:b/>
          <w:bCs/>
          <w:sz w:val="32"/>
          <w:szCs w:val="32"/>
        </w:rPr>
        <w:lastRenderedPageBreak/>
        <w:t>第七节 股份变动及股东情况</w:t>
      </w:r>
      <w:bookmarkEnd w:id="130"/>
    </w:p>
    <w:p w14:paraId="409C1F56" w14:textId="77777777" w:rsidR="000F2395" w:rsidRDefault="00152231">
      <w:pPr>
        <w:pStyle w:val="2"/>
        <w:spacing w:before="300" w:after="300" w:line="320" w:lineRule="exact"/>
        <w:rPr>
          <w:rFonts w:ascii="宋体" w:eastAsia="宋体" w:hAnsi="宋体" w:cs="宋体"/>
          <w:b/>
          <w:bCs/>
          <w:sz w:val="24"/>
          <w:szCs w:val="24"/>
        </w:rPr>
      </w:pPr>
      <w:bookmarkStart w:id="131" w:name="_Toc989020"/>
      <w:r>
        <w:rPr>
          <w:rFonts w:ascii="宋体" w:eastAsia="宋体" w:hAnsi="宋体" w:cs="宋体"/>
          <w:b/>
          <w:bCs/>
          <w:sz w:val="24"/>
          <w:szCs w:val="24"/>
        </w:rPr>
        <w:t>一、股份变动情况</w:t>
      </w:r>
      <w:bookmarkEnd w:id="131"/>
    </w:p>
    <w:p w14:paraId="406B0939" w14:textId="77777777" w:rsidR="000F2395" w:rsidRDefault="00152231">
      <w:pPr>
        <w:pStyle w:val="3"/>
        <w:spacing w:line="280" w:lineRule="exact"/>
        <w:jc w:val="left"/>
        <w:rPr>
          <w:rFonts w:ascii="宋体" w:hAnsi="宋体" w:cs="宋体"/>
          <w:b/>
          <w:bCs/>
        </w:rPr>
      </w:pPr>
      <w:bookmarkStart w:id="132" w:name="_Toc989021"/>
      <w:r>
        <w:rPr>
          <w:rFonts w:ascii="宋体" w:hAnsi="宋体" w:cs="宋体"/>
          <w:b/>
          <w:bCs/>
        </w:rPr>
        <w:t>1、股份变动情况</w:t>
      </w:r>
      <w:bookmarkEnd w:id="132"/>
    </w:p>
    <w:p w14:paraId="654DA785"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单位：股</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963"/>
        <w:gridCol w:w="964"/>
        <w:gridCol w:w="964"/>
        <w:gridCol w:w="964"/>
        <w:gridCol w:w="964"/>
        <w:gridCol w:w="964"/>
        <w:gridCol w:w="964"/>
        <w:gridCol w:w="964"/>
        <w:gridCol w:w="964"/>
        <w:gridCol w:w="964"/>
      </w:tblGrid>
      <w:tr w:rsidR="000F2395" w14:paraId="31B08113" w14:textId="77777777">
        <w:trPr>
          <w:trHeight w:val="240"/>
        </w:trPr>
        <w:tc>
          <w:tcPr>
            <w:tcW w:w="964"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F209505" w14:textId="77777777" w:rsidR="000F2395" w:rsidRDefault="000F2395"/>
        </w:tc>
        <w:tc>
          <w:tcPr>
            <w:tcW w:w="1928"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001DCB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本次变动前</w:t>
            </w:r>
          </w:p>
        </w:tc>
        <w:tc>
          <w:tcPr>
            <w:tcW w:w="4820"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727E760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本次变动增减（＋，－）</w:t>
            </w:r>
          </w:p>
        </w:tc>
        <w:tc>
          <w:tcPr>
            <w:tcW w:w="1928"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88216C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本次变动后</w:t>
            </w:r>
          </w:p>
        </w:tc>
      </w:tr>
      <w:tr w:rsidR="000F2395" w14:paraId="01CFC626" w14:textId="77777777">
        <w:trPr>
          <w:trHeight w:val="240"/>
        </w:trPr>
        <w:tc>
          <w:tcPr>
            <w:tcW w:w="964"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B5472F8" w14:textId="77777777" w:rsidR="000F2395" w:rsidRDefault="000F2395"/>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51CB6F5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数量</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047BD90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比例</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1E422C7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发行新股</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6BB00D1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送股</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5BF433D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公积金转股</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427536A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25BDF74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小计</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03C39C5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数量</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02513E4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比例</w:t>
            </w:r>
          </w:p>
        </w:tc>
      </w:tr>
      <w:tr w:rsidR="000F2395" w14:paraId="0AB1E97B"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1AF15FC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一、有限售条件股份</w:t>
            </w:r>
          </w:p>
        </w:tc>
        <w:tc>
          <w:tcPr>
            <w:tcW w:w="964" w:type="dxa"/>
            <w:tcBorders>
              <w:top w:val="single" w:sz="2" w:space="0" w:color="auto"/>
              <w:left w:val="single" w:sz="2" w:space="0" w:color="auto"/>
              <w:bottom w:val="single" w:sz="2" w:space="0" w:color="auto"/>
              <w:right w:val="single" w:sz="2" w:space="0" w:color="auto"/>
            </w:tcBorders>
            <w:vAlign w:val="center"/>
          </w:tcPr>
          <w:p w14:paraId="38F4E43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106,342,006</w:t>
            </w:r>
          </w:p>
        </w:tc>
        <w:tc>
          <w:tcPr>
            <w:tcW w:w="964" w:type="dxa"/>
            <w:tcBorders>
              <w:top w:val="single" w:sz="2" w:space="0" w:color="auto"/>
              <w:left w:val="single" w:sz="2" w:space="0" w:color="auto"/>
              <w:bottom w:val="single" w:sz="2" w:space="0" w:color="auto"/>
              <w:right w:val="single" w:sz="2" w:space="0" w:color="auto"/>
            </w:tcBorders>
            <w:vAlign w:val="center"/>
          </w:tcPr>
          <w:p w14:paraId="25E4767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9.23%</w:t>
            </w:r>
          </w:p>
        </w:tc>
        <w:tc>
          <w:tcPr>
            <w:tcW w:w="964" w:type="dxa"/>
            <w:tcBorders>
              <w:top w:val="single" w:sz="2" w:space="0" w:color="auto"/>
              <w:left w:val="single" w:sz="2" w:space="0" w:color="auto"/>
              <w:bottom w:val="single" w:sz="2" w:space="0" w:color="auto"/>
              <w:right w:val="single" w:sz="2" w:space="0" w:color="auto"/>
            </w:tcBorders>
            <w:vAlign w:val="center"/>
          </w:tcPr>
          <w:p w14:paraId="48A079B5"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F69F87C"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F6E7DD2"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CDDB3C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12,042,100</w:t>
            </w:r>
          </w:p>
        </w:tc>
        <w:tc>
          <w:tcPr>
            <w:tcW w:w="964" w:type="dxa"/>
            <w:tcBorders>
              <w:top w:val="single" w:sz="2" w:space="0" w:color="auto"/>
              <w:left w:val="single" w:sz="2" w:space="0" w:color="auto"/>
              <w:bottom w:val="single" w:sz="2" w:space="0" w:color="auto"/>
              <w:right w:val="single" w:sz="2" w:space="0" w:color="auto"/>
            </w:tcBorders>
            <w:vAlign w:val="center"/>
          </w:tcPr>
          <w:p w14:paraId="2046FF5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12,042,100</w:t>
            </w:r>
          </w:p>
        </w:tc>
        <w:tc>
          <w:tcPr>
            <w:tcW w:w="964" w:type="dxa"/>
            <w:tcBorders>
              <w:top w:val="single" w:sz="2" w:space="0" w:color="auto"/>
              <w:left w:val="single" w:sz="2" w:space="0" w:color="auto"/>
              <w:bottom w:val="single" w:sz="2" w:space="0" w:color="auto"/>
              <w:right w:val="single" w:sz="2" w:space="0" w:color="auto"/>
            </w:tcBorders>
            <w:vAlign w:val="center"/>
          </w:tcPr>
          <w:p w14:paraId="5EBE4D7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118,384,106</w:t>
            </w:r>
          </w:p>
        </w:tc>
        <w:tc>
          <w:tcPr>
            <w:tcW w:w="964" w:type="dxa"/>
            <w:tcBorders>
              <w:top w:val="single" w:sz="2" w:space="0" w:color="auto"/>
              <w:left w:val="single" w:sz="2" w:space="0" w:color="auto"/>
              <w:bottom w:val="single" w:sz="2" w:space="0" w:color="auto"/>
              <w:right w:val="single" w:sz="2" w:space="0" w:color="auto"/>
            </w:tcBorders>
            <w:vAlign w:val="center"/>
          </w:tcPr>
          <w:p w14:paraId="45AFF76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10.27%</w:t>
            </w:r>
          </w:p>
        </w:tc>
      </w:tr>
      <w:tr w:rsidR="000F2395" w14:paraId="627F8BEC"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6656D1B9"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1、国家持股</w:t>
            </w:r>
          </w:p>
        </w:tc>
        <w:tc>
          <w:tcPr>
            <w:tcW w:w="964" w:type="dxa"/>
            <w:tcBorders>
              <w:top w:val="single" w:sz="2" w:space="0" w:color="auto"/>
              <w:left w:val="single" w:sz="2" w:space="0" w:color="auto"/>
              <w:bottom w:val="single" w:sz="2" w:space="0" w:color="auto"/>
              <w:right w:val="single" w:sz="2" w:space="0" w:color="auto"/>
            </w:tcBorders>
            <w:vAlign w:val="center"/>
          </w:tcPr>
          <w:p w14:paraId="2BB88F5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964" w:type="dxa"/>
            <w:tcBorders>
              <w:top w:val="single" w:sz="2" w:space="0" w:color="auto"/>
              <w:left w:val="single" w:sz="2" w:space="0" w:color="auto"/>
              <w:bottom w:val="single" w:sz="2" w:space="0" w:color="auto"/>
              <w:right w:val="single" w:sz="2" w:space="0" w:color="auto"/>
            </w:tcBorders>
            <w:vAlign w:val="center"/>
          </w:tcPr>
          <w:p w14:paraId="625F83A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964" w:type="dxa"/>
            <w:tcBorders>
              <w:top w:val="single" w:sz="2" w:space="0" w:color="auto"/>
              <w:left w:val="single" w:sz="2" w:space="0" w:color="auto"/>
              <w:bottom w:val="single" w:sz="2" w:space="0" w:color="auto"/>
              <w:right w:val="single" w:sz="2" w:space="0" w:color="auto"/>
            </w:tcBorders>
            <w:vAlign w:val="center"/>
          </w:tcPr>
          <w:p w14:paraId="054A53FF"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F850534"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D254BC4"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AD8A108"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3A66915"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219EE72"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7DD5E82" w14:textId="77777777" w:rsidR="000F2395" w:rsidRDefault="000F2395">
            <w:pPr>
              <w:spacing w:line="240" w:lineRule="exact"/>
              <w:jc w:val="right"/>
              <w:rPr>
                <w:rFonts w:ascii="宋体" w:eastAsia="宋体" w:hAnsi="宋体" w:cs="宋体"/>
                <w:sz w:val="18"/>
                <w:szCs w:val="18"/>
              </w:rPr>
            </w:pPr>
          </w:p>
        </w:tc>
      </w:tr>
      <w:tr w:rsidR="000F2395" w14:paraId="30E78832"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5227CFC0"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2、国有法人持股</w:t>
            </w:r>
          </w:p>
        </w:tc>
        <w:tc>
          <w:tcPr>
            <w:tcW w:w="964" w:type="dxa"/>
            <w:tcBorders>
              <w:top w:val="single" w:sz="2" w:space="0" w:color="auto"/>
              <w:left w:val="single" w:sz="2" w:space="0" w:color="auto"/>
              <w:bottom w:val="single" w:sz="2" w:space="0" w:color="auto"/>
              <w:right w:val="single" w:sz="2" w:space="0" w:color="auto"/>
            </w:tcBorders>
            <w:vAlign w:val="center"/>
          </w:tcPr>
          <w:p w14:paraId="5C59CB9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964" w:type="dxa"/>
            <w:tcBorders>
              <w:top w:val="single" w:sz="2" w:space="0" w:color="auto"/>
              <w:left w:val="single" w:sz="2" w:space="0" w:color="auto"/>
              <w:bottom w:val="single" w:sz="2" w:space="0" w:color="auto"/>
              <w:right w:val="single" w:sz="2" w:space="0" w:color="auto"/>
            </w:tcBorders>
            <w:vAlign w:val="center"/>
          </w:tcPr>
          <w:p w14:paraId="7BE5688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964" w:type="dxa"/>
            <w:tcBorders>
              <w:top w:val="single" w:sz="2" w:space="0" w:color="auto"/>
              <w:left w:val="single" w:sz="2" w:space="0" w:color="auto"/>
              <w:bottom w:val="single" w:sz="2" w:space="0" w:color="auto"/>
              <w:right w:val="single" w:sz="2" w:space="0" w:color="auto"/>
            </w:tcBorders>
            <w:vAlign w:val="center"/>
          </w:tcPr>
          <w:p w14:paraId="2AE8E89A"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4302DB1"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755BFAA"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FA6807F"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19C7AA1"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B193AF1"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1F72230" w14:textId="77777777" w:rsidR="000F2395" w:rsidRDefault="000F2395">
            <w:pPr>
              <w:spacing w:line="240" w:lineRule="exact"/>
              <w:jc w:val="right"/>
              <w:rPr>
                <w:rFonts w:ascii="宋体" w:eastAsia="宋体" w:hAnsi="宋体" w:cs="宋体"/>
                <w:sz w:val="18"/>
                <w:szCs w:val="18"/>
              </w:rPr>
            </w:pPr>
          </w:p>
        </w:tc>
      </w:tr>
      <w:tr w:rsidR="000F2395" w14:paraId="324C7ABF"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3D60AA46"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3、其他内资持股</w:t>
            </w:r>
          </w:p>
        </w:tc>
        <w:tc>
          <w:tcPr>
            <w:tcW w:w="964" w:type="dxa"/>
            <w:tcBorders>
              <w:top w:val="single" w:sz="2" w:space="0" w:color="auto"/>
              <w:left w:val="single" w:sz="2" w:space="0" w:color="auto"/>
              <w:bottom w:val="single" w:sz="2" w:space="0" w:color="auto"/>
              <w:right w:val="single" w:sz="2" w:space="0" w:color="auto"/>
            </w:tcBorders>
            <w:vAlign w:val="center"/>
          </w:tcPr>
          <w:p w14:paraId="40711D8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106,342,006</w:t>
            </w:r>
          </w:p>
        </w:tc>
        <w:tc>
          <w:tcPr>
            <w:tcW w:w="964" w:type="dxa"/>
            <w:tcBorders>
              <w:top w:val="single" w:sz="2" w:space="0" w:color="auto"/>
              <w:left w:val="single" w:sz="2" w:space="0" w:color="auto"/>
              <w:bottom w:val="single" w:sz="2" w:space="0" w:color="auto"/>
              <w:right w:val="single" w:sz="2" w:space="0" w:color="auto"/>
            </w:tcBorders>
            <w:vAlign w:val="center"/>
          </w:tcPr>
          <w:p w14:paraId="4E87165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9.23%</w:t>
            </w:r>
          </w:p>
        </w:tc>
        <w:tc>
          <w:tcPr>
            <w:tcW w:w="964" w:type="dxa"/>
            <w:tcBorders>
              <w:top w:val="single" w:sz="2" w:space="0" w:color="auto"/>
              <w:left w:val="single" w:sz="2" w:space="0" w:color="auto"/>
              <w:bottom w:val="single" w:sz="2" w:space="0" w:color="auto"/>
              <w:right w:val="single" w:sz="2" w:space="0" w:color="auto"/>
            </w:tcBorders>
            <w:vAlign w:val="center"/>
          </w:tcPr>
          <w:p w14:paraId="2F71E8D2"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FFD7D81"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AC4A70F"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549EB8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12,042,100</w:t>
            </w:r>
          </w:p>
        </w:tc>
        <w:tc>
          <w:tcPr>
            <w:tcW w:w="964" w:type="dxa"/>
            <w:tcBorders>
              <w:top w:val="single" w:sz="2" w:space="0" w:color="auto"/>
              <w:left w:val="single" w:sz="2" w:space="0" w:color="auto"/>
              <w:bottom w:val="single" w:sz="2" w:space="0" w:color="auto"/>
              <w:right w:val="single" w:sz="2" w:space="0" w:color="auto"/>
            </w:tcBorders>
            <w:vAlign w:val="center"/>
          </w:tcPr>
          <w:p w14:paraId="5FDE58D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12,042,100</w:t>
            </w:r>
          </w:p>
        </w:tc>
        <w:tc>
          <w:tcPr>
            <w:tcW w:w="964" w:type="dxa"/>
            <w:tcBorders>
              <w:top w:val="single" w:sz="2" w:space="0" w:color="auto"/>
              <w:left w:val="single" w:sz="2" w:space="0" w:color="auto"/>
              <w:bottom w:val="single" w:sz="2" w:space="0" w:color="auto"/>
              <w:right w:val="single" w:sz="2" w:space="0" w:color="auto"/>
            </w:tcBorders>
            <w:vAlign w:val="center"/>
          </w:tcPr>
          <w:p w14:paraId="7003EB8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118,384,106</w:t>
            </w:r>
          </w:p>
        </w:tc>
        <w:tc>
          <w:tcPr>
            <w:tcW w:w="964" w:type="dxa"/>
            <w:tcBorders>
              <w:top w:val="single" w:sz="2" w:space="0" w:color="auto"/>
              <w:left w:val="single" w:sz="2" w:space="0" w:color="auto"/>
              <w:bottom w:val="single" w:sz="2" w:space="0" w:color="auto"/>
              <w:right w:val="single" w:sz="2" w:space="0" w:color="auto"/>
            </w:tcBorders>
            <w:vAlign w:val="center"/>
          </w:tcPr>
          <w:p w14:paraId="6170752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10.27%</w:t>
            </w:r>
          </w:p>
        </w:tc>
      </w:tr>
      <w:tr w:rsidR="000F2395" w14:paraId="094D8444"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3B0DAFBA"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其中：境内法人持股</w:t>
            </w:r>
          </w:p>
        </w:tc>
        <w:tc>
          <w:tcPr>
            <w:tcW w:w="964" w:type="dxa"/>
            <w:tcBorders>
              <w:top w:val="single" w:sz="2" w:space="0" w:color="auto"/>
              <w:left w:val="single" w:sz="2" w:space="0" w:color="auto"/>
              <w:bottom w:val="single" w:sz="2" w:space="0" w:color="auto"/>
              <w:right w:val="single" w:sz="2" w:space="0" w:color="auto"/>
            </w:tcBorders>
            <w:vAlign w:val="center"/>
          </w:tcPr>
          <w:p w14:paraId="171B513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964" w:type="dxa"/>
            <w:tcBorders>
              <w:top w:val="single" w:sz="2" w:space="0" w:color="auto"/>
              <w:left w:val="single" w:sz="2" w:space="0" w:color="auto"/>
              <w:bottom w:val="single" w:sz="2" w:space="0" w:color="auto"/>
              <w:right w:val="single" w:sz="2" w:space="0" w:color="auto"/>
            </w:tcBorders>
            <w:vAlign w:val="center"/>
          </w:tcPr>
          <w:p w14:paraId="0E07218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964" w:type="dxa"/>
            <w:tcBorders>
              <w:top w:val="single" w:sz="2" w:space="0" w:color="auto"/>
              <w:left w:val="single" w:sz="2" w:space="0" w:color="auto"/>
              <w:bottom w:val="single" w:sz="2" w:space="0" w:color="auto"/>
              <w:right w:val="single" w:sz="2" w:space="0" w:color="auto"/>
            </w:tcBorders>
            <w:vAlign w:val="center"/>
          </w:tcPr>
          <w:p w14:paraId="429E8951"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706CEA0"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B31C709"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FAD8838"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F4FD863"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52D142B"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D6BBD64" w14:textId="77777777" w:rsidR="000F2395" w:rsidRDefault="000F2395">
            <w:pPr>
              <w:spacing w:line="240" w:lineRule="exact"/>
              <w:jc w:val="right"/>
              <w:rPr>
                <w:rFonts w:ascii="宋体" w:eastAsia="宋体" w:hAnsi="宋体" w:cs="宋体"/>
                <w:sz w:val="18"/>
                <w:szCs w:val="18"/>
              </w:rPr>
            </w:pPr>
          </w:p>
        </w:tc>
      </w:tr>
      <w:tr w:rsidR="000F2395" w14:paraId="114934F1"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7DD7DD7F"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境内自然人持股</w:t>
            </w:r>
          </w:p>
        </w:tc>
        <w:tc>
          <w:tcPr>
            <w:tcW w:w="964" w:type="dxa"/>
            <w:tcBorders>
              <w:top w:val="single" w:sz="2" w:space="0" w:color="auto"/>
              <w:left w:val="single" w:sz="2" w:space="0" w:color="auto"/>
              <w:bottom w:val="single" w:sz="2" w:space="0" w:color="auto"/>
              <w:right w:val="single" w:sz="2" w:space="0" w:color="auto"/>
            </w:tcBorders>
            <w:vAlign w:val="center"/>
          </w:tcPr>
          <w:p w14:paraId="5D59453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106,342,006</w:t>
            </w:r>
          </w:p>
        </w:tc>
        <w:tc>
          <w:tcPr>
            <w:tcW w:w="964" w:type="dxa"/>
            <w:tcBorders>
              <w:top w:val="single" w:sz="2" w:space="0" w:color="auto"/>
              <w:left w:val="single" w:sz="2" w:space="0" w:color="auto"/>
              <w:bottom w:val="single" w:sz="2" w:space="0" w:color="auto"/>
              <w:right w:val="single" w:sz="2" w:space="0" w:color="auto"/>
            </w:tcBorders>
            <w:vAlign w:val="center"/>
          </w:tcPr>
          <w:p w14:paraId="44C09D4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9.23%</w:t>
            </w:r>
          </w:p>
        </w:tc>
        <w:tc>
          <w:tcPr>
            <w:tcW w:w="964" w:type="dxa"/>
            <w:tcBorders>
              <w:top w:val="single" w:sz="2" w:space="0" w:color="auto"/>
              <w:left w:val="single" w:sz="2" w:space="0" w:color="auto"/>
              <w:bottom w:val="single" w:sz="2" w:space="0" w:color="auto"/>
              <w:right w:val="single" w:sz="2" w:space="0" w:color="auto"/>
            </w:tcBorders>
            <w:vAlign w:val="center"/>
          </w:tcPr>
          <w:p w14:paraId="2C5F82C4"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7287357"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5DDBE27"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6D4A71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12,042,100</w:t>
            </w:r>
          </w:p>
        </w:tc>
        <w:tc>
          <w:tcPr>
            <w:tcW w:w="964" w:type="dxa"/>
            <w:tcBorders>
              <w:top w:val="single" w:sz="2" w:space="0" w:color="auto"/>
              <w:left w:val="single" w:sz="2" w:space="0" w:color="auto"/>
              <w:bottom w:val="single" w:sz="2" w:space="0" w:color="auto"/>
              <w:right w:val="single" w:sz="2" w:space="0" w:color="auto"/>
            </w:tcBorders>
            <w:vAlign w:val="center"/>
          </w:tcPr>
          <w:p w14:paraId="571A53A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12,042,100</w:t>
            </w:r>
          </w:p>
        </w:tc>
        <w:tc>
          <w:tcPr>
            <w:tcW w:w="964" w:type="dxa"/>
            <w:tcBorders>
              <w:top w:val="single" w:sz="2" w:space="0" w:color="auto"/>
              <w:left w:val="single" w:sz="2" w:space="0" w:color="auto"/>
              <w:bottom w:val="single" w:sz="2" w:space="0" w:color="auto"/>
              <w:right w:val="single" w:sz="2" w:space="0" w:color="auto"/>
            </w:tcBorders>
            <w:vAlign w:val="center"/>
          </w:tcPr>
          <w:p w14:paraId="2807052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118,384,106</w:t>
            </w:r>
          </w:p>
        </w:tc>
        <w:tc>
          <w:tcPr>
            <w:tcW w:w="964" w:type="dxa"/>
            <w:tcBorders>
              <w:top w:val="single" w:sz="2" w:space="0" w:color="auto"/>
              <w:left w:val="single" w:sz="2" w:space="0" w:color="auto"/>
              <w:bottom w:val="single" w:sz="2" w:space="0" w:color="auto"/>
              <w:right w:val="single" w:sz="2" w:space="0" w:color="auto"/>
            </w:tcBorders>
            <w:vAlign w:val="center"/>
          </w:tcPr>
          <w:p w14:paraId="305D95D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10.27%</w:t>
            </w:r>
          </w:p>
        </w:tc>
      </w:tr>
      <w:tr w:rsidR="000F2395" w14:paraId="664D1EAD"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4080B600"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4、外资持股</w:t>
            </w:r>
          </w:p>
        </w:tc>
        <w:tc>
          <w:tcPr>
            <w:tcW w:w="964" w:type="dxa"/>
            <w:tcBorders>
              <w:top w:val="single" w:sz="2" w:space="0" w:color="auto"/>
              <w:left w:val="single" w:sz="2" w:space="0" w:color="auto"/>
              <w:bottom w:val="single" w:sz="2" w:space="0" w:color="auto"/>
              <w:right w:val="single" w:sz="2" w:space="0" w:color="auto"/>
            </w:tcBorders>
            <w:vAlign w:val="center"/>
          </w:tcPr>
          <w:p w14:paraId="24D2FD8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964" w:type="dxa"/>
            <w:tcBorders>
              <w:top w:val="single" w:sz="2" w:space="0" w:color="auto"/>
              <w:left w:val="single" w:sz="2" w:space="0" w:color="auto"/>
              <w:bottom w:val="single" w:sz="2" w:space="0" w:color="auto"/>
              <w:right w:val="single" w:sz="2" w:space="0" w:color="auto"/>
            </w:tcBorders>
            <w:vAlign w:val="center"/>
          </w:tcPr>
          <w:p w14:paraId="4D553AF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964" w:type="dxa"/>
            <w:tcBorders>
              <w:top w:val="single" w:sz="2" w:space="0" w:color="auto"/>
              <w:left w:val="single" w:sz="2" w:space="0" w:color="auto"/>
              <w:bottom w:val="single" w:sz="2" w:space="0" w:color="auto"/>
              <w:right w:val="single" w:sz="2" w:space="0" w:color="auto"/>
            </w:tcBorders>
            <w:vAlign w:val="center"/>
          </w:tcPr>
          <w:p w14:paraId="59C34F5F"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4C8DA36"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8681646"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C2B27EF"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EA7F7FB"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CE13147"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62C2326" w14:textId="77777777" w:rsidR="000F2395" w:rsidRDefault="000F2395">
            <w:pPr>
              <w:spacing w:line="240" w:lineRule="exact"/>
              <w:jc w:val="right"/>
              <w:rPr>
                <w:rFonts w:ascii="宋体" w:eastAsia="宋体" w:hAnsi="宋体" w:cs="宋体"/>
                <w:sz w:val="18"/>
                <w:szCs w:val="18"/>
              </w:rPr>
            </w:pPr>
          </w:p>
        </w:tc>
      </w:tr>
      <w:tr w:rsidR="000F2395" w14:paraId="368371B9"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379EC3B1"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其中：境外法人持股</w:t>
            </w:r>
          </w:p>
        </w:tc>
        <w:tc>
          <w:tcPr>
            <w:tcW w:w="964" w:type="dxa"/>
            <w:tcBorders>
              <w:top w:val="single" w:sz="2" w:space="0" w:color="auto"/>
              <w:left w:val="single" w:sz="2" w:space="0" w:color="auto"/>
              <w:bottom w:val="single" w:sz="2" w:space="0" w:color="auto"/>
              <w:right w:val="single" w:sz="2" w:space="0" w:color="auto"/>
            </w:tcBorders>
            <w:vAlign w:val="center"/>
          </w:tcPr>
          <w:p w14:paraId="60C625E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964" w:type="dxa"/>
            <w:tcBorders>
              <w:top w:val="single" w:sz="2" w:space="0" w:color="auto"/>
              <w:left w:val="single" w:sz="2" w:space="0" w:color="auto"/>
              <w:bottom w:val="single" w:sz="2" w:space="0" w:color="auto"/>
              <w:right w:val="single" w:sz="2" w:space="0" w:color="auto"/>
            </w:tcBorders>
            <w:vAlign w:val="center"/>
          </w:tcPr>
          <w:p w14:paraId="2CA90F7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964" w:type="dxa"/>
            <w:tcBorders>
              <w:top w:val="single" w:sz="2" w:space="0" w:color="auto"/>
              <w:left w:val="single" w:sz="2" w:space="0" w:color="auto"/>
              <w:bottom w:val="single" w:sz="2" w:space="0" w:color="auto"/>
              <w:right w:val="single" w:sz="2" w:space="0" w:color="auto"/>
            </w:tcBorders>
            <w:vAlign w:val="center"/>
          </w:tcPr>
          <w:p w14:paraId="6CC44949"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13C60AB"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455505F"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7F91498"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997DB04"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1BA1373"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A890B4E" w14:textId="77777777" w:rsidR="000F2395" w:rsidRDefault="000F2395">
            <w:pPr>
              <w:spacing w:line="240" w:lineRule="exact"/>
              <w:jc w:val="right"/>
              <w:rPr>
                <w:rFonts w:ascii="宋体" w:eastAsia="宋体" w:hAnsi="宋体" w:cs="宋体"/>
                <w:sz w:val="18"/>
                <w:szCs w:val="18"/>
              </w:rPr>
            </w:pPr>
          </w:p>
        </w:tc>
      </w:tr>
      <w:tr w:rsidR="000F2395" w14:paraId="5C33E7DF"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6BAE9D7F"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境外自然人持股</w:t>
            </w:r>
          </w:p>
        </w:tc>
        <w:tc>
          <w:tcPr>
            <w:tcW w:w="964" w:type="dxa"/>
            <w:tcBorders>
              <w:top w:val="single" w:sz="2" w:space="0" w:color="auto"/>
              <w:left w:val="single" w:sz="2" w:space="0" w:color="auto"/>
              <w:bottom w:val="single" w:sz="2" w:space="0" w:color="auto"/>
              <w:right w:val="single" w:sz="2" w:space="0" w:color="auto"/>
            </w:tcBorders>
            <w:vAlign w:val="center"/>
          </w:tcPr>
          <w:p w14:paraId="24DD026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964" w:type="dxa"/>
            <w:tcBorders>
              <w:top w:val="single" w:sz="2" w:space="0" w:color="auto"/>
              <w:left w:val="single" w:sz="2" w:space="0" w:color="auto"/>
              <w:bottom w:val="single" w:sz="2" w:space="0" w:color="auto"/>
              <w:right w:val="single" w:sz="2" w:space="0" w:color="auto"/>
            </w:tcBorders>
            <w:vAlign w:val="center"/>
          </w:tcPr>
          <w:p w14:paraId="4DB3020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964" w:type="dxa"/>
            <w:tcBorders>
              <w:top w:val="single" w:sz="2" w:space="0" w:color="auto"/>
              <w:left w:val="single" w:sz="2" w:space="0" w:color="auto"/>
              <w:bottom w:val="single" w:sz="2" w:space="0" w:color="auto"/>
              <w:right w:val="single" w:sz="2" w:space="0" w:color="auto"/>
            </w:tcBorders>
            <w:vAlign w:val="center"/>
          </w:tcPr>
          <w:p w14:paraId="676114F0"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26D31F4"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2220D4D"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F64E42A"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C920B03"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9BD1DEC"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4731CA8A" w14:textId="77777777" w:rsidR="000F2395" w:rsidRDefault="000F2395">
            <w:pPr>
              <w:spacing w:line="240" w:lineRule="exact"/>
              <w:jc w:val="right"/>
              <w:rPr>
                <w:rFonts w:ascii="宋体" w:eastAsia="宋体" w:hAnsi="宋体" w:cs="宋体"/>
                <w:sz w:val="18"/>
                <w:szCs w:val="18"/>
              </w:rPr>
            </w:pPr>
          </w:p>
        </w:tc>
      </w:tr>
      <w:tr w:rsidR="000F2395" w14:paraId="2B9FAA75"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4E534AC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二、无限售条件股份</w:t>
            </w:r>
          </w:p>
        </w:tc>
        <w:tc>
          <w:tcPr>
            <w:tcW w:w="964" w:type="dxa"/>
            <w:tcBorders>
              <w:top w:val="single" w:sz="2" w:space="0" w:color="auto"/>
              <w:left w:val="single" w:sz="2" w:space="0" w:color="auto"/>
              <w:bottom w:val="single" w:sz="2" w:space="0" w:color="auto"/>
              <w:right w:val="single" w:sz="2" w:space="0" w:color="auto"/>
            </w:tcBorders>
            <w:vAlign w:val="center"/>
          </w:tcPr>
          <w:p w14:paraId="6C67817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1,046,220,514</w:t>
            </w:r>
          </w:p>
        </w:tc>
        <w:tc>
          <w:tcPr>
            <w:tcW w:w="964" w:type="dxa"/>
            <w:tcBorders>
              <w:top w:val="single" w:sz="2" w:space="0" w:color="auto"/>
              <w:left w:val="single" w:sz="2" w:space="0" w:color="auto"/>
              <w:bottom w:val="single" w:sz="2" w:space="0" w:color="auto"/>
              <w:right w:val="single" w:sz="2" w:space="0" w:color="auto"/>
            </w:tcBorders>
            <w:vAlign w:val="center"/>
          </w:tcPr>
          <w:p w14:paraId="59DD8FC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90.77%</w:t>
            </w:r>
          </w:p>
        </w:tc>
        <w:tc>
          <w:tcPr>
            <w:tcW w:w="964" w:type="dxa"/>
            <w:tcBorders>
              <w:top w:val="single" w:sz="2" w:space="0" w:color="auto"/>
              <w:left w:val="single" w:sz="2" w:space="0" w:color="auto"/>
              <w:bottom w:val="single" w:sz="2" w:space="0" w:color="auto"/>
              <w:right w:val="single" w:sz="2" w:space="0" w:color="auto"/>
            </w:tcBorders>
            <w:vAlign w:val="center"/>
          </w:tcPr>
          <w:p w14:paraId="23E1F3A7"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E4D1B25"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F172D3C"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72F4BF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-12,042,100</w:t>
            </w:r>
          </w:p>
        </w:tc>
        <w:tc>
          <w:tcPr>
            <w:tcW w:w="964" w:type="dxa"/>
            <w:tcBorders>
              <w:top w:val="single" w:sz="2" w:space="0" w:color="auto"/>
              <w:left w:val="single" w:sz="2" w:space="0" w:color="auto"/>
              <w:bottom w:val="single" w:sz="2" w:space="0" w:color="auto"/>
              <w:right w:val="single" w:sz="2" w:space="0" w:color="auto"/>
            </w:tcBorders>
            <w:vAlign w:val="center"/>
          </w:tcPr>
          <w:p w14:paraId="0C82DFB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-12,042,100</w:t>
            </w:r>
          </w:p>
        </w:tc>
        <w:tc>
          <w:tcPr>
            <w:tcW w:w="964" w:type="dxa"/>
            <w:tcBorders>
              <w:top w:val="single" w:sz="2" w:space="0" w:color="auto"/>
              <w:left w:val="single" w:sz="2" w:space="0" w:color="auto"/>
              <w:bottom w:val="single" w:sz="2" w:space="0" w:color="auto"/>
              <w:right w:val="single" w:sz="2" w:space="0" w:color="auto"/>
            </w:tcBorders>
            <w:vAlign w:val="center"/>
          </w:tcPr>
          <w:p w14:paraId="13CC0DF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1,034,178,414</w:t>
            </w:r>
          </w:p>
        </w:tc>
        <w:tc>
          <w:tcPr>
            <w:tcW w:w="964" w:type="dxa"/>
            <w:tcBorders>
              <w:top w:val="single" w:sz="2" w:space="0" w:color="auto"/>
              <w:left w:val="single" w:sz="2" w:space="0" w:color="auto"/>
              <w:bottom w:val="single" w:sz="2" w:space="0" w:color="auto"/>
              <w:right w:val="single" w:sz="2" w:space="0" w:color="auto"/>
            </w:tcBorders>
            <w:vAlign w:val="center"/>
          </w:tcPr>
          <w:p w14:paraId="163FE0C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89.73%</w:t>
            </w:r>
          </w:p>
        </w:tc>
      </w:tr>
      <w:tr w:rsidR="000F2395" w14:paraId="66A05BD3"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275B14C2"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1、人民币普通股</w:t>
            </w:r>
          </w:p>
        </w:tc>
        <w:tc>
          <w:tcPr>
            <w:tcW w:w="964" w:type="dxa"/>
            <w:tcBorders>
              <w:top w:val="single" w:sz="2" w:space="0" w:color="auto"/>
              <w:left w:val="single" w:sz="2" w:space="0" w:color="auto"/>
              <w:bottom w:val="single" w:sz="2" w:space="0" w:color="auto"/>
              <w:right w:val="single" w:sz="2" w:space="0" w:color="auto"/>
            </w:tcBorders>
            <w:vAlign w:val="center"/>
          </w:tcPr>
          <w:p w14:paraId="6C38308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1,046,220,514</w:t>
            </w:r>
          </w:p>
        </w:tc>
        <w:tc>
          <w:tcPr>
            <w:tcW w:w="964" w:type="dxa"/>
            <w:tcBorders>
              <w:top w:val="single" w:sz="2" w:space="0" w:color="auto"/>
              <w:left w:val="single" w:sz="2" w:space="0" w:color="auto"/>
              <w:bottom w:val="single" w:sz="2" w:space="0" w:color="auto"/>
              <w:right w:val="single" w:sz="2" w:space="0" w:color="auto"/>
            </w:tcBorders>
            <w:vAlign w:val="center"/>
          </w:tcPr>
          <w:p w14:paraId="42AB04B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90.77%</w:t>
            </w:r>
          </w:p>
        </w:tc>
        <w:tc>
          <w:tcPr>
            <w:tcW w:w="964" w:type="dxa"/>
            <w:tcBorders>
              <w:top w:val="single" w:sz="2" w:space="0" w:color="auto"/>
              <w:left w:val="single" w:sz="2" w:space="0" w:color="auto"/>
              <w:bottom w:val="single" w:sz="2" w:space="0" w:color="auto"/>
              <w:right w:val="single" w:sz="2" w:space="0" w:color="auto"/>
            </w:tcBorders>
            <w:vAlign w:val="center"/>
          </w:tcPr>
          <w:p w14:paraId="35E08738"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1B045AA"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26D47D3"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56944E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-12,042,100</w:t>
            </w:r>
          </w:p>
        </w:tc>
        <w:tc>
          <w:tcPr>
            <w:tcW w:w="964" w:type="dxa"/>
            <w:tcBorders>
              <w:top w:val="single" w:sz="2" w:space="0" w:color="auto"/>
              <w:left w:val="single" w:sz="2" w:space="0" w:color="auto"/>
              <w:bottom w:val="single" w:sz="2" w:space="0" w:color="auto"/>
              <w:right w:val="single" w:sz="2" w:space="0" w:color="auto"/>
            </w:tcBorders>
            <w:vAlign w:val="center"/>
          </w:tcPr>
          <w:p w14:paraId="0285BEF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-12,042,100</w:t>
            </w:r>
          </w:p>
        </w:tc>
        <w:tc>
          <w:tcPr>
            <w:tcW w:w="964" w:type="dxa"/>
            <w:tcBorders>
              <w:top w:val="single" w:sz="2" w:space="0" w:color="auto"/>
              <w:left w:val="single" w:sz="2" w:space="0" w:color="auto"/>
              <w:bottom w:val="single" w:sz="2" w:space="0" w:color="auto"/>
              <w:right w:val="single" w:sz="2" w:space="0" w:color="auto"/>
            </w:tcBorders>
            <w:vAlign w:val="center"/>
          </w:tcPr>
          <w:p w14:paraId="5FFCE50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1,034,178,414</w:t>
            </w:r>
          </w:p>
        </w:tc>
        <w:tc>
          <w:tcPr>
            <w:tcW w:w="964" w:type="dxa"/>
            <w:tcBorders>
              <w:top w:val="single" w:sz="2" w:space="0" w:color="auto"/>
              <w:left w:val="single" w:sz="2" w:space="0" w:color="auto"/>
              <w:bottom w:val="single" w:sz="2" w:space="0" w:color="auto"/>
              <w:right w:val="single" w:sz="2" w:space="0" w:color="auto"/>
            </w:tcBorders>
            <w:vAlign w:val="center"/>
          </w:tcPr>
          <w:p w14:paraId="03EAED5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89.73%</w:t>
            </w:r>
          </w:p>
        </w:tc>
      </w:tr>
      <w:tr w:rsidR="000F2395" w14:paraId="3CAAEFB5"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30EFAE75"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2、境内上市的外资股</w:t>
            </w:r>
          </w:p>
        </w:tc>
        <w:tc>
          <w:tcPr>
            <w:tcW w:w="964" w:type="dxa"/>
            <w:tcBorders>
              <w:top w:val="single" w:sz="2" w:space="0" w:color="auto"/>
              <w:left w:val="single" w:sz="2" w:space="0" w:color="auto"/>
              <w:bottom w:val="single" w:sz="2" w:space="0" w:color="auto"/>
              <w:right w:val="single" w:sz="2" w:space="0" w:color="auto"/>
            </w:tcBorders>
            <w:vAlign w:val="center"/>
          </w:tcPr>
          <w:p w14:paraId="76047B3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964" w:type="dxa"/>
            <w:tcBorders>
              <w:top w:val="single" w:sz="2" w:space="0" w:color="auto"/>
              <w:left w:val="single" w:sz="2" w:space="0" w:color="auto"/>
              <w:bottom w:val="single" w:sz="2" w:space="0" w:color="auto"/>
              <w:right w:val="single" w:sz="2" w:space="0" w:color="auto"/>
            </w:tcBorders>
            <w:vAlign w:val="center"/>
          </w:tcPr>
          <w:p w14:paraId="24F70BF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964" w:type="dxa"/>
            <w:tcBorders>
              <w:top w:val="single" w:sz="2" w:space="0" w:color="auto"/>
              <w:left w:val="single" w:sz="2" w:space="0" w:color="auto"/>
              <w:bottom w:val="single" w:sz="2" w:space="0" w:color="auto"/>
              <w:right w:val="single" w:sz="2" w:space="0" w:color="auto"/>
            </w:tcBorders>
            <w:vAlign w:val="center"/>
          </w:tcPr>
          <w:p w14:paraId="34923A93"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8DDF650"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63F3DE5"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63364412"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3DE4420"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0E85471"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BFC6492" w14:textId="77777777" w:rsidR="000F2395" w:rsidRDefault="000F2395">
            <w:pPr>
              <w:spacing w:line="240" w:lineRule="exact"/>
              <w:jc w:val="right"/>
              <w:rPr>
                <w:rFonts w:ascii="宋体" w:eastAsia="宋体" w:hAnsi="宋体" w:cs="宋体"/>
                <w:sz w:val="18"/>
                <w:szCs w:val="18"/>
              </w:rPr>
            </w:pPr>
          </w:p>
        </w:tc>
      </w:tr>
      <w:tr w:rsidR="000F2395" w14:paraId="5BC678F6"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04BAD537"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3、境外上市的外资股</w:t>
            </w:r>
          </w:p>
        </w:tc>
        <w:tc>
          <w:tcPr>
            <w:tcW w:w="964" w:type="dxa"/>
            <w:tcBorders>
              <w:top w:val="single" w:sz="2" w:space="0" w:color="auto"/>
              <w:left w:val="single" w:sz="2" w:space="0" w:color="auto"/>
              <w:bottom w:val="single" w:sz="2" w:space="0" w:color="auto"/>
              <w:right w:val="single" w:sz="2" w:space="0" w:color="auto"/>
            </w:tcBorders>
            <w:vAlign w:val="center"/>
          </w:tcPr>
          <w:p w14:paraId="0E92460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964" w:type="dxa"/>
            <w:tcBorders>
              <w:top w:val="single" w:sz="2" w:space="0" w:color="auto"/>
              <w:left w:val="single" w:sz="2" w:space="0" w:color="auto"/>
              <w:bottom w:val="single" w:sz="2" w:space="0" w:color="auto"/>
              <w:right w:val="single" w:sz="2" w:space="0" w:color="auto"/>
            </w:tcBorders>
            <w:vAlign w:val="center"/>
          </w:tcPr>
          <w:p w14:paraId="1C94F9A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964" w:type="dxa"/>
            <w:tcBorders>
              <w:top w:val="single" w:sz="2" w:space="0" w:color="auto"/>
              <w:left w:val="single" w:sz="2" w:space="0" w:color="auto"/>
              <w:bottom w:val="single" w:sz="2" w:space="0" w:color="auto"/>
              <w:right w:val="single" w:sz="2" w:space="0" w:color="auto"/>
            </w:tcBorders>
            <w:vAlign w:val="center"/>
          </w:tcPr>
          <w:p w14:paraId="1A3A01E4"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E673E3A"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9CB0BF7"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D96D4DB"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E708C08"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EB8EAC4"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7135592" w14:textId="77777777" w:rsidR="000F2395" w:rsidRDefault="000F2395">
            <w:pPr>
              <w:spacing w:line="240" w:lineRule="exact"/>
              <w:jc w:val="right"/>
              <w:rPr>
                <w:rFonts w:ascii="宋体" w:eastAsia="宋体" w:hAnsi="宋体" w:cs="宋体"/>
                <w:sz w:val="18"/>
                <w:szCs w:val="18"/>
              </w:rPr>
            </w:pPr>
          </w:p>
        </w:tc>
      </w:tr>
      <w:tr w:rsidR="000F2395" w14:paraId="30E2A93D"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681B54AD"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4、其</w:t>
            </w:r>
            <w:r>
              <w:rPr>
                <w:rFonts w:ascii="宋体" w:eastAsia="宋体" w:hAnsi="宋体" w:cs="宋体"/>
                <w:sz w:val="18"/>
                <w:szCs w:val="18"/>
              </w:rPr>
              <w:lastRenderedPageBreak/>
              <w:t>他</w:t>
            </w:r>
          </w:p>
        </w:tc>
        <w:tc>
          <w:tcPr>
            <w:tcW w:w="964" w:type="dxa"/>
            <w:tcBorders>
              <w:top w:val="single" w:sz="2" w:space="0" w:color="auto"/>
              <w:left w:val="single" w:sz="2" w:space="0" w:color="auto"/>
              <w:bottom w:val="single" w:sz="2" w:space="0" w:color="auto"/>
              <w:right w:val="single" w:sz="2" w:space="0" w:color="auto"/>
            </w:tcBorders>
            <w:vAlign w:val="center"/>
          </w:tcPr>
          <w:p w14:paraId="7B8C4C7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lastRenderedPageBreak/>
              <w:t>0</w:t>
            </w:r>
          </w:p>
        </w:tc>
        <w:tc>
          <w:tcPr>
            <w:tcW w:w="964" w:type="dxa"/>
            <w:tcBorders>
              <w:top w:val="single" w:sz="2" w:space="0" w:color="auto"/>
              <w:left w:val="single" w:sz="2" w:space="0" w:color="auto"/>
              <w:bottom w:val="single" w:sz="2" w:space="0" w:color="auto"/>
              <w:right w:val="single" w:sz="2" w:space="0" w:color="auto"/>
            </w:tcBorders>
            <w:vAlign w:val="center"/>
          </w:tcPr>
          <w:p w14:paraId="505F108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964" w:type="dxa"/>
            <w:tcBorders>
              <w:top w:val="single" w:sz="2" w:space="0" w:color="auto"/>
              <w:left w:val="single" w:sz="2" w:space="0" w:color="auto"/>
              <w:bottom w:val="single" w:sz="2" w:space="0" w:color="auto"/>
              <w:right w:val="single" w:sz="2" w:space="0" w:color="auto"/>
            </w:tcBorders>
            <w:vAlign w:val="center"/>
          </w:tcPr>
          <w:p w14:paraId="6A090E96"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788175A4"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98B1D06"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8E5402E"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DDBE5BF"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5809C3B3"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09A598C6" w14:textId="77777777" w:rsidR="000F2395" w:rsidRDefault="000F2395">
            <w:pPr>
              <w:spacing w:line="240" w:lineRule="exact"/>
              <w:jc w:val="right"/>
              <w:rPr>
                <w:rFonts w:ascii="宋体" w:eastAsia="宋体" w:hAnsi="宋体" w:cs="宋体"/>
                <w:sz w:val="18"/>
                <w:szCs w:val="18"/>
              </w:rPr>
            </w:pPr>
          </w:p>
        </w:tc>
      </w:tr>
      <w:tr w:rsidR="000F2395" w14:paraId="77C53908" w14:textId="77777777">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028363A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三、股份总数</w:t>
            </w:r>
          </w:p>
        </w:tc>
        <w:tc>
          <w:tcPr>
            <w:tcW w:w="964" w:type="dxa"/>
            <w:tcBorders>
              <w:top w:val="single" w:sz="2" w:space="0" w:color="auto"/>
              <w:left w:val="single" w:sz="2" w:space="0" w:color="auto"/>
              <w:bottom w:val="single" w:sz="2" w:space="0" w:color="auto"/>
              <w:right w:val="single" w:sz="2" w:space="0" w:color="auto"/>
            </w:tcBorders>
            <w:vAlign w:val="center"/>
          </w:tcPr>
          <w:p w14:paraId="0593A78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1,152,562,520</w:t>
            </w:r>
          </w:p>
        </w:tc>
        <w:tc>
          <w:tcPr>
            <w:tcW w:w="964" w:type="dxa"/>
            <w:tcBorders>
              <w:top w:val="single" w:sz="2" w:space="0" w:color="auto"/>
              <w:left w:val="single" w:sz="2" w:space="0" w:color="auto"/>
              <w:bottom w:val="single" w:sz="2" w:space="0" w:color="auto"/>
              <w:right w:val="single" w:sz="2" w:space="0" w:color="auto"/>
            </w:tcBorders>
            <w:vAlign w:val="center"/>
          </w:tcPr>
          <w:p w14:paraId="0C8E00E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964" w:type="dxa"/>
            <w:tcBorders>
              <w:top w:val="single" w:sz="2" w:space="0" w:color="auto"/>
              <w:left w:val="single" w:sz="2" w:space="0" w:color="auto"/>
              <w:bottom w:val="single" w:sz="2" w:space="0" w:color="auto"/>
              <w:right w:val="single" w:sz="2" w:space="0" w:color="auto"/>
            </w:tcBorders>
            <w:vAlign w:val="center"/>
          </w:tcPr>
          <w:p w14:paraId="3EC5136B"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2986D055"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33F3255F" w14:textId="77777777" w:rsidR="000F2395" w:rsidRDefault="000F2395">
            <w:pPr>
              <w:spacing w:line="240" w:lineRule="exact"/>
              <w:jc w:val="right"/>
              <w:rPr>
                <w:rFonts w:ascii="宋体" w:eastAsia="宋体" w:hAnsi="宋体" w:cs="宋体"/>
                <w:sz w:val="18"/>
                <w:szCs w:val="18"/>
              </w:rPr>
            </w:pPr>
          </w:p>
        </w:tc>
        <w:tc>
          <w:tcPr>
            <w:tcW w:w="964" w:type="dxa"/>
            <w:tcBorders>
              <w:top w:val="single" w:sz="2" w:space="0" w:color="auto"/>
              <w:left w:val="single" w:sz="2" w:space="0" w:color="auto"/>
              <w:bottom w:val="single" w:sz="2" w:space="0" w:color="auto"/>
              <w:right w:val="single" w:sz="2" w:space="0" w:color="auto"/>
            </w:tcBorders>
            <w:vAlign w:val="center"/>
          </w:tcPr>
          <w:p w14:paraId="11ED74D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964" w:type="dxa"/>
            <w:tcBorders>
              <w:top w:val="single" w:sz="2" w:space="0" w:color="auto"/>
              <w:left w:val="single" w:sz="2" w:space="0" w:color="auto"/>
              <w:bottom w:val="single" w:sz="2" w:space="0" w:color="auto"/>
              <w:right w:val="single" w:sz="2" w:space="0" w:color="auto"/>
            </w:tcBorders>
            <w:vAlign w:val="center"/>
          </w:tcPr>
          <w:p w14:paraId="5DA8594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964" w:type="dxa"/>
            <w:tcBorders>
              <w:top w:val="single" w:sz="2" w:space="0" w:color="auto"/>
              <w:left w:val="single" w:sz="2" w:space="0" w:color="auto"/>
              <w:bottom w:val="single" w:sz="2" w:space="0" w:color="auto"/>
              <w:right w:val="single" w:sz="2" w:space="0" w:color="auto"/>
            </w:tcBorders>
            <w:vAlign w:val="center"/>
          </w:tcPr>
          <w:p w14:paraId="1E77198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1,152,562,520</w:t>
            </w:r>
          </w:p>
        </w:tc>
        <w:tc>
          <w:tcPr>
            <w:tcW w:w="964" w:type="dxa"/>
            <w:tcBorders>
              <w:top w:val="single" w:sz="2" w:space="0" w:color="auto"/>
              <w:left w:val="single" w:sz="2" w:space="0" w:color="auto"/>
              <w:bottom w:val="single" w:sz="2" w:space="0" w:color="auto"/>
              <w:right w:val="single" w:sz="2" w:space="0" w:color="auto"/>
            </w:tcBorders>
            <w:vAlign w:val="center"/>
          </w:tcPr>
          <w:p w14:paraId="5A1BCE4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r>
    </w:tbl>
    <w:p w14:paraId="6429CD6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股份变动的原因</w:t>
      </w:r>
    </w:p>
    <w:p w14:paraId="32BAF9F6"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4A1415A7" w14:textId="77777777" w:rsidR="00AE2636" w:rsidRPr="00400954" w:rsidRDefault="00152231" w:rsidP="00400954">
      <w:pPr>
        <w:pStyle w:val="a4"/>
        <w:adjustRightInd w:val="0"/>
        <w:snapToGrid w:val="0"/>
        <w:spacing w:before="0" w:beforeAutospacing="0" w:after="0" w:afterAutospacing="0" w:line="360" w:lineRule="auto"/>
        <w:ind w:firstLineChars="200" w:firstLine="360"/>
        <w:divId w:val="1962105952"/>
        <w:rPr>
          <w:rFonts w:ascii="Times New Roman" w:hAnsi="Times New Roman"/>
          <w:sz w:val="18"/>
        </w:rPr>
      </w:pPr>
      <w:r w:rsidRPr="00400954">
        <w:rPr>
          <w:rFonts w:ascii="Times New Roman" w:hAnsi="Times New Roman" w:cs="Times New Roman"/>
          <w:color w:val="000000"/>
          <w:sz w:val="18"/>
          <w:szCs w:val="18"/>
        </w:rPr>
        <w:t>2022</w:t>
      </w:r>
      <w:r w:rsidRPr="00400954">
        <w:rPr>
          <w:rFonts w:ascii="Times New Roman" w:hAnsi="Times New Roman" w:hint="eastAsia"/>
          <w:color w:val="000000"/>
          <w:sz w:val="18"/>
          <w:szCs w:val="18"/>
        </w:rPr>
        <w:t>年</w:t>
      </w:r>
      <w:r w:rsidRPr="00400954">
        <w:rPr>
          <w:rFonts w:ascii="Times New Roman" w:hAnsi="Times New Roman" w:cs="Times New Roman"/>
          <w:color w:val="000000"/>
          <w:sz w:val="18"/>
          <w:szCs w:val="18"/>
        </w:rPr>
        <w:t>5</w:t>
      </w:r>
      <w:r w:rsidRPr="00400954">
        <w:rPr>
          <w:rFonts w:ascii="Times New Roman" w:hAnsi="Times New Roman" w:hint="eastAsia"/>
          <w:color w:val="000000"/>
          <w:sz w:val="18"/>
          <w:szCs w:val="18"/>
        </w:rPr>
        <w:t>月</w:t>
      </w:r>
      <w:r w:rsidRPr="00400954">
        <w:rPr>
          <w:rFonts w:ascii="Times New Roman" w:hAnsi="Times New Roman" w:cs="Times New Roman"/>
          <w:color w:val="000000"/>
          <w:sz w:val="18"/>
          <w:szCs w:val="18"/>
        </w:rPr>
        <w:t>16</w:t>
      </w:r>
      <w:r w:rsidRPr="00400954">
        <w:rPr>
          <w:rFonts w:ascii="Times New Roman" w:hAnsi="Times New Roman" w:hint="eastAsia"/>
          <w:color w:val="000000"/>
          <w:sz w:val="18"/>
          <w:szCs w:val="18"/>
        </w:rPr>
        <w:t>日，公司完成向</w:t>
      </w:r>
      <w:r w:rsidRPr="00400954">
        <w:rPr>
          <w:rFonts w:ascii="Times New Roman" w:hAnsi="Times New Roman" w:cs="Times New Roman"/>
          <w:color w:val="000000"/>
          <w:sz w:val="18"/>
          <w:szCs w:val="18"/>
        </w:rPr>
        <w:t>14</w:t>
      </w:r>
      <w:r w:rsidRPr="00400954">
        <w:rPr>
          <w:rFonts w:ascii="Times New Roman" w:hAnsi="Times New Roman" w:hint="eastAsia"/>
          <w:color w:val="000000"/>
          <w:sz w:val="18"/>
          <w:szCs w:val="18"/>
        </w:rPr>
        <w:t>名激励对象合计</w:t>
      </w:r>
      <w:r w:rsidRPr="00400954">
        <w:rPr>
          <w:rFonts w:ascii="Times New Roman" w:hAnsi="Times New Roman" w:cs="Times New Roman"/>
          <w:color w:val="000000"/>
          <w:sz w:val="18"/>
          <w:szCs w:val="18"/>
        </w:rPr>
        <w:t>12,042,100</w:t>
      </w:r>
      <w:r w:rsidRPr="00400954">
        <w:rPr>
          <w:rFonts w:ascii="Times New Roman" w:hAnsi="Times New Roman" w:hint="eastAsia"/>
          <w:color w:val="000000"/>
          <w:sz w:val="18"/>
          <w:szCs w:val="18"/>
        </w:rPr>
        <w:t>股的限制性股票激励计划授予登记，对本激励计划授予的限制性股票的解除限售期及各期解除限售时间作出了安排，导致报告期内股份变动。详细内容请查看巨潮资讯网（</w:t>
      </w:r>
      <w:hyperlink r:id="rId26" w:history="1">
        <w:r w:rsidRPr="00400954">
          <w:rPr>
            <w:rStyle w:val="a6"/>
            <w:rFonts w:ascii="Times New Roman" w:hAnsi="Times New Roman" w:hint="eastAsia"/>
            <w:sz w:val="18"/>
            <w:szCs w:val="18"/>
          </w:rPr>
          <w:t>www.cninfo.com.cn</w:t>
        </w:r>
      </w:hyperlink>
      <w:r w:rsidRPr="00400954">
        <w:rPr>
          <w:rFonts w:ascii="Times New Roman" w:hAnsi="Times New Roman" w:hint="eastAsia"/>
          <w:color w:val="000000"/>
          <w:sz w:val="18"/>
          <w:szCs w:val="18"/>
        </w:rPr>
        <w:t>）上披露的《</w:t>
      </w:r>
      <w:r w:rsidRPr="00400954">
        <w:rPr>
          <w:rFonts w:ascii="Times New Roman" w:hAnsi="Times New Roman" w:cs="Times New Roman"/>
          <w:color w:val="000000"/>
          <w:sz w:val="18"/>
          <w:szCs w:val="18"/>
        </w:rPr>
        <w:t>2021</w:t>
      </w:r>
      <w:r w:rsidRPr="00400954">
        <w:rPr>
          <w:rFonts w:ascii="Times New Roman" w:hAnsi="Times New Roman" w:hint="eastAsia"/>
          <w:color w:val="000000"/>
          <w:sz w:val="18"/>
          <w:szCs w:val="18"/>
        </w:rPr>
        <w:t>年限制性股票激励计划授予完成的公告》。</w:t>
      </w:r>
    </w:p>
    <w:p w14:paraId="7F8F85D9"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股份变动的批准情况</w:t>
      </w:r>
    </w:p>
    <w:p w14:paraId="400EE266"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1610339B" w14:textId="77777777" w:rsidR="00AE2636" w:rsidRPr="00400954" w:rsidRDefault="00152231" w:rsidP="00400954">
      <w:pPr>
        <w:pStyle w:val="a4"/>
        <w:adjustRightInd w:val="0"/>
        <w:snapToGrid w:val="0"/>
        <w:spacing w:before="0" w:beforeAutospacing="0" w:after="0" w:afterAutospacing="0" w:line="360" w:lineRule="auto"/>
        <w:ind w:firstLine="431"/>
        <w:jc w:val="both"/>
        <w:textAlignment w:val="baseline"/>
        <w:divId w:val="1965693236"/>
        <w:rPr>
          <w:rFonts w:ascii="Times New Roman" w:hAnsi="Times New Roman"/>
        </w:rPr>
      </w:pPr>
      <w:r w:rsidRPr="00400954">
        <w:rPr>
          <w:rFonts w:ascii="Times New Roman" w:hAnsi="Times New Roman" w:cs="Times New Roman"/>
          <w:sz w:val="18"/>
          <w:szCs w:val="18"/>
        </w:rPr>
        <w:t>1</w:t>
      </w:r>
      <w:r w:rsidRPr="00400954">
        <w:rPr>
          <w:rFonts w:ascii="Times New Roman" w:hAnsi="Times New Roman" w:hint="eastAsia"/>
          <w:sz w:val="18"/>
          <w:szCs w:val="18"/>
        </w:rPr>
        <w:t>、公司于</w:t>
      </w:r>
      <w:r w:rsidRPr="00400954">
        <w:rPr>
          <w:rFonts w:ascii="Times New Roman" w:hAnsi="Times New Roman" w:cs="Times New Roman"/>
          <w:sz w:val="18"/>
          <w:szCs w:val="18"/>
        </w:rPr>
        <w:t>2021</w:t>
      </w:r>
      <w:r w:rsidRPr="00400954">
        <w:rPr>
          <w:rFonts w:ascii="Times New Roman" w:hAnsi="Times New Roman" w:hint="eastAsia"/>
          <w:sz w:val="18"/>
          <w:szCs w:val="18"/>
        </w:rPr>
        <w:t>年</w:t>
      </w:r>
      <w:r w:rsidRPr="00400954">
        <w:rPr>
          <w:rFonts w:ascii="Times New Roman" w:hAnsi="Times New Roman" w:cs="Times New Roman"/>
          <w:sz w:val="18"/>
          <w:szCs w:val="18"/>
        </w:rPr>
        <w:t>12</w:t>
      </w:r>
      <w:r w:rsidRPr="00400954">
        <w:rPr>
          <w:rFonts w:ascii="Times New Roman" w:hAnsi="Times New Roman" w:hint="eastAsia"/>
          <w:sz w:val="18"/>
          <w:szCs w:val="18"/>
        </w:rPr>
        <w:t>月</w:t>
      </w:r>
      <w:r w:rsidRPr="00400954">
        <w:rPr>
          <w:rFonts w:ascii="Times New Roman" w:hAnsi="Times New Roman" w:cs="Times New Roman"/>
          <w:sz w:val="18"/>
          <w:szCs w:val="18"/>
        </w:rPr>
        <w:t>28</w:t>
      </w:r>
      <w:r w:rsidRPr="00400954">
        <w:rPr>
          <w:rFonts w:ascii="Times New Roman" w:hAnsi="Times New Roman" w:hint="eastAsia"/>
          <w:sz w:val="18"/>
          <w:szCs w:val="18"/>
        </w:rPr>
        <w:t>日召开了第五届董事会第七次会议和第五届监事会第七次会议，审议并通过了《关于公司〈</w:t>
      </w:r>
      <w:r w:rsidRPr="00400954">
        <w:rPr>
          <w:rFonts w:ascii="Times New Roman" w:hAnsi="Times New Roman" w:cs="Times New Roman"/>
          <w:sz w:val="18"/>
          <w:szCs w:val="18"/>
        </w:rPr>
        <w:t>2021</w:t>
      </w:r>
      <w:r w:rsidRPr="00400954">
        <w:rPr>
          <w:rFonts w:ascii="Times New Roman" w:hAnsi="Times New Roman" w:hint="eastAsia"/>
          <w:sz w:val="18"/>
          <w:szCs w:val="18"/>
        </w:rPr>
        <w:t>年限制性股票激励计划（草案）〉及其摘要的议案》等议案，公司独立董事对本次激励计划及其他相关议案发表了独立意见。</w:t>
      </w:r>
    </w:p>
    <w:p w14:paraId="06987EE7" w14:textId="77777777" w:rsidR="00AE2636" w:rsidRPr="00400954" w:rsidRDefault="00152231" w:rsidP="00400954">
      <w:pPr>
        <w:pStyle w:val="a4"/>
        <w:adjustRightInd w:val="0"/>
        <w:snapToGrid w:val="0"/>
        <w:spacing w:before="0" w:beforeAutospacing="0" w:after="0" w:afterAutospacing="0" w:line="360" w:lineRule="auto"/>
        <w:ind w:firstLine="431"/>
        <w:jc w:val="both"/>
        <w:textAlignment w:val="baseline"/>
        <w:divId w:val="1965693236"/>
        <w:rPr>
          <w:rFonts w:ascii="Times New Roman" w:hAnsi="Times New Roman"/>
        </w:rPr>
      </w:pPr>
      <w:r w:rsidRPr="00400954">
        <w:rPr>
          <w:rFonts w:ascii="Times New Roman" w:hAnsi="Times New Roman" w:cs="Times New Roman"/>
          <w:sz w:val="18"/>
          <w:szCs w:val="18"/>
        </w:rPr>
        <w:t>2</w:t>
      </w:r>
      <w:r w:rsidRPr="00400954">
        <w:rPr>
          <w:rFonts w:ascii="Times New Roman" w:hAnsi="Times New Roman" w:hint="eastAsia"/>
          <w:sz w:val="18"/>
          <w:szCs w:val="18"/>
        </w:rPr>
        <w:t>、</w:t>
      </w:r>
      <w:r w:rsidRPr="00400954">
        <w:rPr>
          <w:rFonts w:ascii="Times New Roman" w:hAnsi="Times New Roman" w:cs="Times New Roman"/>
          <w:sz w:val="18"/>
          <w:szCs w:val="18"/>
        </w:rPr>
        <w:t>2021</w:t>
      </w:r>
      <w:r w:rsidRPr="00400954">
        <w:rPr>
          <w:rFonts w:ascii="Times New Roman" w:hAnsi="Times New Roman" w:hint="eastAsia"/>
          <w:sz w:val="18"/>
          <w:szCs w:val="18"/>
        </w:rPr>
        <w:t>年</w:t>
      </w:r>
      <w:r w:rsidRPr="00400954">
        <w:rPr>
          <w:rFonts w:ascii="Times New Roman" w:hAnsi="Times New Roman" w:cs="Times New Roman"/>
          <w:sz w:val="18"/>
          <w:szCs w:val="18"/>
        </w:rPr>
        <w:t>12</w:t>
      </w:r>
      <w:r w:rsidRPr="00400954">
        <w:rPr>
          <w:rFonts w:ascii="Times New Roman" w:hAnsi="Times New Roman" w:hint="eastAsia"/>
          <w:sz w:val="18"/>
          <w:szCs w:val="18"/>
        </w:rPr>
        <w:t>月</w:t>
      </w:r>
      <w:r w:rsidRPr="00400954">
        <w:rPr>
          <w:rFonts w:ascii="Times New Roman" w:hAnsi="Times New Roman" w:cs="Times New Roman"/>
          <w:sz w:val="18"/>
          <w:szCs w:val="18"/>
        </w:rPr>
        <w:t>31</w:t>
      </w:r>
      <w:r w:rsidRPr="00400954">
        <w:rPr>
          <w:rFonts w:ascii="Times New Roman" w:hAnsi="Times New Roman" w:hint="eastAsia"/>
          <w:sz w:val="18"/>
          <w:szCs w:val="18"/>
        </w:rPr>
        <w:t>日至</w:t>
      </w:r>
      <w:r w:rsidRPr="00400954">
        <w:rPr>
          <w:rFonts w:ascii="Times New Roman" w:hAnsi="Times New Roman" w:cs="Times New Roman"/>
          <w:sz w:val="18"/>
          <w:szCs w:val="18"/>
        </w:rPr>
        <w:t>2022</w:t>
      </w:r>
      <w:r w:rsidRPr="00400954">
        <w:rPr>
          <w:rFonts w:ascii="Times New Roman" w:hAnsi="Times New Roman" w:hint="eastAsia"/>
          <w:sz w:val="18"/>
          <w:szCs w:val="18"/>
        </w:rPr>
        <w:t>年</w:t>
      </w:r>
      <w:r w:rsidRPr="00400954">
        <w:rPr>
          <w:rFonts w:ascii="Times New Roman" w:hAnsi="Times New Roman" w:cs="Times New Roman"/>
          <w:sz w:val="18"/>
          <w:szCs w:val="18"/>
        </w:rPr>
        <w:t>1</w:t>
      </w:r>
      <w:r w:rsidRPr="00400954">
        <w:rPr>
          <w:rFonts w:ascii="Times New Roman" w:hAnsi="Times New Roman" w:hint="eastAsia"/>
          <w:sz w:val="18"/>
          <w:szCs w:val="18"/>
        </w:rPr>
        <w:t>月</w:t>
      </w:r>
      <w:r w:rsidRPr="00400954">
        <w:rPr>
          <w:rFonts w:ascii="Times New Roman" w:hAnsi="Times New Roman" w:cs="Times New Roman"/>
          <w:sz w:val="18"/>
          <w:szCs w:val="18"/>
        </w:rPr>
        <w:t>10</w:t>
      </w:r>
      <w:r w:rsidRPr="00400954">
        <w:rPr>
          <w:rFonts w:ascii="Times New Roman" w:hAnsi="Times New Roman" w:hint="eastAsia"/>
          <w:sz w:val="18"/>
          <w:szCs w:val="18"/>
        </w:rPr>
        <w:t>日，公司对授予的激励对象的姓名、任职公司和职务在公司内部进行了公示，在公示期内，公司未接到任何针对本次激励对象提出的异议。</w:t>
      </w:r>
      <w:r w:rsidRPr="00400954">
        <w:rPr>
          <w:rFonts w:ascii="Times New Roman" w:hAnsi="Times New Roman" w:cs="Times New Roman"/>
          <w:sz w:val="18"/>
          <w:szCs w:val="18"/>
        </w:rPr>
        <w:t>2022</w:t>
      </w:r>
      <w:r w:rsidRPr="00400954">
        <w:rPr>
          <w:rFonts w:ascii="Times New Roman" w:hAnsi="Times New Roman" w:hint="eastAsia"/>
          <w:sz w:val="18"/>
          <w:szCs w:val="18"/>
        </w:rPr>
        <w:t>年</w:t>
      </w:r>
      <w:r w:rsidRPr="00400954">
        <w:rPr>
          <w:rFonts w:ascii="Times New Roman" w:hAnsi="Times New Roman" w:cs="Times New Roman"/>
          <w:sz w:val="18"/>
          <w:szCs w:val="18"/>
        </w:rPr>
        <w:t>3</w:t>
      </w:r>
      <w:r w:rsidRPr="00400954">
        <w:rPr>
          <w:rFonts w:ascii="Times New Roman" w:hAnsi="Times New Roman" w:hint="eastAsia"/>
          <w:sz w:val="18"/>
          <w:szCs w:val="18"/>
        </w:rPr>
        <w:t>月</w:t>
      </w:r>
      <w:r w:rsidRPr="00400954">
        <w:rPr>
          <w:rFonts w:ascii="Times New Roman" w:hAnsi="Times New Roman" w:cs="Times New Roman"/>
          <w:sz w:val="18"/>
          <w:szCs w:val="18"/>
        </w:rPr>
        <w:t>4</w:t>
      </w:r>
      <w:r w:rsidRPr="00400954">
        <w:rPr>
          <w:rFonts w:ascii="Times New Roman" w:hAnsi="Times New Roman" w:hint="eastAsia"/>
          <w:sz w:val="18"/>
          <w:szCs w:val="18"/>
        </w:rPr>
        <w:t>日，公司监事会发表了《监事会关于</w:t>
      </w:r>
      <w:r w:rsidRPr="00400954">
        <w:rPr>
          <w:rFonts w:ascii="Times New Roman" w:hAnsi="Times New Roman" w:cs="Times New Roman"/>
          <w:sz w:val="18"/>
          <w:szCs w:val="18"/>
        </w:rPr>
        <w:t>2021</w:t>
      </w:r>
      <w:r w:rsidRPr="00400954">
        <w:rPr>
          <w:rFonts w:ascii="Times New Roman" w:hAnsi="Times New Roman" w:hint="eastAsia"/>
          <w:sz w:val="18"/>
          <w:szCs w:val="18"/>
        </w:rPr>
        <w:t>年限制性股票激励计划激励对象名单的审核意见及公示情况说明》，并披露了《关于</w:t>
      </w:r>
      <w:r w:rsidRPr="00400954">
        <w:rPr>
          <w:rFonts w:ascii="Times New Roman" w:hAnsi="Times New Roman" w:cs="Times New Roman"/>
          <w:sz w:val="18"/>
          <w:szCs w:val="18"/>
        </w:rPr>
        <w:t>2021</w:t>
      </w:r>
      <w:r w:rsidRPr="00400954">
        <w:rPr>
          <w:rFonts w:ascii="Times New Roman" w:hAnsi="Times New Roman" w:hint="eastAsia"/>
          <w:sz w:val="18"/>
          <w:szCs w:val="18"/>
        </w:rPr>
        <w:t>年限制性股票激励计划内幕信息知情人买卖公司股票情况的自查报告》。</w:t>
      </w:r>
    </w:p>
    <w:p w14:paraId="2349233C" w14:textId="77777777" w:rsidR="00AE2636" w:rsidRPr="00400954" w:rsidRDefault="00152231" w:rsidP="00400954">
      <w:pPr>
        <w:pStyle w:val="a4"/>
        <w:adjustRightInd w:val="0"/>
        <w:snapToGrid w:val="0"/>
        <w:spacing w:before="0" w:beforeAutospacing="0" w:after="0" w:afterAutospacing="0" w:line="360" w:lineRule="auto"/>
        <w:ind w:firstLine="431"/>
        <w:jc w:val="both"/>
        <w:textAlignment w:val="baseline"/>
        <w:divId w:val="1965693236"/>
        <w:rPr>
          <w:rFonts w:ascii="Times New Roman" w:hAnsi="Times New Roman"/>
        </w:rPr>
      </w:pPr>
      <w:r w:rsidRPr="00400954">
        <w:rPr>
          <w:rFonts w:ascii="Times New Roman" w:hAnsi="Times New Roman" w:cs="Times New Roman"/>
          <w:sz w:val="18"/>
          <w:szCs w:val="18"/>
        </w:rPr>
        <w:t>3</w:t>
      </w:r>
      <w:r w:rsidRPr="00400954">
        <w:rPr>
          <w:rFonts w:ascii="Times New Roman" w:hAnsi="Times New Roman" w:hint="eastAsia"/>
          <w:sz w:val="18"/>
          <w:szCs w:val="18"/>
        </w:rPr>
        <w:t>、</w:t>
      </w:r>
      <w:r w:rsidRPr="00400954">
        <w:rPr>
          <w:rFonts w:ascii="Times New Roman" w:hAnsi="Times New Roman" w:cs="Times New Roman"/>
          <w:sz w:val="18"/>
          <w:szCs w:val="18"/>
        </w:rPr>
        <w:t>2022</w:t>
      </w:r>
      <w:r w:rsidRPr="00400954">
        <w:rPr>
          <w:rFonts w:ascii="Times New Roman" w:hAnsi="Times New Roman" w:hint="eastAsia"/>
          <w:sz w:val="18"/>
          <w:szCs w:val="18"/>
        </w:rPr>
        <w:t>年</w:t>
      </w:r>
      <w:r w:rsidRPr="00400954">
        <w:rPr>
          <w:rFonts w:ascii="Times New Roman" w:hAnsi="Times New Roman" w:cs="Times New Roman"/>
          <w:sz w:val="18"/>
          <w:szCs w:val="18"/>
        </w:rPr>
        <w:t>3</w:t>
      </w:r>
      <w:r w:rsidRPr="00400954">
        <w:rPr>
          <w:rFonts w:ascii="Times New Roman" w:hAnsi="Times New Roman" w:hint="eastAsia"/>
          <w:sz w:val="18"/>
          <w:szCs w:val="18"/>
        </w:rPr>
        <w:t>月</w:t>
      </w:r>
      <w:r w:rsidRPr="00400954">
        <w:rPr>
          <w:rFonts w:ascii="Times New Roman" w:hAnsi="Times New Roman" w:cs="Times New Roman"/>
          <w:sz w:val="18"/>
          <w:szCs w:val="18"/>
        </w:rPr>
        <w:t>10</w:t>
      </w:r>
      <w:r w:rsidRPr="00400954">
        <w:rPr>
          <w:rFonts w:ascii="Times New Roman" w:hAnsi="Times New Roman" w:hint="eastAsia"/>
          <w:sz w:val="18"/>
          <w:szCs w:val="18"/>
        </w:rPr>
        <w:t>日，公司召开</w:t>
      </w:r>
      <w:r w:rsidRPr="00400954">
        <w:rPr>
          <w:rFonts w:ascii="Times New Roman" w:hAnsi="Times New Roman" w:cs="Times New Roman"/>
          <w:sz w:val="18"/>
          <w:szCs w:val="18"/>
        </w:rPr>
        <w:t>2022</w:t>
      </w:r>
      <w:r w:rsidRPr="00400954">
        <w:rPr>
          <w:rFonts w:ascii="Times New Roman" w:hAnsi="Times New Roman" w:hint="eastAsia"/>
          <w:sz w:val="18"/>
          <w:szCs w:val="18"/>
        </w:rPr>
        <w:t>年第一次临时股东大会审议通过了《关于公司〈</w:t>
      </w:r>
      <w:r w:rsidRPr="00400954">
        <w:rPr>
          <w:rFonts w:ascii="Times New Roman" w:hAnsi="Times New Roman" w:cs="Times New Roman"/>
          <w:sz w:val="18"/>
          <w:szCs w:val="18"/>
        </w:rPr>
        <w:t>2021</w:t>
      </w:r>
      <w:r w:rsidRPr="00400954">
        <w:rPr>
          <w:rFonts w:ascii="Times New Roman" w:hAnsi="Times New Roman" w:hint="eastAsia"/>
          <w:sz w:val="18"/>
          <w:szCs w:val="18"/>
        </w:rPr>
        <w:t>年限制性股票激励计划（草案）〉及其摘要的议案》、《关于公司〈</w:t>
      </w:r>
      <w:r w:rsidRPr="00400954">
        <w:rPr>
          <w:rFonts w:ascii="Times New Roman" w:hAnsi="Times New Roman" w:cs="Times New Roman"/>
          <w:sz w:val="18"/>
          <w:szCs w:val="18"/>
        </w:rPr>
        <w:t>2021</w:t>
      </w:r>
      <w:r w:rsidRPr="00400954">
        <w:rPr>
          <w:rFonts w:ascii="Times New Roman" w:hAnsi="Times New Roman" w:hint="eastAsia"/>
          <w:sz w:val="18"/>
          <w:szCs w:val="18"/>
        </w:rPr>
        <w:t>年限制性股票激励计划实施考核管理办法〉的议案》和《关于提请股东大会授权董事会办理</w:t>
      </w:r>
      <w:r w:rsidRPr="00400954">
        <w:rPr>
          <w:rFonts w:ascii="Times New Roman" w:hAnsi="Times New Roman" w:cs="Times New Roman"/>
          <w:sz w:val="18"/>
          <w:szCs w:val="18"/>
        </w:rPr>
        <w:t>2021</w:t>
      </w:r>
      <w:r w:rsidRPr="00400954">
        <w:rPr>
          <w:rFonts w:ascii="Times New Roman" w:hAnsi="Times New Roman" w:hint="eastAsia"/>
          <w:sz w:val="18"/>
          <w:szCs w:val="18"/>
        </w:rPr>
        <w:t>年限制性股票激励计划相关事宜的议案》。</w:t>
      </w:r>
      <w:r w:rsidRPr="00400954">
        <w:rPr>
          <w:rFonts w:ascii="Times New Roman" w:hAnsi="Times New Roman" w:cs="Times New Roman"/>
          <w:sz w:val="18"/>
          <w:szCs w:val="18"/>
        </w:rPr>
        <w:t xml:space="preserve"> </w:t>
      </w:r>
    </w:p>
    <w:p w14:paraId="47D97AEE" w14:textId="77777777" w:rsidR="00AE2636" w:rsidRPr="00400954" w:rsidRDefault="00152231" w:rsidP="00400954">
      <w:pPr>
        <w:pStyle w:val="a4"/>
        <w:adjustRightInd w:val="0"/>
        <w:snapToGrid w:val="0"/>
        <w:spacing w:before="0" w:beforeAutospacing="0" w:after="0" w:afterAutospacing="0" w:line="360" w:lineRule="auto"/>
        <w:ind w:firstLine="431"/>
        <w:jc w:val="both"/>
        <w:textAlignment w:val="baseline"/>
        <w:divId w:val="1965693236"/>
        <w:rPr>
          <w:rFonts w:ascii="Times New Roman" w:hAnsi="Times New Roman"/>
        </w:rPr>
      </w:pPr>
      <w:r w:rsidRPr="00400954">
        <w:rPr>
          <w:rFonts w:ascii="Times New Roman" w:hAnsi="Times New Roman" w:cs="Times New Roman"/>
          <w:sz w:val="18"/>
          <w:szCs w:val="18"/>
        </w:rPr>
        <w:t>4</w:t>
      </w:r>
      <w:r w:rsidRPr="00400954">
        <w:rPr>
          <w:rFonts w:ascii="Times New Roman" w:hAnsi="Times New Roman" w:hint="eastAsia"/>
          <w:sz w:val="18"/>
          <w:szCs w:val="18"/>
        </w:rPr>
        <w:t>、</w:t>
      </w:r>
      <w:r w:rsidRPr="00400954">
        <w:rPr>
          <w:rFonts w:ascii="Times New Roman" w:hAnsi="Times New Roman" w:cs="Times New Roman"/>
          <w:sz w:val="18"/>
          <w:szCs w:val="18"/>
        </w:rPr>
        <w:t>2022</w:t>
      </w:r>
      <w:r w:rsidRPr="00400954">
        <w:rPr>
          <w:rFonts w:ascii="Times New Roman" w:hAnsi="Times New Roman" w:hint="eastAsia"/>
          <w:sz w:val="18"/>
          <w:szCs w:val="18"/>
        </w:rPr>
        <w:t>年</w:t>
      </w:r>
      <w:r w:rsidRPr="00400954">
        <w:rPr>
          <w:rFonts w:ascii="Times New Roman" w:hAnsi="Times New Roman" w:cs="Times New Roman"/>
          <w:sz w:val="18"/>
          <w:szCs w:val="18"/>
        </w:rPr>
        <w:t>4</w:t>
      </w:r>
      <w:r w:rsidRPr="00400954">
        <w:rPr>
          <w:rFonts w:ascii="Times New Roman" w:hAnsi="Times New Roman" w:hint="eastAsia"/>
          <w:sz w:val="18"/>
          <w:szCs w:val="18"/>
        </w:rPr>
        <w:t>月</w:t>
      </w:r>
      <w:r w:rsidRPr="00400954">
        <w:rPr>
          <w:rFonts w:ascii="Times New Roman" w:hAnsi="Times New Roman" w:cs="Times New Roman"/>
          <w:sz w:val="18"/>
          <w:szCs w:val="18"/>
        </w:rPr>
        <w:t>22</w:t>
      </w:r>
      <w:r w:rsidRPr="00400954">
        <w:rPr>
          <w:rFonts w:ascii="Times New Roman" w:hAnsi="Times New Roman" w:hint="eastAsia"/>
          <w:sz w:val="18"/>
          <w:szCs w:val="18"/>
        </w:rPr>
        <w:t>日，召开第五届董事会第十三次会议和第五届监事会第十二次会议，审议并通过了《关于向激励对象授予限制性股票的议案》。监事会对激励对象人员名单进行了核实，独立董事关于公司股权激励计划授予相关事项发表了独立意见。</w:t>
      </w:r>
    </w:p>
    <w:p w14:paraId="7D4DD6E5"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股份变动的过户情况</w:t>
      </w:r>
    </w:p>
    <w:p w14:paraId="2E3A189C"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05CEF79C" w14:textId="77777777" w:rsidR="00AE2636" w:rsidRDefault="00152231">
      <w:pPr>
        <w:pStyle w:val="a4"/>
        <w:spacing w:before="0" w:beforeAutospacing="0" w:after="0" w:afterAutospacing="0"/>
        <w:ind w:firstLine="360"/>
        <w:divId w:val="1856309867"/>
      </w:pPr>
      <w:r>
        <w:rPr>
          <w:rFonts w:ascii="Times New Roman" w:hAnsi="Times New Roman" w:cs="Times New Roman"/>
          <w:color w:val="000000"/>
          <w:sz w:val="18"/>
          <w:szCs w:val="18"/>
        </w:rPr>
        <w:t>2022</w:t>
      </w:r>
      <w:r>
        <w:rPr>
          <w:rFonts w:hint="eastAsia"/>
          <w:color w:val="000000"/>
          <w:sz w:val="18"/>
          <w:szCs w:val="18"/>
        </w:rPr>
        <w:t>年</w:t>
      </w:r>
      <w:r>
        <w:rPr>
          <w:rFonts w:ascii="Times New Roman" w:hAnsi="Times New Roman" w:cs="Times New Roman"/>
          <w:color w:val="000000"/>
          <w:sz w:val="18"/>
          <w:szCs w:val="18"/>
        </w:rPr>
        <w:t>5</w:t>
      </w:r>
      <w:r>
        <w:rPr>
          <w:rFonts w:hint="eastAsia"/>
          <w:color w:val="000000"/>
          <w:sz w:val="18"/>
          <w:szCs w:val="18"/>
        </w:rPr>
        <w:t>月</w:t>
      </w:r>
      <w:r>
        <w:rPr>
          <w:rFonts w:ascii="Times New Roman" w:hAnsi="Times New Roman" w:cs="Times New Roman"/>
          <w:color w:val="000000"/>
          <w:sz w:val="18"/>
          <w:szCs w:val="18"/>
        </w:rPr>
        <w:t>16</w:t>
      </w:r>
      <w:r>
        <w:rPr>
          <w:rFonts w:hint="eastAsia"/>
          <w:color w:val="000000"/>
          <w:sz w:val="18"/>
          <w:szCs w:val="18"/>
        </w:rPr>
        <w:t>日，公司完成向</w:t>
      </w:r>
      <w:r>
        <w:rPr>
          <w:rFonts w:ascii="Times New Roman" w:hAnsi="Times New Roman" w:cs="Times New Roman"/>
          <w:color w:val="000000"/>
          <w:sz w:val="18"/>
          <w:szCs w:val="18"/>
        </w:rPr>
        <w:t>14</w:t>
      </w:r>
      <w:r>
        <w:rPr>
          <w:rFonts w:hint="eastAsia"/>
          <w:color w:val="000000"/>
          <w:sz w:val="18"/>
          <w:szCs w:val="18"/>
        </w:rPr>
        <w:t>名激励对象合计</w:t>
      </w:r>
      <w:r>
        <w:rPr>
          <w:rFonts w:ascii="Times New Roman" w:hAnsi="Times New Roman" w:cs="Times New Roman"/>
          <w:color w:val="000000"/>
          <w:sz w:val="18"/>
          <w:szCs w:val="18"/>
        </w:rPr>
        <w:t>12,042,100</w:t>
      </w:r>
      <w:r>
        <w:rPr>
          <w:rFonts w:hint="eastAsia"/>
          <w:color w:val="000000"/>
          <w:sz w:val="18"/>
          <w:szCs w:val="18"/>
        </w:rPr>
        <w:t>股的限制性股票激励计划授予登记。</w:t>
      </w:r>
    </w:p>
    <w:p w14:paraId="6FFDD477"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股份变动对最近一年和最近一期基本每股收益和稀释每股收益、归属于公司普通股股东的每股净资产等财务指标的影响</w:t>
      </w:r>
    </w:p>
    <w:p w14:paraId="77CCCD4B"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06EC9E07"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公司认为必要或证券监管机构要求披露的其他内容</w:t>
      </w:r>
    </w:p>
    <w:p w14:paraId="3E7715A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7987BBAE" w14:textId="77777777" w:rsidR="000F2395" w:rsidRDefault="00152231">
      <w:pPr>
        <w:pStyle w:val="3"/>
        <w:spacing w:line="280" w:lineRule="exact"/>
        <w:jc w:val="left"/>
        <w:rPr>
          <w:rFonts w:ascii="宋体" w:hAnsi="宋体" w:cs="宋体"/>
          <w:b/>
          <w:bCs/>
        </w:rPr>
      </w:pPr>
      <w:bookmarkStart w:id="133" w:name="_Toc989022"/>
      <w:r>
        <w:rPr>
          <w:rFonts w:ascii="宋体" w:hAnsi="宋体" w:cs="宋体"/>
          <w:b/>
          <w:bCs/>
        </w:rPr>
        <w:t>2、限售股份变动情况</w:t>
      </w:r>
      <w:bookmarkEnd w:id="133"/>
    </w:p>
    <w:p w14:paraId="6737EBA2"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67579591"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单位：股</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377"/>
        <w:gridCol w:w="1377"/>
        <w:gridCol w:w="1377"/>
        <w:gridCol w:w="1377"/>
        <w:gridCol w:w="1377"/>
        <w:gridCol w:w="1377"/>
        <w:gridCol w:w="1377"/>
      </w:tblGrid>
      <w:tr w:rsidR="000F2395" w14:paraId="5D4E87B5"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611D53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股东名称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52D43E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期初限售股数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4937D4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本期增加限售股数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9396CF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本期解除限售股数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B15788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期末限售股数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1BE7DA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限售原因</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3E6837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解除限售日期</w:t>
            </w:r>
          </w:p>
        </w:tc>
      </w:tr>
      <w:tr w:rsidR="000F2395" w14:paraId="6C15306C"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8B900E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高欣</w:t>
            </w:r>
          </w:p>
        </w:tc>
        <w:tc>
          <w:tcPr>
            <w:tcW w:w="1377" w:type="dxa"/>
            <w:tcBorders>
              <w:top w:val="single" w:sz="2" w:space="0" w:color="auto"/>
              <w:left w:val="single" w:sz="2" w:space="0" w:color="auto"/>
              <w:bottom w:val="single" w:sz="2" w:space="0" w:color="auto"/>
              <w:right w:val="single" w:sz="2" w:space="0" w:color="auto"/>
            </w:tcBorders>
            <w:vAlign w:val="center"/>
          </w:tcPr>
          <w:p w14:paraId="5C65333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1,800,000</w:t>
            </w:r>
          </w:p>
        </w:tc>
        <w:tc>
          <w:tcPr>
            <w:tcW w:w="1377" w:type="dxa"/>
            <w:tcBorders>
              <w:top w:val="single" w:sz="2" w:space="0" w:color="auto"/>
              <w:left w:val="single" w:sz="2" w:space="0" w:color="auto"/>
              <w:bottom w:val="single" w:sz="2" w:space="0" w:color="auto"/>
              <w:right w:val="single" w:sz="2" w:space="0" w:color="auto"/>
            </w:tcBorders>
            <w:vAlign w:val="center"/>
          </w:tcPr>
          <w:p w14:paraId="316B1B9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2,000,000</w:t>
            </w:r>
          </w:p>
        </w:tc>
        <w:tc>
          <w:tcPr>
            <w:tcW w:w="1377" w:type="dxa"/>
            <w:tcBorders>
              <w:top w:val="single" w:sz="2" w:space="0" w:color="auto"/>
              <w:left w:val="single" w:sz="2" w:space="0" w:color="auto"/>
              <w:bottom w:val="single" w:sz="2" w:space="0" w:color="auto"/>
              <w:right w:val="single" w:sz="2" w:space="0" w:color="auto"/>
            </w:tcBorders>
            <w:vAlign w:val="center"/>
          </w:tcPr>
          <w:p w14:paraId="750DB8A1"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A70FDB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3,800,000</w:t>
            </w:r>
          </w:p>
        </w:tc>
        <w:tc>
          <w:tcPr>
            <w:tcW w:w="1377" w:type="dxa"/>
            <w:tcBorders>
              <w:top w:val="single" w:sz="2" w:space="0" w:color="auto"/>
              <w:left w:val="single" w:sz="2" w:space="0" w:color="auto"/>
              <w:bottom w:val="single" w:sz="2" w:space="0" w:color="auto"/>
              <w:right w:val="single" w:sz="2" w:space="0" w:color="auto"/>
            </w:tcBorders>
            <w:vAlign w:val="center"/>
          </w:tcPr>
          <w:p w14:paraId="4BC2077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1、高管锁定股；2、限制性股票锁定股</w:t>
            </w:r>
          </w:p>
        </w:tc>
        <w:tc>
          <w:tcPr>
            <w:tcW w:w="1377" w:type="dxa"/>
            <w:tcBorders>
              <w:top w:val="single" w:sz="2" w:space="0" w:color="auto"/>
              <w:left w:val="single" w:sz="2" w:space="0" w:color="auto"/>
              <w:bottom w:val="single" w:sz="2" w:space="0" w:color="auto"/>
              <w:right w:val="single" w:sz="2" w:space="0" w:color="auto"/>
            </w:tcBorders>
            <w:vAlign w:val="center"/>
          </w:tcPr>
          <w:p w14:paraId="6DA4F34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1、任期内每年解锁25%；2、每个限售期满分别解锁50%</w:t>
            </w:r>
          </w:p>
        </w:tc>
      </w:tr>
      <w:tr w:rsidR="000F2395" w14:paraId="24DFD336"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3EF8C6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孟岩</w:t>
            </w:r>
          </w:p>
        </w:tc>
        <w:tc>
          <w:tcPr>
            <w:tcW w:w="1377" w:type="dxa"/>
            <w:tcBorders>
              <w:top w:val="single" w:sz="2" w:space="0" w:color="auto"/>
              <w:left w:val="single" w:sz="2" w:space="0" w:color="auto"/>
              <w:bottom w:val="single" w:sz="2" w:space="0" w:color="auto"/>
              <w:right w:val="single" w:sz="2" w:space="0" w:color="auto"/>
            </w:tcBorders>
            <w:vAlign w:val="center"/>
          </w:tcPr>
          <w:p w14:paraId="17EA3E4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377" w:type="dxa"/>
            <w:tcBorders>
              <w:top w:val="single" w:sz="2" w:space="0" w:color="auto"/>
              <w:left w:val="single" w:sz="2" w:space="0" w:color="auto"/>
              <w:bottom w:val="single" w:sz="2" w:space="0" w:color="auto"/>
              <w:right w:val="single" w:sz="2" w:space="0" w:color="auto"/>
            </w:tcBorders>
            <w:vAlign w:val="center"/>
          </w:tcPr>
          <w:p w14:paraId="10643B7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1,652,100</w:t>
            </w:r>
          </w:p>
        </w:tc>
        <w:tc>
          <w:tcPr>
            <w:tcW w:w="1377" w:type="dxa"/>
            <w:tcBorders>
              <w:top w:val="single" w:sz="2" w:space="0" w:color="auto"/>
              <w:left w:val="single" w:sz="2" w:space="0" w:color="auto"/>
              <w:bottom w:val="single" w:sz="2" w:space="0" w:color="auto"/>
              <w:right w:val="single" w:sz="2" w:space="0" w:color="auto"/>
            </w:tcBorders>
            <w:vAlign w:val="center"/>
          </w:tcPr>
          <w:p w14:paraId="7049AF2C"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5D2299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1,652,100</w:t>
            </w:r>
          </w:p>
        </w:tc>
        <w:tc>
          <w:tcPr>
            <w:tcW w:w="1377" w:type="dxa"/>
            <w:tcBorders>
              <w:top w:val="single" w:sz="2" w:space="0" w:color="auto"/>
              <w:left w:val="single" w:sz="2" w:space="0" w:color="auto"/>
              <w:bottom w:val="single" w:sz="2" w:space="0" w:color="auto"/>
              <w:right w:val="single" w:sz="2" w:space="0" w:color="auto"/>
            </w:tcBorders>
            <w:vAlign w:val="center"/>
          </w:tcPr>
          <w:p w14:paraId="7A9344F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1、高管锁定股；2、限制性股票锁定股</w:t>
            </w:r>
          </w:p>
        </w:tc>
        <w:tc>
          <w:tcPr>
            <w:tcW w:w="1377" w:type="dxa"/>
            <w:tcBorders>
              <w:top w:val="single" w:sz="2" w:space="0" w:color="auto"/>
              <w:left w:val="single" w:sz="2" w:space="0" w:color="auto"/>
              <w:bottom w:val="single" w:sz="2" w:space="0" w:color="auto"/>
              <w:right w:val="single" w:sz="2" w:space="0" w:color="auto"/>
            </w:tcBorders>
            <w:vAlign w:val="center"/>
          </w:tcPr>
          <w:p w14:paraId="7EC9F59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1、任期内每年解锁25%；2、每个限售期满分别解锁50%</w:t>
            </w:r>
          </w:p>
        </w:tc>
      </w:tr>
      <w:tr w:rsidR="000F2395" w14:paraId="30BFE028"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9B6965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牟科向</w:t>
            </w:r>
          </w:p>
        </w:tc>
        <w:tc>
          <w:tcPr>
            <w:tcW w:w="1377" w:type="dxa"/>
            <w:tcBorders>
              <w:top w:val="single" w:sz="2" w:space="0" w:color="auto"/>
              <w:left w:val="single" w:sz="2" w:space="0" w:color="auto"/>
              <w:bottom w:val="single" w:sz="2" w:space="0" w:color="auto"/>
              <w:right w:val="single" w:sz="2" w:space="0" w:color="auto"/>
            </w:tcBorders>
            <w:vAlign w:val="center"/>
          </w:tcPr>
          <w:p w14:paraId="2CB315C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5,100</w:t>
            </w:r>
          </w:p>
        </w:tc>
        <w:tc>
          <w:tcPr>
            <w:tcW w:w="1377" w:type="dxa"/>
            <w:tcBorders>
              <w:top w:val="single" w:sz="2" w:space="0" w:color="auto"/>
              <w:left w:val="single" w:sz="2" w:space="0" w:color="auto"/>
              <w:bottom w:val="single" w:sz="2" w:space="0" w:color="auto"/>
              <w:right w:val="single" w:sz="2" w:space="0" w:color="auto"/>
            </w:tcBorders>
            <w:vAlign w:val="center"/>
          </w:tcPr>
          <w:p w14:paraId="6D580CC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1,200,000</w:t>
            </w:r>
          </w:p>
        </w:tc>
        <w:tc>
          <w:tcPr>
            <w:tcW w:w="1377" w:type="dxa"/>
            <w:tcBorders>
              <w:top w:val="single" w:sz="2" w:space="0" w:color="auto"/>
              <w:left w:val="single" w:sz="2" w:space="0" w:color="auto"/>
              <w:bottom w:val="single" w:sz="2" w:space="0" w:color="auto"/>
              <w:right w:val="single" w:sz="2" w:space="0" w:color="auto"/>
            </w:tcBorders>
            <w:vAlign w:val="center"/>
          </w:tcPr>
          <w:p w14:paraId="65EFD835"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D464AE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1,205,100</w:t>
            </w:r>
          </w:p>
        </w:tc>
        <w:tc>
          <w:tcPr>
            <w:tcW w:w="1377" w:type="dxa"/>
            <w:tcBorders>
              <w:top w:val="single" w:sz="2" w:space="0" w:color="auto"/>
              <w:left w:val="single" w:sz="2" w:space="0" w:color="auto"/>
              <w:bottom w:val="single" w:sz="2" w:space="0" w:color="auto"/>
              <w:right w:val="single" w:sz="2" w:space="0" w:color="auto"/>
            </w:tcBorders>
            <w:vAlign w:val="center"/>
          </w:tcPr>
          <w:p w14:paraId="4CB3B3F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1、高管锁定股；2、限制性股票锁定股</w:t>
            </w:r>
          </w:p>
        </w:tc>
        <w:tc>
          <w:tcPr>
            <w:tcW w:w="1377" w:type="dxa"/>
            <w:tcBorders>
              <w:top w:val="single" w:sz="2" w:space="0" w:color="auto"/>
              <w:left w:val="single" w:sz="2" w:space="0" w:color="auto"/>
              <w:bottom w:val="single" w:sz="2" w:space="0" w:color="auto"/>
              <w:right w:val="single" w:sz="2" w:space="0" w:color="auto"/>
            </w:tcBorders>
            <w:vAlign w:val="center"/>
          </w:tcPr>
          <w:p w14:paraId="250AF75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1、任期内每年解锁25%；2、每个限售期满分别解锁50%</w:t>
            </w:r>
          </w:p>
        </w:tc>
      </w:tr>
      <w:tr w:rsidR="000F2395" w14:paraId="0C6540DC"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C073BA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岳小奇</w:t>
            </w:r>
          </w:p>
        </w:tc>
        <w:tc>
          <w:tcPr>
            <w:tcW w:w="1377" w:type="dxa"/>
            <w:tcBorders>
              <w:top w:val="single" w:sz="2" w:space="0" w:color="auto"/>
              <w:left w:val="single" w:sz="2" w:space="0" w:color="auto"/>
              <w:bottom w:val="single" w:sz="2" w:space="0" w:color="auto"/>
              <w:right w:val="single" w:sz="2" w:space="0" w:color="auto"/>
            </w:tcBorders>
            <w:vAlign w:val="center"/>
          </w:tcPr>
          <w:p w14:paraId="4C88E07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377" w:type="dxa"/>
            <w:tcBorders>
              <w:top w:val="single" w:sz="2" w:space="0" w:color="auto"/>
              <w:left w:val="single" w:sz="2" w:space="0" w:color="auto"/>
              <w:bottom w:val="single" w:sz="2" w:space="0" w:color="auto"/>
              <w:right w:val="single" w:sz="2" w:space="0" w:color="auto"/>
            </w:tcBorders>
            <w:vAlign w:val="center"/>
          </w:tcPr>
          <w:p w14:paraId="3A1925A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1,150,000</w:t>
            </w:r>
          </w:p>
        </w:tc>
        <w:tc>
          <w:tcPr>
            <w:tcW w:w="1377" w:type="dxa"/>
            <w:tcBorders>
              <w:top w:val="single" w:sz="2" w:space="0" w:color="auto"/>
              <w:left w:val="single" w:sz="2" w:space="0" w:color="auto"/>
              <w:bottom w:val="single" w:sz="2" w:space="0" w:color="auto"/>
              <w:right w:val="single" w:sz="2" w:space="0" w:color="auto"/>
            </w:tcBorders>
            <w:vAlign w:val="center"/>
          </w:tcPr>
          <w:p w14:paraId="71C65660"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0EC917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1,150,000</w:t>
            </w:r>
          </w:p>
        </w:tc>
        <w:tc>
          <w:tcPr>
            <w:tcW w:w="1377" w:type="dxa"/>
            <w:tcBorders>
              <w:top w:val="single" w:sz="2" w:space="0" w:color="auto"/>
              <w:left w:val="single" w:sz="2" w:space="0" w:color="auto"/>
              <w:bottom w:val="single" w:sz="2" w:space="0" w:color="auto"/>
              <w:right w:val="single" w:sz="2" w:space="0" w:color="auto"/>
            </w:tcBorders>
            <w:vAlign w:val="center"/>
          </w:tcPr>
          <w:p w14:paraId="6E9668E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1、高管锁定股；2、限制性股票锁定股</w:t>
            </w:r>
          </w:p>
        </w:tc>
        <w:tc>
          <w:tcPr>
            <w:tcW w:w="1377" w:type="dxa"/>
            <w:tcBorders>
              <w:top w:val="single" w:sz="2" w:space="0" w:color="auto"/>
              <w:left w:val="single" w:sz="2" w:space="0" w:color="auto"/>
              <w:bottom w:val="single" w:sz="2" w:space="0" w:color="auto"/>
              <w:right w:val="single" w:sz="2" w:space="0" w:color="auto"/>
            </w:tcBorders>
            <w:vAlign w:val="center"/>
          </w:tcPr>
          <w:p w14:paraId="1B43A03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1、任期内每年解锁25%；2、每个限售期满分别解锁50%</w:t>
            </w:r>
          </w:p>
        </w:tc>
      </w:tr>
      <w:tr w:rsidR="000F2395" w14:paraId="236069DA"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375EF3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翟雄鹰</w:t>
            </w:r>
          </w:p>
        </w:tc>
        <w:tc>
          <w:tcPr>
            <w:tcW w:w="1377" w:type="dxa"/>
            <w:tcBorders>
              <w:top w:val="single" w:sz="2" w:space="0" w:color="auto"/>
              <w:left w:val="single" w:sz="2" w:space="0" w:color="auto"/>
              <w:bottom w:val="single" w:sz="2" w:space="0" w:color="auto"/>
              <w:right w:val="single" w:sz="2" w:space="0" w:color="auto"/>
            </w:tcBorders>
            <w:vAlign w:val="center"/>
          </w:tcPr>
          <w:p w14:paraId="7E67132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377" w:type="dxa"/>
            <w:tcBorders>
              <w:top w:val="single" w:sz="2" w:space="0" w:color="auto"/>
              <w:left w:val="single" w:sz="2" w:space="0" w:color="auto"/>
              <w:bottom w:val="single" w:sz="2" w:space="0" w:color="auto"/>
              <w:right w:val="single" w:sz="2" w:space="0" w:color="auto"/>
            </w:tcBorders>
            <w:vAlign w:val="center"/>
          </w:tcPr>
          <w:p w14:paraId="5355C66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930,000</w:t>
            </w:r>
          </w:p>
        </w:tc>
        <w:tc>
          <w:tcPr>
            <w:tcW w:w="1377" w:type="dxa"/>
            <w:tcBorders>
              <w:top w:val="single" w:sz="2" w:space="0" w:color="auto"/>
              <w:left w:val="single" w:sz="2" w:space="0" w:color="auto"/>
              <w:bottom w:val="single" w:sz="2" w:space="0" w:color="auto"/>
              <w:right w:val="single" w:sz="2" w:space="0" w:color="auto"/>
            </w:tcBorders>
            <w:vAlign w:val="center"/>
          </w:tcPr>
          <w:p w14:paraId="1CA87EF0"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71A6EC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930,000</w:t>
            </w:r>
          </w:p>
        </w:tc>
        <w:tc>
          <w:tcPr>
            <w:tcW w:w="1377" w:type="dxa"/>
            <w:tcBorders>
              <w:top w:val="single" w:sz="2" w:space="0" w:color="auto"/>
              <w:left w:val="single" w:sz="2" w:space="0" w:color="auto"/>
              <w:bottom w:val="single" w:sz="2" w:space="0" w:color="auto"/>
              <w:right w:val="single" w:sz="2" w:space="0" w:color="auto"/>
            </w:tcBorders>
            <w:vAlign w:val="center"/>
          </w:tcPr>
          <w:p w14:paraId="1C191EA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1、高管锁定股；2、限制性股票锁定股</w:t>
            </w:r>
          </w:p>
        </w:tc>
        <w:tc>
          <w:tcPr>
            <w:tcW w:w="1377" w:type="dxa"/>
            <w:tcBorders>
              <w:top w:val="single" w:sz="2" w:space="0" w:color="auto"/>
              <w:left w:val="single" w:sz="2" w:space="0" w:color="auto"/>
              <w:bottom w:val="single" w:sz="2" w:space="0" w:color="auto"/>
              <w:right w:val="single" w:sz="2" w:space="0" w:color="auto"/>
            </w:tcBorders>
            <w:vAlign w:val="center"/>
          </w:tcPr>
          <w:p w14:paraId="0ABA2D1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1、任期内每年解锁25%；2、每个限售期满分别解锁50%</w:t>
            </w:r>
          </w:p>
        </w:tc>
      </w:tr>
      <w:tr w:rsidR="000F2395" w14:paraId="562FE8FD"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4C9A74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杨庆</w:t>
            </w:r>
          </w:p>
        </w:tc>
        <w:tc>
          <w:tcPr>
            <w:tcW w:w="1377" w:type="dxa"/>
            <w:tcBorders>
              <w:top w:val="single" w:sz="2" w:space="0" w:color="auto"/>
              <w:left w:val="single" w:sz="2" w:space="0" w:color="auto"/>
              <w:bottom w:val="single" w:sz="2" w:space="0" w:color="auto"/>
              <w:right w:val="single" w:sz="2" w:space="0" w:color="auto"/>
            </w:tcBorders>
            <w:vAlign w:val="center"/>
          </w:tcPr>
          <w:p w14:paraId="072291B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377" w:type="dxa"/>
            <w:tcBorders>
              <w:top w:val="single" w:sz="2" w:space="0" w:color="auto"/>
              <w:left w:val="single" w:sz="2" w:space="0" w:color="auto"/>
              <w:bottom w:val="single" w:sz="2" w:space="0" w:color="auto"/>
              <w:right w:val="single" w:sz="2" w:space="0" w:color="auto"/>
            </w:tcBorders>
            <w:vAlign w:val="center"/>
          </w:tcPr>
          <w:p w14:paraId="543D64F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930,000</w:t>
            </w:r>
          </w:p>
        </w:tc>
        <w:tc>
          <w:tcPr>
            <w:tcW w:w="1377" w:type="dxa"/>
            <w:tcBorders>
              <w:top w:val="single" w:sz="2" w:space="0" w:color="auto"/>
              <w:left w:val="single" w:sz="2" w:space="0" w:color="auto"/>
              <w:bottom w:val="single" w:sz="2" w:space="0" w:color="auto"/>
              <w:right w:val="single" w:sz="2" w:space="0" w:color="auto"/>
            </w:tcBorders>
            <w:vAlign w:val="center"/>
          </w:tcPr>
          <w:p w14:paraId="5257FE46"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4C29E6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930,000</w:t>
            </w:r>
          </w:p>
        </w:tc>
        <w:tc>
          <w:tcPr>
            <w:tcW w:w="1377" w:type="dxa"/>
            <w:tcBorders>
              <w:top w:val="single" w:sz="2" w:space="0" w:color="auto"/>
              <w:left w:val="single" w:sz="2" w:space="0" w:color="auto"/>
              <w:bottom w:val="single" w:sz="2" w:space="0" w:color="auto"/>
              <w:right w:val="single" w:sz="2" w:space="0" w:color="auto"/>
            </w:tcBorders>
            <w:vAlign w:val="center"/>
          </w:tcPr>
          <w:p w14:paraId="09434FC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1、高管锁定股；2、限制性股票锁定股</w:t>
            </w:r>
          </w:p>
        </w:tc>
        <w:tc>
          <w:tcPr>
            <w:tcW w:w="1377" w:type="dxa"/>
            <w:tcBorders>
              <w:top w:val="single" w:sz="2" w:space="0" w:color="auto"/>
              <w:left w:val="single" w:sz="2" w:space="0" w:color="auto"/>
              <w:bottom w:val="single" w:sz="2" w:space="0" w:color="auto"/>
              <w:right w:val="single" w:sz="2" w:space="0" w:color="auto"/>
            </w:tcBorders>
            <w:vAlign w:val="center"/>
          </w:tcPr>
          <w:p w14:paraId="76592D6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1、任期内每年解锁25%；2、每个限售期满分别解锁50%</w:t>
            </w:r>
          </w:p>
        </w:tc>
      </w:tr>
      <w:tr w:rsidR="000F2395" w14:paraId="5B788E01"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70A15A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窦天明</w:t>
            </w:r>
          </w:p>
        </w:tc>
        <w:tc>
          <w:tcPr>
            <w:tcW w:w="1377" w:type="dxa"/>
            <w:tcBorders>
              <w:top w:val="single" w:sz="2" w:space="0" w:color="auto"/>
              <w:left w:val="single" w:sz="2" w:space="0" w:color="auto"/>
              <w:bottom w:val="single" w:sz="2" w:space="0" w:color="auto"/>
              <w:right w:val="single" w:sz="2" w:space="0" w:color="auto"/>
            </w:tcBorders>
            <w:vAlign w:val="center"/>
          </w:tcPr>
          <w:p w14:paraId="28ED055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377" w:type="dxa"/>
            <w:tcBorders>
              <w:top w:val="single" w:sz="2" w:space="0" w:color="auto"/>
              <w:left w:val="single" w:sz="2" w:space="0" w:color="auto"/>
              <w:bottom w:val="single" w:sz="2" w:space="0" w:color="auto"/>
              <w:right w:val="single" w:sz="2" w:space="0" w:color="auto"/>
            </w:tcBorders>
            <w:vAlign w:val="center"/>
          </w:tcPr>
          <w:p w14:paraId="27F3203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900,000</w:t>
            </w:r>
          </w:p>
        </w:tc>
        <w:tc>
          <w:tcPr>
            <w:tcW w:w="1377" w:type="dxa"/>
            <w:tcBorders>
              <w:top w:val="single" w:sz="2" w:space="0" w:color="auto"/>
              <w:left w:val="single" w:sz="2" w:space="0" w:color="auto"/>
              <w:bottom w:val="single" w:sz="2" w:space="0" w:color="auto"/>
              <w:right w:val="single" w:sz="2" w:space="0" w:color="auto"/>
            </w:tcBorders>
            <w:vAlign w:val="center"/>
          </w:tcPr>
          <w:p w14:paraId="3526D11E"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D31332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900,000</w:t>
            </w:r>
          </w:p>
        </w:tc>
        <w:tc>
          <w:tcPr>
            <w:tcW w:w="1377" w:type="dxa"/>
            <w:tcBorders>
              <w:top w:val="single" w:sz="2" w:space="0" w:color="auto"/>
              <w:left w:val="single" w:sz="2" w:space="0" w:color="auto"/>
              <w:bottom w:val="single" w:sz="2" w:space="0" w:color="auto"/>
              <w:right w:val="single" w:sz="2" w:space="0" w:color="auto"/>
            </w:tcBorders>
            <w:vAlign w:val="center"/>
          </w:tcPr>
          <w:p w14:paraId="5384556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1、高管锁定股；2、限制性股票锁定股</w:t>
            </w:r>
          </w:p>
        </w:tc>
        <w:tc>
          <w:tcPr>
            <w:tcW w:w="1377" w:type="dxa"/>
            <w:tcBorders>
              <w:top w:val="single" w:sz="2" w:space="0" w:color="auto"/>
              <w:left w:val="single" w:sz="2" w:space="0" w:color="auto"/>
              <w:bottom w:val="single" w:sz="2" w:space="0" w:color="auto"/>
              <w:right w:val="single" w:sz="2" w:space="0" w:color="auto"/>
            </w:tcBorders>
            <w:vAlign w:val="center"/>
          </w:tcPr>
          <w:p w14:paraId="16CD426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1、任期内每年解锁25%；2、每个限售期满分别解锁50%</w:t>
            </w:r>
          </w:p>
        </w:tc>
      </w:tr>
      <w:tr w:rsidR="000F2395" w14:paraId="703617B9"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AECA57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林辉</w:t>
            </w:r>
          </w:p>
        </w:tc>
        <w:tc>
          <w:tcPr>
            <w:tcW w:w="1377" w:type="dxa"/>
            <w:tcBorders>
              <w:top w:val="single" w:sz="2" w:space="0" w:color="auto"/>
              <w:left w:val="single" w:sz="2" w:space="0" w:color="auto"/>
              <w:bottom w:val="single" w:sz="2" w:space="0" w:color="auto"/>
              <w:right w:val="single" w:sz="2" w:space="0" w:color="auto"/>
            </w:tcBorders>
            <w:vAlign w:val="center"/>
          </w:tcPr>
          <w:p w14:paraId="2395802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377" w:type="dxa"/>
            <w:tcBorders>
              <w:top w:val="single" w:sz="2" w:space="0" w:color="auto"/>
              <w:left w:val="single" w:sz="2" w:space="0" w:color="auto"/>
              <w:bottom w:val="single" w:sz="2" w:space="0" w:color="auto"/>
              <w:right w:val="single" w:sz="2" w:space="0" w:color="auto"/>
            </w:tcBorders>
            <w:vAlign w:val="center"/>
          </w:tcPr>
          <w:p w14:paraId="3963416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510,000</w:t>
            </w:r>
          </w:p>
        </w:tc>
        <w:tc>
          <w:tcPr>
            <w:tcW w:w="1377" w:type="dxa"/>
            <w:tcBorders>
              <w:top w:val="single" w:sz="2" w:space="0" w:color="auto"/>
              <w:left w:val="single" w:sz="2" w:space="0" w:color="auto"/>
              <w:bottom w:val="single" w:sz="2" w:space="0" w:color="auto"/>
              <w:right w:val="single" w:sz="2" w:space="0" w:color="auto"/>
            </w:tcBorders>
            <w:vAlign w:val="center"/>
          </w:tcPr>
          <w:p w14:paraId="2FD0B3FB"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4957A6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510,000</w:t>
            </w:r>
          </w:p>
        </w:tc>
        <w:tc>
          <w:tcPr>
            <w:tcW w:w="1377" w:type="dxa"/>
            <w:tcBorders>
              <w:top w:val="single" w:sz="2" w:space="0" w:color="auto"/>
              <w:left w:val="single" w:sz="2" w:space="0" w:color="auto"/>
              <w:bottom w:val="single" w:sz="2" w:space="0" w:color="auto"/>
              <w:right w:val="single" w:sz="2" w:space="0" w:color="auto"/>
            </w:tcBorders>
            <w:vAlign w:val="center"/>
          </w:tcPr>
          <w:p w14:paraId="2586841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1、高管锁定股；2、限制性股票锁定股</w:t>
            </w:r>
          </w:p>
        </w:tc>
        <w:tc>
          <w:tcPr>
            <w:tcW w:w="1377" w:type="dxa"/>
            <w:tcBorders>
              <w:top w:val="single" w:sz="2" w:space="0" w:color="auto"/>
              <w:left w:val="single" w:sz="2" w:space="0" w:color="auto"/>
              <w:bottom w:val="single" w:sz="2" w:space="0" w:color="auto"/>
              <w:right w:val="single" w:sz="2" w:space="0" w:color="auto"/>
            </w:tcBorders>
            <w:vAlign w:val="center"/>
          </w:tcPr>
          <w:p w14:paraId="348512F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1、任期内每年解锁25%；2、每个限售期满分别解锁50%</w:t>
            </w:r>
          </w:p>
        </w:tc>
      </w:tr>
      <w:tr w:rsidR="000F2395" w14:paraId="538A09E0"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6390DA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梁元强</w:t>
            </w:r>
          </w:p>
        </w:tc>
        <w:tc>
          <w:tcPr>
            <w:tcW w:w="1377" w:type="dxa"/>
            <w:tcBorders>
              <w:top w:val="single" w:sz="2" w:space="0" w:color="auto"/>
              <w:left w:val="single" w:sz="2" w:space="0" w:color="auto"/>
              <w:bottom w:val="single" w:sz="2" w:space="0" w:color="auto"/>
              <w:right w:val="single" w:sz="2" w:space="0" w:color="auto"/>
            </w:tcBorders>
            <w:vAlign w:val="center"/>
          </w:tcPr>
          <w:p w14:paraId="35CE1D8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377" w:type="dxa"/>
            <w:tcBorders>
              <w:top w:val="single" w:sz="2" w:space="0" w:color="auto"/>
              <w:left w:val="single" w:sz="2" w:space="0" w:color="auto"/>
              <w:bottom w:val="single" w:sz="2" w:space="0" w:color="auto"/>
              <w:right w:val="single" w:sz="2" w:space="0" w:color="auto"/>
            </w:tcBorders>
            <w:vAlign w:val="center"/>
          </w:tcPr>
          <w:p w14:paraId="3F4FBE0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380,000</w:t>
            </w:r>
          </w:p>
        </w:tc>
        <w:tc>
          <w:tcPr>
            <w:tcW w:w="1377" w:type="dxa"/>
            <w:tcBorders>
              <w:top w:val="single" w:sz="2" w:space="0" w:color="auto"/>
              <w:left w:val="single" w:sz="2" w:space="0" w:color="auto"/>
              <w:bottom w:val="single" w:sz="2" w:space="0" w:color="auto"/>
              <w:right w:val="single" w:sz="2" w:space="0" w:color="auto"/>
            </w:tcBorders>
            <w:vAlign w:val="center"/>
          </w:tcPr>
          <w:p w14:paraId="7139E14A"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484D06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380,000</w:t>
            </w:r>
          </w:p>
        </w:tc>
        <w:tc>
          <w:tcPr>
            <w:tcW w:w="1377" w:type="dxa"/>
            <w:tcBorders>
              <w:top w:val="single" w:sz="2" w:space="0" w:color="auto"/>
              <w:left w:val="single" w:sz="2" w:space="0" w:color="auto"/>
              <w:bottom w:val="single" w:sz="2" w:space="0" w:color="auto"/>
              <w:right w:val="single" w:sz="2" w:space="0" w:color="auto"/>
            </w:tcBorders>
            <w:vAlign w:val="center"/>
          </w:tcPr>
          <w:p w14:paraId="063C482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1、高管锁定股；2、限制性股票锁定股</w:t>
            </w:r>
          </w:p>
        </w:tc>
        <w:tc>
          <w:tcPr>
            <w:tcW w:w="1377" w:type="dxa"/>
            <w:tcBorders>
              <w:top w:val="single" w:sz="2" w:space="0" w:color="auto"/>
              <w:left w:val="single" w:sz="2" w:space="0" w:color="auto"/>
              <w:bottom w:val="single" w:sz="2" w:space="0" w:color="auto"/>
              <w:right w:val="single" w:sz="2" w:space="0" w:color="auto"/>
            </w:tcBorders>
            <w:vAlign w:val="center"/>
          </w:tcPr>
          <w:p w14:paraId="51A8CB3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1、任期内每年解锁25%；2、每个限售期满分别解锁50%</w:t>
            </w:r>
          </w:p>
        </w:tc>
      </w:tr>
      <w:tr w:rsidR="000F2395" w14:paraId="3F204ACB"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1A9B5F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张洪文</w:t>
            </w:r>
          </w:p>
        </w:tc>
        <w:tc>
          <w:tcPr>
            <w:tcW w:w="1377" w:type="dxa"/>
            <w:tcBorders>
              <w:top w:val="single" w:sz="2" w:space="0" w:color="auto"/>
              <w:left w:val="single" w:sz="2" w:space="0" w:color="auto"/>
              <w:bottom w:val="single" w:sz="2" w:space="0" w:color="auto"/>
              <w:right w:val="single" w:sz="2" w:space="0" w:color="auto"/>
            </w:tcBorders>
            <w:vAlign w:val="center"/>
          </w:tcPr>
          <w:p w14:paraId="16B755B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225,000</w:t>
            </w:r>
          </w:p>
        </w:tc>
        <w:tc>
          <w:tcPr>
            <w:tcW w:w="1377" w:type="dxa"/>
            <w:tcBorders>
              <w:top w:val="single" w:sz="2" w:space="0" w:color="auto"/>
              <w:left w:val="single" w:sz="2" w:space="0" w:color="auto"/>
              <w:bottom w:val="single" w:sz="2" w:space="0" w:color="auto"/>
              <w:right w:val="single" w:sz="2" w:space="0" w:color="auto"/>
            </w:tcBorders>
            <w:vAlign w:val="center"/>
          </w:tcPr>
          <w:p w14:paraId="125F5CB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380,000</w:t>
            </w:r>
          </w:p>
        </w:tc>
        <w:tc>
          <w:tcPr>
            <w:tcW w:w="1377" w:type="dxa"/>
            <w:tcBorders>
              <w:top w:val="single" w:sz="2" w:space="0" w:color="auto"/>
              <w:left w:val="single" w:sz="2" w:space="0" w:color="auto"/>
              <w:bottom w:val="single" w:sz="2" w:space="0" w:color="auto"/>
              <w:right w:val="single" w:sz="2" w:space="0" w:color="auto"/>
            </w:tcBorders>
            <w:vAlign w:val="center"/>
          </w:tcPr>
          <w:p w14:paraId="6F74A428"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8CA7DE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605,000</w:t>
            </w:r>
          </w:p>
        </w:tc>
        <w:tc>
          <w:tcPr>
            <w:tcW w:w="1377" w:type="dxa"/>
            <w:tcBorders>
              <w:top w:val="single" w:sz="2" w:space="0" w:color="auto"/>
              <w:left w:val="single" w:sz="2" w:space="0" w:color="auto"/>
              <w:bottom w:val="single" w:sz="2" w:space="0" w:color="auto"/>
              <w:right w:val="single" w:sz="2" w:space="0" w:color="auto"/>
            </w:tcBorders>
            <w:vAlign w:val="center"/>
          </w:tcPr>
          <w:p w14:paraId="3B4CEBF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1、高管锁定股；2、限制性股票锁定股</w:t>
            </w:r>
          </w:p>
        </w:tc>
        <w:tc>
          <w:tcPr>
            <w:tcW w:w="1377" w:type="dxa"/>
            <w:tcBorders>
              <w:top w:val="single" w:sz="2" w:space="0" w:color="auto"/>
              <w:left w:val="single" w:sz="2" w:space="0" w:color="auto"/>
              <w:bottom w:val="single" w:sz="2" w:space="0" w:color="auto"/>
              <w:right w:val="single" w:sz="2" w:space="0" w:color="auto"/>
            </w:tcBorders>
            <w:vAlign w:val="center"/>
          </w:tcPr>
          <w:p w14:paraId="110670C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1、任期内每年解锁25%；2、每个限售期满分别解锁50%</w:t>
            </w:r>
          </w:p>
        </w:tc>
      </w:tr>
      <w:tr w:rsidR="000F2395" w14:paraId="41C9C754"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4E22DC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宾晶</w:t>
            </w:r>
          </w:p>
        </w:tc>
        <w:tc>
          <w:tcPr>
            <w:tcW w:w="1377" w:type="dxa"/>
            <w:tcBorders>
              <w:top w:val="single" w:sz="2" w:space="0" w:color="auto"/>
              <w:left w:val="single" w:sz="2" w:space="0" w:color="auto"/>
              <w:bottom w:val="single" w:sz="2" w:space="0" w:color="auto"/>
              <w:right w:val="single" w:sz="2" w:space="0" w:color="auto"/>
            </w:tcBorders>
            <w:vAlign w:val="center"/>
          </w:tcPr>
          <w:p w14:paraId="04040C6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377" w:type="dxa"/>
            <w:tcBorders>
              <w:top w:val="single" w:sz="2" w:space="0" w:color="auto"/>
              <w:left w:val="single" w:sz="2" w:space="0" w:color="auto"/>
              <w:bottom w:val="single" w:sz="2" w:space="0" w:color="auto"/>
              <w:right w:val="single" w:sz="2" w:space="0" w:color="auto"/>
            </w:tcBorders>
            <w:vAlign w:val="center"/>
          </w:tcPr>
          <w:p w14:paraId="2A5DB49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380,000</w:t>
            </w:r>
          </w:p>
        </w:tc>
        <w:tc>
          <w:tcPr>
            <w:tcW w:w="1377" w:type="dxa"/>
            <w:tcBorders>
              <w:top w:val="single" w:sz="2" w:space="0" w:color="auto"/>
              <w:left w:val="single" w:sz="2" w:space="0" w:color="auto"/>
              <w:bottom w:val="single" w:sz="2" w:space="0" w:color="auto"/>
              <w:right w:val="single" w:sz="2" w:space="0" w:color="auto"/>
            </w:tcBorders>
            <w:vAlign w:val="center"/>
          </w:tcPr>
          <w:p w14:paraId="67E5325B"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EC9CDC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380,000</w:t>
            </w:r>
          </w:p>
        </w:tc>
        <w:tc>
          <w:tcPr>
            <w:tcW w:w="1377" w:type="dxa"/>
            <w:tcBorders>
              <w:top w:val="single" w:sz="2" w:space="0" w:color="auto"/>
              <w:left w:val="single" w:sz="2" w:space="0" w:color="auto"/>
              <w:bottom w:val="single" w:sz="2" w:space="0" w:color="auto"/>
              <w:right w:val="single" w:sz="2" w:space="0" w:color="auto"/>
            </w:tcBorders>
            <w:vAlign w:val="center"/>
          </w:tcPr>
          <w:p w14:paraId="7EE8741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1、高管锁定股；2、限制性股票锁定股</w:t>
            </w:r>
          </w:p>
        </w:tc>
        <w:tc>
          <w:tcPr>
            <w:tcW w:w="1377" w:type="dxa"/>
            <w:tcBorders>
              <w:top w:val="single" w:sz="2" w:space="0" w:color="auto"/>
              <w:left w:val="single" w:sz="2" w:space="0" w:color="auto"/>
              <w:bottom w:val="single" w:sz="2" w:space="0" w:color="auto"/>
              <w:right w:val="single" w:sz="2" w:space="0" w:color="auto"/>
            </w:tcBorders>
            <w:vAlign w:val="center"/>
          </w:tcPr>
          <w:p w14:paraId="36BB12B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1、任期内每年解锁25%；2、每个限售期满分别解锁50%</w:t>
            </w:r>
          </w:p>
        </w:tc>
      </w:tr>
      <w:tr w:rsidR="000F2395" w14:paraId="4D18833C"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4F0BAF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周坚琦</w:t>
            </w:r>
          </w:p>
        </w:tc>
        <w:tc>
          <w:tcPr>
            <w:tcW w:w="1377" w:type="dxa"/>
            <w:tcBorders>
              <w:top w:val="single" w:sz="2" w:space="0" w:color="auto"/>
              <w:left w:val="single" w:sz="2" w:space="0" w:color="auto"/>
              <w:bottom w:val="single" w:sz="2" w:space="0" w:color="auto"/>
              <w:right w:val="single" w:sz="2" w:space="0" w:color="auto"/>
            </w:tcBorders>
            <w:vAlign w:val="center"/>
          </w:tcPr>
          <w:p w14:paraId="5242046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377" w:type="dxa"/>
            <w:tcBorders>
              <w:top w:val="single" w:sz="2" w:space="0" w:color="auto"/>
              <w:left w:val="single" w:sz="2" w:space="0" w:color="auto"/>
              <w:bottom w:val="single" w:sz="2" w:space="0" w:color="auto"/>
              <w:right w:val="single" w:sz="2" w:space="0" w:color="auto"/>
            </w:tcBorders>
            <w:vAlign w:val="center"/>
          </w:tcPr>
          <w:p w14:paraId="49AEC4F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630,000</w:t>
            </w:r>
          </w:p>
        </w:tc>
        <w:tc>
          <w:tcPr>
            <w:tcW w:w="1377" w:type="dxa"/>
            <w:tcBorders>
              <w:top w:val="single" w:sz="2" w:space="0" w:color="auto"/>
              <w:left w:val="single" w:sz="2" w:space="0" w:color="auto"/>
              <w:bottom w:val="single" w:sz="2" w:space="0" w:color="auto"/>
              <w:right w:val="single" w:sz="2" w:space="0" w:color="auto"/>
            </w:tcBorders>
            <w:vAlign w:val="center"/>
          </w:tcPr>
          <w:p w14:paraId="50C64B3C"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241160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630,000</w:t>
            </w:r>
          </w:p>
        </w:tc>
        <w:tc>
          <w:tcPr>
            <w:tcW w:w="1377" w:type="dxa"/>
            <w:tcBorders>
              <w:top w:val="single" w:sz="2" w:space="0" w:color="auto"/>
              <w:left w:val="single" w:sz="2" w:space="0" w:color="auto"/>
              <w:bottom w:val="single" w:sz="2" w:space="0" w:color="auto"/>
              <w:right w:val="single" w:sz="2" w:space="0" w:color="auto"/>
            </w:tcBorders>
            <w:vAlign w:val="center"/>
          </w:tcPr>
          <w:p w14:paraId="75F73DE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限制性股票锁定股</w:t>
            </w:r>
          </w:p>
        </w:tc>
        <w:tc>
          <w:tcPr>
            <w:tcW w:w="1377" w:type="dxa"/>
            <w:tcBorders>
              <w:top w:val="single" w:sz="2" w:space="0" w:color="auto"/>
              <w:left w:val="single" w:sz="2" w:space="0" w:color="auto"/>
              <w:bottom w:val="single" w:sz="2" w:space="0" w:color="auto"/>
              <w:right w:val="single" w:sz="2" w:space="0" w:color="auto"/>
            </w:tcBorders>
            <w:vAlign w:val="center"/>
          </w:tcPr>
          <w:p w14:paraId="290F5AB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每个限售期满分别解锁50%</w:t>
            </w:r>
          </w:p>
        </w:tc>
      </w:tr>
      <w:tr w:rsidR="000F2395" w14:paraId="5A39AD5F"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06F83B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董兴旺</w:t>
            </w:r>
          </w:p>
        </w:tc>
        <w:tc>
          <w:tcPr>
            <w:tcW w:w="1377" w:type="dxa"/>
            <w:tcBorders>
              <w:top w:val="single" w:sz="2" w:space="0" w:color="auto"/>
              <w:left w:val="single" w:sz="2" w:space="0" w:color="auto"/>
              <w:bottom w:val="single" w:sz="2" w:space="0" w:color="auto"/>
              <w:right w:val="single" w:sz="2" w:space="0" w:color="auto"/>
            </w:tcBorders>
            <w:vAlign w:val="center"/>
          </w:tcPr>
          <w:p w14:paraId="111BF08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377" w:type="dxa"/>
            <w:tcBorders>
              <w:top w:val="single" w:sz="2" w:space="0" w:color="auto"/>
              <w:left w:val="single" w:sz="2" w:space="0" w:color="auto"/>
              <w:bottom w:val="single" w:sz="2" w:space="0" w:color="auto"/>
              <w:right w:val="single" w:sz="2" w:space="0" w:color="auto"/>
            </w:tcBorders>
            <w:vAlign w:val="center"/>
          </w:tcPr>
          <w:p w14:paraId="77E7FD2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600,000</w:t>
            </w:r>
          </w:p>
        </w:tc>
        <w:tc>
          <w:tcPr>
            <w:tcW w:w="1377" w:type="dxa"/>
            <w:tcBorders>
              <w:top w:val="single" w:sz="2" w:space="0" w:color="auto"/>
              <w:left w:val="single" w:sz="2" w:space="0" w:color="auto"/>
              <w:bottom w:val="single" w:sz="2" w:space="0" w:color="auto"/>
              <w:right w:val="single" w:sz="2" w:space="0" w:color="auto"/>
            </w:tcBorders>
            <w:vAlign w:val="center"/>
          </w:tcPr>
          <w:p w14:paraId="19E6C5C4"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53D9D8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600,000</w:t>
            </w:r>
          </w:p>
        </w:tc>
        <w:tc>
          <w:tcPr>
            <w:tcW w:w="1377" w:type="dxa"/>
            <w:tcBorders>
              <w:top w:val="single" w:sz="2" w:space="0" w:color="auto"/>
              <w:left w:val="single" w:sz="2" w:space="0" w:color="auto"/>
              <w:bottom w:val="single" w:sz="2" w:space="0" w:color="auto"/>
              <w:right w:val="single" w:sz="2" w:space="0" w:color="auto"/>
            </w:tcBorders>
            <w:vAlign w:val="center"/>
          </w:tcPr>
          <w:p w14:paraId="67D1667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限制性股票锁定股</w:t>
            </w:r>
          </w:p>
        </w:tc>
        <w:tc>
          <w:tcPr>
            <w:tcW w:w="1377" w:type="dxa"/>
            <w:tcBorders>
              <w:top w:val="single" w:sz="2" w:space="0" w:color="auto"/>
              <w:left w:val="single" w:sz="2" w:space="0" w:color="auto"/>
              <w:bottom w:val="single" w:sz="2" w:space="0" w:color="auto"/>
              <w:right w:val="single" w:sz="2" w:space="0" w:color="auto"/>
            </w:tcBorders>
            <w:vAlign w:val="center"/>
          </w:tcPr>
          <w:p w14:paraId="67559B7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每个限售期满分别解锁50%</w:t>
            </w:r>
          </w:p>
        </w:tc>
      </w:tr>
      <w:tr w:rsidR="000F2395" w14:paraId="24F2D0DB"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1BCF57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胡诗为</w:t>
            </w:r>
          </w:p>
        </w:tc>
        <w:tc>
          <w:tcPr>
            <w:tcW w:w="1377" w:type="dxa"/>
            <w:tcBorders>
              <w:top w:val="single" w:sz="2" w:space="0" w:color="auto"/>
              <w:left w:val="single" w:sz="2" w:space="0" w:color="auto"/>
              <w:bottom w:val="single" w:sz="2" w:space="0" w:color="auto"/>
              <w:right w:val="single" w:sz="2" w:space="0" w:color="auto"/>
            </w:tcBorders>
            <w:vAlign w:val="center"/>
          </w:tcPr>
          <w:p w14:paraId="7922D6C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377" w:type="dxa"/>
            <w:tcBorders>
              <w:top w:val="single" w:sz="2" w:space="0" w:color="auto"/>
              <w:left w:val="single" w:sz="2" w:space="0" w:color="auto"/>
              <w:bottom w:val="single" w:sz="2" w:space="0" w:color="auto"/>
              <w:right w:val="single" w:sz="2" w:space="0" w:color="auto"/>
            </w:tcBorders>
            <w:vAlign w:val="center"/>
          </w:tcPr>
          <w:p w14:paraId="4895D79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400,000</w:t>
            </w:r>
          </w:p>
        </w:tc>
        <w:tc>
          <w:tcPr>
            <w:tcW w:w="1377" w:type="dxa"/>
            <w:tcBorders>
              <w:top w:val="single" w:sz="2" w:space="0" w:color="auto"/>
              <w:left w:val="single" w:sz="2" w:space="0" w:color="auto"/>
              <w:bottom w:val="single" w:sz="2" w:space="0" w:color="auto"/>
              <w:right w:val="single" w:sz="2" w:space="0" w:color="auto"/>
            </w:tcBorders>
            <w:vAlign w:val="center"/>
          </w:tcPr>
          <w:p w14:paraId="377BE910"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7A8C94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400,000</w:t>
            </w:r>
          </w:p>
        </w:tc>
        <w:tc>
          <w:tcPr>
            <w:tcW w:w="1377" w:type="dxa"/>
            <w:tcBorders>
              <w:top w:val="single" w:sz="2" w:space="0" w:color="auto"/>
              <w:left w:val="single" w:sz="2" w:space="0" w:color="auto"/>
              <w:bottom w:val="single" w:sz="2" w:space="0" w:color="auto"/>
              <w:right w:val="single" w:sz="2" w:space="0" w:color="auto"/>
            </w:tcBorders>
            <w:vAlign w:val="center"/>
          </w:tcPr>
          <w:p w14:paraId="113F7B8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限制性股票锁定股</w:t>
            </w:r>
          </w:p>
        </w:tc>
        <w:tc>
          <w:tcPr>
            <w:tcW w:w="1377" w:type="dxa"/>
            <w:tcBorders>
              <w:top w:val="single" w:sz="2" w:space="0" w:color="auto"/>
              <w:left w:val="single" w:sz="2" w:space="0" w:color="auto"/>
              <w:bottom w:val="single" w:sz="2" w:space="0" w:color="auto"/>
              <w:right w:val="single" w:sz="2" w:space="0" w:color="auto"/>
            </w:tcBorders>
            <w:vAlign w:val="center"/>
          </w:tcPr>
          <w:p w14:paraId="4B7364E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每个限售期满分别解锁50%</w:t>
            </w:r>
          </w:p>
        </w:tc>
      </w:tr>
      <w:tr w:rsidR="000F2395" w14:paraId="53C7A3AF"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2431A5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3356E2C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2,030,100</w:t>
            </w:r>
          </w:p>
        </w:tc>
        <w:tc>
          <w:tcPr>
            <w:tcW w:w="1377" w:type="dxa"/>
            <w:tcBorders>
              <w:top w:val="single" w:sz="2" w:space="0" w:color="auto"/>
              <w:left w:val="single" w:sz="2" w:space="0" w:color="auto"/>
              <w:bottom w:val="single" w:sz="2" w:space="0" w:color="auto"/>
              <w:right w:val="single" w:sz="2" w:space="0" w:color="auto"/>
            </w:tcBorders>
            <w:vAlign w:val="center"/>
          </w:tcPr>
          <w:p w14:paraId="2746142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12,042,100</w:t>
            </w:r>
          </w:p>
        </w:tc>
        <w:tc>
          <w:tcPr>
            <w:tcW w:w="1377" w:type="dxa"/>
            <w:tcBorders>
              <w:top w:val="single" w:sz="2" w:space="0" w:color="auto"/>
              <w:left w:val="single" w:sz="2" w:space="0" w:color="auto"/>
              <w:bottom w:val="single" w:sz="2" w:space="0" w:color="auto"/>
              <w:right w:val="single" w:sz="2" w:space="0" w:color="auto"/>
            </w:tcBorders>
            <w:vAlign w:val="center"/>
          </w:tcPr>
          <w:p w14:paraId="4680EB2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377" w:type="dxa"/>
            <w:tcBorders>
              <w:top w:val="single" w:sz="2" w:space="0" w:color="auto"/>
              <w:left w:val="single" w:sz="2" w:space="0" w:color="auto"/>
              <w:bottom w:val="single" w:sz="2" w:space="0" w:color="auto"/>
              <w:right w:val="single" w:sz="2" w:space="0" w:color="auto"/>
            </w:tcBorders>
            <w:vAlign w:val="center"/>
          </w:tcPr>
          <w:p w14:paraId="5ACAD53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14,072,200</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26398B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1E5B11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bl>
    <w:p w14:paraId="2CDF52BB" w14:textId="77777777" w:rsidR="000F2395" w:rsidRDefault="00152231">
      <w:pPr>
        <w:pStyle w:val="2"/>
        <w:spacing w:before="300" w:after="300" w:line="320" w:lineRule="exact"/>
        <w:rPr>
          <w:rFonts w:ascii="宋体" w:eastAsia="宋体" w:hAnsi="宋体" w:cs="宋体"/>
          <w:b/>
          <w:bCs/>
          <w:sz w:val="24"/>
          <w:szCs w:val="24"/>
        </w:rPr>
      </w:pPr>
      <w:bookmarkStart w:id="134" w:name="_Toc989023"/>
      <w:r>
        <w:rPr>
          <w:rFonts w:ascii="宋体" w:eastAsia="宋体" w:hAnsi="宋体" w:cs="宋体"/>
          <w:b/>
          <w:bCs/>
          <w:sz w:val="24"/>
          <w:szCs w:val="24"/>
        </w:rPr>
        <w:lastRenderedPageBreak/>
        <w:t>二、证券发行与上市情况</w:t>
      </w:r>
      <w:bookmarkEnd w:id="134"/>
    </w:p>
    <w:p w14:paraId="0E75A7D4" w14:textId="77777777" w:rsidR="000F2395" w:rsidRDefault="00152231">
      <w:pPr>
        <w:pStyle w:val="3"/>
        <w:spacing w:line="280" w:lineRule="exact"/>
        <w:jc w:val="left"/>
        <w:rPr>
          <w:rFonts w:ascii="宋体" w:hAnsi="宋体" w:cs="宋体"/>
          <w:b/>
          <w:bCs/>
        </w:rPr>
      </w:pPr>
      <w:bookmarkStart w:id="135" w:name="_Toc989024"/>
      <w:r>
        <w:rPr>
          <w:rFonts w:ascii="宋体" w:hAnsi="宋体" w:cs="宋体"/>
          <w:b/>
          <w:bCs/>
        </w:rPr>
        <w:t>1、报告期内证券发行（不含优先股）情况</w:t>
      </w:r>
      <w:bookmarkEnd w:id="135"/>
    </w:p>
    <w:p w14:paraId="52B425F7"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421462D" w14:textId="77777777" w:rsidR="000F2395" w:rsidRDefault="00152231">
      <w:pPr>
        <w:pStyle w:val="3"/>
        <w:spacing w:line="280" w:lineRule="exact"/>
        <w:jc w:val="left"/>
        <w:rPr>
          <w:rFonts w:ascii="宋体" w:hAnsi="宋体" w:cs="宋体"/>
          <w:b/>
          <w:bCs/>
        </w:rPr>
      </w:pPr>
      <w:bookmarkStart w:id="136" w:name="_Toc989025"/>
      <w:r>
        <w:rPr>
          <w:rFonts w:ascii="宋体" w:hAnsi="宋体" w:cs="宋体"/>
          <w:b/>
          <w:bCs/>
        </w:rPr>
        <w:t>2、公司股份总数及股东结构的变动、公司资产和负债结构的变动情况说明</w:t>
      </w:r>
      <w:bookmarkEnd w:id="136"/>
    </w:p>
    <w:p w14:paraId="6B8E1731"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451CB3C1" w14:textId="77777777" w:rsidR="000F2395" w:rsidRDefault="00152231">
      <w:pPr>
        <w:pStyle w:val="3"/>
        <w:spacing w:line="280" w:lineRule="exact"/>
        <w:jc w:val="left"/>
        <w:rPr>
          <w:rFonts w:ascii="宋体" w:hAnsi="宋体" w:cs="宋体"/>
          <w:b/>
          <w:bCs/>
        </w:rPr>
      </w:pPr>
      <w:bookmarkStart w:id="137" w:name="_Toc989026"/>
      <w:r>
        <w:rPr>
          <w:rFonts w:ascii="宋体" w:hAnsi="宋体" w:cs="宋体"/>
          <w:b/>
          <w:bCs/>
        </w:rPr>
        <w:t>3、现存的内部职工股情况</w:t>
      </w:r>
      <w:bookmarkEnd w:id="137"/>
    </w:p>
    <w:p w14:paraId="7928BDD0"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2B06D870" w14:textId="77777777" w:rsidR="000F2395" w:rsidRDefault="00152231">
      <w:pPr>
        <w:pStyle w:val="2"/>
        <w:spacing w:before="300" w:after="300" w:line="320" w:lineRule="exact"/>
        <w:rPr>
          <w:rFonts w:ascii="宋体" w:eastAsia="宋体" w:hAnsi="宋体" w:cs="宋体"/>
          <w:b/>
          <w:bCs/>
          <w:sz w:val="24"/>
          <w:szCs w:val="24"/>
        </w:rPr>
      </w:pPr>
      <w:bookmarkStart w:id="138" w:name="_Toc989027"/>
      <w:r>
        <w:rPr>
          <w:rFonts w:ascii="宋体" w:eastAsia="宋体" w:hAnsi="宋体" w:cs="宋体"/>
          <w:b/>
          <w:bCs/>
          <w:sz w:val="24"/>
          <w:szCs w:val="24"/>
        </w:rPr>
        <w:t>三、股东和实际控制人情况</w:t>
      </w:r>
      <w:bookmarkEnd w:id="138"/>
    </w:p>
    <w:p w14:paraId="40AA0E8A" w14:textId="77777777" w:rsidR="000F2395" w:rsidRDefault="00152231">
      <w:pPr>
        <w:pStyle w:val="3"/>
        <w:spacing w:line="280" w:lineRule="exact"/>
        <w:jc w:val="left"/>
        <w:rPr>
          <w:rFonts w:ascii="宋体" w:hAnsi="宋体" w:cs="宋体"/>
          <w:b/>
          <w:bCs/>
        </w:rPr>
      </w:pPr>
      <w:bookmarkStart w:id="139" w:name="_Toc989028"/>
      <w:r>
        <w:rPr>
          <w:rFonts w:ascii="宋体" w:hAnsi="宋体" w:cs="宋体"/>
          <w:b/>
          <w:bCs/>
        </w:rPr>
        <w:t>1、公司股东数量及持股情况</w:t>
      </w:r>
      <w:bookmarkEnd w:id="139"/>
    </w:p>
    <w:p w14:paraId="56FC9368"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单位：股</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071"/>
        <w:gridCol w:w="1071"/>
        <w:gridCol w:w="1071"/>
        <w:gridCol w:w="1071"/>
        <w:gridCol w:w="1071"/>
        <w:gridCol w:w="1071"/>
        <w:gridCol w:w="1071"/>
        <w:gridCol w:w="1071"/>
        <w:gridCol w:w="1071"/>
      </w:tblGrid>
      <w:tr w:rsidR="000F2395" w14:paraId="27E85EF7"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2AFDD5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报告期末普通股股东总数</w:t>
            </w:r>
          </w:p>
        </w:tc>
        <w:tc>
          <w:tcPr>
            <w:tcW w:w="1071" w:type="dxa"/>
            <w:tcBorders>
              <w:top w:val="single" w:sz="2" w:space="0" w:color="auto"/>
              <w:left w:val="single" w:sz="2" w:space="0" w:color="auto"/>
              <w:bottom w:val="single" w:sz="2" w:space="0" w:color="auto"/>
              <w:right w:val="single" w:sz="2" w:space="0" w:color="auto"/>
            </w:tcBorders>
            <w:vAlign w:val="center"/>
          </w:tcPr>
          <w:p w14:paraId="1FCC17C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162,376</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3B9ACD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年度报告披露日前上一月末普通股股东总数</w:t>
            </w:r>
          </w:p>
        </w:tc>
        <w:tc>
          <w:tcPr>
            <w:tcW w:w="1071" w:type="dxa"/>
            <w:tcBorders>
              <w:top w:val="single" w:sz="2" w:space="0" w:color="auto"/>
              <w:left w:val="single" w:sz="2" w:space="0" w:color="auto"/>
              <w:bottom w:val="single" w:sz="2" w:space="0" w:color="auto"/>
              <w:right w:val="single" w:sz="2" w:space="0" w:color="auto"/>
            </w:tcBorders>
            <w:vAlign w:val="center"/>
          </w:tcPr>
          <w:p w14:paraId="3529D6F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159,820</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12836D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报告期末表决权恢复的优先股股东总数（如有）（参见注8）</w:t>
            </w:r>
          </w:p>
        </w:tc>
        <w:tc>
          <w:tcPr>
            <w:tcW w:w="1071" w:type="dxa"/>
            <w:tcBorders>
              <w:top w:val="single" w:sz="2" w:space="0" w:color="auto"/>
              <w:left w:val="single" w:sz="2" w:space="0" w:color="auto"/>
              <w:bottom w:val="single" w:sz="2" w:space="0" w:color="auto"/>
              <w:right w:val="single" w:sz="2" w:space="0" w:color="auto"/>
            </w:tcBorders>
            <w:vAlign w:val="center"/>
          </w:tcPr>
          <w:p w14:paraId="1ECDAF8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3D38F7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年度报告披露日前上一月末表决权恢复的优先股股东总数（如有）（参见注8）</w:t>
            </w:r>
          </w:p>
        </w:tc>
        <w:tc>
          <w:tcPr>
            <w:tcW w:w="1071" w:type="dxa"/>
            <w:tcBorders>
              <w:top w:val="single" w:sz="2" w:space="0" w:color="auto"/>
              <w:left w:val="single" w:sz="2" w:space="0" w:color="auto"/>
              <w:bottom w:val="single" w:sz="2" w:space="0" w:color="auto"/>
              <w:right w:val="single" w:sz="2" w:space="0" w:color="auto"/>
            </w:tcBorders>
            <w:vAlign w:val="center"/>
          </w:tcPr>
          <w:p w14:paraId="763344E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0F2395" w14:paraId="651CE9C8" w14:textId="77777777">
        <w:trPr>
          <w:trHeight w:val="240"/>
        </w:trPr>
        <w:tc>
          <w:tcPr>
            <w:tcW w:w="9639" w:type="dxa"/>
            <w:gridSpan w:val="9"/>
            <w:tcBorders>
              <w:top w:val="single" w:sz="2" w:space="0" w:color="auto"/>
              <w:left w:val="single" w:sz="2" w:space="0" w:color="auto"/>
              <w:bottom w:val="single" w:sz="2" w:space="0" w:color="auto"/>
              <w:right w:val="single" w:sz="2" w:space="0" w:color="auto"/>
            </w:tcBorders>
            <w:shd w:val="clear" w:color="auto" w:fill="D3D3D3"/>
            <w:vAlign w:val="center"/>
          </w:tcPr>
          <w:p w14:paraId="188FF0F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持股5%以上的股东或前10名股东持股情况</w:t>
            </w:r>
          </w:p>
        </w:tc>
      </w:tr>
      <w:tr w:rsidR="000F2395" w14:paraId="6E70611A" w14:textId="77777777">
        <w:trPr>
          <w:trHeight w:val="240"/>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1418FA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股东名称</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B2FAB2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股东性质</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EC6536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持股比例</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979AA7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报告期末持股数量</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B8CBB1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报告期内增减变动情况</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0F16B5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持有有限售条件的股份数量</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8AFE59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持有无限售条件的股份数量</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F07846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质押、标记或冻结情况</w:t>
            </w:r>
          </w:p>
        </w:tc>
      </w:tr>
      <w:tr w:rsidR="000F2395" w14:paraId="53352DA0" w14:textId="77777777">
        <w:trPr>
          <w:trHeight w:val="240"/>
        </w:trPr>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84A06EC" w14:textId="77777777" w:rsidR="000F2395" w:rsidRDefault="000F2395"/>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AF87BE6" w14:textId="77777777" w:rsidR="000F2395" w:rsidRDefault="000F2395"/>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9B62389" w14:textId="77777777" w:rsidR="000F2395" w:rsidRDefault="000F2395"/>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B7E17B6" w14:textId="77777777" w:rsidR="000F2395" w:rsidRDefault="000F2395"/>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F606BE5" w14:textId="77777777" w:rsidR="000F2395" w:rsidRDefault="000F2395"/>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11814AB" w14:textId="77777777" w:rsidR="000F2395" w:rsidRDefault="000F2395"/>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3DDD437"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02311A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股份状态</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C682A8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数量</w:t>
            </w:r>
          </w:p>
        </w:tc>
      </w:tr>
      <w:tr w:rsidR="000F2395" w14:paraId="634A93EE"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3A243B2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郑戎</w:t>
            </w:r>
          </w:p>
        </w:tc>
        <w:tc>
          <w:tcPr>
            <w:tcW w:w="1071" w:type="dxa"/>
            <w:tcBorders>
              <w:top w:val="single" w:sz="2" w:space="0" w:color="auto"/>
              <w:left w:val="single" w:sz="2" w:space="0" w:color="auto"/>
              <w:bottom w:val="single" w:sz="2" w:space="0" w:color="auto"/>
              <w:right w:val="single" w:sz="2" w:space="0" w:color="auto"/>
            </w:tcBorders>
            <w:vAlign w:val="center"/>
          </w:tcPr>
          <w:p w14:paraId="1AFD18F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境内自然人</w:t>
            </w:r>
          </w:p>
        </w:tc>
        <w:tc>
          <w:tcPr>
            <w:tcW w:w="1071" w:type="dxa"/>
            <w:tcBorders>
              <w:top w:val="single" w:sz="2" w:space="0" w:color="auto"/>
              <w:left w:val="single" w:sz="2" w:space="0" w:color="auto"/>
              <w:bottom w:val="single" w:sz="2" w:space="0" w:color="auto"/>
              <w:right w:val="single" w:sz="2" w:space="0" w:color="auto"/>
            </w:tcBorders>
            <w:vAlign w:val="center"/>
          </w:tcPr>
          <w:p w14:paraId="7AB3632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10.20%</w:t>
            </w:r>
          </w:p>
        </w:tc>
        <w:tc>
          <w:tcPr>
            <w:tcW w:w="1071" w:type="dxa"/>
            <w:tcBorders>
              <w:top w:val="single" w:sz="2" w:space="0" w:color="auto"/>
              <w:left w:val="single" w:sz="2" w:space="0" w:color="auto"/>
              <w:bottom w:val="single" w:sz="2" w:space="0" w:color="auto"/>
              <w:right w:val="single" w:sz="2" w:space="0" w:color="auto"/>
            </w:tcBorders>
            <w:vAlign w:val="center"/>
          </w:tcPr>
          <w:p w14:paraId="4EEF4AB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117,519,340</w:t>
            </w:r>
          </w:p>
        </w:tc>
        <w:tc>
          <w:tcPr>
            <w:tcW w:w="1071" w:type="dxa"/>
            <w:tcBorders>
              <w:top w:val="single" w:sz="2" w:space="0" w:color="auto"/>
              <w:left w:val="single" w:sz="2" w:space="0" w:color="auto"/>
              <w:bottom w:val="single" w:sz="2" w:space="0" w:color="auto"/>
              <w:right w:val="single" w:sz="2" w:space="0" w:color="auto"/>
            </w:tcBorders>
            <w:vAlign w:val="center"/>
          </w:tcPr>
          <w:p w14:paraId="4D13662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-2,000,0000</w:t>
            </w:r>
          </w:p>
        </w:tc>
        <w:tc>
          <w:tcPr>
            <w:tcW w:w="1071" w:type="dxa"/>
            <w:tcBorders>
              <w:top w:val="single" w:sz="2" w:space="0" w:color="auto"/>
              <w:left w:val="single" w:sz="2" w:space="0" w:color="auto"/>
              <w:bottom w:val="single" w:sz="2" w:space="0" w:color="auto"/>
              <w:right w:val="single" w:sz="2" w:space="0" w:color="auto"/>
            </w:tcBorders>
            <w:vAlign w:val="center"/>
          </w:tcPr>
          <w:p w14:paraId="7C433ED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103,139,505</w:t>
            </w:r>
          </w:p>
        </w:tc>
        <w:tc>
          <w:tcPr>
            <w:tcW w:w="1071" w:type="dxa"/>
            <w:tcBorders>
              <w:top w:val="single" w:sz="2" w:space="0" w:color="auto"/>
              <w:left w:val="single" w:sz="2" w:space="0" w:color="auto"/>
              <w:bottom w:val="single" w:sz="2" w:space="0" w:color="auto"/>
              <w:right w:val="single" w:sz="2" w:space="0" w:color="auto"/>
            </w:tcBorders>
            <w:vAlign w:val="center"/>
          </w:tcPr>
          <w:p w14:paraId="3ACF637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14,379,835</w:t>
            </w:r>
          </w:p>
        </w:tc>
        <w:tc>
          <w:tcPr>
            <w:tcW w:w="1071" w:type="dxa"/>
            <w:tcBorders>
              <w:top w:val="single" w:sz="2" w:space="0" w:color="auto"/>
              <w:left w:val="single" w:sz="2" w:space="0" w:color="auto"/>
              <w:bottom w:val="single" w:sz="2" w:space="0" w:color="auto"/>
              <w:right w:val="single" w:sz="2" w:space="0" w:color="auto"/>
            </w:tcBorders>
            <w:vAlign w:val="center"/>
          </w:tcPr>
          <w:p w14:paraId="41271169" w14:textId="77777777" w:rsidR="000F2395" w:rsidRDefault="000F2395">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2D3D2CC" w14:textId="77777777" w:rsidR="000F2395" w:rsidRDefault="000F2395">
            <w:pPr>
              <w:spacing w:line="240" w:lineRule="exact"/>
              <w:jc w:val="right"/>
              <w:rPr>
                <w:rFonts w:ascii="宋体" w:eastAsia="宋体" w:hAnsi="宋体" w:cs="宋体"/>
                <w:sz w:val="18"/>
                <w:szCs w:val="18"/>
              </w:rPr>
            </w:pPr>
          </w:p>
        </w:tc>
      </w:tr>
      <w:tr w:rsidR="000F2395" w14:paraId="15C28F80"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3F19F7A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张婷</w:t>
            </w:r>
          </w:p>
        </w:tc>
        <w:tc>
          <w:tcPr>
            <w:tcW w:w="1071" w:type="dxa"/>
            <w:tcBorders>
              <w:top w:val="single" w:sz="2" w:space="0" w:color="auto"/>
              <w:left w:val="single" w:sz="2" w:space="0" w:color="auto"/>
              <w:bottom w:val="single" w:sz="2" w:space="0" w:color="auto"/>
              <w:right w:val="single" w:sz="2" w:space="0" w:color="auto"/>
            </w:tcBorders>
            <w:vAlign w:val="center"/>
          </w:tcPr>
          <w:p w14:paraId="623F054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境内自然人</w:t>
            </w:r>
          </w:p>
        </w:tc>
        <w:tc>
          <w:tcPr>
            <w:tcW w:w="1071" w:type="dxa"/>
            <w:tcBorders>
              <w:top w:val="single" w:sz="2" w:space="0" w:color="auto"/>
              <w:left w:val="single" w:sz="2" w:space="0" w:color="auto"/>
              <w:bottom w:val="single" w:sz="2" w:space="0" w:color="auto"/>
              <w:right w:val="single" w:sz="2" w:space="0" w:color="auto"/>
            </w:tcBorders>
            <w:vAlign w:val="center"/>
          </w:tcPr>
          <w:p w14:paraId="26BB654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3.64%</w:t>
            </w:r>
          </w:p>
        </w:tc>
        <w:tc>
          <w:tcPr>
            <w:tcW w:w="1071" w:type="dxa"/>
            <w:tcBorders>
              <w:top w:val="single" w:sz="2" w:space="0" w:color="auto"/>
              <w:left w:val="single" w:sz="2" w:space="0" w:color="auto"/>
              <w:bottom w:val="single" w:sz="2" w:space="0" w:color="auto"/>
              <w:right w:val="single" w:sz="2" w:space="0" w:color="auto"/>
            </w:tcBorders>
            <w:vAlign w:val="center"/>
          </w:tcPr>
          <w:p w14:paraId="7E29AD8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41,900,000</w:t>
            </w:r>
          </w:p>
        </w:tc>
        <w:tc>
          <w:tcPr>
            <w:tcW w:w="1071" w:type="dxa"/>
            <w:tcBorders>
              <w:top w:val="single" w:sz="2" w:space="0" w:color="auto"/>
              <w:left w:val="single" w:sz="2" w:space="0" w:color="auto"/>
              <w:bottom w:val="single" w:sz="2" w:space="0" w:color="auto"/>
              <w:right w:val="single" w:sz="2" w:space="0" w:color="auto"/>
            </w:tcBorders>
            <w:vAlign w:val="center"/>
          </w:tcPr>
          <w:p w14:paraId="1FF4337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+2,000,0000</w:t>
            </w:r>
          </w:p>
        </w:tc>
        <w:tc>
          <w:tcPr>
            <w:tcW w:w="1071" w:type="dxa"/>
            <w:tcBorders>
              <w:top w:val="single" w:sz="2" w:space="0" w:color="auto"/>
              <w:left w:val="single" w:sz="2" w:space="0" w:color="auto"/>
              <w:bottom w:val="single" w:sz="2" w:space="0" w:color="auto"/>
              <w:right w:val="single" w:sz="2" w:space="0" w:color="auto"/>
            </w:tcBorders>
            <w:vAlign w:val="center"/>
          </w:tcPr>
          <w:p w14:paraId="766676D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071" w:type="dxa"/>
            <w:tcBorders>
              <w:top w:val="single" w:sz="2" w:space="0" w:color="auto"/>
              <w:left w:val="single" w:sz="2" w:space="0" w:color="auto"/>
              <w:bottom w:val="single" w:sz="2" w:space="0" w:color="auto"/>
              <w:right w:val="single" w:sz="2" w:space="0" w:color="auto"/>
            </w:tcBorders>
            <w:vAlign w:val="center"/>
          </w:tcPr>
          <w:p w14:paraId="53EA6C4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41,900,000</w:t>
            </w:r>
          </w:p>
        </w:tc>
        <w:tc>
          <w:tcPr>
            <w:tcW w:w="1071" w:type="dxa"/>
            <w:tcBorders>
              <w:top w:val="single" w:sz="2" w:space="0" w:color="auto"/>
              <w:left w:val="single" w:sz="2" w:space="0" w:color="auto"/>
              <w:bottom w:val="single" w:sz="2" w:space="0" w:color="auto"/>
              <w:right w:val="single" w:sz="2" w:space="0" w:color="auto"/>
            </w:tcBorders>
            <w:vAlign w:val="center"/>
          </w:tcPr>
          <w:p w14:paraId="6347B22F" w14:textId="77777777" w:rsidR="000F2395" w:rsidRDefault="000F2395">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08B943C" w14:textId="77777777" w:rsidR="000F2395" w:rsidRDefault="000F2395">
            <w:pPr>
              <w:spacing w:line="240" w:lineRule="exact"/>
              <w:jc w:val="right"/>
              <w:rPr>
                <w:rFonts w:ascii="宋体" w:eastAsia="宋体" w:hAnsi="宋体" w:cs="宋体"/>
                <w:sz w:val="18"/>
                <w:szCs w:val="18"/>
              </w:rPr>
            </w:pPr>
          </w:p>
        </w:tc>
      </w:tr>
      <w:tr w:rsidR="000F2395" w14:paraId="45F72826"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6407E2D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交通银行股份</w:t>
            </w:r>
          </w:p>
          <w:p w14:paraId="1D96149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有限公司－汇</w:t>
            </w:r>
          </w:p>
          <w:p w14:paraId="219FDCF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丰晋信低碳先</w:t>
            </w:r>
          </w:p>
          <w:p w14:paraId="0CEBAA0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锋股票型证券</w:t>
            </w:r>
          </w:p>
          <w:p w14:paraId="47E5681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投资基金</w:t>
            </w:r>
          </w:p>
        </w:tc>
        <w:tc>
          <w:tcPr>
            <w:tcW w:w="1071" w:type="dxa"/>
            <w:tcBorders>
              <w:top w:val="single" w:sz="2" w:space="0" w:color="auto"/>
              <w:left w:val="single" w:sz="2" w:space="0" w:color="auto"/>
              <w:bottom w:val="single" w:sz="2" w:space="0" w:color="auto"/>
              <w:right w:val="single" w:sz="2" w:space="0" w:color="auto"/>
            </w:tcBorders>
            <w:vAlign w:val="center"/>
          </w:tcPr>
          <w:p w14:paraId="46D6122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1071" w:type="dxa"/>
            <w:tcBorders>
              <w:top w:val="single" w:sz="2" w:space="0" w:color="auto"/>
              <w:left w:val="single" w:sz="2" w:space="0" w:color="auto"/>
              <w:bottom w:val="single" w:sz="2" w:space="0" w:color="auto"/>
              <w:right w:val="single" w:sz="2" w:space="0" w:color="auto"/>
            </w:tcBorders>
            <w:vAlign w:val="center"/>
          </w:tcPr>
          <w:p w14:paraId="1D82D13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2.18%</w:t>
            </w:r>
          </w:p>
        </w:tc>
        <w:tc>
          <w:tcPr>
            <w:tcW w:w="1071" w:type="dxa"/>
            <w:tcBorders>
              <w:top w:val="single" w:sz="2" w:space="0" w:color="auto"/>
              <w:left w:val="single" w:sz="2" w:space="0" w:color="auto"/>
              <w:bottom w:val="single" w:sz="2" w:space="0" w:color="auto"/>
              <w:right w:val="single" w:sz="2" w:space="0" w:color="auto"/>
            </w:tcBorders>
            <w:vAlign w:val="center"/>
          </w:tcPr>
          <w:p w14:paraId="3EA1C2B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25,139,489</w:t>
            </w:r>
          </w:p>
        </w:tc>
        <w:tc>
          <w:tcPr>
            <w:tcW w:w="1071" w:type="dxa"/>
            <w:tcBorders>
              <w:top w:val="single" w:sz="2" w:space="0" w:color="auto"/>
              <w:left w:val="single" w:sz="2" w:space="0" w:color="auto"/>
              <w:bottom w:val="single" w:sz="2" w:space="0" w:color="auto"/>
              <w:right w:val="single" w:sz="2" w:space="0" w:color="auto"/>
            </w:tcBorders>
            <w:vAlign w:val="center"/>
          </w:tcPr>
          <w:p w14:paraId="5EB6B63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0</w:t>
            </w:r>
          </w:p>
        </w:tc>
        <w:tc>
          <w:tcPr>
            <w:tcW w:w="1071" w:type="dxa"/>
            <w:tcBorders>
              <w:top w:val="single" w:sz="2" w:space="0" w:color="auto"/>
              <w:left w:val="single" w:sz="2" w:space="0" w:color="auto"/>
              <w:bottom w:val="single" w:sz="2" w:space="0" w:color="auto"/>
              <w:right w:val="single" w:sz="2" w:space="0" w:color="auto"/>
            </w:tcBorders>
            <w:vAlign w:val="center"/>
          </w:tcPr>
          <w:p w14:paraId="227A86B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071" w:type="dxa"/>
            <w:tcBorders>
              <w:top w:val="single" w:sz="2" w:space="0" w:color="auto"/>
              <w:left w:val="single" w:sz="2" w:space="0" w:color="auto"/>
              <w:bottom w:val="single" w:sz="2" w:space="0" w:color="auto"/>
              <w:right w:val="single" w:sz="2" w:space="0" w:color="auto"/>
            </w:tcBorders>
            <w:vAlign w:val="center"/>
          </w:tcPr>
          <w:p w14:paraId="518E458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25,139,489</w:t>
            </w:r>
          </w:p>
        </w:tc>
        <w:tc>
          <w:tcPr>
            <w:tcW w:w="1071" w:type="dxa"/>
            <w:tcBorders>
              <w:top w:val="single" w:sz="2" w:space="0" w:color="auto"/>
              <w:left w:val="single" w:sz="2" w:space="0" w:color="auto"/>
              <w:bottom w:val="single" w:sz="2" w:space="0" w:color="auto"/>
              <w:right w:val="single" w:sz="2" w:space="0" w:color="auto"/>
            </w:tcBorders>
            <w:vAlign w:val="center"/>
          </w:tcPr>
          <w:p w14:paraId="5A0D8D2D" w14:textId="77777777" w:rsidR="000F2395" w:rsidRDefault="000F2395">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4EDE857" w14:textId="77777777" w:rsidR="000F2395" w:rsidRDefault="000F2395">
            <w:pPr>
              <w:spacing w:line="240" w:lineRule="exact"/>
              <w:jc w:val="right"/>
              <w:rPr>
                <w:rFonts w:ascii="宋体" w:eastAsia="宋体" w:hAnsi="宋体" w:cs="宋体"/>
                <w:sz w:val="18"/>
                <w:szCs w:val="18"/>
              </w:rPr>
            </w:pPr>
          </w:p>
        </w:tc>
      </w:tr>
      <w:tr w:rsidR="000F2395" w14:paraId="1B2BE0C3"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35CC0BC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香港中央结算</w:t>
            </w:r>
          </w:p>
          <w:p w14:paraId="6FECA03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有限公司</w:t>
            </w:r>
          </w:p>
        </w:tc>
        <w:tc>
          <w:tcPr>
            <w:tcW w:w="1071" w:type="dxa"/>
            <w:tcBorders>
              <w:top w:val="single" w:sz="2" w:space="0" w:color="auto"/>
              <w:left w:val="single" w:sz="2" w:space="0" w:color="auto"/>
              <w:bottom w:val="single" w:sz="2" w:space="0" w:color="auto"/>
              <w:right w:val="single" w:sz="2" w:space="0" w:color="auto"/>
            </w:tcBorders>
            <w:vAlign w:val="center"/>
          </w:tcPr>
          <w:p w14:paraId="63CA5BE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境外法人</w:t>
            </w:r>
          </w:p>
        </w:tc>
        <w:tc>
          <w:tcPr>
            <w:tcW w:w="1071" w:type="dxa"/>
            <w:tcBorders>
              <w:top w:val="single" w:sz="2" w:space="0" w:color="auto"/>
              <w:left w:val="single" w:sz="2" w:space="0" w:color="auto"/>
              <w:bottom w:val="single" w:sz="2" w:space="0" w:color="auto"/>
              <w:right w:val="single" w:sz="2" w:space="0" w:color="auto"/>
            </w:tcBorders>
            <w:vAlign w:val="center"/>
          </w:tcPr>
          <w:p w14:paraId="6534A08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1.82%</w:t>
            </w:r>
          </w:p>
        </w:tc>
        <w:tc>
          <w:tcPr>
            <w:tcW w:w="1071" w:type="dxa"/>
            <w:tcBorders>
              <w:top w:val="single" w:sz="2" w:space="0" w:color="auto"/>
              <w:left w:val="single" w:sz="2" w:space="0" w:color="auto"/>
              <w:bottom w:val="single" w:sz="2" w:space="0" w:color="auto"/>
              <w:right w:val="single" w:sz="2" w:space="0" w:color="auto"/>
            </w:tcBorders>
            <w:vAlign w:val="center"/>
          </w:tcPr>
          <w:p w14:paraId="2EFF65A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21,032,246</w:t>
            </w:r>
          </w:p>
        </w:tc>
        <w:tc>
          <w:tcPr>
            <w:tcW w:w="1071" w:type="dxa"/>
            <w:tcBorders>
              <w:top w:val="single" w:sz="2" w:space="0" w:color="auto"/>
              <w:left w:val="single" w:sz="2" w:space="0" w:color="auto"/>
              <w:bottom w:val="single" w:sz="2" w:space="0" w:color="auto"/>
              <w:right w:val="single" w:sz="2" w:space="0" w:color="auto"/>
            </w:tcBorders>
            <w:vAlign w:val="center"/>
          </w:tcPr>
          <w:p w14:paraId="16EBDF9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0</w:t>
            </w:r>
          </w:p>
        </w:tc>
        <w:tc>
          <w:tcPr>
            <w:tcW w:w="1071" w:type="dxa"/>
            <w:tcBorders>
              <w:top w:val="single" w:sz="2" w:space="0" w:color="auto"/>
              <w:left w:val="single" w:sz="2" w:space="0" w:color="auto"/>
              <w:bottom w:val="single" w:sz="2" w:space="0" w:color="auto"/>
              <w:right w:val="single" w:sz="2" w:space="0" w:color="auto"/>
            </w:tcBorders>
            <w:vAlign w:val="center"/>
          </w:tcPr>
          <w:p w14:paraId="71ED332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071" w:type="dxa"/>
            <w:tcBorders>
              <w:top w:val="single" w:sz="2" w:space="0" w:color="auto"/>
              <w:left w:val="single" w:sz="2" w:space="0" w:color="auto"/>
              <w:bottom w:val="single" w:sz="2" w:space="0" w:color="auto"/>
              <w:right w:val="single" w:sz="2" w:space="0" w:color="auto"/>
            </w:tcBorders>
            <w:vAlign w:val="center"/>
          </w:tcPr>
          <w:p w14:paraId="33CFC80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21,032,246</w:t>
            </w:r>
          </w:p>
        </w:tc>
        <w:tc>
          <w:tcPr>
            <w:tcW w:w="1071" w:type="dxa"/>
            <w:tcBorders>
              <w:top w:val="single" w:sz="2" w:space="0" w:color="auto"/>
              <w:left w:val="single" w:sz="2" w:space="0" w:color="auto"/>
              <w:bottom w:val="single" w:sz="2" w:space="0" w:color="auto"/>
              <w:right w:val="single" w:sz="2" w:space="0" w:color="auto"/>
            </w:tcBorders>
            <w:vAlign w:val="center"/>
          </w:tcPr>
          <w:p w14:paraId="4539167F" w14:textId="77777777" w:rsidR="000F2395" w:rsidRDefault="000F2395">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A20E632" w14:textId="77777777" w:rsidR="000F2395" w:rsidRDefault="000F2395">
            <w:pPr>
              <w:spacing w:line="240" w:lineRule="exact"/>
              <w:jc w:val="right"/>
              <w:rPr>
                <w:rFonts w:ascii="宋体" w:eastAsia="宋体" w:hAnsi="宋体" w:cs="宋体"/>
                <w:sz w:val="18"/>
                <w:szCs w:val="18"/>
              </w:rPr>
            </w:pPr>
          </w:p>
        </w:tc>
      </w:tr>
      <w:tr w:rsidR="000F2395" w14:paraId="037D29F8"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7D5A4F1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樊建民</w:t>
            </w:r>
          </w:p>
        </w:tc>
        <w:tc>
          <w:tcPr>
            <w:tcW w:w="1071" w:type="dxa"/>
            <w:tcBorders>
              <w:top w:val="single" w:sz="2" w:space="0" w:color="auto"/>
              <w:left w:val="single" w:sz="2" w:space="0" w:color="auto"/>
              <w:bottom w:val="single" w:sz="2" w:space="0" w:color="auto"/>
              <w:right w:val="single" w:sz="2" w:space="0" w:color="auto"/>
            </w:tcBorders>
            <w:vAlign w:val="center"/>
          </w:tcPr>
          <w:p w14:paraId="0C98EC5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境内自然人</w:t>
            </w:r>
          </w:p>
        </w:tc>
        <w:tc>
          <w:tcPr>
            <w:tcW w:w="1071" w:type="dxa"/>
            <w:tcBorders>
              <w:top w:val="single" w:sz="2" w:space="0" w:color="auto"/>
              <w:left w:val="single" w:sz="2" w:space="0" w:color="auto"/>
              <w:bottom w:val="single" w:sz="2" w:space="0" w:color="auto"/>
              <w:right w:val="single" w:sz="2" w:space="0" w:color="auto"/>
            </w:tcBorders>
            <w:vAlign w:val="center"/>
          </w:tcPr>
          <w:p w14:paraId="61AE938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1.26%</w:t>
            </w:r>
          </w:p>
        </w:tc>
        <w:tc>
          <w:tcPr>
            <w:tcW w:w="1071" w:type="dxa"/>
            <w:tcBorders>
              <w:top w:val="single" w:sz="2" w:space="0" w:color="auto"/>
              <w:left w:val="single" w:sz="2" w:space="0" w:color="auto"/>
              <w:bottom w:val="single" w:sz="2" w:space="0" w:color="auto"/>
              <w:right w:val="single" w:sz="2" w:space="0" w:color="auto"/>
            </w:tcBorders>
            <w:vAlign w:val="center"/>
          </w:tcPr>
          <w:p w14:paraId="015D788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14,543,868</w:t>
            </w:r>
          </w:p>
        </w:tc>
        <w:tc>
          <w:tcPr>
            <w:tcW w:w="1071" w:type="dxa"/>
            <w:tcBorders>
              <w:top w:val="single" w:sz="2" w:space="0" w:color="auto"/>
              <w:left w:val="single" w:sz="2" w:space="0" w:color="auto"/>
              <w:bottom w:val="single" w:sz="2" w:space="0" w:color="auto"/>
              <w:right w:val="single" w:sz="2" w:space="0" w:color="auto"/>
            </w:tcBorders>
            <w:vAlign w:val="center"/>
          </w:tcPr>
          <w:p w14:paraId="79E6BE5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0</w:t>
            </w:r>
          </w:p>
        </w:tc>
        <w:tc>
          <w:tcPr>
            <w:tcW w:w="1071" w:type="dxa"/>
            <w:tcBorders>
              <w:top w:val="single" w:sz="2" w:space="0" w:color="auto"/>
              <w:left w:val="single" w:sz="2" w:space="0" w:color="auto"/>
              <w:bottom w:val="single" w:sz="2" w:space="0" w:color="auto"/>
              <w:right w:val="single" w:sz="2" w:space="0" w:color="auto"/>
            </w:tcBorders>
            <w:vAlign w:val="center"/>
          </w:tcPr>
          <w:p w14:paraId="242213B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071" w:type="dxa"/>
            <w:tcBorders>
              <w:top w:val="single" w:sz="2" w:space="0" w:color="auto"/>
              <w:left w:val="single" w:sz="2" w:space="0" w:color="auto"/>
              <w:bottom w:val="single" w:sz="2" w:space="0" w:color="auto"/>
              <w:right w:val="single" w:sz="2" w:space="0" w:color="auto"/>
            </w:tcBorders>
            <w:vAlign w:val="center"/>
          </w:tcPr>
          <w:p w14:paraId="4A5BF4C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14,543,868</w:t>
            </w:r>
          </w:p>
        </w:tc>
        <w:tc>
          <w:tcPr>
            <w:tcW w:w="1071" w:type="dxa"/>
            <w:tcBorders>
              <w:top w:val="single" w:sz="2" w:space="0" w:color="auto"/>
              <w:left w:val="single" w:sz="2" w:space="0" w:color="auto"/>
              <w:bottom w:val="single" w:sz="2" w:space="0" w:color="auto"/>
              <w:right w:val="single" w:sz="2" w:space="0" w:color="auto"/>
            </w:tcBorders>
            <w:vAlign w:val="center"/>
          </w:tcPr>
          <w:p w14:paraId="44CA5C32" w14:textId="77777777" w:rsidR="000F2395" w:rsidRDefault="000F2395">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23FC534" w14:textId="77777777" w:rsidR="000F2395" w:rsidRDefault="000F2395">
            <w:pPr>
              <w:spacing w:line="240" w:lineRule="exact"/>
              <w:jc w:val="right"/>
              <w:rPr>
                <w:rFonts w:ascii="宋体" w:eastAsia="宋体" w:hAnsi="宋体" w:cs="宋体"/>
                <w:sz w:val="18"/>
                <w:szCs w:val="18"/>
              </w:rPr>
            </w:pPr>
          </w:p>
        </w:tc>
      </w:tr>
      <w:tr w:rsidR="000F2395" w14:paraId="5CBF267A"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73BFCCE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交通银行－汇</w:t>
            </w:r>
          </w:p>
          <w:p w14:paraId="2024DAD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丰晋信动</w:t>
            </w:r>
            <w:r>
              <w:rPr>
                <w:rFonts w:ascii="宋体" w:eastAsia="宋体" w:hAnsi="宋体" w:cs="宋体"/>
                <w:sz w:val="18"/>
                <w:szCs w:val="18"/>
              </w:rPr>
              <w:lastRenderedPageBreak/>
              <w:t>态策</w:t>
            </w:r>
          </w:p>
          <w:p w14:paraId="40ED306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略混合型证券</w:t>
            </w:r>
          </w:p>
          <w:p w14:paraId="6667546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投资基金</w:t>
            </w:r>
          </w:p>
        </w:tc>
        <w:tc>
          <w:tcPr>
            <w:tcW w:w="1071" w:type="dxa"/>
            <w:tcBorders>
              <w:top w:val="single" w:sz="2" w:space="0" w:color="auto"/>
              <w:left w:val="single" w:sz="2" w:space="0" w:color="auto"/>
              <w:bottom w:val="single" w:sz="2" w:space="0" w:color="auto"/>
              <w:right w:val="single" w:sz="2" w:space="0" w:color="auto"/>
            </w:tcBorders>
            <w:vAlign w:val="center"/>
          </w:tcPr>
          <w:p w14:paraId="251EFED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其他</w:t>
            </w:r>
          </w:p>
        </w:tc>
        <w:tc>
          <w:tcPr>
            <w:tcW w:w="1071" w:type="dxa"/>
            <w:tcBorders>
              <w:top w:val="single" w:sz="2" w:space="0" w:color="auto"/>
              <w:left w:val="single" w:sz="2" w:space="0" w:color="auto"/>
              <w:bottom w:val="single" w:sz="2" w:space="0" w:color="auto"/>
              <w:right w:val="single" w:sz="2" w:space="0" w:color="auto"/>
            </w:tcBorders>
            <w:vAlign w:val="center"/>
          </w:tcPr>
          <w:p w14:paraId="31225F4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0.94%</w:t>
            </w:r>
          </w:p>
        </w:tc>
        <w:tc>
          <w:tcPr>
            <w:tcW w:w="1071" w:type="dxa"/>
            <w:tcBorders>
              <w:top w:val="single" w:sz="2" w:space="0" w:color="auto"/>
              <w:left w:val="single" w:sz="2" w:space="0" w:color="auto"/>
              <w:bottom w:val="single" w:sz="2" w:space="0" w:color="auto"/>
              <w:right w:val="single" w:sz="2" w:space="0" w:color="auto"/>
            </w:tcBorders>
            <w:vAlign w:val="center"/>
          </w:tcPr>
          <w:p w14:paraId="0EAD3DD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10,862,559</w:t>
            </w:r>
          </w:p>
        </w:tc>
        <w:tc>
          <w:tcPr>
            <w:tcW w:w="1071" w:type="dxa"/>
            <w:tcBorders>
              <w:top w:val="single" w:sz="2" w:space="0" w:color="auto"/>
              <w:left w:val="single" w:sz="2" w:space="0" w:color="auto"/>
              <w:bottom w:val="single" w:sz="2" w:space="0" w:color="auto"/>
              <w:right w:val="single" w:sz="2" w:space="0" w:color="auto"/>
            </w:tcBorders>
            <w:vAlign w:val="center"/>
          </w:tcPr>
          <w:p w14:paraId="272968C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0</w:t>
            </w:r>
          </w:p>
        </w:tc>
        <w:tc>
          <w:tcPr>
            <w:tcW w:w="1071" w:type="dxa"/>
            <w:tcBorders>
              <w:top w:val="single" w:sz="2" w:space="0" w:color="auto"/>
              <w:left w:val="single" w:sz="2" w:space="0" w:color="auto"/>
              <w:bottom w:val="single" w:sz="2" w:space="0" w:color="auto"/>
              <w:right w:val="single" w:sz="2" w:space="0" w:color="auto"/>
            </w:tcBorders>
            <w:vAlign w:val="center"/>
          </w:tcPr>
          <w:p w14:paraId="7AA5325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071" w:type="dxa"/>
            <w:tcBorders>
              <w:top w:val="single" w:sz="2" w:space="0" w:color="auto"/>
              <w:left w:val="single" w:sz="2" w:space="0" w:color="auto"/>
              <w:bottom w:val="single" w:sz="2" w:space="0" w:color="auto"/>
              <w:right w:val="single" w:sz="2" w:space="0" w:color="auto"/>
            </w:tcBorders>
            <w:vAlign w:val="center"/>
          </w:tcPr>
          <w:p w14:paraId="2E893F9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10,862,559</w:t>
            </w:r>
          </w:p>
        </w:tc>
        <w:tc>
          <w:tcPr>
            <w:tcW w:w="1071" w:type="dxa"/>
            <w:tcBorders>
              <w:top w:val="single" w:sz="2" w:space="0" w:color="auto"/>
              <w:left w:val="single" w:sz="2" w:space="0" w:color="auto"/>
              <w:bottom w:val="single" w:sz="2" w:space="0" w:color="auto"/>
              <w:right w:val="single" w:sz="2" w:space="0" w:color="auto"/>
            </w:tcBorders>
            <w:vAlign w:val="center"/>
          </w:tcPr>
          <w:p w14:paraId="6258A991" w14:textId="77777777" w:rsidR="000F2395" w:rsidRDefault="000F2395">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E6DFE3B" w14:textId="77777777" w:rsidR="000F2395" w:rsidRDefault="000F2395">
            <w:pPr>
              <w:spacing w:line="240" w:lineRule="exact"/>
              <w:jc w:val="right"/>
              <w:rPr>
                <w:rFonts w:ascii="宋体" w:eastAsia="宋体" w:hAnsi="宋体" w:cs="宋体"/>
                <w:sz w:val="18"/>
                <w:szCs w:val="18"/>
              </w:rPr>
            </w:pPr>
          </w:p>
        </w:tc>
      </w:tr>
      <w:tr w:rsidR="000F2395" w14:paraId="4FB3D83E"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2C33F8B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中国农业银行</w:t>
            </w:r>
          </w:p>
          <w:p w14:paraId="60D8D7D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股份有限公司</w:t>
            </w:r>
          </w:p>
          <w:p w14:paraId="79DC899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－中证500</w:t>
            </w:r>
          </w:p>
          <w:p w14:paraId="1C97AB8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交易型开放式</w:t>
            </w:r>
          </w:p>
          <w:p w14:paraId="019BC76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指数证券投资</w:t>
            </w:r>
          </w:p>
          <w:p w14:paraId="503CF20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基金</w:t>
            </w:r>
          </w:p>
        </w:tc>
        <w:tc>
          <w:tcPr>
            <w:tcW w:w="1071" w:type="dxa"/>
            <w:tcBorders>
              <w:top w:val="single" w:sz="2" w:space="0" w:color="auto"/>
              <w:left w:val="single" w:sz="2" w:space="0" w:color="auto"/>
              <w:bottom w:val="single" w:sz="2" w:space="0" w:color="auto"/>
              <w:right w:val="single" w:sz="2" w:space="0" w:color="auto"/>
            </w:tcBorders>
            <w:vAlign w:val="center"/>
          </w:tcPr>
          <w:p w14:paraId="4D1E31A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1071" w:type="dxa"/>
            <w:tcBorders>
              <w:top w:val="single" w:sz="2" w:space="0" w:color="auto"/>
              <w:left w:val="single" w:sz="2" w:space="0" w:color="auto"/>
              <w:bottom w:val="single" w:sz="2" w:space="0" w:color="auto"/>
              <w:right w:val="single" w:sz="2" w:space="0" w:color="auto"/>
            </w:tcBorders>
            <w:vAlign w:val="center"/>
          </w:tcPr>
          <w:p w14:paraId="1A6334E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0.82%</w:t>
            </w:r>
          </w:p>
        </w:tc>
        <w:tc>
          <w:tcPr>
            <w:tcW w:w="1071" w:type="dxa"/>
            <w:tcBorders>
              <w:top w:val="single" w:sz="2" w:space="0" w:color="auto"/>
              <w:left w:val="single" w:sz="2" w:space="0" w:color="auto"/>
              <w:bottom w:val="single" w:sz="2" w:space="0" w:color="auto"/>
              <w:right w:val="single" w:sz="2" w:space="0" w:color="auto"/>
            </w:tcBorders>
            <w:vAlign w:val="center"/>
          </w:tcPr>
          <w:p w14:paraId="6AF0361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9,402,757</w:t>
            </w:r>
          </w:p>
        </w:tc>
        <w:tc>
          <w:tcPr>
            <w:tcW w:w="1071" w:type="dxa"/>
            <w:tcBorders>
              <w:top w:val="single" w:sz="2" w:space="0" w:color="auto"/>
              <w:left w:val="single" w:sz="2" w:space="0" w:color="auto"/>
              <w:bottom w:val="single" w:sz="2" w:space="0" w:color="auto"/>
              <w:right w:val="single" w:sz="2" w:space="0" w:color="auto"/>
            </w:tcBorders>
            <w:vAlign w:val="center"/>
          </w:tcPr>
          <w:p w14:paraId="1C58CDF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0</w:t>
            </w:r>
          </w:p>
        </w:tc>
        <w:tc>
          <w:tcPr>
            <w:tcW w:w="1071" w:type="dxa"/>
            <w:tcBorders>
              <w:top w:val="single" w:sz="2" w:space="0" w:color="auto"/>
              <w:left w:val="single" w:sz="2" w:space="0" w:color="auto"/>
              <w:bottom w:val="single" w:sz="2" w:space="0" w:color="auto"/>
              <w:right w:val="single" w:sz="2" w:space="0" w:color="auto"/>
            </w:tcBorders>
            <w:vAlign w:val="center"/>
          </w:tcPr>
          <w:p w14:paraId="15E2C8C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071" w:type="dxa"/>
            <w:tcBorders>
              <w:top w:val="single" w:sz="2" w:space="0" w:color="auto"/>
              <w:left w:val="single" w:sz="2" w:space="0" w:color="auto"/>
              <w:bottom w:val="single" w:sz="2" w:space="0" w:color="auto"/>
              <w:right w:val="single" w:sz="2" w:space="0" w:color="auto"/>
            </w:tcBorders>
            <w:vAlign w:val="center"/>
          </w:tcPr>
          <w:p w14:paraId="383CAB9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9,402,757</w:t>
            </w:r>
          </w:p>
        </w:tc>
        <w:tc>
          <w:tcPr>
            <w:tcW w:w="1071" w:type="dxa"/>
            <w:tcBorders>
              <w:top w:val="single" w:sz="2" w:space="0" w:color="auto"/>
              <w:left w:val="single" w:sz="2" w:space="0" w:color="auto"/>
              <w:bottom w:val="single" w:sz="2" w:space="0" w:color="auto"/>
              <w:right w:val="single" w:sz="2" w:space="0" w:color="auto"/>
            </w:tcBorders>
            <w:vAlign w:val="center"/>
          </w:tcPr>
          <w:p w14:paraId="0A90B0E2" w14:textId="77777777" w:rsidR="000F2395" w:rsidRDefault="000F2395">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BDE7177" w14:textId="77777777" w:rsidR="000F2395" w:rsidRDefault="000F2395">
            <w:pPr>
              <w:spacing w:line="240" w:lineRule="exact"/>
              <w:jc w:val="right"/>
              <w:rPr>
                <w:rFonts w:ascii="宋体" w:eastAsia="宋体" w:hAnsi="宋体" w:cs="宋体"/>
                <w:sz w:val="18"/>
                <w:szCs w:val="18"/>
              </w:rPr>
            </w:pPr>
          </w:p>
        </w:tc>
      </w:tr>
      <w:tr w:rsidR="000F2395" w14:paraId="6F7AC23E"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417B9FA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王崇盛</w:t>
            </w:r>
          </w:p>
        </w:tc>
        <w:tc>
          <w:tcPr>
            <w:tcW w:w="1071" w:type="dxa"/>
            <w:tcBorders>
              <w:top w:val="single" w:sz="2" w:space="0" w:color="auto"/>
              <w:left w:val="single" w:sz="2" w:space="0" w:color="auto"/>
              <w:bottom w:val="single" w:sz="2" w:space="0" w:color="auto"/>
              <w:right w:val="single" w:sz="2" w:space="0" w:color="auto"/>
            </w:tcBorders>
            <w:vAlign w:val="center"/>
          </w:tcPr>
          <w:p w14:paraId="3EA8E7C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境内自然人</w:t>
            </w:r>
          </w:p>
        </w:tc>
        <w:tc>
          <w:tcPr>
            <w:tcW w:w="1071" w:type="dxa"/>
            <w:tcBorders>
              <w:top w:val="single" w:sz="2" w:space="0" w:color="auto"/>
              <w:left w:val="single" w:sz="2" w:space="0" w:color="auto"/>
              <w:bottom w:val="single" w:sz="2" w:space="0" w:color="auto"/>
              <w:right w:val="single" w:sz="2" w:space="0" w:color="auto"/>
            </w:tcBorders>
            <w:vAlign w:val="center"/>
          </w:tcPr>
          <w:p w14:paraId="70D02E1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0.71%</w:t>
            </w:r>
          </w:p>
        </w:tc>
        <w:tc>
          <w:tcPr>
            <w:tcW w:w="1071" w:type="dxa"/>
            <w:tcBorders>
              <w:top w:val="single" w:sz="2" w:space="0" w:color="auto"/>
              <w:left w:val="single" w:sz="2" w:space="0" w:color="auto"/>
              <w:bottom w:val="single" w:sz="2" w:space="0" w:color="auto"/>
              <w:right w:val="single" w:sz="2" w:space="0" w:color="auto"/>
            </w:tcBorders>
            <w:vAlign w:val="center"/>
          </w:tcPr>
          <w:p w14:paraId="7D84BA5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8,192,145</w:t>
            </w:r>
          </w:p>
        </w:tc>
        <w:tc>
          <w:tcPr>
            <w:tcW w:w="1071" w:type="dxa"/>
            <w:tcBorders>
              <w:top w:val="single" w:sz="2" w:space="0" w:color="auto"/>
              <w:left w:val="single" w:sz="2" w:space="0" w:color="auto"/>
              <w:bottom w:val="single" w:sz="2" w:space="0" w:color="auto"/>
              <w:right w:val="single" w:sz="2" w:space="0" w:color="auto"/>
            </w:tcBorders>
            <w:vAlign w:val="center"/>
          </w:tcPr>
          <w:p w14:paraId="67ED65D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0</w:t>
            </w:r>
          </w:p>
        </w:tc>
        <w:tc>
          <w:tcPr>
            <w:tcW w:w="1071" w:type="dxa"/>
            <w:tcBorders>
              <w:top w:val="single" w:sz="2" w:space="0" w:color="auto"/>
              <w:left w:val="single" w:sz="2" w:space="0" w:color="auto"/>
              <w:bottom w:val="single" w:sz="2" w:space="0" w:color="auto"/>
              <w:right w:val="single" w:sz="2" w:space="0" w:color="auto"/>
            </w:tcBorders>
            <w:vAlign w:val="center"/>
          </w:tcPr>
          <w:p w14:paraId="1969831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071" w:type="dxa"/>
            <w:tcBorders>
              <w:top w:val="single" w:sz="2" w:space="0" w:color="auto"/>
              <w:left w:val="single" w:sz="2" w:space="0" w:color="auto"/>
              <w:bottom w:val="single" w:sz="2" w:space="0" w:color="auto"/>
              <w:right w:val="single" w:sz="2" w:space="0" w:color="auto"/>
            </w:tcBorders>
            <w:vAlign w:val="center"/>
          </w:tcPr>
          <w:p w14:paraId="7FD5C3F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8,192,145</w:t>
            </w:r>
          </w:p>
        </w:tc>
        <w:tc>
          <w:tcPr>
            <w:tcW w:w="1071" w:type="dxa"/>
            <w:tcBorders>
              <w:top w:val="single" w:sz="2" w:space="0" w:color="auto"/>
              <w:left w:val="single" w:sz="2" w:space="0" w:color="auto"/>
              <w:bottom w:val="single" w:sz="2" w:space="0" w:color="auto"/>
              <w:right w:val="single" w:sz="2" w:space="0" w:color="auto"/>
            </w:tcBorders>
            <w:vAlign w:val="center"/>
          </w:tcPr>
          <w:p w14:paraId="46CCD68B" w14:textId="77777777" w:rsidR="000F2395" w:rsidRDefault="000F2395">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B4F624C" w14:textId="77777777" w:rsidR="000F2395" w:rsidRDefault="000F2395">
            <w:pPr>
              <w:spacing w:line="240" w:lineRule="exact"/>
              <w:jc w:val="right"/>
              <w:rPr>
                <w:rFonts w:ascii="宋体" w:eastAsia="宋体" w:hAnsi="宋体" w:cs="宋体"/>
                <w:sz w:val="18"/>
                <w:szCs w:val="18"/>
              </w:rPr>
            </w:pPr>
          </w:p>
        </w:tc>
      </w:tr>
      <w:tr w:rsidR="000F2395" w14:paraId="2B23D53F"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537AAD0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中国工商银行</w:t>
            </w:r>
          </w:p>
          <w:p w14:paraId="244D8E3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股份有限公司</w:t>
            </w:r>
          </w:p>
          <w:p w14:paraId="4E547F5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－汇添富中证</w:t>
            </w:r>
          </w:p>
          <w:p w14:paraId="1AA5CD0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新能源汽车产</w:t>
            </w:r>
          </w:p>
          <w:p w14:paraId="65B8382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业指数型发起</w:t>
            </w:r>
          </w:p>
          <w:p w14:paraId="674EEE2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式证券投资基</w:t>
            </w:r>
          </w:p>
          <w:p w14:paraId="5A12708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金（LOF）</w:t>
            </w:r>
          </w:p>
        </w:tc>
        <w:tc>
          <w:tcPr>
            <w:tcW w:w="1071" w:type="dxa"/>
            <w:tcBorders>
              <w:top w:val="single" w:sz="2" w:space="0" w:color="auto"/>
              <w:left w:val="single" w:sz="2" w:space="0" w:color="auto"/>
              <w:bottom w:val="single" w:sz="2" w:space="0" w:color="auto"/>
              <w:right w:val="single" w:sz="2" w:space="0" w:color="auto"/>
            </w:tcBorders>
            <w:vAlign w:val="center"/>
          </w:tcPr>
          <w:p w14:paraId="1073031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1071" w:type="dxa"/>
            <w:tcBorders>
              <w:top w:val="single" w:sz="2" w:space="0" w:color="auto"/>
              <w:left w:val="single" w:sz="2" w:space="0" w:color="auto"/>
              <w:bottom w:val="single" w:sz="2" w:space="0" w:color="auto"/>
              <w:right w:val="single" w:sz="2" w:space="0" w:color="auto"/>
            </w:tcBorders>
            <w:vAlign w:val="center"/>
          </w:tcPr>
          <w:p w14:paraId="274B723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0.59%</w:t>
            </w:r>
          </w:p>
        </w:tc>
        <w:tc>
          <w:tcPr>
            <w:tcW w:w="1071" w:type="dxa"/>
            <w:tcBorders>
              <w:top w:val="single" w:sz="2" w:space="0" w:color="auto"/>
              <w:left w:val="single" w:sz="2" w:space="0" w:color="auto"/>
              <w:bottom w:val="single" w:sz="2" w:space="0" w:color="auto"/>
              <w:right w:val="single" w:sz="2" w:space="0" w:color="auto"/>
            </w:tcBorders>
            <w:vAlign w:val="center"/>
          </w:tcPr>
          <w:p w14:paraId="1469531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6,754,000</w:t>
            </w:r>
          </w:p>
        </w:tc>
        <w:tc>
          <w:tcPr>
            <w:tcW w:w="1071" w:type="dxa"/>
            <w:tcBorders>
              <w:top w:val="single" w:sz="2" w:space="0" w:color="auto"/>
              <w:left w:val="single" w:sz="2" w:space="0" w:color="auto"/>
              <w:bottom w:val="single" w:sz="2" w:space="0" w:color="auto"/>
              <w:right w:val="single" w:sz="2" w:space="0" w:color="auto"/>
            </w:tcBorders>
            <w:vAlign w:val="center"/>
          </w:tcPr>
          <w:p w14:paraId="27A477A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0</w:t>
            </w:r>
          </w:p>
        </w:tc>
        <w:tc>
          <w:tcPr>
            <w:tcW w:w="1071" w:type="dxa"/>
            <w:tcBorders>
              <w:top w:val="single" w:sz="2" w:space="0" w:color="auto"/>
              <w:left w:val="single" w:sz="2" w:space="0" w:color="auto"/>
              <w:bottom w:val="single" w:sz="2" w:space="0" w:color="auto"/>
              <w:right w:val="single" w:sz="2" w:space="0" w:color="auto"/>
            </w:tcBorders>
            <w:vAlign w:val="center"/>
          </w:tcPr>
          <w:p w14:paraId="6B8F68F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071" w:type="dxa"/>
            <w:tcBorders>
              <w:top w:val="single" w:sz="2" w:space="0" w:color="auto"/>
              <w:left w:val="single" w:sz="2" w:space="0" w:color="auto"/>
              <w:bottom w:val="single" w:sz="2" w:space="0" w:color="auto"/>
              <w:right w:val="single" w:sz="2" w:space="0" w:color="auto"/>
            </w:tcBorders>
            <w:vAlign w:val="center"/>
          </w:tcPr>
          <w:p w14:paraId="77BB562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6,754,000</w:t>
            </w:r>
          </w:p>
        </w:tc>
        <w:tc>
          <w:tcPr>
            <w:tcW w:w="1071" w:type="dxa"/>
            <w:tcBorders>
              <w:top w:val="single" w:sz="2" w:space="0" w:color="auto"/>
              <w:left w:val="single" w:sz="2" w:space="0" w:color="auto"/>
              <w:bottom w:val="single" w:sz="2" w:space="0" w:color="auto"/>
              <w:right w:val="single" w:sz="2" w:space="0" w:color="auto"/>
            </w:tcBorders>
            <w:vAlign w:val="center"/>
          </w:tcPr>
          <w:p w14:paraId="68E5D2E3" w14:textId="77777777" w:rsidR="000F2395" w:rsidRDefault="000F2395">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3D846E0" w14:textId="77777777" w:rsidR="000F2395" w:rsidRDefault="000F2395">
            <w:pPr>
              <w:spacing w:line="240" w:lineRule="exact"/>
              <w:jc w:val="right"/>
              <w:rPr>
                <w:rFonts w:ascii="宋体" w:eastAsia="宋体" w:hAnsi="宋体" w:cs="宋体"/>
                <w:sz w:val="18"/>
                <w:szCs w:val="18"/>
              </w:rPr>
            </w:pPr>
          </w:p>
        </w:tc>
      </w:tr>
      <w:tr w:rsidR="000F2395" w14:paraId="3CA1EA60"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18B88B8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何伟良</w:t>
            </w:r>
          </w:p>
        </w:tc>
        <w:tc>
          <w:tcPr>
            <w:tcW w:w="1071" w:type="dxa"/>
            <w:tcBorders>
              <w:top w:val="single" w:sz="2" w:space="0" w:color="auto"/>
              <w:left w:val="single" w:sz="2" w:space="0" w:color="auto"/>
              <w:bottom w:val="single" w:sz="2" w:space="0" w:color="auto"/>
              <w:right w:val="single" w:sz="2" w:space="0" w:color="auto"/>
            </w:tcBorders>
            <w:vAlign w:val="center"/>
          </w:tcPr>
          <w:p w14:paraId="7ACCC7D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境内自然人</w:t>
            </w:r>
          </w:p>
        </w:tc>
        <w:tc>
          <w:tcPr>
            <w:tcW w:w="1071" w:type="dxa"/>
            <w:tcBorders>
              <w:top w:val="single" w:sz="2" w:space="0" w:color="auto"/>
              <w:left w:val="single" w:sz="2" w:space="0" w:color="auto"/>
              <w:bottom w:val="single" w:sz="2" w:space="0" w:color="auto"/>
              <w:right w:val="single" w:sz="2" w:space="0" w:color="auto"/>
            </w:tcBorders>
            <w:vAlign w:val="center"/>
          </w:tcPr>
          <w:p w14:paraId="1D1BD6E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0.53%</w:t>
            </w:r>
          </w:p>
        </w:tc>
        <w:tc>
          <w:tcPr>
            <w:tcW w:w="1071" w:type="dxa"/>
            <w:tcBorders>
              <w:top w:val="single" w:sz="2" w:space="0" w:color="auto"/>
              <w:left w:val="single" w:sz="2" w:space="0" w:color="auto"/>
              <w:bottom w:val="single" w:sz="2" w:space="0" w:color="auto"/>
              <w:right w:val="single" w:sz="2" w:space="0" w:color="auto"/>
            </w:tcBorders>
            <w:vAlign w:val="center"/>
          </w:tcPr>
          <w:p w14:paraId="50112F1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6,147,000</w:t>
            </w:r>
          </w:p>
        </w:tc>
        <w:tc>
          <w:tcPr>
            <w:tcW w:w="1071" w:type="dxa"/>
            <w:tcBorders>
              <w:top w:val="single" w:sz="2" w:space="0" w:color="auto"/>
              <w:left w:val="single" w:sz="2" w:space="0" w:color="auto"/>
              <w:bottom w:val="single" w:sz="2" w:space="0" w:color="auto"/>
              <w:right w:val="single" w:sz="2" w:space="0" w:color="auto"/>
            </w:tcBorders>
            <w:vAlign w:val="center"/>
          </w:tcPr>
          <w:p w14:paraId="3E4976C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0</w:t>
            </w:r>
          </w:p>
        </w:tc>
        <w:tc>
          <w:tcPr>
            <w:tcW w:w="1071" w:type="dxa"/>
            <w:tcBorders>
              <w:top w:val="single" w:sz="2" w:space="0" w:color="auto"/>
              <w:left w:val="single" w:sz="2" w:space="0" w:color="auto"/>
              <w:bottom w:val="single" w:sz="2" w:space="0" w:color="auto"/>
              <w:right w:val="single" w:sz="2" w:space="0" w:color="auto"/>
            </w:tcBorders>
            <w:vAlign w:val="center"/>
          </w:tcPr>
          <w:p w14:paraId="235D905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071" w:type="dxa"/>
            <w:tcBorders>
              <w:top w:val="single" w:sz="2" w:space="0" w:color="auto"/>
              <w:left w:val="single" w:sz="2" w:space="0" w:color="auto"/>
              <w:bottom w:val="single" w:sz="2" w:space="0" w:color="auto"/>
              <w:right w:val="single" w:sz="2" w:space="0" w:color="auto"/>
            </w:tcBorders>
            <w:vAlign w:val="center"/>
          </w:tcPr>
          <w:p w14:paraId="57767B3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6,147,000</w:t>
            </w:r>
          </w:p>
        </w:tc>
        <w:tc>
          <w:tcPr>
            <w:tcW w:w="1071" w:type="dxa"/>
            <w:tcBorders>
              <w:top w:val="single" w:sz="2" w:space="0" w:color="auto"/>
              <w:left w:val="single" w:sz="2" w:space="0" w:color="auto"/>
              <w:bottom w:val="single" w:sz="2" w:space="0" w:color="auto"/>
              <w:right w:val="single" w:sz="2" w:space="0" w:color="auto"/>
            </w:tcBorders>
            <w:vAlign w:val="center"/>
          </w:tcPr>
          <w:p w14:paraId="77610C18" w14:textId="77777777" w:rsidR="000F2395" w:rsidRDefault="000F2395">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119FA3D" w14:textId="77777777" w:rsidR="000F2395" w:rsidRDefault="000F2395">
            <w:pPr>
              <w:spacing w:line="240" w:lineRule="exact"/>
              <w:jc w:val="right"/>
              <w:rPr>
                <w:rFonts w:ascii="宋体" w:eastAsia="宋体" w:hAnsi="宋体" w:cs="宋体"/>
                <w:sz w:val="18"/>
                <w:szCs w:val="18"/>
              </w:rPr>
            </w:pPr>
          </w:p>
        </w:tc>
      </w:tr>
      <w:tr w:rsidR="000F2395" w14:paraId="68C492F9" w14:textId="77777777">
        <w:trPr>
          <w:trHeight w:val="240"/>
        </w:trPr>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AA9342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战略投资者或一般法人因配售新股成为前10名股东的情况（如有）（参见注3）</w:t>
            </w:r>
          </w:p>
        </w:tc>
        <w:tc>
          <w:tcPr>
            <w:tcW w:w="7497" w:type="dxa"/>
            <w:gridSpan w:val="7"/>
            <w:tcBorders>
              <w:top w:val="single" w:sz="2" w:space="0" w:color="auto"/>
              <w:left w:val="single" w:sz="2" w:space="0" w:color="auto"/>
              <w:bottom w:val="single" w:sz="2" w:space="0" w:color="auto"/>
              <w:right w:val="single" w:sz="2" w:space="0" w:color="auto"/>
            </w:tcBorders>
            <w:vAlign w:val="center"/>
          </w:tcPr>
          <w:p w14:paraId="3842766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r>
      <w:tr w:rsidR="000F2395" w14:paraId="5D288E9D" w14:textId="77777777">
        <w:trPr>
          <w:trHeight w:val="240"/>
        </w:trPr>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847409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上述股东关联关系或一致行动的说明</w:t>
            </w:r>
          </w:p>
        </w:tc>
        <w:tc>
          <w:tcPr>
            <w:tcW w:w="7497" w:type="dxa"/>
            <w:gridSpan w:val="7"/>
            <w:tcBorders>
              <w:top w:val="single" w:sz="2" w:space="0" w:color="auto"/>
              <w:left w:val="single" w:sz="2" w:space="0" w:color="auto"/>
              <w:bottom w:val="single" w:sz="2" w:space="0" w:color="auto"/>
              <w:right w:val="single" w:sz="2" w:space="0" w:color="auto"/>
            </w:tcBorders>
            <w:vAlign w:val="center"/>
          </w:tcPr>
          <w:p w14:paraId="4085841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公司控股股东郑戎女士与张婷是直系亲属，存在关联关系。除上述股东外的其他股东之间未知是否存在关联关系，也未知是否属于一致行动人。</w:t>
            </w:r>
          </w:p>
        </w:tc>
      </w:tr>
      <w:tr w:rsidR="000F2395" w14:paraId="1ADA0C19" w14:textId="77777777">
        <w:trPr>
          <w:trHeight w:val="240"/>
        </w:trPr>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7F4025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上述股东涉及委托/受托表决权、放弃表决权情况的说明</w:t>
            </w:r>
          </w:p>
        </w:tc>
        <w:tc>
          <w:tcPr>
            <w:tcW w:w="7497" w:type="dxa"/>
            <w:gridSpan w:val="7"/>
            <w:tcBorders>
              <w:top w:val="single" w:sz="2" w:space="0" w:color="auto"/>
              <w:left w:val="single" w:sz="2" w:space="0" w:color="auto"/>
              <w:bottom w:val="single" w:sz="2" w:space="0" w:color="auto"/>
              <w:right w:val="single" w:sz="2" w:space="0" w:color="auto"/>
            </w:tcBorders>
            <w:vAlign w:val="center"/>
          </w:tcPr>
          <w:p w14:paraId="670A8D42" w14:textId="77777777" w:rsidR="000F2395" w:rsidRPr="001168B0" w:rsidRDefault="00152231">
            <w:pPr>
              <w:spacing w:line="240" w:lineRule="exact"/>
              <w:rPr>
                <w:rFonts w:ascii="Times New Roman" w:eastAsia="宋体" w:hAnsi="Times New Roman" w:cs="宋体"/>
                <w:sz w:val="18"/>
                <w:szCs w:val="18"/>
              </w:rPr>
            </w:pPr>
            <w:r w:rsidRPr="001168B0">
              <w:rPr>
                <w:rFonts w:ascii="Times New Roman" w:eastAsia="宋体" w:hAnsi="Times New Roman" w:cs="宋体"/>
                <w:sz w:val="18"/>
                <w:szCs w:val="18"/>
              </w:rPr>
              <w:t>2022</w:t>
            </w:r>
            <w:r w:rsidRPr="001168B0">
              <w:rPr>
                <w:rFonts w:ascii="Times New Roman" w:eastAsia="宋体" w:hAnsi="Times New Roman" w:cs="宋体"/>
                <w:sz w:val="18"/>
                <w:szCs w:val="18"/>
              </w:rPr>
              <w:t>年</w:t>
            </w:r>
            <w:r w:rsidRPr="001168B0">
              <w:rPr>
                <w:rFonts w:ascii="Times New Roman" w:eastAsia="宋体" w:hAnsi="Times New Roman" w:cs="宋体"/>
                <w:sz w:val="18"/>
                <w:szCs w:val="18"/>
              </w:rPr>
              <w:t>3</w:t>
            </w:r>
            <w:r w:rsidRPr="001168B0">
              <w:rPr>
                <w:rFonts w:ascii="Times New Roman" w:eastAsia="宋体" w:hAnsi="Times New Roman" w:cs="宋体"/>
                <w:sz w:val="18"/>
                <w:szCs w:val="18"/>
              </w:rPr>
              <w:t>月</w:t>
            </w:r>
            <w:r w:rsidRPr="001168B0">
              <w:rPr>
                <w:rFonts w:ascii="Times New Roman" w:eastAsia="宋体" w:hAnsi="Times New Roman" w:cs="宋体"/>
                <w:sz w:val="18"/>
                <w:szCs w:val="18"/>
              </w:rPr>
              <w:t>10</w:t>
            </w:r>
            <w:r w:rsidRPr="001168B0">
              <w:rPr>
                <w:rFonts w:ascii="Times New Roman" w:eastAsia="宋体" w:hAnsi="Times New Roman" w:cs="宋体"/>
                <w:sz w:val="18"/>
                <w:szCs w:val="18"/>
              </w:rPr>
              <w:t>日召开</w:t>
            </w:r>
            <w:r w:rsidRPr="001168B0">
              <w:rPr>
                <w:rFonts w:ascii="Times New Roman" w:eastAsia="宋体" w:hAnsi="Times New Roman" w:cs="宋体"/>
                <w:sz w:val="18"/>
                <w:szCs w:val="18"/>
              </w:rPr>
              <w:t>2022</w:t>
            </w:r>
            <w:r w:rsidRPr="001168B0">
              <w:rPr>
                <w:rFonts w:ascii="Times New Roman" w:eastAsia="宋体" w:hAnsi="Times New Roman" w:cs="宋体"/>
                <w:sz w:val="18"/>
                <w:szCs w:val="18"/>
              </w:rPr>
              <w:t>年第一次临时股东大会，王崇盛先生委托翟雄鹰先生对相关事项表决投票，委托资料已备案；</w:t>
            </w:r>
            <w:r w:rsidRPr="001168B0">
              <w:rPr>
                <w:rFonts w:ascii="Times New Roman" w:eastAsia="宋体" w:hAnsi="Times New Roman" w:cs="宋体"/>
                <w:sz w:val="18"/>
                <w:szCs w:val="18"/>
              </w:rPr>
              <w:t>2022</w:t>
            </w:r>
            <w:r w:rsidRPr="001168B0">
              <w:rPr>
                <w:rFonts w:ascii="Times New Roman" w:eastAsia="宋体" w:hAnsi="Times New Roman" w:cs="宋体"/>
                <w:sz w:val="18"/>
                <w:szCs w:val="18"/>
              </w:rPr>
              <w:t>年</w:t>
            </w:r>
            <w:r w:rsidRPr="001168B0">
              <w:rPr>
                <w:rFonts w:ascii="Times New Roman" w:eastAsia="宋体" w:hAnsi="Times New Roman" w:cs="宋体"/>
                <w:sz w:val="18"/>
                <w:szCs w:val="18"/>
              </w:rPr>
              <w:t>5</w:t>
            </w:r>
            <w:r w:rsidRPr="001168B0">
              <w:rPr>
                <w:rFonts w:ascii="Times New Roman" w:eastAsia="宋体" w:hAnsi="Times New Roman" w:cs="宋体"/>
                <w:sz w:val="18"/>
                <w:szCs w:val="18"/>
              </w:rPr>
              <w:t>月</w:t>
            </w:r>
            <w:r w:rsidRPr="001168B0">
              <w:rPr>
                <w:rFonts w:ascii="Times New Roman" w:eastAsia="宋体" w:hAnsi="Times New Roman" w:cs="宋体"/>
                <w:sz w:val="18"/>
                <w:szCs w:val="18"/>
              </w:rPr>
              <w:t>16</w:t>
            </w:r>
            <w:r w:rsidRPr="001168B0">
              <w:rPr>
                <w:rFonts w:ascii="Times New Roman" w:eastAsia="宋体" w:hAnsi="Times New Roman" w:cs="宋体"/>
                <w:sz w:val="18"/>
                <w:szCs w:val="18"/>
              </w:rPr>
              <w:t>日召开</w:t>
            </w:r>
            <w:r w:rsidRPr="001168B0">
              <w:rPr>
                <w:rFonts w:ascii="Times New Roman" w:eastAsia="宋体" w:hAnsi="Times New Roman" w:cs="宋体"/>
                <w:sz w:val="18"/>
                <w:szCs w:val="18"/>
              </w:rPr>
              <w:t>2021</w:t>
            </w:r>
            <w:r w:rsidRPr="001168B0">
              <w:rPr>
                <w:rFonts w:ascii="Times New Roman" w:eastAsia="宋体" w:hAnsi="Times New Roman" w:cs="宋体"/>
                <w:sz w:val="18"/>
                <w:szCs w:val="18"/>
              </w:rPr>
              <w:t>年年度股东大会，王崇盛先生委托翟雄鹰先生对相关事项表决投票，委托资料已备案。</w:t>
            </w:r>
          </w:p>
        </w:tc>
      </w:tr>
      <w:tr w:rsidR="000F2395" w14:paraId="082E4F46" w14:textId="77777777">
        <w:trPr>
          <w:trHeight w:val="240"/>
        </w:trPr>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A0EDCD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前10名股东中存在回购专户的特别说明（如有）（参见注10）</w:t>
            </w:r>
          </w:p>
        </w:tc>
        <w:tc>
          <w:tcPr>
            <w:tcW w:w="7497" w:type="dxa"/>
            <w:gridSpan w:val="7"/>
            <w:tcBorders>
              <w:top w:val="single" w:sz="2" w:space="0" w:color="auto"/>
              <w:left w:val="single" w:sz="2" w:space="0" w:color="auto"/>
              <w:bottom w:val="single" w:sz="2" w:space="0" w:color="auto"/>
              <w:right w:val="single" w:sz="2" w:space="0" w:color="auto"/>
            </w:tcBorders>
            <w:vAlign w:val="center"/>
          </w:tcPr>
          <w:p w14:paraId="673C1CE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“四川雅化实业集团股份有限公司回购专用证券账户”持有回购股份10,000,054股。</w:t>
            </w:r>
          </w:p>
        </w:tc>
      </w:tr>
      <w:tr w:rsidR="000F2395" w14:paraId="6EE729EB" w14:textId="77777777">
        <w:trPr>
          <w:trHeight w:val="240"/>
        </w:trPr>
        <w:tc>
          <w:tcPr>
            <w:tcW w:w="9639" w:type="dxa"/>
            <w:gridSpan w:val="9"/>
            <w:tcBorders>
              <w:top w:val="single" w:sz="2" w:space="0" w:color="auto"/>
              <w:left w:val="single" w:sz="2" w:space="0" w:color="auto"/>
              <w:bottom w:val="single" w:sz="2" w:space="0" w:color="auto"/>
              <w:right w:val="single" w:sz="2" w:space="0" w:color="auto"/>
            </w:tcBorders>
            <w:shd w:val="clear" w:color="auto" w:fill="D3D3D3"/>
            <w:vAlign w:val="center"/>
          </w:tcPr>
          <w:p w14:paraId="73A3D31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前10名无限售条件股东持股情况</w:t>
            </w:r>
          </w:p>
        </w:tc>
      </w:tr>
      <w:tr w:rsidR="000F2395" w14:paraId="3288D231" w14:textId="77777777">
        <w:trPr>
          <w:trHeight w:val="240"/>
        </w:trPr>
        <w:tc>
          <w:tcPr>
            <w:tcW w:w="2142" w:type="dxa"/>
            <w:gridSpan w:val="2"/>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5401EA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股东名称</w:t>
            </w:r>
          </w:p>
        </w:tc>
        <w:tc>
          <w:tcPr>
            <w:tcW w:w="5355" w:type="dxa"/>
            <w:gridSpan w:val="5"/>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7E5818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报告期末持有无限售条件股份数量</w:t>
            </w:r>
          </w:p>
        </w:tc>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AA6F81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股份种类</w:t>
            </w:r>
          </w:p>
        </w:tc>
      </w:tr>
      <w:tr w:rsidR="000F2395" w14:paraId="459919F3" w14:textId="77777777">
        <w:trPr>
          <w:trHeight w:val="240"/>
        </w:trPr>
        <w:tc>
          <w:tcPr>
            <w:tcW w:w="2142" w:type="dxa"/>
            <w:gridSpan w:val="2"/>
            <w:vMerge/>
            <w:tcBorders>
              <w:top w:val="single" w:sz="2" w:space="0" w:color="auto"/>
              <w:left w:val="single" w:sz="2" w:space="0" w:color="auto"/>
              <w:bottom w:val="single" w:sz="2" w:space="0" w:color="auto"/>
              <w:right w:val="single" w:sz="2" w:space="0" w:color="auto"/>
            </w:tcBorders>
            <w:shd w:val="clear" w:color="auto" w:fill="D3D3D3"/>
            <w:vAlign w:val="center"/>
          </w:tcPr>
          <w:p w14:paraId="45F465FC" w14:textId="77777777" w:rsidR="000F2395" w:rsidRDefault="000F2395"/>
        </w:tc>
        <w:tc>
          <w:tcPr>
            <w:tcW w:w="5355" w:type="dxa"/>
            <w:gridSpan w:val="5"/>
            <w:vMerge/>
            <w:tcBorders>
              <w:top w:val="single" w:sz="2" w:space="0" w:color="auto"/>
              <w:left w:val="single" w:sz="2" w:space="0" w:color="auto"/>
              <w:bottom w:val="single" w:sz="2" w:space="0" w:color="auto"/>
              <w:right w:val="single" w:sz="2" w:space="0" w:color="auto"/>
            </w:tcBorders>
            <w:shd w:val="clear" w:color="auto" w:fill="D3D3D3"/>
            <w:vAlign w:val="center"/>
          </w:tcPr>
          <w:p w14:paraId="4BF959A0"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7F02A3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股份种类</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3913B3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数量</w:t>
            </w:r>
          </w:p>
        </w:tc>
      </w:tr>
      <w:tr w:rsidR="000F2395" w14:paraId="13D23E5D" w14:textId="77777777">
        <w:trPr>
          <w:trHeight w:val="240"/>
        </w:trPr>
        <w:tc>
          <w:tcPr>
            <w:tcW w:w="2142" w:type="dxa"/>
            <w:gridSpan w:val="2"/>
            <w:tcBorders>
              <w:top w:val="single" w:sz="2" w:space="0" w:color="auto"/>
              <w:left w:val="single" w:sz="2" w:space="0" w:color="auto"/>
              <w:bottom w:val="single" w:sz="2" w:space="0" w:color="auto"/>
              <w:right w:val="single" w:sz="2" w:space="0" w:color="auto"/>
            </w:tcBorders>
            <w:vAlign w:val="center"/>
          </w:tcPr>
          <w:p w14:paraId="1D8553E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郑戎</w:t>
            </w:r>
          </w:p>
        </w:tc>
        <w:tc>
          <w:tcPr>
            <w:tcW w:w="5355" w:type="dxa"/>
            <w:gridSpan w:val="5"/>
            <w:tcBorders>
              <w:top w:val="single" w:sz="2" w:space="0" w:color="auto"/>
              <w:left w:val="single" w:sz="2" w:space="0" w:color="auto"/>
              <w:bottom w:val="single" w:sz="2" w:space="0" w:color="auto"/>
              <w:right w:val="single" w:sz="2" w:space="0" w:color="auto"/>
            </w:tcBorders>
            <w:vAlign w:val="center"/>
          </w:tcPr>
          <w:p w14:paraId="1EEF6EA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14,379,835</w:t>
            </w:r>
          </w:p>
        </w:tc>
        <w:tc>
          <w:tcPr>
            <w:tcW w:w="1071" w:type="dxa"/>
            <w:tcBorders>
              <w:top w:val="single" w:sz="2" w:space="0" w:color="auto"/>
              <w:left w:val="single" w:sz="2" w:space="0" w:color="auto"/>
              <w:bottom w:val="single" w:sz="2" w:space="0" w:color="auto"/>
              <w:right w:val="single" w:sz="2" w:space="0" w:color="auto"/>
            </w:tcBorders>
            <w:vAlign w:val="center"/>
          </w:tcPr>
          <w:p w14:paraId="6273B71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人民币普通股</w:t>
            </w:r>
          </w:p>
        </w:tc>
        <w:tc>
          <w:tcPr>
            <w:tcW w:w="1071" w:type="dxa"/>
            <w:tcBorders>
              <w:top w:val="single" w:sz="2" w:space="0" w:color="auto"/>
              <w:left w:val="single" w:sz="2" w:space="0" w:color="auto"/>
              <w:bottom w:val="single" w:sz="2" w:space="0" w:color="auto"/>
              <w:right w:val="single" w:sz="2" w:space="0" w:color="auto"/>
            </w:tcBorders>
            <w:vAlign w:val="center"/>
          </w:tcPr>
          <w:p w14:paraId="0C437AF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14,379,835</w:t>
            </w:r>
          </w:p>
        </w:tc>
      </w:tr>
      <w:tr w:rsidR="000F2395" w14:paraId="4FDA7EC9" w14:textId="77777777">
        <w:trPr>
          <w:trHeight w:val="240"/>
        </w:trPr>
        <w:tc>
          <w:tcPr>
            <w:tcW w:w="2142" w:type="dxa"/>
            <w:gridSpan w:val="2"/>
            <w:tcBorders>
              <w:top w:val="single" w:sz="2" w:space="0" w:color="auto"/>
              <w:left w:val="single" w:sz="2" w:space="0" w:color="auto"/>
              <w:bottom w:val="single" w:sz="2" w:space="0" w:color="auto"/>
              <w:right w:val="single" w:sz="2" w:space="0" w:color="auto"/>
            </w:tcBorders>
            <w:vAlign w:val="center"/>
          </w:tcPr>
          <w:p w14:paraId="03AF325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张婷</w:t>
            </w:r>
          </w:p>
        </w:tc>
        <w:tc>
          <w:tcPr>
            <w:tcW w:w="5355" w:type="dxa"/>
            <w:gridSpan w:val="5"/>
            <w:tcBorders>
              <w:top w:val="single" w:sz="2" w:space="0" w:color="auto"/>
              <w:left w:val="single" w:sz="2" w:space="0" w:color="auto"/>
              <w:bottom w:val="single" w:sz="2" w:space="0" w:color="auto"/>
              <w:right w:val="single" w:sz="2" w:space="0" w:color="auto"/>
            </w:tcBorders>
            <w:vAlign w:val="center"/>
          </w:tcPr>
          <w:p w14:paraId="732A915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41,900,000</w:t>
            </w:r>
          </w:p>
        </w:tc>
        <w:tc>
          <w:tcPr>
            <w:tcW w:w="1071" w:type="dxa"/>
            <w:tcBorders>
              <w:top w:val="single" w:sz="2" w:space="0" w:color="auto"/>
              <w:left w:val="single" w:sz="2" w:space="0" w:color="auto"/>
              <w:bottom w:val="single" w:sz="2" w:space="0" w:color="auto"/>
              <w:right w:val="single" w:sz="2" w:space="0" w:color="auto"/>
            </w:tcBorders>
            <w:vAlign w:val="center"/>
          </w:tcPr>
          <w:p w14:paraId="4317764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人民币普通股</w:t>
            </w:r>
          </w:p>
        </w:tc>
        <w:tc>
          <w:tcPr>
            <w:tcW w:w="1071" w:type="dxa"/>
            <w:tcBorders>
              <w:top w:val="single" w:sz="2" w:space="0" w:color="auto"/>
              <w:left w:val="single" w:sz="2" w:space="0" w:color="auto"/>
              <w:bottom w:val="single" w:sz="2" w:space="0" w:color="auto"/>
              <w:right w:val="single" w:sz="2" w:space="0" w:color="auto"/>
            </w:tcBorders>
            <w:vAlign w:val="center"/>
          </w:tcPr>
          <w:p w14:paraId="76204A9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41,900,000</w:t>
            </w:r>
          </w:p>
        </w:tc>
      </w:tr>
      <w:tr w:rsidR="000F2395" w14:paraId="624F7F7F" w14:textId="77777777">
        <w:trPr>
          <w:trHeight w:val="240"/>
        </w:trPr>
        <w:tc>
          <w:tcPr>
            <w:tcW w:w="2142" w:type="dxa"/>
            <w:gridSpan w:val="2"/>
            <w:tcBorders>
              <w:top w:val="single" w:sz="2" w:space="0" w:color="auto"/>
              <w:left w:val="single" w:sz="2" w:space="0" w:color="auto"/>
              <w:bottom w:val="single" w:sz="2" w:space="0" w:color="auto"/>
              <w:right w:val="single" w:sz="2" w:space="0" w:color="auto"/>
            </w:tcBorders>
            <w:vAlign w:val="center"/>
          </w:tcPr>
          <w:p w14:paraId="0C3ECFA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交通银行股份</w:t>
            </w:r>
          </w:p>
          <w:p w14:paraId="60B0B2A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有限公司－汇</w:t>
            </w:r>
          </w:p>
          <w:p w14:paraId="75C17B1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丰晋信低碳先</w:t>
            </w:r>
          </w:p>
          <w:p w14:paraId="1A9D035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锋股票型证券</w:t>
            </w:r>
          </w:p>
          <w:p w14:paraId="149516F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投资基金</w:t>
            </w:r>
          </w:p>
        </w:tc>
        <w:tc>
          <w:tcPr>
            <w:tcW w:w="5355" w:type="dxa"/>
            <w:gridSpan w:val="5"/>
            <w:tcBorders>
              <w:top w:val="single" w:sz="2" w:space="0" w:color="auto"/>
              <w:left w:val="single" w:sz="2" w:space="0" w:color="auto"/>
              <w:bottom w:val="single" w:sz="2" w:space="0" w:color="auto"/>
              <w:right w:val="single" w:sz="2" w:space="0" w:color="auto"/>
            </w:tcBorders>
            <w:vAlign w:val="center"/>
          </w:tcPr>
          <w:p w14:paraId="369EC1B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25,139,489</w:t>
            </w:r>
          </w:p>
        </w:tc>
        <w:tc>
          <w:tcPr>
            <w:tcW w:w="1071" w:type="dxa"/>
            <w:tcBorders>
              <w:top w:val="single" w:sz="2" w:space="0" w:color="auto"/>
              <w:left w:val="single" w:sz="2" w:space="0" w:color="auto"/>
              <w:bottom w:val="single" w:sz="2" w:space="0" w:color="auto"/>
              <w:right w:val="single" w:sz="2" w:space="0" w:color="auto"/>
            </w:tcBorders>
            <w:vAlign w:val="center"/>
          </w:tcPr>
          <w:p w14:paraId="037A8E5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人民币普通股</w:t>
            </w:r>
          </w:p>
        </w:tc>
        <w:tc>
          <w:tcPr>
            <w:tcW w:w="1071" w:type="dxa"/>
            <w:tcBorders>
              <w:top w:val="single" w:sz="2" w:space="0" w:color="auto"/>
              <w:left w:val="single" w:sz="2" w:space="0" w:color="auto"/>
              <w:bottom w:val="single" w:sz="2" w:space="0" w:color="auto"/>
              <w:right w:val="single" w:sz="2" w:space="0" w:color="auto"/>
            </w:tcBorders>
            <w:vAlign w:val="center"/>
          </w:tcPr>
          <w:p w14:paraId="0FB3083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25,139,489</w:t>
            </w:r>
          </w:p>
        </w:tc>
      </w:tr>
      <w:tr w:rsidR="000F2395" w14:paraId="779DAAF2" w14:textId="77777777">
        <w:trPr>
          <w:trHeight w:val="240"/>
        </w:trPr>
        <w:tc>
          <w:tcPr>
            <w:tcW w:w="2142" w:type="dxa"/>
            <w:gridSpan w:val="2"/>
            <w:tcBorders>
              <w:top w:val="single" w:sz="2" w:space="0" w:color="auto"/>
              <w:left w:val="single" w:sz="2" w:space="0" w:color="auto"/>
              <w:bottom w:val="single" w:sz="2" w:space="0" w:color="auto"/>
              <w:right w:val="single" w:sz="2" w:space="0" w:color="auto"/>
            </w:tcBorders>
            <w:vAlign w:val="center"/>
          </w:tcPr>
          <w:p w14:paraId="1EDB109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香港中央结算</w:t>
            </w:r>
          </w:p>
          <w:p w14:paraId="5518487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有限公司</w:t>
            </w:r>
          </w:p>
        </w:tc>
        <w:tc>
          <w:tcPr>
            <w:tcW w:w="5355" w:type="dxa"/>
            <w:gridSpan w:val="5"/>
            <w:tcBorders>
              <w:top w:val="single" w:sz="2" w:space="0" w:color="auto"/>
              <w:left w:val="single" w:sz="2" w:space="0" w:color="auto"/>
              <w:bottom w:val="single" w:sz="2" w:space="0" w:color="auto"/>
              <w:right w:val="single" w:sz="2" w:space="0" w:color="auto"/>
            </w:tcBorders>
            <w:vAlign w:val="center"/>
          </w:tcPr>
          <w:p w14:paraId="1FA0243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21,032,246</w:t>
            </w:r>
          </w:p>
        </w:tc>
        <w:tc>
          <w:tcPr>
            <w:tcW w:w="1071" w:type="dxa"/>
            <w:tcBorders>
              <w:top w:val="single" w:sz="2" w:space="0" w:color="auto"/>
              <w:left w:val="single" w:sz="2" w:space="0" w:color="auto"/>
              <w:bottom w:val="single" w:sz="2" w:space="0" w:color="auto"/>
              <w:right w:val="single" w:sz="2" w:space="0" w:color="auto"/>
            </w:tcBorders>
            <w:vAlign w:val="center"/>
          </w:tcPr>
          <w:p w14:paraId="5D9A33E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人民币普通股</w:t>
            </w:r>
          </w:p>
        </w:tc>
        <w:tc>
          <w:tcPr>
            <w:tcW w:w="1071" w:type="dxa"/>
            <w:tcBorders>
              <w:top w:val="single" w:sz="2" w:space="0" w:color="auto"/>
              <w:left w:val="single" w:sz="2" w:space="0" w:color="auto"/>
              <w:bottom w:val="single" w:sz="2" w:space="0" w:color="auto"/>
              <w:right w:val="single" w:sz="2" w:space="0" w:color="auto"/>
            </w:tcBorders>
            <w:vAlign w:val="center"/>
          </w:tcPr>
          <w:p w14:paraId="7FC65AF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21,032,246</w:t>
            </w:r>
          </w:p>
        </w:tc>
      </w:tr>
      <w:tr w:rsidR="000F2395" w14:paraId="48EEF8A9" w14:textId="77777777">
        <w:trPr>
          <w:trHeight w:val="240"/>
        </w:trPr>
        <w:tc>
          <w:tcPr>
            <w:tcW w:w="2142" w:type="dxa"/>
            <w:gridSpan w:val="2"/>
            <w:tcBorders>
              <w:top w:val="single" w:sz="2" w:space="0" w:color="auto"/>
              <w:left w:val="single" w:sz="2" w:space="0" w:color="auto"/>
              <w:bottom w:val="single" w:sz="2" w:space="0" w:color="auto"/>
              <w:right w:val="single" w:sz="2" w:space="0" w:color="auto"/>
            </w:tcBorders>
            <w:vAlign w:val="center"/>
          </w:tcPr>
          <w:p w14:paraId="76B3FCA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樊建民</w:t>
            </w:r>
          </w:p>
        </w:tc>
        <w:tc>
          <w:tcPr>
            <w:tcW w:w="5355" w:type="dxa"/>
            <w:gridSpan w:val="5"/>
            <w:tcBorders>
              <w:top w:val="single" w:sz="2" w:space="0" w:color="auto"/>
              <w:left w:val="single" w:sz="2" w:space="0" w:color="auto"/>
              <w:bottom w:val="single" w:sz="2" w:space="0" w:color="auto"/>
              <w:right w:val="single" w:sz="2" w:space="0" w:color="auto"/>
            </w:tcBorders>
            <w:vAlign w:val="center"/>
          </w:tcPr>
          <w:p w14:paraId="71F14EF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14,543,868</w:t>
            </w:r>
          </w:p>
        </w:tc>
        <w:tc>
          <w:tcPr>
            <w:tcW w:w="1071" w:type="dxa"/>
            <w:tcBorders>
              <w:top w:val="single" w:sz="2" w:space="0" w:color="auto"/>
              <w:left w:val="single" w:sz="2" w:space="0" w:color="auto"/>
              <w:bottom w:val="single" w:sz="2" w:space="0" w:color="auto"/>
              <w:right w:val="single" w:sz="2" w:space="0" w:color="auto"/>
            </w:tcBorders>
            <w:vAlign w:val="center"/>
          </w:tcPr>
          <w:p w14:paraId="516E422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人民币普通股</w:t>
            </w:r>
          </w:p>
        </w:tc>
        <w:tc>
          <w:tcPr>
            <w:tcW w:w="1071" w:type="dxa"/>
            <w:tcBorders>
              <w:top w:val="single" w:sz="2" w:space="0" w:color="auto"/>
              <w:left w:val="single" w:sz="2" w:space="0" w:color="auto"/>
              <w:bottom w:val="single" w:sz="2" w:space="0" w:color="auto"/>
              <w:right w:val="single" w:sz="2" w:space="0" w:color="auto"/>
            </w:tcBorders>
            <w:vAlign w:val="center"/>
          </w:tcPr>
          <w:p w14:paraId="0DEC9A7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14,543,868</w:t>
            </w:r>
          </w:p>
        </w:tc>
      </w:tr>
      <w:tr w:rsidR="000F2395" w14:paraId="117C9A69" w14:textId="77777777">
        <w:trPr>
          <w:trHeight w:val="240"/>
        </w:trPr>
        <w:tc>
          <w:tcPr>
            <w:tcW w:w="2142" w:type="dxa"/>
            <w:gridSpan w:val="2"/>
            <w:tcBorders>
              <w:top w:val="single" w:sz="2" w:space="0" w:color="auto"/>
              <w:left w:val="single" w:sz="2" w:space="0" w:color="auto"/>
              <w:bottom w:val="single" w:sz="2" w:space="0" w:color="auto"/>
              <w:right w:val="single" w:sz="2" w:space="0" w:color="auto"/>
            </w:tcBorders>
            <w:vAlign w:val="center"/>
          </w:tcPr>
          <w:p w14:paraId="12C64A0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交通银行－汇</w:t>
            </w:r>
          </w:p>
          <w:p w14:paraId="5C12D83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丰晋信动态策</w:t>
            </w:r>
          </w:p>
          <w:p w14:paraId="59FCADF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略混合型证券</w:t>
            </w:r>
          </w:p>
          <w:p w14:paraId="4DAB82C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投资基金</w:t>
            </w:r>
          </w:p>
        </w:tc>
        <w:tc>
          <w:tcPr>
            <w:tcW w:w="5355" w:type="dxa"/>
            <w:gridSpan w:val="5"/>
            <w:tcBorders>
              <w:top w:val="single" w:sz="2" w:space="0" w:color="auto"/>
              <w:left w:val="single" w:sz="2" w:space="0" w:color="auto"/>
              <w:bottom w:val="single" w:sz="2" w:space="0" w:color="auto"/>
              <w:right w:val="single" w:sz="2" w:space="0" w:color="auto"/>
            </w:tcBorders>
            <w:vAlign w:val="center"/>
          </w:tcPr>
          <w:p w14:paraId="47C3D04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10,862,559</w:t>
            </w:r>
          </w:p>
        </w:tc>
        <w:tc>
          <w:tcPr>
            <w:tcW w:w="1071" w:type="dxa"/>
            <w:tcBorders>
              <w:top w:val="single" w:sz="2" w:space="0" w:color="auto"/>
              <w:left w:val="single" w:sz="2" w:space="0" w:color="auto"/>
              <w:bottom w:val="single" w:sz="2" w:space="0" w:color="auto"/>
              <w:right w:val="single" w:sz="2" w:space="0" w:color="auto"/>
            </w:tcBorders>
            <w:vAlign w:val="center"/>
          </w:tcPr>
          <w:p w14:paraId="3E1AD79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人民币普通股</w:t>
            </w:r>
          </w:p>
        </w:tc>
        <w:tc>
          <w:tcPr>
            <w:tcW w:w="1071" w:type="dxa"/>
            <w:tcBorders>
              <w:top w:val="single" w:sz="2" w:space="0" w:color="auto"/>
              <w:left w:val="single" w:sz="2" w:space="0" w:color="auto"/>
              <w:bottom w:val="single" w:sz="2" w:space="0" w:color="auto"/>
              <w:right w:val="single" w:sz="2" w:space="0" w:color="auto"/>
            </w:tcBorders>
            <w:vAlign w:val="center"/>
          </w:tcPr>
          <w:p w14:paraId="26CC94F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10,862,559</w:t>
            </w:r>
          </w:p>
        </w:tc>
      </w:tr>
      <w:tr w:rsidR="000F2395" w14:paraId="4EA324F6" w14:textId="77777777">
        <w:trPr>
          <w:trHeight w:val="240"/>
        </w:trPr>
        <w:tc>
          <w:tcPr>
            <w:tcW w:w="2142" w:type="dxa"/>
            <w:gridSpan w:val="2"/>
            <w:tcBorders>
              <w:top w:val="single" w:sz="2" w:space="0" w:color="auto"/>
              <w:left w:val="single" w:sz="2" w:space="0" w:color="auto"/>
              <w:bottom w:val="single" w:sz="2" w:space="0" w:color="auto"/>
              <w:right w:val="single" w:sz="2" w:space="0" w:color="auto"/>
            </w:tcBorders>
            <w:vAlign w:val="center"/>
          </w:tcPr>
          <w:p w14:paraId="743C623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中国农业银行</w:t>
            </w:r>
          </w:p>
          <w:p w14:paraId="4B90E16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股份有限公司</w:t>
            </w:r>
          </w:p>
          <w:p w14:paraId="1023E4F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－中证500</w:t>
            </w:r>
          </w:p>
          <w:p w14:paraId="4C149D1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交易型开放式</w:t>
            </w:r>
          </w:p>
          <w:p w14:paraId="4DDA893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指数证券投资</w:t>
            </w:r>
          </w:p>
          <w:p w14:paraId="53CFD0D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基金</w:t>
            </w:r>
          </w:p>
        </w:tc>
        <w:tc>
          <w:tcPr>
            <w:tcW w:w="5355" w:type="dxa"/>
            <w:gridSpan w:val="5"/>
            <w:tcBorders>
              <w:top w:val="single" w:sz="2" w:space="0" w:color="auto"/>
              <w:left w:val="single" w:sz="2" w:space="0" w:color="auto"/>
              <w:bottom w:val="single" w:sz="2" w:space="0" w:color="auto"/>
              <w:right w:val="single" w:sz="2" w:space="0" w:color="auto"/>
            </w:tcBorders>
            <w:vAlign w:val="center"/>
          </w:tcPr>
          <w:p w14:paraId="668C70B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9,402,757</w:t>
            </w:r>
          </w:p>
        </w:tc>
        <w:tc>
          <w:tcPr>
            <w:tcW w:w="1071" w:type="dxa"/>
            <w:tcBorders>
              <w:top w:val="single" w:sz="2" w:space="0" w:color="auto"/>
              <w:left w:val="single" w:sz="2" w:space="0" w:color="auto"/>
              <w:bottom w:val="single" w:sz="2" w:space="0" w:color="auto"/>
              <w:right w:val="single" w:sz="2" w:space="0" w:color="auto"/>
            </w:tcBorders>
            <w:vAlign w:val="center"/>
          </w:tcPr>
          <w:p w14:paraId="34CE2DA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人民币普通股</w:t>
            </w:r>
          </w:p>
        </w:tc>
        <w:tc>
          <w:tcPr>
            <w:tcW w:w="1071" w:type="dxa"/>
            <w:tcBorders>
              <w:top w:val="single" w:sz="2" w:space="0" w:color="auto"/>
              <w:left w:val="single" w:sz="2" w:space="0" w:color="auto"/>
              <w:bottom w:val="single" w:sz="2" w:space="0" w:color="auto"/>
              <w:right w:val="single" w:sz="2" w:space="0" w:color="auto"/>
            </w:tcBorders>
            <w:vAlign w:val="center"/>
          </w:tcPr>
          <w:p w14:paraId="64BA001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9,402,757</w:t>
            </w:r>
          </w:p>
        </w:tc>
      </w:tr>
      <w:tr w:rsidR="000F2395" w14:paraId="012F4FA2" w14:textId="77777777">
        <w:trPr>
          <w:trHeight w:val="240"/>
        </w:trPr>
        <w:tc>
          <w:tcPr>
            <w:tcW w:w="2142" w:type="dxa"/>
            <w:gridSpan w:val="2"/>
            <w:tcBorders>
              <w:top w:val="single" w:sz="2" w:space="0" w:color="auto"/>
              <w:left w:val="single" w:sz="2" w:space="0" w:color="auto"/>
              <w:bottom w:val="single" w:sz="2" w:space="0" w:color="auto"/>
              <w:right w:val="single" w:sz="2" w:space="0" w:color="auto"/>
            </w:tcBorders>
            <w:vAlign w:val="center"/>
          </w:tcPr>
          <w:p w14:paraId="63CDD5B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王崇盛</w:t>
            </w:r>
          </w:p>
        </w:tc>
        <w:tc>
          <w:tcPr>
            <w:tcW w:w="5355" w:type="dxa"/>
            <w:gridSpan w:val="5"/>
            <w:tcBorders>
              <w:top w:val="single" w:sz="2" w:space="0" w:color="auto"/>
              <w:left w:val="single" w:sz="2" w:space="0" w:color="auto"/>
              <w:bottom w:val="single" w:sz="2" w:space="0" w:color="auto"/>
              <w:right w:val="single" w:sz="2" w:space="0" w:color="auto"/>
            </w:tcBorders>
            <w:vAlign w:val="center"/>
          </w:tcPr>
          <w:p w14:paraId="6A8BEFD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8,192,145</w:t>
            </w:r>
          </w:p>
        </w:tc>
        <w:tc>
          <w:tcPr>
            <w:tcW w:w="1071" w:type="dxa"/>
            <w:tcBorders>
              <w:top w:val="single" w:sz="2" w:space="0" w:color="auto"/>
              <w:left w:val="single" w:sz="2" w:space="0" w:color="auto"/>
              <w:bottom w:val="single" w:sz="2" w:space="0" w:color="auto"/>
              <w:right w:val="single" w:sz="2" w:space="0" w:color="auto"/>
            </w:tcBorders>
            <w:vAlign w:val="center"/>
          </w:tcPr>
          <w:p w14:paraId="157C232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人民币普通股</w:t>
            </w:r>
          </w:p>
        </w:tc>
        <w:tc>
          <w:tcPr>
            <w:tcW w:w="1071" w:type="dxa"/>
            <w:tcBorders>
              <w:top w:val="single" w:sz="2" w:space="0" w:color="auto"/>
              <w:left w:val="single" w:sz="2" w:space="0" w:color="auto"/>
              <w:bottom w:val="single" w:sz="2" w:space="0" w:color="auto"/>
              <w:right w:val="single" w:sz="2" w:space="0" w:color="auto"/>
            </w:tcBorders>
            <w:vAlign w:val="center"/>
          </w:tcPr>
          <w:p w14:paraId="565E780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8,192,145</w:t>
            </w:r>
          </w:p>
        </w:tc>
      </w:tr>
      <w:tr w:rsidR="000F2395" w14:paraId="0010FB0C" w14:textId="77777777">
        <w:trPr>
          <w:trHeight w:val="240"/>
        </w:trPr>
        <w:tc>
          <w:tcPr>
            <w:tcW w:w="2142" w:type="dxa"/>
            <w:gridSpan w:val="2"/>
            <w:tcBorders>
              <w:top w:val="single" w:sz="2" w:space="0" w:color="auto"/>
              <w:left w:val="single" w:sz="2" w:space="0" w:color="auto"/>
              <w:bottom w:val="single" w:sz="2" w:space="0" w:color="auto"/>
              <w:right w:val="single" w:sz="2" w:space="0" w:color="auto"/>
            </w:tcBorders>
            <w:vAlign w:val="center"/>
          </w:tcPr>
          <w:p w14:paraId="0F0E97F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中国工商银行</w:t>
            </w:r>
          </w:p>
          <w:p w14:paraId="3DE9060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股份有限公司</w:t>
            </w:r>
          </w:p>
          <w:p w14:paraId="2F99D07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－汇添富中证</w:t>
            </w:r>
          </w:p>
          <w:p w14:paraId="3AE0309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新能源汽车产</w:t>
            </w:r>
          </w:p>
          <w:p w14:paraId="45B3E66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业指数型发起</w:t>
            </w:r>
          </w:p>
          <w:p w14:paraId="219A819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式证券投资基</w:t>
            </w:r>
          </w:p>
          <w:p w14:paraId="3F6B447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金（LOF）</w:t>
            </w:r>
          </w:p>
        </w:tc>
        <w:tc>
          <w:tcPr>
            <w:tcW w:w="5355" w:type="dxa"/>
            <w:gridSpan w:val="5"/>
            <w:tcBorders>
              <w:top w:val="single" w:sz="2" w:space="0" w:color="auto"/>
              <w:left w:val="single" w:sz="2" w:space="0" w:color="auto"/>
              <w:bottom w:val="single" w:sz="2" w:space="0" w:color="auto"/>
              <w:right w:val="single" w:sz="2" w:space="0" w:color="auto"/>
            </w:tcBorders>
            <w:vAlign w:val="center"/>
          </w:tcPr>
          <w:p w14:paraId="112E80A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6,754,000</w:t>
            </w:r>
          </w:p>
        </w:tc>
        <w:tc>
          <w:tcPr>
            <w:tcW w:w="1071" w:type="dxa"/>
            <w:tcBorders>
              <w:top w:val="single" w:sz="2" w:space="0" w:color="auto"/>
              <w:left w:val="single" w:sz="2" w:space="0" w:color="auto"/>
              <w:bottom w:val="single" w:sz="2" w:space="0" w:color="auto"/>
              <w:right w:val="single" w:sz="2" w:space="0" w:color="auto"/>
            </w:tcBorders>
            <w:vAlign w:val="center"/>
          </w:tcPr>
          <w:p w14:paraId="400AE82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人民币普通股</w:t>
            </w:r>
          </w:p>
        </w:tc>
        <w:tc>
          <w:tcPr>
            <w:tcW w:w="1071" w:type="dxa"/>
            <w:tcBorders>
              <w:top w:val="single" w:sz="2" w:space="0" w:color="auto"/>
              <w:left w:val="single" w:sz="2" w:space="0" w:color="auto"/>
              <w:bottom w:val="single" w:sz="2" w:space="0" w:color="auto"/>
              <w:right w:val="single" w:sz="2" w:space="0" w:color="auto"/>
            </w:tcBorders>
            <w:vAlign w:val="center"/>
          </w:tcPr>
          <w:p w14:paraId="7D7802D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6,754,000</w:t>
            </w:r>
          </w:p>
        </w:tc>
      </w:tr>
      <w:tr w:rsidR="000F2395" w14:paraId="0319D43B" w14:textId="77777777">
        <w:trPr>
          <w:trHeight w:val="240"/>
        </w:trPr>
        <w:tc>
          <w:tcPr>
            <w:tcW w:w="2142" w:type="dxa"/>
            <w:gridSpan w:val="2"/>
            <w:tcBorders>
              <w:top w:val="single" w:sz="2" w:space="0" w:color="auto"/>
              <w:left w:val="single" w:sz="2" w:space="0" w:color="auto"/>
              <w:bottom w:val="single" w:sz="2" w:space="0" w:color="auto"/>
              <w:right w:val="single" w:sz="2" w:space="0" w:color="auto"/>
            </w:tcBorders>
            <w:vAlign w:val="center"/>
          </w:tcPr>
          <w:p w14:paraId="267BBD3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何伟良</w:t>
            </w:r>
          </w:p>
        </w:tc>
        <w:tc>
          <w:tcPr>
            <w:tcW w:w="5355" w:type="dxa"/>
            <w:gridSpan w:val="5"/>
            <w:tcBorders>
              <w:top w:val="single" w:sz="2" w:space="0" w:color="auto"/>
              <w:left w:val="single" w:sz="2" w:space="0" w:color="auto"/>
              <w:bottom w:val="single" w:sz="2" w:space="0" w:color="auto"/>
              <w:right w:val="single" w:sz="2" w:space="0" w:color="auto"/>
            </w:tcBorders>
            <w:vAlign w:val="center"/>
          </w:tcPr>
          <w:p w14:paraId="7417009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6,147,000</w:t>
            </w:r>
          </w:p>
        </w:tc>
        <w:tc>
          <w:tcPr>
            <w:tcW w:w="1071" w:type="dxa"/>
            <w:tcBorders>
              <w:top w:val="single" w:sz="2" w:space="0" w:color="auto"/>
              <w:left w:val="single" w:sz="2" w:space="0" w:color="auto"/>
              <w:bottom w:val="single" w:sz="2" w:space="0" w:color="auto"/>
              <w:right w:val="single" w:sz="2" w:space="0" w:color="auto"/>
            </w:tcBorders>
            <w:vAlign w:val="center"/>
          </w:tcPr>
          <w:p w14:paraId="317E498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人民币普通股</w:t>
            </w:r>
          </w:p>
        </w:tc>
        <w:tc>
          <w:tcPr>
            <w:tcW w:w="1071" w:type="dxa"/>
            <w:tcBorders>
              <w:top w:val="single" w:sz="2" w:space="0" w:color="auto"/>
              <w:left w:val="single" w:sz="2" w:space="0" w:color="auto"/>
              <w:bottom w:val="single" w:sz="2" w:space="0" w:color="auto"/>
              <w:right w:val="single" w:sz="2" w:space="0" w:color="auto"/>
            </w:tcBorders>
            <w:vAlign w:val="center"/>
          </w:tcPr>
          <w:p w14:paraId="54D8253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6,147,000</w:t>
            </w:r>
          </w:p>
        </w:tc>
      </w:tr>
      <w:tr w:rsidR="000F2395" w14:paraId="291FBF8B" w14:textId="77777777">
        <w:trPr>
          <w:trHeight w:val="240"/>
        </w:trPr>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0EF95F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前10名无限售流通股股东之间，以及前10名无限售流通股股东和前10名股东之间关联关系或一致行动的说明</w:t>
            </w:r>
          </w:p>
        </w:tc>
        <w:tc>
          <w:tcPr>
            <w:tcW w:w="7497" w:type="dxa"/>
            <w:gridSpan w:val="7"/>
            <w:tcBorders>
              <w:top w:val="single" w:sz="2" w:space="0" w:color="auto"/>
              <w:left w:val="single" w:sz="2" w:space="0" w:color="auto"/>
              <w:bottom w:val="single" w:sz="2" w:space="0" w:color="auto"/>
              <w:right w:val="single" w:sz="2" w:space="0" w:color="auto"/>
            </w:tcBorders>
            <w:vAlign w:val="center"/>
          </w:tcPr>
          <w:p w14:paraId="5258862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公司控股股东郑戎女士与张婷是直系亲属，存在关联关系。除上述股东外的其他股东之间未知是否存在关联关系，也未知是否属于一致行动人。</w:t>
            </w:r>
          </w:p>
        </w:tc>
      </w:tr>
      <w:tr w:rsidR="000F2395" w14:paraId="4D851E2A" w14:textId="77777777">
        <w:trPr>
          <w:trHeight w:val="240"/>
        </w:trPr>
        <w:tc>
          <w:tcPr>
            <w:tcW w:w="214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203F98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前10名普通股股东参与融资融券业务情况说明（如有）（参见注4）</w:t>
            </w:r>
          </w:p>
        </w:tc>
        <w:tc>
          <w:tcPr>
            <w:tcW w:w="7497" w:type="dxa"/>
            <w:gridSpan w:val="7"/>
            <w:tcBorders>
              <w:top w:val="single" w:sz="2" w:space="0" w:color="auto"/>
              <w:left w:val="single" w:sz="2" w:space="0" w:color="auto"/>
              <w:bottom w:val="single" w:sz="2" w:space="0" w:color="auto"/>
              <w:right w:val="single" w:sz="2" w:space="0" w:color="auto"/>
            </w:tcBorders>
            <w:vAlign w:val="center"/>
          </w:tcPr>
          <w:p w14:paraId="2D87CB0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公司前10名股东中，张婷通过投资者信用证券账户持有1990万股。</w:t>
            </w:r>
          </w:p>
        </w:tc>
      </w:tr>
    </w:tbl>
    <w:p w14:paraId="06E321CE"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公司前10名普通股股东、前10名无限售条件普通股股东在报告期内是否进行约定购回交易</w:t>
      </w:r>
    </w:p>
    <w:p w14:paraId="52948891"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27480D60"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公司前10名普通股股东、前10名无限售条件普通股股东在报告期内未进行约定购回交易。</w:t>
      </w:r>
    </w:p>
    <w:p w14:paraId="1235E888" w14:textId="77777777" w:rsidR="000F2395" w:rsidRDefault="00152231">
      <w:pPr>
        <w:pStyle w:val="3"/>
        <w:spacing w:line="280" w:lineRule="exact"/>
        <w:jc w:val="left"/>
        <w:rPr>
          <w:rFonts w:ascii="宋体" w:hAnsi="宋体" w:cs="宋体"/>
          <w:b/>
          <w:bCs/>
        </w:rPr>
      </w:pPr>
      <w:bookmarkStart w:id="140" w:name="_Toc989029"/>
      <w:r>
        <w:rPr>
          <w:rFonts w:ascii="宋体" w:hAnsi="宋体" w:cs="宋体"/>
          <w:b/>
          <w:bCs/>
        </w:rPr>
        <w:t>2、公司控股股东情况</w:t>
      </w:r>
      <w:bookmarkEnd w:id="140"/>
    </w:p>
    <w:p w14:paraId="392655EA"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控股股东性质：自然人控股</w:t>
      </w:r>
    </w:p>
    <w:p w14:paraId="0EBAC7CE"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控股股东类型：自然人</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288B9BE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E8FDC7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控股股东姓名</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00A792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国籍</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CD6D3E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是否取得其他国家或地区居留权</w:t>
            </w:r>
          </w:p>
        </w:tc>
      </w:tr>
      <w:tr w:rsidR="000F2395" w14:paraId="4F5C96D0"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EE9EBF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郑戎</w:t>
            </w:r>
          </w:p>
        </w:tc>
        <w:tc>
          <w:tcPr>
            <w:tcW w:w="3213" w:type="dxa"/>
            <w:tcBorders>
              <w:top w:val="single" w:sz="2" w:space="0" w:color="auto"/>
              <w:left w:val="single" w:sz="2" w:space="0" w:color="auto"/>
              <w:bottom w:val="single" w:sz="2" w:space="0" w:color="auto"/>
              <w:right w:val="single" w:sz="2" w:space="0" w:color="auto"/>
            </w:tcBorders>
            <w:vAlign w:val="center"/>
          </w:tcPr>
          <w:p w14:paraId="3F0DB81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中国</w:t>
            </w:r>
          </w:p>
        </w:tc>
        <w:tc>
          <w:tcPr>
            <w:tcW w:w="3213" w:type="dxa"/>
            <w:tcBorders>
              <w:top w:val="single" w:sz="2" w:space="0" w:color="auto"/>
              <w:left w:val="single" w:sz="2" w:space="0" w:color="auto"/>
              <w:bottom w:val="single" w:sz="2" w:space="0" w:color="auto"/>
              <w:right w:val="single" w:sz="2" w:space="0" w:color="auto"/>
            </w:tcBorders>
            <w:vAlign w:val="center"/>
          </w:tcPr>
          <w:p w14:paraId="0C5C635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6D032D9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E1293F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主要职业及职务</w:t>
            </w:r>
          </w:p>
        </w:tc>
        <w:tc>
          <w:tcPr>
            <w:tcW w:w="6426" w:type="dxa"/>
            <w:gridSpan w:val="2"/>
            <w:tcBorders>
              <w:top w:val="single" w:sz="2" w:space="0" w:color="auto"/>
              <w:left w:val="single" w:sz="2" w:space="0" w:color="auto"/>
              <w:bottom w:val="single" w:sz="2" w:space="0" w:color="auto"/>
              <w:right w:val="single" w:sz="2" w:space="0" w:color="auto"/>
            </w:tcBorders>
            <w:vAlign w:val="center"/>
          </w:tcPr>
          <w:p w14:paraId="19C31B8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董事长</w:t>
            </w:r>
          </w:p>
        </w:tc>
      </w:tr>
      <w:tr w:rsidR="000F2395" w14:paraId="144BE18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DF8816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报告期内控股和参股的其他境内外上市公司的股权情况</w:t>
            </w:r>
          </w:p>
        </w:tc>
        <w:tc>
          <w:tcPr>
            <w:tcW w:w="6426" w:type="dxa"/>
            <w:gridSpan w:val="2"/>
            <w:tcBorders>
              <w:top w:val="single" w:sz="2" w:space="0" w:color="auto"/>
              <w:left w:val="single" w:sz="2" w:space="0" w:color="auto"/>
              <w:bottom w:val="single" w:sz="2" w:space="0" w:color="auto"/>
              <w:right w:val="single" w:sz="2" w:space="0" w:color="auto"/>
            </w:tcBorders>
            <w:vAlign w:val="center"/>
          </w:tcPr>
          <w:p w14:paraId="3189F36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r>
    </w:tbl>
    <w:p w14:paraId="3E18D955"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控股股东报告期内变更</w:t>
      </w:r>
    </w:p>
    <w:p w14:paraId="5A565610"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D3088E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公司报告期控股股东未发生变更。</w:t>
      </w:r>
    </w:p>
    <w:p w14:paraId="0A006DF2" w14:textId="77777777" w:rsidR="000F2395" w:rsidRDefault="00152231">
      <w:pPr>
        <w:pStyle w:val="3"/>
        <w:spacing w:line="280" w:lineRule="exact"/>
        <w:jc w:val="left"/>
        <w:rPr>
          <w:rFonts w:ascii="宋体" w:hAnsi="宋体" w:cs="宋体"/>
          <w:b/>
          <w:bCs/>
        </w:rPr>
      </w:pPr>
      <w:bookmarkStart w:id="141" w:name="_Toc989030"/>
      <w:r>
        <w:rPr>
          <w:rFonts w:ascii="宋体" w:hAnsi="宋体" w:cs="宋体"/>
          <w:b/>
          <w:bCs/>
        </w:rPr>
        <w:lastRenderedPageBreak/>
        <w:t>3、公司实际控制人及其一致行动人</w:t>
      </w:r>
      <w:bookmarkEnd w:id="141"/>
    </w:p>
    <w:p w14:paraId="4D868B98"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实际控制人性质：境内自然人</w:t>
      </w:r>
    </w:p>
    <w:p w14:paraId="3DA62647"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实际控制人类型：自然人</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2409"/>
        <w:gridCol w:w="2410"/>
        <w:gridCol w:w="2410"/>
        <w:gridCol w:w="2410"/>
      </w:tblGrid>
      <w:tr w:rsidR="000F2395" w14:paraId="020C5821"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A17466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实际控制人姓名</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9F4209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与实际控制人关系</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59294B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国籍</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360579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是否取得其他国家或地区居留权</w:t>
            </w:r>
          </w:p>
        </w:tc>
      </w:tr>
      <w:tr w:rsidR="000F2395" w14:paraId="0C3665CE"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E9DA68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郑戎</w:t>
            </w:r>
          </w:p>
        </w:tc>
        <w:tc>
          <w:tcPr>
            <w:tcW w:w="2410" w:type="dxa"/>
            <w:tcBorders>
              <w:top w:val="single" w:sz="2" w:space="0" w:color="auto"/>
              <w:left w:val="single" w:sz="2" w:space="0" w:color="auto"/>
              <w:bottom w:val="single" w:sz="2" w:space="0" w:color="auto"/>
              <w:right w:val="single" w:sz="2" w:space="0" w:color="auto"/>
            </w:tcBorders>
            <w:vAlign w:val="center"/>
          </w:tcPr>
          <w:p w14:paraId="710A804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本人</w:t>
            </w:r>
          </w:p>
        </w:tc>
        <w:tc>
          <w:tcPr>
            <w:tcW w:w="2410" w:type="dxa"/>
            <w:tcBorders>
              <w:top w:val="single" w:sz="2" w:space="0" w:color="auto"/>
              <w:left w:val="single" w:sz="2" w:space="0" w:color="auto"/>
              <w:bottom w:val="single" w:sz="2" w:space="0" w:color="auto"/>
              <w:right w:val="single" w:sz="2" w:space="0" w:color="auto"/>
            </w:tcBorders>
            <w:vAlign w:val="center"/>
          </w:tcPr>
          <w:p w14:paraId="3AE72E1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中国</w:t>
            </w:r>
          </w:p>
        </w:tc>
        <w:tc>
          <w:tcPr>
            <w:tcW w:w="2410" w:type="dxa"/>
            <w:tcBorders>
              <w:top w:val="single" w:sz="2" w:space="0" w:color="auto"/>
              <w:left w:val="single" w:sz="2" w:space="0" w:color="auto"/>
              <w:bottom w:val="single" w:sz="2" w:space="0" w:color="auto"/>
              <w:right w:val="single" w:sz="2" w:space="0" w:color="auto"/>
            </w:tcBorders>
            <w:vAlign w:val="center"/>
          </w:tcPr>
          <w:p w14:paraId="51DFA7D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6EA1A082"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DEC57F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主要职业及职务</w:t>
            </w:r>
          </w:p>
        </w:tc>
        <w:tc>
          <w:tcPr>
            <w:tcW w:w="7229" w:type="dxa"/>
            <w:gridSpan w:val="3"/>
            <w:tcBorders>
              <w:top w:val="single" w:sz="2" w:space="0" w:color="auto"/>
              <w:left w:val="single" w:sz="2" w:space="0" w:color="auto"/>
              <w:bottom w:val="single" w:sz="2" w:space="0" w:color="auto"/>
              <w:right w:val="single" w:sz="2" w:space="0" w:color="auto"/>
            </w:tcBorders>
            <w:vAlign w:val="center"/>
          </w:tcPr>
          <w:p w14:paraId="0EF8820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董事长</w:t>
            </w:r>
          </w:p>
        </w:tc>
      </w:tr>
      <w:tr w:rsidR="000F2395" w14:paraId="3125283F"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997842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过去10年曾控股的境内外上市公司情况</w:t>
            </w:r>
          </w:p>
        </w:tc>
        <w:tc>
          <w:tcPr>
            <w:tcW w:w="7229" w:type="dxa"/>
            <w:gridSpan w:val="3"/>
            <w:tcBorders>
              <w:top w:val="single" w:sz="2" w:space="0" w:color="auto"/>
              <w:left w:val="single" w:sz="2" w:space="0" w:color="auto"/>
              <w:bottom w:val="single" w:sz="2" w:space="0" w:color="auto"/>
              <w:right w:val="single" w:sz="2" w:space="0" w:color="auto"/>
            </w:tcBorders>
            <w:vAlign w:val="center"/>
          </w:tcPr>
          <w:p w14:paraId="54B4A4D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r>
    </w:tbl>
    <w:p w14:paraId="7985C5A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实际控制人报告期内变更</w:t>
      </w:r>
    </w:p>
    <w:p w14:paraId="1BFDD1B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736459E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公司报告期实际控制人未发生变更。</w:t>
      </w:r>
    </w:p>
    <w:p w14:paraId="6BDB25F3"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公司与实际控制人之间的产权及控制关系的方框图</w:t>
      </w:r>
    </w:p>
    <w:p w14:paraId="514BCC7E" w14:textId="77777777" w:rsidR="000F2395" w:rsidRDefault="00152231" w:rsidP="001168B0">
      <w:pPr>
        <w:spacing w:before="40" w:after="40" w:line="0" w:lineRule="atLeast"/>
        <w:jc w:val="center"/>
        <w:rPr>
          <w:rFonts w:ascii="Times New Roman" w:eastAsia="宋体" w:hAnsi="Times New Roman" w:cs="Times New Roman"/>
        </w:rPr>
      </w:pPr>
      <w:r>
        <w:rPr>
          <w:rFonts w:ascii="Times New Roman" w:eastAsia="宋体" w:hAnsi="Times New Roman" w:cs="Times New Roman"/>
          <w:noProof/>
        </w:rPr>
        <w:drawing>
          <wp:inline distT="0" distB="0" distL="0" distR="0" wp14:anchorId="1597EC38" wp14:editId="004DEC40">
            <wp:extent cx="2328862" cy="17859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7" cstate="print"/>
                    <a:stretch>
                      <a:fillRect/>
                    </a:stretch>
                  </pic:blipFill>
                  <pic:spPr>
                    <a:xfrm>
                      <a:off x="0" y="0"/>
                      <a:ext cx="2328862" cy="1785938"/>
                    </a:xfrm>
                    <a:prstGeom prst="rect">
                      <a:avLst/>
                    </a:prstGeom>
                  </pic:spPr>
                </pic:pic>
              </a:graphicData>
            </a:graphic>
          </wp:inline>
        </w:drawing>
      </w:r>
    </w:p>
    <w:p w14:paraId="63F0E94B"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实际控制人通过信托或其他资产管理方式控制公司</w:t>
      </w:r>
    </w:p>
    <w:p w14:paraId="2C32D530"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5295E57" w14:textId="77777777" w:rsidR="000F2395" w:rsidRDefault="00152231">
      <w:pPr>
        <w:pStyle w:val="3"/>
        <w:spacing w:line="280" w:lineRule="exact"/>
        <w:jc w:val="left"/>
        <w:rPr>
          <w:rFonts w:ascii="宋体" w:hAnsi="宋体" w:cs="宋体"/>
          <w:b/>
          <w:bCs/>
        </w:rPr>
      </w:pPr>
      <w:bookmarkStart w:id="142" w:name="_Toc989031"/>
      <w:r>
        <w:rPr>
          <w:rFonts w:ascii="宋体" w:hAnsi="宋体" w:cs="宋体"/>
          <w:b/>
          <w:bCs/>
        </w:rPr>
        <w:t>4、公司控股股东或第一大股东及其一致行动人累计质押股份数量占其所持公司股份数量比例达到80%</w:t>
      </w:r>
      <w:bookmarkEnd w:id="142"/>
    </w:p>
    <w:p w14:paraId="0F150986"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51B0BF5" w14:textId="77777777" w:rsidR="000F2395" w:rsidRDefault="00152231">
      <w:pPr>
        <w:pStyle w:val="3"/>
        <w:spacing w:line="280" w:lineRule="exact"/>
        <w:jc w:val="left"/>
        <w:rPr>
          <w:rFonts w:ascii="宋体" w:hAnsi="宋体" w:cs="宋体"/>
          <w:b/>
          <w:bCs/>
        </w:rPr>
      </w:pPr>
      <w:bookmarkStart w:id="143" w:name="_Toc989032"/>
      <w:r>
        <w:rPr>
          <w:rFonts w:ascii="宋体" w:hAnsi="宋体" w:cs="宋体"/>
          <w:b/>
          <w:bCs/>
        </w:rPr>
        <w:t>5、其他持股在10%以上的法人股东</w:t>
      </w:r>
      <w:bookmarkEnd w:id="143"/>
    </w:p>
    <w:p w14:paraId="69A68B45"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539CB08" w14:textId="77777777" w:rsidR="000F2395" w:rsidRDefault="00152231">
      <w:pPr>
        <w:pStyle w:val="3"/>
        <w:spacing w:line="280" w:lineRule="exact"/>
        <w:jc w:val="left"/>
        <w:rPr>
          <w:rFonts w:ascii="宋体" w:hAnsi="宋体" w:cs="宋体"/>
          <w:b/>
          <w:bCs/>
        </w:rPr>
      </w:pPr>
      <w:bookmarkStart w:id="144" w:name="_Toc989033"/>
      <w:r>
        <w:rPr>
          <w:rFonts w:ascii="宋体" w:hAnsi="宋体" w:cs="宋体"/>
          <w:b/>
          <w:bCs/>
        </w:rPr>
        <w:t>6、控股股东、实际控制人、重组方及其他承诺主体股份限制减持情况</w:t>
      </w:r>
      <w:bookmarkEnd w:id="144"/>
    </w:p>
    <w:p w14:paraId="052EBA2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CA7AE73" w14:textId="77777777" w:rsidR="000F2395" w:rsidRDefault="00152231">
      <w:pPr>
        <w:pStyle w:val="2"/>
        <w:spacing w:before="300" w:after="300" w:line="320" w:lineRule="exact"/>
        <w:rPr>
          <w:rFonts w:ascii="宋体" w:eastAsia="宋体" w:hAnsi="宋体" w:cs="宋体"/>
          <w:b/>
          <w:bCs/>
          <w:sz w:val="24"/>
          <w:szCs w:val="24"/>
        </w:rPr>
      </w:pPr>
      <w:bookmarkStart w:id="145" w:name="_Toc989034"/>
      <w:r>
        <w:rPr>
          <w:rFonts w:ascii="宋体" w:eastAsia="宋体" w:hAnsi="宋体" w:cs="宋体"/>
          <w:b/>
          <w:bCs/>
          <w:sz w:val="24"/>
          <w:szCs w:val="24"/>
        </w:rPr>
        <w:t>四、股份回购在报告期的具体实施情况</w:t>
      </w:r>
      <w:bookmarkEnd w:id="145"/>
    </w:p>
    <w:p w14:paraId="77DC5488"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股份回购的实施进展情况</w:t>
      </w:r>
    </w:p>
    <w:p w14:paraId="5AA3CED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204"/>
        <w:gridCol w:w="1205"/>
        <w:gridCol w:w="1205"/>
        <w:gridCol w:w="1205"/>
        <w:gridCol w:w="1205"/>
        <w:gridCol w:w="1205"/>
        <w:gridCol w:w="1205"/>
        <w:gridCol w:w="1205"/>
      </w:tblGrid>
      <w:tr w:rsidR="000F2395" w14:paraId="12882720"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59428AB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方案披露时间</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68D1217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拟回购股份数量（股）</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39FDC3E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占总股本的比例</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5751171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拟回购金额（万元）</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5CEF7A3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拟回购期间</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6A31486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回购用途</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7FB48EB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已回购数量（股）</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4CD495E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已回购数量占股权激励计划所涉及的标的股票</w:t>
            </w:r>
            <w:r>
              <w:rPr>
                <w:rFonts w:ascii="宋体" w:eastAsia="宋体" w:hAnsi="宋体" w:cs="宋体"/>
                <w:sz w:val="18"/>
                <w:szCs w:val="18"/>
              </w:rPr>
              <w:lastRenderedPageBreak/>
              <w:t>的比例（如有）</w:t>
            </w:r>
          </w:p>
        </w:tc>
      </w:tr>
      <w:tr w:rsidR="000F2395" w14:paraId="342EB2AF"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0C51A66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2022年10月24日</w:t>
            </w:r>
          </w:p>
        </w:tc>
        <w:tc>
          <w:tcPr>
            <w:tcW w:w="1205" w:type="dxa"/>
            <w:tcBorders>
              <w:top w:val="single" w:sz="2" w:space="0" w:color="auto"/>
              <w:left w:val="single" w:sz="2" w:space="0" w:color="auto"/>
              <w:bottom w:val="single" w:sz="2" w:space="0" w:color="auto"/>
              <w:right w:val="single" w:sz="2" w:space="0" w:color="auto"/>
            </w:tcBorders>
            <w:vAlign w:val="center"/>
          </w:tcPr>
          <w:p w14:paraId="336A9F7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若按回购金额上限3亿元，回购价格上限35元/股测算，拟回购股份数量不超过8,571,428股；若按回购金额下限2亿元，回购价格上限35元/股测算，拟回购股份数量不超过5,714,286股。</w:t>
            </w:r>
          </w:p>
        </w:tc>
        <w:tc>
          <w:tcPr>
            <w:tcW w:w="1205" w:type="dxa"/>
            <w:tcBorders>
              <w:top w:val="single" w:sz="2" w:space="0" w:color="auto"/>
              <w:left w:val="single" w:sz="2" w:space="0" w:color="auto"/>
              <w:bottom w:val="single" w:sz="2" w:space="0" w:color="auto"/>
              <w:right w:val="single" w:sz="2" w:space="0" w:color="auto"/>
            </w:tcBorders>
            <w:vAlign w:val="center"/>
          </w:tcPr>
          <w:p w14:paraId="1C7408A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若按回购金额上限3亿元，回购价格上限35元/股测算，拟回购股份数量不超过8,571,428股，约占公司目前总股本的0.74%；若按回购金额下限2亿元，回购价格上限35元/股测算，拟回购股份数量不超过5,714,286股，约占公司目前总股本的0.50%。</w:t>
            </w:r>
          </w:p>
        </w:tc>
        <w:tc>
          <w:tcPr>
            <w:tcW w:w="1205" w:type="dxa"/>
            <w:tcBorders>
              <w:top w:val="single" w:sz="2" w:space="0" w:color="auto"/>
              <w:left w:val="single" w:sz="2" w:space="0" w:color="auto"/>
              <w:bottom w:val="single" w:sz="2" w:space="0" w:color="auto"/>
              <w:right w:val="single" w:sz="2" w:space="0" w:color="auto"/>
            </w:tcBorders>
            <w:vAlign w:val="center"/>
          </w:tcPr>
          <w:p w14:paraId="2A7C842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本次拟回购资金总额不低于人民币20,000万元（含），不超过人民币30,000万元（含）。</w:t>
            </w:r>
          </w:p>
        </w:tc>
        <w:tc>
          <w:tcPr>
            <w:tcW w:w="1205" w:type="dxa"/>
            <w:tcBorders>
              <w:top w:val="single" w:sz="2" w:space="0" w:color="auto"/>
              <w:left w:val="single" w:sz="2" w:space="0" w:color="auto"/>
              <w:bottom w:val="single" w:sz="2" w:space="0" w:color="auto"/>
              <w:right w:val="single" w:sz="2" w:space="0" w:color="auto"/>
            </w:tcBorders>
            <w:vAlign w:val="center"/>
          </w:tcPr>
          <w:p w14:paraId="05E76AD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自董事会审议通过本方案之日起12个月内。</w:t>
            </w:r>
          </w:p>
        </w:tc>
        <w:tc>
          <w:tcPr>
            <w:tcW w:w="1205" w:type="dxa"/>
            <w:tcBorders>
              <w:top w:val="single" w:sz="2" w:space="0" w:color="auto"/>
              <w:left w:val="single" w:sz="2" w:space="0" w:color="auto"/>
              <w:bottom w:val="single" w:sz="2" w:space="0" w:color="auto"/>
              <w:right w:val="single" w:sz="2" w:space="0" w:color="auto"/>
            </w:tcBorders>
            <w:vAlign w:val="center"/>
          </w:tcPr>
          <w:p w14:paraId="19FAB8A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本次回购股份将全部用于员工持股计划、股权激励计划或国家政策法规允许范围内的其他用途。</w:t>
            </w:r>
          </w:p>
        </w:tc>
        <w:tc>
          <w:tcPr>
            <w:tcW w:w="1205" w:type="dxa"/>
            <w:tcBorders>
              <w:top w:val="single" w:sz="2" w:space="0" w:color="auto"/>
              <w:left w:val="single" w:sz="2" w:space="0" w:color="auto"/>
              <w:bottom w:val="single" w:sz="2" w:space="0" w:color="auto"/>
              <w:right w:val="single" w:sz="2" w:space="0" w:color="auto"/>
            </w:tcBorders>
            <w:vAlign w:val="center"/>
          </w:tcPr>
          <w:p w14:paraId="428AFD3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10,000,054</w:t>
            </w:r>
          </w:p>
        </w:tc>
        <w:tc>
          <w:tcPr>
            <w:tcW w:w="1205" w:type="dxa"/>
            <w:tcBorders>
              <w:top w:val="single" w:sz="2" w:space="0" w:color="auto"/>
              <w:left w:val="single" w:sz="2" w:space="0" w:color="auto"/>
              <w:bottom w:val="single" w:sz="2" w:space="0" w:color="auto"/>
              <w:right w:val="single" w:sz="2" w:space="0" w:color="auto"/>
            </w:tcBorders>
            <w:vAlign w:val="center"/>
          </w:tcPr>
          <w:p w14:paraId="69210E4E" w14:textId="77777777" w:rsidR="000F2395" w:rsidRDefault="000F2395">
            <w:pPr>
              <w:spacing w:line="240" w:lineRule="exact"/>
              <w:jc w:val="right"/>
              <w:rPr>
                <w:rFonts w:ascii="宋体" w:eastAsia="宋体" w:hAnsi="宋体" w:cs="宋体"/>
                <w:sz w:val="18"/>
                <w:szCs w:val="18"/>
              </w:rPr>
            </w:pPr>
          </w:p>
        </w:tc>
      </w:tr>
    </w:tbl>
    <w:p w14:paraId="7E89B013"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采用集中竞价交易方式减持回购股份的实施进展情况</w:t>
      </w:r>
    </w:p>
    <w:p w14:paraId="0334B43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17F1E691" w14:textId="77777777" w:rsidR="000F2395" w:rsidRDefault="00152231">
      <w:r>
        <w:br w:type="page"/>
      </w:r>
    </w:p>
    <w:p w14:paraId="3626FA95" w14:textId="77777777" w:rsidR="000F2395" w:rsidRDefault="00152231">
      <w:pPr>
        <w:pStyle w:val="headingh1"/>
        <w:spacing w:before="340" w:after="330" w:line="773" w:lineRule="exact"/>
        <w:jc w:val="center"/>
        <w:rPr>
          <w:rFonts w:ascii="宋体" w:eastAsia="宋体" w:hAnsi="宋体" w:cs="宋体"/>
          <w:b/>
          <w:bCs/>
          <w:sz w:val="32"/>
          <w:szCs w:val="32"/>
        </w:rPr>
      </w:pPr>
      <w:bookmarkStart w:id="146" w:name="_Toc989035"/>
      <w:r>
        <w:rPr>
          <w:rFonts w:ascii="宋体" w:eastAsia="宋体" w:hAnsi="宋体" w:cs="宋体"/>
          <w:b/>
          <w:bCs/>
          <w:sz w:val="32"/>
          <w:szCs w:val="32"/>
        </w:rPr>
        <w:lastRenderedPageBreak/>
        <w:t>第八节 优先股相关情况</w:t>
      </w:r>
      <w:bookmarkEnd w:id="146"/>
    </w:p>
    <w:p w14:paraId="1067EF90"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7E5E1B16"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报告期公司不存在优先股。</w:t>
      </w:r>
    </w:p>
    <w:p w14:paraId="7B420889" w14:textId="77777777" w:rsidR="000F2395" w:rsidRDefault="00152231">
      <w:r>
        <w:br w:type="page"/>
      </w:r>
    </w:p>
    <w:p w14:paraId="2F4E5F30" w14:textId="77777777" w:rsidR="000F2395" w:rsidRDefault="00152231">
      <w:pPr>
        <w:pStyle w:val="headingh1"/>
        <w:spacing w:before="340" w:after="330" w:line="773" w:lineRule="exact"/>
        <w:jc w:val="center"/>
        <w:rPr>
          <w:rFonts w:ascii="宋体" w:eastAsia="宋体" w:hAnsi="宋体" w:cs="宋体"/>
          <w:b/>
          <w:bCs/>
          <w:sz w:val="32"/>
          <w:szCs w:val="32"/>
        </w:rPr>
      </w:pPr>
      <w:bookmarkStart w:id="147" w:name="_Toc989036"/>
      <w:r>
        <w:rPr>
          <w:rFonts w:ascii="宋体" w:eastAsia="宋体" w:hAnsi="宋体" w:cs="宋体"/>
          <w:b/>
          <w:bCs/>
          <w:sz w:val="32"/>
          <w:szCs w:val="32"/>
        </w:rPr>
        <w:lastRenderedPageBreak/>
        <w:t>第九节 债券相关情况</w:t>
      </w:r>
      <w:bookmarkEnd w:id="147"/>
    </w:p>
    <w:p w14:paraId="6CA6922C"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4D4284BD" w14:textId="77777777" w:rsidR="000F2395" w:rsidRDefault="00152231">
      <w:r>
        <w:br w:type="page"/>
      </w:r>
    </w:p>
    <w:p w14:paraId="0BEB3016" w14:textId="77777777" w:rsidR="000F2395" w:rsidRDefault="00152231">
      <w:pPr>
        <w:pStyle w:val="headingh1"/>
        <w:spacing w:before="340" w:after="330" w:line="773" w:lineRule="exact"/>
        <w:jc w:val="center"/>
        <w:rPr>
          <w:rFonts w:ascii="宋体" w:eastAsia="宋体" w:hAnsi="宋体" w:cs="宋体"/>
          <w:b/>
          <w:bCs/>
          <w:sz w:val="32"/>
          <w:szCs w:val="32"/>
        </w:rPr>
      </w:pPr>
      <w:bookmarkStart w:id="148" w:name="_Toc989037"/>
      <w:r>
        <w:rPr>
          <w:rFonts w:ascii="宋体" w:eastAsia="宋体" w:hAnsi="宋体" w:cs="宋体"/>
          <w:b/>
          <w:bCs/>
          <w:sz w:val="32"/>
          <w:szCs w:val="32"/>
        </w:rPr>
        <w:lastRenderedPageBreak/>
        <w:t>第十节 财务报告</w:t>
      </w:r>
      <w:bookmarkEnd w:id="148"/>
    </w:p>
    <w:p w14:paraId="58A08545" w14:textId="77777777" w:rsidR="000F2395" w:rsidRDefault="00152231">
      <w:pPr>
        <w:pStyle w:val="2"/>
        <w:spacing w:before="300" w:after="300" w:line="320" w:lineRule="exact"/>
        <w:rPr>
          <w:rFonts w:ascii="宋体" w:eastAsia="宋体" w:hAnsi="宋体" w:cs="宋体"/>
          <w:b/>
          <w:bCs/>
          <w:sz w:val="24"/>
          <w:szCs w:val="24"/>
        </w:rPr>
      </w:pPr>
      <w:bookmarkStart w:id="149" w:name="_Toc989038"/>
      <w:r>
        <w:rPr>
          <w:rFonts w:ascii="宋体" w:eastAsia="宋体" w:hAnsi="宋体" w:cs="宋体"/>
          <w:b/>
          <w:bCs/>
          <w:sz w:val="24"/>
          <w:szCs w:val="24"/>
        </w:rPr>
        <w:t>一、审计报告</w:t>
      </w:r>
      <w:bookmarkEnd w:id="149"/>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4820"/>
        <w:gridCol w:w="4819"/>
      </w:tblGrid>
      <w:tr w:rsidR="000F2395" w14:paraId="280C53F3"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1259AA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审计意见类型</w:t>
            </w:r>
          </w:p>
        </w:tc>
        <w:tc>
          <w:tcPr>
            <w:tcW w:w="4820" w:type="dxa"/>
            <w:tcBorders>
              <w:top w:val="single" w:sz="2" w:space="0" w:color="auto"/>
              <w:left w:val="single" w:sz="2" w:space="0" w:color="auto"/>
              <w:bottom w:val="single" w:sz="2" w:space="0" w:color="auto"/>
              <w:right w:val="single" w:sz="2" w:space="0" w:color="auto"/>
            </w:tcBorders>
            <w:vAlign w:val="center"/>
          </w:tcPr>
          <w:p w14:paraId="3AAA084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标准的无保留意见</w:t>
            </w:r>
          </w:p>
        </w:tc>
      </w:tr>
      <w:tr w:rsidR="000F2395" w14:paraId="1FFDD7FD"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BFD680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审计报告签署日期</w:t>
            </w:r>
          </w:p>
        </w:tc>
        <w:tc>
          <w:tcPr>
            <w:tcW w:w="4820" w:type="dxa"/>
            <w:tcBorders>
              <w:top w:val="single" w:sz="2" w:space="0" w:color="auto"/>
              <w:left w:val="single" w:sz="2" w:space="0" w:color="auto"/>
              <w:bottom w:val="single" w:sz="2" w:space="0" w:color="auto"/>
              <w:right w:val="single" w:sz="2" w:space="0" w:color="auto"/>
            </w:tcBorders>
            <w:vAlign w:val="center"/>
          </w:tcPr>
          <w:p w14:paraId="438D54D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2023年04月27日</w:t>
            </w:r>
          </w:p>
        </w:tc>
      </w:tr>
      <w:tr w:rsidR="000F2395" w14:paraId="18F1C0D2"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853CAB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审计机构名称</w:t>
            </w:r>
          </w:p>
        </w:tc>
        <w:tc>
          <w:tcPr>
            <w:tcW w:w="4820" w:type="dxa"/>
            <w:tcBorders>
              <w:top w:val="single" w:sz="2" w:space="0" w:color="auto"/>
              <w:left w:val="single" w:sz="2" w:space="0" w:color="auto"/>
              <w:bottom w:val="single" w:sz="2" w:space="0" w:color="auto"/>
              <w:right w:val="single" w:sz="2" w:space="0" w:color="auto"/>
            </w:tcBorders>
            <w:vAlign w:val="center"/>
          </w:tcPr>
          <w:p w14:paraId="7195BFF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信永中和会计师事务所(特殊普通合伙)</w:t>
            </w:r>
          </w:p>
        </w:tc>
      </w:tr>
      <w:tr w:rsidR="000F2395" w14:paraId="0AFB3885"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D7EEF5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审计报告文号</w:t>
            </w:r>
          </w:p>
        </w:tc>
        <w:tc>
          <w:tcPr>
            <w:tcW w:w="4820" w:type="dxa"/>
            <w:tcBorders>
              <w:top w:val="single" w:sz="2" w:space="0" w:color="auto"/>
              <w:left w:val="single" w:sz="2" w:space="0" w:color="auto"/>
              <w:bottom w:val="single" w:sz="2" w:space="0" w:color="auto"/>
              <w:right w:val="single" w:sz="2" w:space="0" w:color="auto"/>
            </w:tcBorders>
            <w:vAlign w:val="center"/>
          </w:tcPr>
          <w:p w14:paraId="59B189A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XYZH/2023CDAA6B0324</w:t>
            </w:r>
          </w:p>
        </w:tc>
      </w:tr>
      <w:tr w:rsidR="000F2395" w14:paraId="2764B4F8"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2B4002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注册会计师姓名</w:t>
            </w:r>
          </w:p>
        </w:tc>
        <w:tc>
          <w:tcPr>
            <w:tcW w:w="4820" w:type="dxa"/>
            <w:tcBorders>
              <w:top w:val="single" w:sz="2" w:space="0" w:color="auto"/>
              <w:left w:val="single" w:sz="2" w:space="0" w:color="auto"/>
              <w:bottom w:val="single" w:sz="2" w:space="0" w:color="auto"/>
              <w:right w:val="single" w:sz="2" w:space="0" w:color="auto"/>
            </w:tcBorders>
            <w:vAlign w:val="center"/>
          </w:tcPr>
          <w:p w14:paraId="2E77076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张雯燕  李华静</w:t>
            </w:r>
          </w:p>
        </w:tc>
      </w:tr>
    </w:tbl>
    <w:p w14:paraId="5D7F55CC" w14:textId="77777777" w:rsidR="000F2395" w:rsidRDefault="00152231">
      <w:pPr>
        <w:spacing w:before="100" w:after="100" w:line="240" w:lineRule="exact"/>
        <w:jc w:val="center"/>
        <w:rPr>
          <w:rFonts w:ascii="宋体" w:eastAsia="宋体" w:hAnsi="宋体" w:cs="宋体"/>
          <w:sz w:val="18"/>
          <w:szCs w:val="18"/>
        </w:rPr>
      </w:pPr>
      <w:r>
        <w:rPr>
          <w:rFonts w:ascii="宋体" w:eastAsia="宋体" w:hAnsi="宋体" w:cs="宋体"/>
          <w:sz w:val="18"/>
          <w:szCs w:val="18"/>
        </w:rPr>
        <w:t>审计报告正文</w:t>
      </w:r>
    </w:p>
    <w:p w14:paraId="790B6CCA" w14:textId="77777777" w:rsidR="00AE2636" w:rsidRDefault="00152231">
      <w:pPr>
        <w:pStyle w:val="a4"/>
        <w:spacing w:before="0" w:beforeAutospacing="0" w:after="0" w:afterAutospacing="0" w:line="360" w:lineRule="atLeast"/>
        <w:jc w:val="both"/>
        <w:divId w:val="1485930440"/>
        <w:rPr>
          <w:rFonts w:ascii="Times New Roman" w:hAnsi="Times New Roman" w:cs="Times New Roman"/>
          <w:sz w:val="21"/>
          <w:szCs w:val="21"/>
        </w:rPr>
      </w:pPr>
      <w:r>
        <w:rPr>
          <w:rStyle w:val="a5"/>
          <w:rFonts w:cs="Times New Roman" w:hint="eastAsia"/>
          <w:sz w:val="18"/>
          <w:szCs w:val="18"/>
        </w:rPr>
        <w:t xml:space="preserve">四川雅化实业集团股份有限公司全体股东： </w:t>
      </w:r>
    </w:p>
    <w:p w14:paraId="465980FC" w14:textId="77777777" w:rsidR="00AE2636" w:rsidRDefault="00152231">
      <w:pPr>
        <w:pStyle w:val="a4"/>
        <w:spacing w:before="240" w:beforeAutospacing="0" w:after="0" w:afterAutospacing="0" w:line="360" w:lineRule="atLeast"/>
        <w:ind w:firstLine="360"/>
        <w:jc w:val="both"/>
        <w:divId w:val="1485930440"/>
        <w:rPr>
          <w:rFonts w:ascii="Times New Roman" w:hAnsi="Times New Roman" w:cs="Times New Roman"/>
          <w:sz w:val="21"/>
          <w:szCs w:val="21"/>
        </w:rPr>
      </w:pPr>
      <w:r>
        <w:rPr>
          <w:rStyle w:val="a5"/>
          <w:rFonts w:cs="Times New Roman" w:hint="eastAsia"/>
          <w:sz w:val="18"/>
          <w:szCs w:val="18"/>
        </w:rPr>
        <w:t>一、审计意见</w:t>
      </w:r>
    </w:p>
    <w:p w14:paraId="72B62A45" w14:textId="77777777" w:rsidR="00AE2636" w:rsidRPr="001168B0" w:rsidRDefault="00152231">
      <w:pPr>
        <w:pStyle w:val="a4"/>
        <w:spacing w:before="240" w:beforeAutospacing="0" w:after="0" w:afterAutospacing="0" w:line="360" w:lineRule="atLeast"/>
        <w:ind w:firstLine="360"/>
        <w:jc w:val="both"/>
        <w:divId w:val="1485930440"/>
        <w:rPr>
          <w:rFonts w:ascii="Times New Roman" w:hAnsi="Times New Roman" w:cs="Times New Roman"/>
          <w:sz w:val="21"/>
          <w:szCs w:val="21"/>
        </w:rPr>
      </w:pPr>
      <w:r w:rsidRPr="001168B0">
        <w:rPr>
          <w:rFonts w:ascii="Times New Roman" w:hAnsi="Times New Roman" w:cs="Times New Roman" w:hint="eastAsia"/>
          <w:sz w:val="18"/>
          <w:szCs w:val="18"/>
        </w:rPr>
        <w:t>我们审计了四川雅化实业集团股份有限公司（以下简称雅化集团）财务报表，包括</w:t>
      </w:r>
      <w:r w:rsidRPr="001168B0">
        <w:rPr>
          <w:rFonts w:ascii="Times New Roman" w:hAnsi="Times New Roman" w:cs="Times New Roman" w:hint="eastAsia"/>
          <w:sz w:val="18"/>
          <w:szCs w:val="18"/>
        </w:rPr>
        <w:t>2022</w:t>
      </w:r>
      <w:r w:rsidRPr="001168B0">
        <w:rPr>
          <w:rFonts w:ascii="Times New Roman" w:hAnsi="Times New Roman" w:cs="Times New Roman" w:hint="eastAsia"/>
          <w:sz w:val="18"/>
          <w:szCs w:val="18"/>
        </w:rPr>
        <w:t>年</w:t>
      </w:r>
      <w:r w:rsidRPr="001168B0">
        <w:rPr>
          <w:rFonts w:ascii="Times New Roman" w:hAnsi="Times New Roman" w:cs="Times New Roman" w:hint="eastAsia"/>
          <w:sz w:val="18"/>
          <w:szCs w:val="18"/>
        </w:rPr>
        <w:t>12</w:t>
      </w:r>
      <w:r w:rsidRPr="001168B0">
        <w:rPr>
          <w:rFonts w:ascii="Times New Roman" w:hAnsi="Times New Roman" w:cs="Times New Roman" w:hint="eastAsia"/>
          <w:sz w:val="18"/>
          <w:szCs w:val="18"/>
        </w:rPr>
        <w:t>月</w:t>
      </w:r>
      <w:r w:rsidRPr="001168B0">
        <w:rPr>
          <w:rFonts w:ascii="Times New Roman" w:hAnsi="Times New Roman" w:cs="Times New Roman" w:hint="eastAsia"/>
          <w:sz w:val="18"/>
          <w:szCs w:val="18"/>
        </w:rPr>
        <w:t>31</w:t>
      </w:r>
      <w:r w:rsidRPr="001168B0">
        <w:rPr>
          <w:rFonts w:ascii="Times New Roman" w:hAnsi="Times New Roman" w:cs="Times New Roman" w:hint="eastAsia"/>
          <w:sz w:val="18"/>
          <w:szCs w:val="18"/>
        </w:rPr>
        <w:t>日的合并及母公司资产负债表，</w:t>
      </w:r>
      <w:r w:rsidRPr="001168B0">
        <w:rPr>
          <w:rFonts w:ascii="Times New Roman" w:hAnsi="Times New Roman" w:cs="Times New Roman" w:hint="eastAsia"/>
          <w:sz w:val="18"/>
          <w:szCs w:val="18"/>
        </w:rPr>
        <w:t>2022</w:t>
      </w:r>
      <w:r w:rsidRPr="001168B0">
        <w:rPr>
          <w:rFonts w:ascii="Times New Roman" w:hAnsi="Times New Roman" w:cs="Times New Roman" w:hint="eastAsia"/>
          <w:sz w:val="18"/>
          <w:szCs w:val="18"/>
        </w:rPr>
        <w:t>年度的合并及母公司利润表、合并及母公司现金流量表、合并及母公司股东权益变动表，以及相关财务报表附注。</w:t>
      </w:r>
    </w:p>
    <w:p w14:paraId="51809A64" w14:textId="77777777" w:rsidR="00AE2636" w:rsidRPr="001168B0" w:rsidRDefault="00152231">
      <w:pPr>
        <w:pStyle w:val="a4"/>
        <w:spacing w:before="240" w:beforeAutospacing="0" w:after="0" w:afterAutospacing="0" w:line="360" w:lineRule="atLeast"/>
        <w:ind w:firstLine="360"/>
        <w:jc w:val="both"/>
        <w:divId w:val="1485930440"/>
        <w:rPr>
          <w:rFonts w:ascii="Times New Roman" w:hAnsi="Times New Roman" w:cs="Times New Roman"/>
          <w:sz w:val="21"/>
          <w:szCs w:val="21"/>
        </w:rPr>
      </w:pPr>
      <w:r w:rsidRPr="001168B0">
        <w:rPr>
          <w:rFonts w:ascii="Times New Roman" w:hAnsi="Times New Roman" w:cs="Times New Roman" w:hint="eastAsia"/>
          <w:sz w:val="18"/>
          <w:szCs w:val="18"/>
        </w:rPr>
        <w:t>我们认为，后附的财务报表在所有重大方面按照企业会计准则的规定编制，公允反映了雅化集团</w:t>
      </w:r>
      <w:r w:rsidRPr="001168B0">
        <w:rPr>
          <w:rFonts w:ascii="Times New Roman" w:hAnsi="Times New Roman" w:cs="Times New Roman" w:hint="eastAsia"/>
          <w:sz w:val="18"/>
          <w:szCs w:val="18"/>
        </w:rPr>
        <w:t>2022</w:t>
      </w:r>
      <w:r w:rsidRPr="001168B0">
        <w:rPr>
          <w:rFonts w:ascii="Times New Roman" w:hAnsi="Times New Roman" w:cs="Times New Roman" w:hint="eastAsia"/>
          <w:sz w:val="18"/>
          <w:szCs w:val="18"/>
        </w:rPr>
        <w:t>年</w:t>
      </w:r>
      <w:r w:rsidRPr="001168B0">
        <w:rPr>
          <w:rFonts w:ascii="Times New Roman" w:hAnsi="Times New Roman" w:cs="Times New Roman" w:hint="eastAsia"/>
          <w:sz w:val="18"/>
          <w:szCs w:val="18"/>
        </w:rPr>
        <w:t>12</w:t>
      </w:r>
      <w:r w:rsidRPr="001168B0">
        <w:rPr>
          <w:rFonts w:ascii="Times New Roman" w:hAnsi="Times New Roman" w:cs="Times New Roman" w:hint="eastAsia"/>
          <w:sz w:val="18"/>
          <w:szCs w:val="18"/>
        </w:rPr>
        <w:t>月</w:t>
      </w:r>
      <w:r w:rsidRPr="001168B0">
        <w:rPr>
          <w:rFonts w:ascii="Times New Roman" w:hAnsi="Times New Roman" w:cs="Times New Roman" w:hint="eastAsia"/>
          <w:sz w:val="18"/>
          <w:szCs w:val="18"/>
        </w:rPr>
        <w:t>31</w:t>
      </w:r>
      <w:r w:rsidRPr="001168B0">
        <w:rPr>
          <w:rFonts w:ascii="Times New Roman" w:hAnsi="Times New Roman" w:cs="Times New Roman" w:hint="eastAsia"/>
          <w:sz w:val="18"/>
          <w:szCs w:val="18"/>
        </w:rPr>
        <w:t>日的合并及母公司财务状况以及</w:t>
      </w:r>
      <w:r w:rsidRPr="001168B0">
        <w:rPr>
          <w:rFonts w:ascii="Times New Roman" w:hAnsi="Times New Roman" w:cs="Times New Roman" w:hint="eastAsia"/>
          <w:sz w:val="18"/>
          <w:szCs w:val="18"/>
        </w:rPr>
        <w:t>2022</w:t>
      </w:r>
      <w:r w:rsidRPr="001168B0">
        <w:rPr>
          <w:rFonts w:ascii="Times New Roman" w:hAnsi="Times New Roman" w:cs="Times New Roman" w:hint="eastAsia"/>
          <w:sz w:val="18"/>
          <w:szCs w:val="18"/>
        </w:rPr>
        <w:t>年度的合并及母公司经营成果和现金流量。</w:t>
      </w:r>
    </w:p>
    <w:p w14:paraId="4DAFDBF3" w14:textId="77777777" w:rsidR="00AE2636" w:rsidRDefault="00152231">
      <w:pPr>
        <w:pStyle w:val="a4"/>
        <w:spacing w:before="240" w:beforeAutospacing="0" w:after="0" w:afterAutospacing="0" w:line="360" w:lineRule="atLeast"/>
        <w:ind w:firstLine="360"/>
        <w:jc w:val="both"/>
        <w:divId w:val="1485930440"/>
        <w:rPr>
          <w:rFonts w:ascii="Times New Roman" w:hAnsi="Times New Roman" w:cs="Times New Roman"/>
          <w:sz w:val="21"/>
          <w:szCs w:val="21"/>
        </w:rPr>
      </w:pPr>
      <w:r>
        <w:rPr>
          <w:rStyle w:val="a5"/>
          <w:rFonts w:cs="Times New Roman" w:hint="eastAsia"/>
          <w:sz w:val="18"/>
          <w:szCs w:val="18"/>
        </w:rPr>
        <w:t>二、审计意见形成的基础</w:t>
      </w:r>
    </w:p>
    <w:p w14:paraId="6E95C926" w14:textId="77777777" w:rsidR="00AE2636" w:rsidRDefault="00152231">
      <w:pPr>
        <w:pStyle w:val="a4"/>
        <w:spacing w:before="240" w:beforeAutospacing="0" w:after="0" w:afterAutospacing="0" w:line="360" w:lineRule="atLeast"/>
        <w:ind w:firstLine="360"/>
        <w:jc w:val="both"/>
        <w:divId w:val="1485930440"/>
        <w:rPr>
          <w:rFonts w:ascii="Times New Roman" w:hAnsi="Times New Roman" w:cs="Times New Roman"/>
          <w:sz w:val="21"/>
          <w:szCs w:val="21"/>
        </w:rPr>
      </w:pPr>
      <w:r>
        <w:rPr>
          <w:rFonts w:cs="Times New Roman" w:hint="eastAsia"/>
          <w:sz w:val="18"/>
          <w:szCs w:val="18"/>
        </w:rPr>
        <w:t>我们按照中国注册会计师审计准则的规定执行了审计工作。审计报告的“注册会计师对财务报表审计的责任”部分进一步阐述了我们在这些准则下的责任。按照中国注册会计师职业道德守则，我们独立于雅化集团，并履行了职业道德方面的其他责任。我们相信，我们获取的审计证据是充分、适当的，为发表审计意见提供了基础。</w:t>
      </w:r>
    </w:p>
    <w:p w14:paraId="0352A8C6" w14:textId="77777777" w:rsidR="00AE2636" w:rsidRDefault="00152231">
      <w:pPr>
        <w:pStyle w:val="a4"/>
        <w:spacing w:before="240" w:beforeAutospacing="0" w:after="240" w:afterAutospacing="0" w:line="360" w:lineRule="atLeast"/>
        <w:ind w:firstLine="360"/>
        <w:jc w:val="both"/>
        <w:divId w:val="1485930440"/>
        <w:rPr>
          <w:rFonts w:ascii="Times New Roman" w:hAnsi="Times New Roman" w:cs="Times New Roman"/>
          <w:sz w:val="21"/>
          <w:szCs w:val="21"/>
        </w:rPr>
      </w:pPr>
      <w:r>
        <w:rPr>
          <w:rStyle w:val="a5"/>
          <w:rFonts w:cs="Times New Roman" w:hint="eastAsia"/>
          <w:sz w:val="18"/>
          <w:szCs w:val="18"/>
        </w:rPr>
        <w:t>三、关键审计事项</w:t>
      </w:r>
    </w:p>
    <w:p w14:paraId="1521720C" w14:textId="77777777" w:rsidR="00AE2636" w:rsidRDefault="00152231">
      <w:pPr>
        <w:pStyle w:val="a4"/>
        <w:spacing w:before="192" w:beforeAutospacing="0" w:after="0" w:afterAutospacing="0" w:line="360" w:lineRule="atLeast"/>
        <w:ind w:firstLine="360"/>
        <w:divId w:val="1485930440"/>
        <w:rPr>
          <w:rFonts w:ascii="Times New Roman" w:hAnsi="Times New Roman" w:cs="Times New Roman"/>
          <w:sz w:val="21"/>
          <w:szCs w:val="21"/>
        </w:rPr>
      </w:pPr>
      <w:r>
        <w:rPr>
          <w:rFonts w:cs="Times New Roman" w:hint="eastAsia"/>
          <w:sz w:val="18"/>
          <w:szCs w:val="18"/>
        </w:rPr>
        <w:t>关键审计事项是我们根据职业判断，认为对本年财务报表审计最为重要的事项。这些事项的应对以对财务报表整体进行审计并形成审计意见为背景，我们不对这些事项单独发表意见。</w:t>
      </w:r>
    </w:p>
    <w:tbl>
      <w:tblPr>
        <w:tblW w:w="4938" w:type="pct"/>
        <w:tblCellMar>
          <w:left w:w="0" w:type="dxa"/>
          <w:right w:w="0" w:type="dxa"/>
        </w:tblCellMar>
        <w:tblLook w:val="04A0" w:firstRow="1" w:lastRow="0" w:firstColumn="1" w:lastColumn="0" w:noHBand="0" w:noVBand="1"/>
      </w:tblPr>
      <w:tblGrid>
        <w:gridCol w:w="3320"/>
        <w:gridCol w:w="6411"/>
      </w:tblGrid>
      <w:tr w:rsidR="00AE2636" w14:paraId="700D5901" w14:textId="77777777">
        <w:trPr>
          <w:divId w:val="1485930440"/>
          <w:trHeight w:val="340"/>
        </w:trPr>
        <w:tc>
          <w:tcPr>
            <w:tcW w:w="5000"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210017" w14:textId="77777777" w:rsidR="00AE2636" w:rsidRDefault="00152231">
            <w:pPr>
              <w:pStyle w:val="a4"/>
              <w:spacing w:before="0" w:beforeAutospacing="0" w:after="0" w:afterAutospacing="0"/>
              <w:rPr>
                <w:rFonts w:ascii="Times New Roman" w:hAnsi="Times New Roman" w:cs="Times New Roman"/>
                <w:sz w:val="21"/>
                <w:szCs w:val="21"/>
              </w:rPr>
            </w:pPr>
            <w:r>
              <w:rPr>
                <w:rStyle w:val="a5"/>
                <w:rFonts w:cs="Times New Roman" w:hint="eastAsia"/>
                <w:sz w:val="18"/>
                <w:szCs w:val="18"/>
              </w:rPr>
              <w:t>1、应收账款坏账准备</w:t>
            </w:r>
          </w:p>
        </w:tc>
      </w:tr>
      <w:tr w:rsidR="00AE2636" w14:paraId="43293B1F" w14:textId="77777777">
        <w:trPr>
          <w:divId w:val="1485930440"/>
          <w:trHeight w:val="331"/>
        </w:trPr>
        <w:tc>
          <w:tcPr>
            <w:tcW w:w="17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1C75B9" w14:textId="77777777" w:rsidR="00AE2636" w:rsidRDefault="00152231">
            <w:pPr>
              <w:pStyle w:val="a4"/>
              <w:spacing w:before="0" w:beforeAutospacing="0" w:after="0" w:afterAutospacing="0"/>
              <w:jc w:val="center"/>
              <w:rPr>
                <w:rFonts w:ascii="Times New Roman" w:hAnsi="Times New Roman" w:cs="Times New Roman"/>
                <w:sz w:val="21"/>
                <w:szCs w:val="21"/>
              </w:rPr>
            </w:pPr>
            <w:r>
              <w:rPr>
                <w:rStyle w:val="a5"/>
                <w:rFonts w:cs="Times New Roman" w:hint="eastAsia"/>
                <w:sz w:val="18"/>
                <w:szCs w:val="18"/>
              </w:rPr>
              <w:t>关键审计事项</w:t>
            </w:r>
          </w:p>
        </w:tc>
        <w:tc>
          <w:tcPr>
            <w:tcW w:w="32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DD0583" w14:textId="77777777" w:rsidR="00AE2636" w:rsidRDefault="00152231">
            <w:pPr>
              <w:pStyle w:val="a4"/>
              <w:spacing w:before="0" w:beforeAutospacing="0" w:after="0" w:afterAutospacing="0"/>
              <w:jc w:val="center"/>
              <w:rPr>
                <w:rFonts w:ascii="Times New Roman" w:hAnsi="Times New Roman" w:cs="Times New Roman"/>
                <w:sz w:val="21"/>
                <w:szCs w:val="21"/>
              </w:rPr>
            </w:pPr>
            <w:r>
              <w:rPr>
                <w:rStyle w:val="a5"/>
                <w:rFonts w:cs="Times New Roman" w:hint="eastAsia"/>
                <w:sz w:val="18"/>
                <w:szCs w:val="18"/>
              </w:rPr>
              <w:t>审计中的应对</w:t>
            </w:r>
          </w:p>
        </w:tc>
      </w:tr>
      <w:tr w:rsidR="00AE2636" w14:paraId="1214C447" w14:textId="77777777">
        <w:trPr>
          <w:divId w:val="1485930440"/>
          <w:trHeight w:val="340"/>
        </w:trPr>
        <w:tc>
          <w:tcPr>
            <w:tcW w:w="17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CDE782" w14:textId="77777777" w:rsidR="00AE2636" w:rsidRDefault="00152231">
            <w:pPr>
              <w:pStyle w:val="a4"/>
              <w:spacing w:before="0" w:beforeAutospacing="0" w:after="0" w:afterAutospacing="0"/>
              <w:jc w:val="both"/>
              <w:rPr>
                <w:rFonts w:ascii="Times New Roman" w:hAnsi="Times New Roman" w:cs="Times New Roman"/>
                <w:sz w:val="21"/>
                <w:szCs w:val="21"/>
              </w:rPr>
            </w:pPr>
            <w:r>
              <w:rPr>
                <w:rFonts w:cs="Times New Roman" w:hint="eastAsia"/>
                <w:sz w:val="18"/>
                <w:szCs w:val="18"/>
              </w:rPr>
              <w:t>参见财务报表附注四、12.应收账款和附注六、4.应收账款。</w:t>
            </w:r>
          </w:p>
          <w:p w14:paraId="39373880" w14:textId="77777777" w:rsidR="00AE2636" w:rsidRDefault="00152231">
            <w:pPr>
              <w:pStyle w:val="a4"/>
              <w:spacing w:before="0" w:beforeAutospacing="0" w:after="0" w:afterAutospacing="0"/>
              <w:jc w:val="both"/>
              <w:rPr>
                <w:rFonts w:ascii="Times New Roman" w:hAnsi="Times New Roman" w:cs="Times New Roman"/>
                <w:sz w:val="21"/>
                <w:szCs w:val="21"/>
              </w:rPr>
            </w:pPr>
            <w:r>
              <w:rPr>
                <w:rFonts w:cs="Times New Roman" w:hint="eastAsia"/>
                <w:sz w:val="18"/>
                <w:szCs w:val="18"/>
              </w:rPr>
              <w:t> </w:t>
            </w:r>
          </w:p>
          <w:p w14:paraId="167F4AEA" w14:textId="77777777" w:rsidR="00AE2636" w:rsidRDefault="00152231">
            <w:pPr>
              <w:pStyle w:val="a4"/>
              <w:spacing w:before="0" w:beforeAutospacing="0" w:after="0" w:afterAutospacing="0"/>
              <w:jc w:val="both"/>
              <w:rPr>
                <w:rFonts w:ascii="Times New Roman" w:hAnsi="Times New Roman" w:cs="Times New Roman"/>
                <w:sz w:val="21"/>
                <w:szCs w:val="21"/>
              </w:rPr>
            </w:pPr>
            <w:r>
              <w:rPr>
                <w:rFonts w:cs="Times New Roman" w:hint="eastAsia"/>
                <w:sz w:val="18"/>
                <w:szCs w:val="18"/>
              </w:rPr>
              <w:t>截止2022年12月31日，雅化集团应收账款期末账面原值</w:t>
            </w:r>
            <w:r>
              <w:rPr>
                <w:rFonts w:cs="Times New Roman" w:hint="eastAsia"/>
                <w:color w:val="000000"/>
                <w:sz w:val="18"/>
                <w:szCs w:val="18"/>
              </w:rPr>
              <w:t>106,278.91</w:t>
            </w:r>
            <w:r>
              <w:rPr>
                <w:rFonts w:cs="Times New Roman" w:hint="eastAsia"/>
                <w:sz w:val="18"/>
                <w:szCs w:val="18"/>
              </w:rPr>
              <w:t>万元，计提损失准备14,194.80万元。</w:t>
            </w:r>
          </w:p>
          <w:p w14:paraId="2C69A044" w14:textId="77777777" w:rsidR="00AE2636" w:rsidRDefault="00152231">
            <w:pPr>
              <w:pStyle w:val="a4"/>
              <w:spacing w:before="0" w:beforeAutospacing="0" w:after="0" w:afterAutospacing="0"/>
              <w:jc w:val="both"/>
              <w:rPr>
                <w:rFonts w:ascii="Times New Roman" w:hAnsi="Times New Roman" w:cs="Times New Roman"/>
                <w:sz w:val="21"/>
                <w:szCs w:val="21"/>
              </w:rPr>
            </w:pPr>
            <w:r>
              <w:rPr>
                <w:rFonts w:cs="Times New Roman" w:hint="eastAsia"/>
                <w:sz w:val="18"/>
                <w:szCs w:val="18"/>
              </w:rPr>
              <w:t> </w:t>
            </w:r>
          </w:p>
          <w:p w14:paraId="6B361F73" w14:textId="77777777" w:rsidR="00AE2636" w:rsidRDefault="00152231">
            <w:pPr>
              <w:pStyle w:val="a4"/>
              <w:spacing w:before="0" w:beforeAutospacing="0" w:after="0" w:afterAutospacing="0"/>
              <w:jc w:val="both"/>
              <w:rPr>
                <w:rFonts w:ascii="Times New Roman" w:hAnsi="Times New Roman" w:cs="Times New Roman"/>
                <w:sz w:val="21"/>
                <w:szCs w:val="21"/>
              </w:rPr>
            </w:pPr>
            <w:r>
              <w:rPr>
                <w:rFonts w:cs="Times New Roman" w:hint="eastAsia"/>
                <w:sz w:val="18"/>
                <w:szCs w:val="18"/>
              </w:rPr>
              <w:t>管理层以单项应收账款或应收账款组合为基础，按照相当于整个存续期内的预期信用损失金额计量其损失准备。由于运用预期信用损失模型确定损失准备金</w:t>
            </w:r>
            <w:r>
              <w:rPr>
                <w:rFonts w:cs="Times New Roman" w:hint="eastAsia"/>
                <w:sz w:val="18"/>
                <w:szCs w:val="18"/>
              </w:rPr>
              <w:lastRenderedPageBreak/>
              <w:t>额具有复杂性，且该模型采用的多项指标如前瞻性系数、历史损失率等均涉及管理层的判断，我们将应收账款预期信用损失准备的计提识别为关键审计事项。</w:t>
            </w:r>
          </w:p>
        </w:tc>
        <w:tc>
          <w:tcPr>
            <w:tcW w:w="32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617B50" w14:textId="77777777" w:rsidR="00AE2636" w:rsidRDefault="00152231">
            <w:pPr>
              <w:pStyle w:val="a4"/>
              <w:spacing w:before="0" w:beforeAutospacing="0" w:after="0" w:afterAutospacing="0"/>
              <w:jc w:val="both"/>
              <w:rPr>
                <w:rFonts w:ascii="Times New Roman" w:hAnsi="Times New Roman" w:cs="Times New Roman"/>
                <w:sz w:val="21"/>
                <w:szCs w:val="21"/>
              </w:rPr>
            </w:pPr>
            <w:r>
              <w:rPr>
                <w:rFonts w:cs="Times New Roman" w:hint="eastAsia"/>
                <w:sz w:val="18"/>
                <w:szCs w:val="18"/>
              </w:rPr>
              <w:lastRenderedPageBreak/>
              <w:t>1、了解与应收账款减值相关的关键内部控制，评价这些控制的设计，确定其是否得到执行，并测试相关内部控制的运行有效性；</w:t>
            </w:r>
          </w:p>
          <w:p w14:paraId="34C45B58" w14:textId="77777777" w:rsidR="00AE2636" w:rsidRDefault="00152231">
            <w:pPr>
              <w:pStyle w:val="a4"/>
              <w:spacing w:before="0" w:beforeAutospacing="0" w:after="0" w:afterAutospacing="0"/>
              <w:jc w:val="both"/>
              <w:rPr>
                <w:rFonts w:ascii="Times New Roman" w:hAnsi="Times New Roman" w:cs="Times New Roman"/>
                <w:sz w:val="21"/>
                <w:szCs w:val="21"/>
              </w:rPr>
            </w:pPr>
            <w:r>
              <w:rPr>
                <w:rFonts w:cs="Times New Roman" w:hint="eastAsia"/>
                <w:sz w:val="18"/>
                <w:szCs w:val="18"/>
              </w:rPr>
              <w:t>2、复核以前年度已计提坏账准备的应收账款的后续实际核销或转回情况，评价管理层过往预测的准确性；</w:t>
            </w:r>
          </w:p>
          <w:p w14:paraId="6BF10A0B" w14:textId="77777777" w:rsidR="00AE2636" w:rsidRDefault="00152231">
            <w:pPr>
              <w:pStyle w:val="a4"/>
              <w:spacing w:before="0" w:beforeAutospacing="0" w:after="0" w:afterAutospacing="0"/>
              <w:jc w:val="both"/>
              <w:rPr>
                <w:rFonts w:ascii="Times New Roman" w:hAnsi="Times New Roman" w:cs="Times New Roman"/>
                <w:sz w:val="21"/>
                <w:szCs w:val="21"/>
              </w:rPr>
            </w:pPr>
            <w:r>
              <w:rPr>
                <w:rFonts w:cs="Times New Roman" w:hint="eastAsia"/>
                <w:sz w:val="18"/>
                <w:szCs w:val="18"/>
              </w:rPr>
              <w:t>3、复核管理层对应收账款进行信用风险评估的相关考虑和客观证据，评价管理层是否恰当识别各项应收账款的信用风险特征；</w:t>
            </w:r>
          </w:p>
          <w:p w14:paraId="191B485A" w14:textId="77777777" w:rsidR="00AE2636" w:rsidRDefault="00152231">
            <w:pPr>
              <w:pStyle w:val="a4"/>
              <w:spacing w:before="0" w:beforeAutospacing="0" w:after="0" w:afterAutospacing="0"/>
              <w:jc w:val="both"/>
              <w:rPr>
                <w:rFonts w:ascii="Times New Roman" w:hAnsi="Times New Roman" w:cs="Times New Roman"/>
                <w:sz w:val="21"/>
                <w:szCs w:val="21"/>
              </w:rPr>
            </w:pPr>
            <w:r>
              <w:rPr>
                <w:rFonts w:cs="Times New Roman" w:hint="eastAsia"/>
                <w:sz w:val="18"/>
                <w:szCs w:val="18"/>
              </w:rPr>
              <w:t>4、对于以单项为基础计量预期信用损失的应收账款，获取并检查管理层对预期收取现金流量的预测，评价在预测中使用的关键假设的合理性和数据的准确性，并与获取的外部证据进行核对；</w:t>
            </w:r>
          </w:p>
          <w:p w14:paraId="46B35E04" w14:textId="77777777" w:rsidR="00AE2636" w:rsidRDefault="00152231">
            <w:pPr>
              <w:pStyle w:val="a4"/>
              <w:spacing w:before="0" w:beforeAutospacing="0" w:after="0" w:afterAutospacing="0"/>
              <w:jc w:val="both"/>
              <w:rPr>
                <w:rFonts w:ascii="Times New Roman" w:hAnsi="Times New Roman" w:cs="Times New Roman"/>
                <w:sz w:val="21"/>
                <w:szCs w:val="21"/>
              </w:rPr>
            </w:pPr>
            <w:r>
              <w:rPr>
                <w:rFonts w:cs="Times New Roman" w:hint="eastAsia"/>
                <w:sz w:val="18"/>
                <w:szCs w:val="18"/>
              </w:rPr>
              <w:t>5、对于以组合为基础计量预期信用损失的应收账款，评价管理层按信用风险特征划分组合的合理性；评价管理层根据历史信用损失经验及前瞻性估计确定</w:t>
            </w:r>
            <w:r>
              <w:rPr>
                <w:rFonts w:cs="Times New Roman" w:hint="eastAsia"/>
                <w:sz w:val="18"/>
                <w:szCs w:val="18"/>
              </w:rPr>
              <w:lastRenderedPageBreak/>
              <w:t>的应收账款账龄与预期信用损失率对照表的合理性；测试管理层使用数据（包括应收账款账龄、历史损失率、迁徙率等）的准确性和完整性以及对坏账准备的计算是否准确；</w:t>
            </w:r>
          </w:p>
          <w:p w14:paraId="6A2A9791" w14:textId="77777777" w:rsidR="00AE2636" w:rsidRDefault="00152231">
            <w:pPr>
              <w:pStyle w:val="a4"/>
              <w:spacing w:before="0" w:beforeAutospacing="0" w:after="0" w:afterAutospacing="0"/>
              <w:jc w:val="both"/>
              <w:rPr>
                <w:rFonts w:ascii="Times New Roman" w:hAnsi="Times New Roman" w:cs="Times New Roman"/>
                <w:sz w:val="21"/>
                <w:szCs w:val="21"/>
              </w:rPr>
            </w:pPr>
            <w:r>
              <w:rPr>
                <w:rFonts w:cs="Times New Roman" w:hint="eastAsia"/>
                <w:sz w:val="18"/>
                <w:szCs w:val="18"/>
              </w:rPr>
              <w:t>6、检查应收账款的期后回款情况，评价管理层计提应收账款坏账准备的合理性；</w:t>
            </w:r>
          </w:p>
          <w:p w14:paraId="7F0586E4" w14:textId="77777777" w:rsidR="00AE2636" w:rsidRDefault="00152231">
            <w:pPr>
              <w:pStyle w:val="a4"/>
              <w:spacing w:before="0" w:beforeAutospacing="0" w:after="0" w:afterAutospacing="0"/>
              <w:jc w:val="both"/>
              <w:rPr>
                <w:rFonts w:ascii="Times New Roman" w:hAnsi="Times New Roman" w:cs="Times New Roman"/>
                <w:sz w:val="21"/>
                <w:szCs w:val="21"/>
              </w:rPr>
            </w:pPr>
            <w:r>
              <w:rPr>
                <w:rFonts w:cs="Times New Roman" w:hint="eastAsia"/>
                <w:sz w:val="18"/>
                <w:szCs w:val="18"/>
              </w:rPr>
              <w:t>7、检查与应收账款减值相关的信息是否已在财务报表中作出恰当列报。</w:t>
            </w:r>
          </w:p>
        </w:tc>
      </w:tr>
      <w:tr w:rsidR="00AE2636" w14:paraId="2F3B082F" w14:textId="77777777">
        <w:trPr>
          <w:divId w:val="1485930440"/>
          <w:trHeight w:val="340"/>
        </w:trPr>
        <w:tc>
          <w:tcPr>
            <w:tcW w:w="5000"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BA9D8D" w14:textId="77777777" w:rsidR="00AE2636" w:rsidRDefault="00152231">
            <w:pPr>
              <w:pStyle w:val="a4"/>
              <w:spacing w:before="0" w:beforeAutospacing="0" w:after="0" w:afterAutospacing="0"/>
              <w:jc w:val="both"/>
              <w:rPr>
                <w:rFonts w:ascii="Times New Roman" w:hAnsi="Times New Roman" w:cs="Times New Roman"/>
                <w:sz w:val="21"/>
                <w:szCs w:val="21"/>
              </w:rPr>
            </w:pPr>
            <w:r>
              <w:rPr>
                <w:rStyle w:val="a5"/>
                <w:rFonts w:cs="Times New Roman" w:hint="eastAsia"/>
                <w:sz w:val="18"/>
                <w:szCs w:val="18"/>
              </w:rPr>
              <w:lastRenderedPageBreak/>
              <w:t>2、收入确认</w:t>
            </w:r>
          </w:p>
        </w:tc>
      </w:tr>
      <w:tr w:rsidR="00AE2636" w14:paraId="2C160B11" w14:textId="77777777">
        <w:trPr>
          <w:divId w:val="1485930440"/>
          <w:cantSplit/>
          <w:trHeight w:val="340"/>
        </w:trPr>
        <w:tc>
          <w:tcPr>
            <w:tcW w:w="17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B5C460" w14:textId="77777777" w:rsidR="00AE2636" w:rsidRDefault="00152231">
            <w:pPr>
              <w:pStyle w:val="a4"/>
              <w:spacing w:before="0" w:beforeAutospacing="0" w:after="0" w:afterAutospacing="0"/>
              <w:jc w:val="center"/>
              <w:rPr>
                <w:rFonts w:ascii="Times New Roman" w:hAnsi="Times New Roman" w:cs="Times New Roman"/>
                <w:sz w:val="21"/>
                <w:szCs w:val="21"/>
              </w:rPr>
            </w:pPr>
            <w:r>
              <w:rPr>
                <w:rStyle w:val="a5"/>
                <w:rFonts w:cs="Times New Roman" w:hint="eastAsia"/>
                <w:sz w:val="18"/>
                <w:szCs w:val="18"/>
              </w:rPr>
              <w:t>关键审计事项</w:t>
            </w:r>
          </w:p>
        </w:tc>
        <w:tc>
          <w:tcPr>
            <w:tcW w:w="32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3B4D6D" w14:textId="77777777" w:rsidR="00AE2636" w:rsidRDefault="00152231">
            <w:pPr>
              <w:pStyle w:val="a4"/>
              <w:spacing w:before="0" w:beforeAutospacing="0" w:after="0" w:afterAutospacing="0"/>
              <w:jc w:val="center"/>
              <w:rPr>
                <w:rFonts w:ascii="Times New Roman" w:hAnsi="Times New Roman" w:cs="Times New Roman"/>
                <w:sz w:val="21"/>
                <w:szCs w:val="21"/>
              </w:rPr>
            </w:pPr>
            <w:r>
              <w:rPr>
                <w:rStyle w:val="a5"/>
                <w:rFonts w:cs="Times New Roman" w:hint="eastAsia"/>
                <w:sz w:val="18"/>
                <w:szCs w:val="18"/>
              </w:rPr>
              <w:t>审计中的应对</w:t>
            </w:r>
          </w:p>
        </w:tc>
      </w:tr>
      <w:tr w:rsidR="00AE2636" w14:paraId="2AE7D6A2" w14:textId="77777777">
        <w:trPr>
          <w:divId w:val="1485930440"/>
          <w:trHeight w:val="340"/>
        </w:trPr>
        <w:tc>
          <w:tcPr>
            <w:tcW w:w="17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B3550E" w14:textId="77777777" w:rsidR="00AE2636" w:rsidRDefault="00152231">
            <w:pPr>
              <w:pStyle w:val="a4"/>
              <w:spacing w:before="0" w:beforeAutospacing="0" w:after="0" w:afterAutospacing="0"/>
              <w:jc w:val="both"/>
              <w:rPr>
                <w:rFonts w:ascii="Times New Roman" w:hAnsi="Times New Roman" w:cs="Times New Roman"/>
                <w:sz w:val="21"/>
                <w:szCs w:val="21"/>
              </w:rPr>
            </w:pPr>
            <w:r>
              <w:rPr>
                <w:rFonts w:cs="Times New Roman" w:hint="eastAsia"/>
                <w:sz w:val="18"/>
                <w:szCs w:val="18"/>
              </w:rPr>
              <w:t>参见财务报表附注四、33.收入确认原则和计量方法和附注六、45.营业收入、营业成本。</w:t>
            </w:r>
          </w:p>
          <w:p w14:paraId="4ED2D7AC" w14:textId="77777777" w:rsidR="00AE2636" w:rsidRDefault="00152231">
            <w:pPr>
              <w:pStyle w:val="a4"/>
              <w:spacing w:before="0" w:beforeAutospacing="0" w:after="0" w:afterAutospacing="0"/>
              <w:jc w:val="both"/>
              <w:rPr>
                <w:rFonts w:ascii="Times New Roman" w:hAnsi="Times New Roman" w:cs="Times New Roman"/>
                <w:sz w:val="21"/>
                <w:szCs w:val="21"/>
              </w:rPr>
            </w:pPr>
            <w:r>
              <w:rPr>
                <w:rFonts w:cs="Times New Roman" w:hint="eastAsia"/>
                <w:sz w:val="18"/>
                <w:szCs w:val="18"/>
              </w:rPr>
              <w:t>2022年度雅化集团营业收入为1,445,683.79万元，较上年增涨175.82%。</w:t>
            </w:r>
          </w:p>
          <w:p w14:paraId="09A8B64F" w14:textId="77777777" w:rsidR="00AE2636" w:rsidRDefault="00152231">
            <w:pPr>
              <w:pStyle w:val="a4"/>
              <w:spacing w:before="0" w:beforeAutospacing="0" w:after="0" w:afterAutospacing="0"/>
              <w:jc w:val="both"/>
              <w:rPr>
                <w:rFonts w:ascii="Times New Roman" w:hAnsi="Times New Roman" w:cs="Times New Roman"/>
                <w:sz w:val="21"/>
                <w:szCs w:val="21"/>
              </w:rPr>
            </w:pPr>
            <w:r>
              <w:rPr>
                <w:rFonts w:cs="Times New Roman" w:hint="eastAsia"/>
                <w:sz w:val="18"/>
                <w:szCs w:val="18"/>
              </w:rPr>
              <w:t> </w:t>
            </w:r>
          </w:p>
          <w:p w14:paraId="2866997E" w14:textId="77777777" w:rsidR="00AE2636" w:rsidRDefault="00152231">
            <w:pPr>
              <w:pStyle w:val="a4"/>
              <w:spacing w:before="0" w:beforeAutospacing="0" w:after="0" w:afterAutospacing="0"/>
              <w:jc w:val="both"/>
              <w:rPr>
                <w:rFonts w:ascii="Times New Roman" w:hAnsi="Times New Roman" w:cs="Times New Roman"/>
                <w:sz w:val="21"/>
                <w:szCs w:val="21"/>
              </w:rPr>
            </w:pPr>
            <w:r>
              <w:rPr>
                <w:rFonts w:cs="Times New Roman" w:hint="eastAsia"/>
                <w:sz w:val="18"/>
                <w:szCs w:val="18"/>
              </w:rPr>
              <w:t>因收入确认存在固有风险，收入确认是否真实、完整，是否计入恰当的会计期间对财务报表影响重大，因此，我们将收入确认识别为关键审计事项。</w:t>
            </w:r>
          </w:p>
        </w:tc>
        <w:tc>
          <w:tcPr>
            <w:tcW w:w="32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1B315F" w14:textId="77777777" w:rsidR="00AE2636" w:rsidRDefault="00152231">
            <w:pPr>
              <w:pStyle w:val="a4"/>
              <w:spacing w:before="0" w:beforeAutospacing="0" w:after="0" w:afterAutospacing="0"/>
              <w:rPr>
                <w:rFonts w:ascii="Times New Roman" w:hAnsi="Times New Roman" w:cs="Times New Roman"/>
                <w:sz w:val="21"/>
                <w:szCs w:val="21"/>
              </w:rPr>
            </w:pPr>
            <w:r>
              <w:rPr>
                <w:rFonts w:cs="Times New Roman" w:hint="eastAsia"/>
                <w:sz w:val="18"/>
                <w:szCs w:val="18"/>
              </w:rPr>
              <w:t>1、了解销售与收款循环关键内部控制，评价控制设计的合理性；对销售与收款循环进行内控测试，以检查内控控制的有效性；</w:t>
            </w:r>
          </w:p>
          <w:p w14:paraId="4541BEA3" w14:textId="77777777" w:rsidR="00AE2636" w:rsidRDefault="00152231">
            <w:pPr>
              <w:pStyle w:val="a4"/>
              <w:spacing w:before="0" w:beforeAutospacing="0" w:after="0" w:afterAutospacing="0"/>
              <w:rPr>
                <w:rFonts w:ascii="Times New Roman" w:hAnsi="Times New Roman" w:cs="Times New Roman"/>
                <w:sz w:val="21"/>
                <w:szCs w:val="21"/>
              </w:rPr>
            </w:pPr>
            <w:r>
              <w:rPr>
                <w:rFonts w:cs="Times New Roman" w:hint="eastAsia"/>
                <w:sz w:val="18"/>
                <w:szCs w:val="18"/>
              </w:rPr>
              <w:t>2、</w:t>
            </w:r>
            <w:r>
              <w:rPr>
                <w:rFonts w:cs="Times New Roman" w:hint="eastAsia"/>
                <w:color w:val="000000"/>
                <w:sz w:val="18"/>
                <w:szCs w:val="18"/>
              </w:rPr>
              <w:t>通过查阅销售合同及与管理层的访谈，了解</w:t>
            </w:r>
            <w:r>
              <w:rPr>
                <w:rFonts w:cs="Times New Roman" w:hint="eastAsia"/>
                <w:sz w:val="18"/>
                <w:szCs w:val="18"/>
              </w:rPr>
              <w:t>雅化集团</w:t>
            </w:r>
            <w:r>
              <w:rPr>
                <w:rFonts w:cs="Times New Roman" w:hint="eastAsia"/>
                <w:color w:val="000000"/>
                <w:sz w:val="18"/>
                <w:szCs w:val="18"/>
              </w:rPr>
              <w:t>的收入确认政策，检查主要的销售合同，了解主要合同条款或条件，评价收入确认方法是否适当；</w:t>
            </w:r>
          </w:p>
          <w:p w14:paraId="063B44BE" w14:textId="77777777" w:rsidR="00AE2636" w:rsidRDefault="00152231">
            <w:pPr>
              <w:pStyle w:val="a4"/>
              <w:spacing w:before="0" w:beforeAutospacing="0" w:after="0" w:afterAutospacing="0"/>
              <w:rPr>
                <w:rFonts w:ascii="Times New Roman" w:hAnsi="Times New Roman" w:cs="Times New Roman"/>
                <w:sz w:val="21"/>
                <w:szCs w:val="21"/>
              </w:rPr>
            </w:pPr>
            <w:r>
              <w:rPr>
                <w:rFonts w:cs="Times New Roman" w:hint="eastAsia"/>
                <w:sz w:val="18"/>
                <w:szCs w:val="18"/>
              </w:rPr>
              <w:t>3、对营业收入实施分析程序，分析毛利异常变动原因，复核收入的合理性，与同行业毛利率进行对比分析，对销售量及产量进行配比分析；</w:t>
            </w:r>
          </w:p>
          <w:p w14:paraId="2AC8E91E" w14:textId="77777777" w:rsidR="00AE2636" w:rsidRDefault="00152231">
            <w:pPr>
              <w:pStyle w:val="a4"/>
              <w:spacing w:before="0" w:beforeAutospacing="0" w:after="0" w:afterAutospacing="0"/>
              <w:rPr>
                <w:rFonts w:ascii="Times New Roman" w:hAnsi="Times New Roman" w:cs="Times New Roman"/>
                <w:sz w:val="21"/>
                <w:szCs w:val="21"/>
              </w:rPr>
            </w:pPr>
            <w:r>
              <w:rPr>
                <w:rFonts w:cs="Times New Roman" w:hint="eastAsia"/>
                <w:sz w:val="18"/>
                <w:szCs w:val="18"/>
              </w:rPr>
              <w:t>4、</w:t>
            </w:r>
            <w:r>
              <w:rPr>
                <w:rFonts w:cs="Times New Roman" w:hint="eastAsia"/>
                <w:color w:val="000000"/>
                <w:sz w:val="18"/>
                <w:szCs w:val="18"/>
              </w:rPr>
              <w:t>结合应收账款函证，以抽样方式向主要客户实施函证以确认应收账款余额和当年销售收入金额；</w:t>
            </w:r>
          </w:p>
          <w:p w14:paraId="78A3F14C" w14:textId="77777777" w:rsidR="00AE2636" w:rsidRDefault="00152231">
            <w:pPr>
              <w:pStyle w:val="a4"/>
              <w:spacing w:before="0" w:beforeAutospacing="0" w:after="0" w:afterAutospacing="0"/>
              <w:rPr>
                <w:rFonts w:ascii="Times New Roman" w:hAnsi="Times New Roman" w:cs="Times New Roman"/>
                <w:sz w:val="21"/>
                <w:szCs w:val="21"/>
              </w:rPr>
            </w:pPr>
            <w:r>
              <w:rPr>
                <w:rFonts w:cs="Times New Roman" w:hint="eastAsia"/>
                <w:sz w:val="18"/>
                <w:szCs w:val="18"/>
              </w:rPr>
              <w:t>5、</w:t>
            </w:r>
            <w:r>
              <w:rPr>
                <w:rFonts w:cs="Times New Roman" w:hint="eastAsia"/>
                <w:color w:val="000000"/>
                <w:sz w:val="18"/>
                <w:szCs w:val="18"/>
              </w:rPr>
              <w:t>以抽样方式检查与收入确认相关的支持性文件</w:t>
            </w:r>
            <w:r>
              <w:rPr>
                <w:rFonts w:cs="Times New Roman" w:hint="eastAsia"/>
                <w:sz w:val="18"/>
                <w:szCs w:val="18"/>
              </w:rPr>
              <w:t>，</w:t>
            </w:r>
            <w:r>
              <w:rPr>
                <w:rFonts w:cs="Times New Roman" w:hint="eastAsia"/>
                <w:color w:val="000000"/>
                <w:sz w:val="18"/>
                <w:szCs w:val="18"/>
              </w:rPr>
              <w:t>包括销售订单、销售发票、出库单、验收单、工程结算单</w:t>
            </w:r>
            <w:r>
              <w:rPr>
                <w:rFonts w:cs="Times New Roman" w:hint="eastAsia"/>
                <w:sz w:val="18"/>
                <w:szCs w:val="18"/>
              </w:rPr>
              <w:t>等，对运输费与收入配比情况进行检查，对本年异常大额交易进行检查；</w:t>
            </w:r>
          </w:p>
          <w:p w14:paraId="446CE2CD" w14:textId="77777777" w:rsidR="00AE2636" w:rsidRDefault="00152231">
            <w:pPr>
              <w:pStyle w:val="a4"/>
              <w:spacing w:before="0" w:beforeAutospacing="0" w:after="0" w:afterAutospacing="0"/>
              <w:rPr>
                <w:rFonts w:ascii="Times New Roman" w:hAnsi="Times New Roman" w:cs="Times New Roman"/>
                <w:sz w:val="21"/>
                <w:szCs w:val="21"/>
              </w:rPr>
            </w:pPr>
            <w:r>
              <w:rPr>
                <w:rFonts w:cs="Times New Roman" w:hint="eastAsia"/>
                <w:sz w:val="18"/>
                <w:szCs w:val="18"/>
              </w:rPr>
              <w:t>6、关注收入确认政策及收入确认时点；对收入进行截止测试；</w:t>
            </w:r>
          </w:p>
          <w:p w14:paraId="2045A56C" w14:textId="77777777" w:rsidR="00AE2636" w:rsidRDefault="00152231">
            <w:pPr>
              <w:pStyle w:val="a4"/>
              <w:spacing w:before="0" w:beforeAutospacing="0" w:after="0" w:afterAutospacing="0"/>
              <w:rPr>
                <w:rFonts w:ascii="Times New Roman" w:hAnsi="Times New Roman" w:cs="Times New Roman"/>
                <w:sz w:val="21"/>
                <w:szCs w:val="21"/>
              </w:rPr>
            </w:pPr>
            <w:r>
              <w:rPr>
                <w:rFonts w:cs="Times New Roman" w:hint="eastAsia"/>
                <w:sz w:val="18"/>
                <w:szCs w:val="18"/>
              </w:rPr>
              <w:t>7、对本年新增的大客户进行背景了解，关注是否存在关联交易。</w:t>
            </w:r>
          </w:p>
        </w:tc>
      </w:tr>
    </w:tbl>
    <w:p w14:paraId="1B21D9BF" w14:textId="77777777" w:rsidR="00AE2636" w:rsidRDefault="00152231">
      <w:pPr>
        <w:pStyle w:val="a4"/>
        <w:spacing w:before="192" w:beforeAutospacing="0" w:after="0" w:afterAutospacing="0" w:line="360" w:lineRule="atLeast"/>
        <w:ind w:firstLine="360"/>
        <w:divId w:val="1485930440"/>
        <w:rPr>
          <w:rFonts w:ascii="Times New Roman" w:hAnsi="Times New Roman" w:cs="Times New Roman"/>
          <w:sz w:val="21"/>
          <w:szCs w:val="21"/>
        </w:rPr>
      </w:pPr>
      <w:r>
        <w:rPr>
          <w:rStyle w:val="a5"/>
          <w:rFonts w:cs="Times New Roman" w:hint="eastAsia"/>
          <w:sz w:val="18"/>
          <w:szCs w:val="18"/>
        </w:rPr>
        <w:t>四、其他信息</w:t>
      </w:r>
    </w:p>
    <w:p w14:paraId="7CAB4681" w14:textId="77777777" w:rsidR="00AE2636" w:rsidRDefault="00152231">
      <w:pPr>
        <w:pStyle w:val="a4"/>
        <w:spacing w:before="192" w:beforeAutospacing="0" w:after="0" w:afterAutospacing="0" w:line="360" w:lineRule="atLeast"/>
        <w:ind w:firstLine="360"/>
        <w:divId w:val="1485930440"/>
        <w:rPr>
          <w:rFonts w:ascii="Times New Roman" w:hAnsi="Times New Roman" w:cs="Times New Roman"/>
          <w:sz w:val="21"/>
          <w:szCs w:val="21"/>
        </w:rPr>
      </w:pPr>
      <w:r>
        <w:rPr>
          <w:rFonts w:cs="Times New Roman" w:hint="eastAsia"/>
          <w:sz w:val="18"/>
          <w:szCs w:val="18"/>
        </w:rPr>
        <w:t>雅化集团管理层(以下简称管理层)对其他信息负责。其他信息包括雅化集团2022年年度报告中涵盖的信息，但不包括财务报表和我们的审计报告。</w:t>
      </w:r>
    </w:p>
    <w:p w14:paraId="51BCC610" w14:textId="77777777" w:rsidR="00AE2636" w:rsidRDefault="00152231">
      <w:pPr>
        <w:pStyle w:val="a4"/>
        <w:spacing w:before="192" w:beforeAutospacing="0" w:after="0" w:afterAutospacing="0" w:line="360" w:lineRule="atLeast"/>
        <w:ind w:firstLine="360"/>
        <w:divId w:val="1485930440"/>
        <w:rPr>
          <w:rFonts w:ascii="Times New Roman" w:hAnsi="Times New Roman" w:cs="Times New Roman"/>
          <w:sz w:val="21"/>
          <w:szCs w:val="21"/>
        </w:rPr>
      </w:pPr>
      <w:r>
        <w:rPr>
          <w:rFonts w:cs="Times New Roman" w:hint="eastAsia"/>
          <w:sz w:val="18"/>
          <w:szCs w:val="18"/>
        </w:rPr>
        <w:t>我们对财务报表发表的审计意见不涵盖其他信息，我们也不对其他信息发表任何形式的鉴证结论。</w:t>
      </w:r>
    </w:p>
    <w:p w14:paraId="52072FC0" w14:textId="77777777" w:rsidR="00AE2636" w:rsidRDefault="00152231">
      <w:pPr>
        <w:pStyle w:val="a4"/>
        <w:spacing w:before="192" w:beforeAutospacing="0" w:after="0" w:afterAutospacing="0" w:line="360" w:lineRule="atLeast"/>
        <w:ind w:firstLine="360"/>
        <w:jc w:val="both"/>
        <w:divId w:val="1485930440"/>
        <w:rPr>
          <w:rFonts w:ascii="Times New Roman" w:hAnsi="Times New Roman" w:cs="Times New Roman"/>
          <w:sz w:val="21"/>
          <w:szCs w:val="21"/>
        </w:rPr>
      </w:pPr>
      <w:r>
        <w:rPr>
          <w:rFonts w:cs="Times New Roman" w:hint="eastAsia"/>
          <w:sz w:val="18"/>
          <w:szCs w:val="18"/>
        </w:rPr>
        <w:t>结合我们对财务报表的审计，我们的责任是阅读其他信息，在此过程中，考虑其他信息是否与财务报表或我们在审计过程中了解到的情况存在重大不一致或者似乎存在重大错报。</w:t>
      </w:r>
    </w:p>
    <w:p w14:paraId="78BFADB7" w14:textId="77777777" w:rsidR="00AE2636" w:rsidRDefault="00152231">
      <w:pPr>
        <w:pStyle w:val="a4"/>
        <w:spacing w:before="192" w:beforeAutospacing="0" w:after="0" w:afterAutospacing="0" w:line="360" w:lineRule="atLeast"/>
        <w:ind w:firstLine="360"/>
        <w:jc w:val="both"/>
        <w:divId w:val="1485930440"/>
        <w:rPr>
          <w:rFonts w:ascii="Times New Roman" w:hAnsi="Times New Roman" w:cs="Times New Roman"/>
          <w:sz w:val="21"/>
          <w:szCs w:val="21"/>
        </w:rPr>
      </w:pPr>
      <w:r>
        <w:rPr>
          <w:rFonts w:cs="Times New Roman" w:hint="eastAsia"/>
          <w:sz w:val="18"/>
          <w:szCs w:val="18"/>
        </w:rPr>
        <w:t>基于我们已执行的工作，如果我们确定其他信息存在重大错报，我们应当报告该事实。在这方面，我们无任何事项需要报告。</w:t>
      </w:r>
    </w:p>
    <w:p w14:paraId="6C7844EE" w14:textId="77777777" w:rsidR="00AE2636" w:rsidRDefault="00152231">
      <w:pPr>
        <w:pStyle w:val="a4"/>
        <w:spacing w:before="192" w:beforeAutospacing="0" w:after="0" w:afterAutospacing="0" w:line="360" w:lineRule="atLeast"/>
        <w:ind w:firstLine="360"/>
        <w:jc w:val="both"/>
        <w:divId w:val="1485930440"/>
        <w:rPr>
          <w:rFonts w:ascii="Times New Roman" w:hAnsi="Times New Roman" w:cs="Times New Roman"/>
          <w:sz w:val="21"/>
          <w:szCs w:val="21"/>
        </w:rPr>
      </w:pPr>
      <w:r>
        <w:rPr>
          <w:rStyle w:val="a5"/>
          <w:rFonts w:cs="Times New Roman" w:hint="eastAsia"/>
          <w:sz w:val="18"/>
          <w:szCs w:val="18"/>
        </w:rPr>
        <w:t>五、管理层和治理层对财务报表的责任</w:t>
      </w:r>
    </w:p>
    <w:p w14:paraId="5CF95D9D" w14:textId="77777777" w:rsidR="00AE2636" w:rsidRDefault="00152231">
      <w:pPr>
        <w:pStyle w:val="a4"/>
        <w:spacing w:before="192" w:beforeAutospacing="0" w:after="0" w:afterAutospacing="0" w:line="360" w:lineRule="atLeast"/>
        <w:ind w:firstLine="360"/>
        <w:jc w:val="both"/>
        <w:divId w:val="1485930440"/>
        <w:rPr>
          <w:rFonts w:ascii="Times New Roman" w:hAnsi="Times New Roman" w:cs="Times New Roman"/>
          <w:sz w:val="21"/>
          <w:szCs w:val="21"/>
        </w:rPr>
      </w:pPr>
      <w:r>
        <w:rPr>
          <w:rFonts w:cs="Times New Roman" w:hint="eastAsia"/>
          <w:sz w:val="18"/>
          <w:szCs w:val="18"/>
        </w:rPr>
        <w:t xml:space="preserve">管理层负责按照企业会计准则的规定编制财务报表，使其实现公允反映，并设计、执行和维护必要的内部控制，以使财务报表不存在由于舞弊或错误导致的重大错报。 </w:t>
      </w:r>
    </w:p>
    <w:p w14:paraId="65893350" w14:textId="77777777" w:rsidR="00AE2636" w:rsidRDefault="00152231">
      <w:pPr>
        <w:pStyle w:val="a4"/>
        <w:spacing w:before="192" w:beforeAutospacing="0" w:after="0" w:afterAutospacing="0" w:line="360" w:lineRule="atLeast"/>
        <w:ind w:firstLine="360"/>
        <w:jc w:val="both"/>
        <w:divId w:val="1485930440"/>
        <w:rPr>
          <w:rFonts w:ascii="Times New Roman" w:hAnsi="Times New Roman" w:cs="Times New Roman"/>
          <w:sz w:val="21"/>
          <w:szCs w:val="21"/>
        </w:rPr>
      </w:pPr>
      <w:r>
        <w:rPr>
          <w:rFonts w:cs="Times New Roman" w:hint="eastAsia"/>
          <w:sz w:val="18"/>
          <w:szCs w:val="18"/>
        </w:rPr>
        <w:t>在编制财务报表时，管理层负责评估雅化集团的持续经营能力，披露与持续经营相关的事项（如适用），并运用持续经营假设，除非管理层计划清算雅化集团、终止运营或别无其他现实的选择。</w:t>
      </w:r>
    </w:p>
    <w:p w14:paraId="5B8277C0" w14:textId="77777777" w:rsidR="00AE2636" w:rsidRDefault="00152231">
      <w:pPr>
        <w:pStyle w:val="a4"/>
        <w:spacing w:before="192" w:beforeAutospacing="0" w:after="0" w:afterAutospacing="0" w:line="360" w:lineRule="atLeast"/>
        <w:ind w:firstLine="360"/>
        <w:jc w:val="both"/>
        <w:divId w:val="1485930440"/>
        <w:rPr>
          <w:rFonts w:ascii="Times New Roman" w:hAnsi="Times New Roman" w:cs="Times New Roman"/>
          <w:sz w:val="21"/>
          <w:szCs w:val="21"/>
        </w:rPr>
      </w:pPr>
      <w:r>
        <w:rPr>
          <w:rFonts w:cs="Times New Roman" w:hint="eastAsia"/>
          <w:sz w:val="18"/>
          <w:szCs w:val="18"/>
        </w:rPr>
        <w:t>雅化集团治理层(以下简称治理层)负责监督雅化集团的财务报告过程。</w:t>
      </w:r>
    </w:p>
    <w:p w14:paraId="3738EBF9" w14:textId="77777777" w:rsidR="00AE2636" w:rsidRDefault="00152231">
      <w:pPr>
        <w:pStyle w:val="a4"/>
        <w:spacing w:before="240" w:beforeAutospacing="0" w:after="0" w:afterAutospacing="0" w:line="360" w:lineRule="atLeast"/>
        <w:ind w:firstLine="360"/>
        <w:jc w:val="both"/>
        <w:divId w:val="1485930440"/>
        <w:rPr>
          <w:rFonts w:ascii="Times New Roman" w:hAnsi="Times New Roman" w:cs="Times New Roman"/>
          <w:sz w:val="21"/>
          <w:szCs w:val="21"/>
        </w:rPr>
      </w:pPr>
      <w:r>
        <w:rPr>
          <w:rStyle w:val="a5"/>
          <w:rFonts w:cs="Times New Roman" w:hint="eastAsia"/>
          <w:sz w:val="18"/>
          <w:szCs w:val="18"/>
        </w:rPr>
        <w:t>六、注册会计师对财务报表审计的责任</w:t>
      </w:r>
    </w:p>
    <w:p w14:paraId="1DC18687" w14:textId="77777777" w:rsidR="00AE2636" w:rsidRDefault="00152231">
      <w:pPr>
        <w:pStyle w:val="a4"/>
        <w:spacing w:before="240" w:beforeAutospacing="0" w:after="0" w:afterAutospacing="0" w:line="360" w:lineRule="atLeast"/>
        <w:ind w:firstLine="360"/>
        <w:jc w:val="both"/>
        <w:divId w:val="1485930440"/>
        <w:rPr>
          <w:rFonts w:ascii="Times New Roman" w:hAnsi="Times New Roman" w:cs="Times New Roman"/>
          <w:sz w:val="21"/>
          <w:szCs w:val="21"/>
        </w:rPr>
      </w:pPr>
      <w:r>
        <w:rPr>
          <w:rFonts w:cs="Times New Roman" w:hint="eastAsia"/>
          <w:sz w:val="18"/>
          <w:szCs w:val="18"/>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w:t>
      </w:r>
      <w:r>
        <w:rPr>
          <w:rFonts w:cs="Times New Roman" w:hint="eastAsia"/>
          <w:sz w:val="18"/>
          <w:szCs w:val="18"/>
        </w:rPr>
        <w:lastRenderedPageBreak/>
        <w:t>由于舞弊或错误导致，如果合理预期错报单独或汇总起来可能影响财务报表使用者依据财务报表作出的经济决策，则通常认为错报是重大的。</w:t>
      </w:r>
    </w:p>
    <w:p w14:paraId="24529F11" w14:textId="77777777" w:rsidR="00AE2636" w:rsidRDefault="00152231">
      <w:pPr>
        <w:pStyle w:val="a4"/>
        <w:spacing w:before="240" w:beforeAutospacing="0" w:after="0" w:afterAutospacing="0" w:line="360" w:lineRule="atLeast"/>
        <w:ind w:firstLine="360"/>
        <w:jc w:val="both"/>
        <w:divId w:val="1485930440"/>
        <w:rPr>
          <w:rFonts w:ascii="Times New Roman" w:hAnsi="Times New Roman" w:cs="Times New Roman"/>
          <w:sz w:val="21"/>
          <w:szCs w:val="21"/>
        </w:rPr>
      </w:pPr>
      <w:r>
        <w:rPr>
          <w:rFonts w:cs="Times New Roman" w:hint="eastAsia"/>
          <w:sz w:val="18"/>
          <w:szCs w:val="18"/>
        </w:rPr>
        <w:t>在按照审计准则执行审计工作的过程中，我们运用职业判断，并保持职业怀疑。同时，我们也执行以下工作：</w:t>
      </w:r>
    </w:p>
    <w:p w14:paraId="10AD2798" w14:textId="77777777" w:rsidR="00AE2636" w:rsidRDefault="00152231">
      <w:pPr>
        <w:pStyle w:val="a4"/>
        <w:spacing w:before="240" w:beforeAutospacing="0" w:after="0" w:afterAutospacing="0" w:line="360" w:lineRule="atLeast"/>
        <w:ind w:firstLine="360"/>
        <w:jc w:val="both"/>
        <w:divId w:val="1485930440"/>
        <w:rPr>
          <w:rFonts w:ascii="Times New Roman" w:hAnsi="Times New Roman" w:cs="Times New Roman"/>
          <w:sz w:val="21"/>
          <w:szCs w:val="21"/>
        </w:rPr>
      </w:pPr>
      <w:r>
        <w:rPr>
          <w:rFonts w:cs="Times New Roman" w:hint="eastAsia"/>
          <w:sz w:val="18"/>
          <w:szCs w:val="18"/>
        </w:rPr>
        <w:t>（1）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14:paraId="5DD4B295" w14:textId="77777777" w:rsidR="00AE2636" w:rsidRDefault="00152231">
      <w:pPr>
        <w:pStyle w:val="a4"/>
        <w:spacing w:before="240" w:beforeAutospacing="0" w:after="0" w:afterAutospacing="0" w:line="360" w:lineRule="atLeast"/>
        <w:ind w:firstLine="360"/>
        <w:jc w:val="both"/>
        <w:divId w:val="1485930440"/>
        <w:rPr>
          <w:rFonts w:ascii="Times New Roman" w:hAnsi="Times New Roman" w:cs="Times New Roman"/>
          <w:sz w:val="21"/>
          <w:szCs w:val="21"/>
        </w:rPr>
      </w:pPr>
      <w:r>
        <w:rPr>
          <w:rFonts w:cs="Times New Roman" w:hint="eastAsia"/>
          <w:sz w:val="18"/>
          <w:szCs w:val="18"/>
        </w:rPr>
        <w:t>（2）了解与审计相关的内部控制，以设计恰当的审计程序，但目的并非对内部控制的有效性发表意见。</w:t>
      </w:r>
    </w:p>
    <w:p w14:paraId="43D3D918" w14:textId="77777777" w:rsidR="00AE2636" w:rsidRDefault="00152231">
      <w:pPr>
        <w:pStyle w:val="a4"/>
        <w:spacing w:before="240" w:beforeAutospacing="0" w:after="0" w:afterAutospacing="0" w:line="360" w:lineRule="atLeast"/>
        <w:ind w:firstLine="360"/>
        <w:jc w:val="both"/>
        <w:divId w:val="1485930440"/>
        <w:rPr>
          <w:rFonts w:ascii="Times New Roman" w:hAnsi="Times New Roman" w:cs="Times New Roman"/>
          <w:sz w:val="21"/>
          <w:szCs w:val="21"/>
        </w:rPr>
      </w:pPr>
      <w:r>
        <w:rPr>
          <w:rFonts w:cs="Times New Roman" w:hint="eastAsia"/>
          <w:sz w:val="18"/>
          <w:szCs w:val="18"/>
        </w:rPr>
        <w:t>（3）评价管理层选用会计政策的恰当性和作出会计估计及相关披露的合理性。</w:t>
      </w:r>
    </w:p>
    <w:p w14:paraId="313C34D4" w14:textId="77777777" w:rsidR="00AE2636" w:rsidRDefault="00152231">
      <w:pPr>
        <w:pStyle w:val="a4"/>
        <w:spacing w:before="240" w:beforeAutospacing="0" w:after="0" w:afterAutospacing="0" w:line="360" w:lineRule="atLeast"/>
        <w:ind w:firstLine="360"/>
        <w:jc w:val="both"/>
        <w:divId w:val="1485930440"/>
        <w:rPr>
          <w:rFonts w:ascii="Times New Roman" w:hAnsi="Times New Roman" w:cs="Times New Roman"/>
          <w:sz w:val="21"/>
          <w:szCs w:val="21"/>
        </w:rPr>
      </w:pPr>
      <w:r>
        <w:rPr>
          <w:rFonts w:cs="Times New Roman" w:hint="eastAsia"/>
          <w:sz w:val="18"/>
          <w:szCs w:val="18"/>
        </w:rPr>
        <w:t>（4）对管理层使用持续经营假设的恰当性得出结论。同时，根据获取的审计证据，就可能导致对雅化集团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雅化集团不能持续经营。</w:t>
      </w:r>
    </w:p>
    <w:p w14:paraId="6DC36AF3" w14:textId="77777777" w:rsidR="00AE2636" w:rsidRDefault="00152231">
      <w:pPr>
        <w:pStyle w:val="a4"/>
        <w:spacing w:before="240" w:beforeAutospacing="0" w:after="0" w:afterAutospacing="0" w:line="360" w:lineRule="atLeast"/>
        <w:ind w:firstLine="360"/>
        <w:jc w:val="both"/>
        <w:divId w:val="1485930440"/>
        <w:rPr>
          <w:rFonts w:ascii="Times New Roman" w:hAnsi="Times New Roman" w:cs="Times New Roman"/>
          <w:sz w:val="21"/>
          <w:szCs w:val="21"/>
        </w:rPr>
      </w:pPr>
      <w:r>
        <w:rPr>
          <w:rFonts w:cs="Times New Roman" w:hint="eastAsia"/>
          <w:sz w:val="18"/>
          <w:szCs w:val="18"/>
        </w:rPr>
        <w:t>（5）评价财务报表的总体列报、结构和内容，并评价财务报表是否公允反映相关交易和事项。</w:t>
      </w:r>
    </w:p>
    <w:p w14:paraId="7CEAE67B" w14:textId="77777777" w:rsidR="00AE2636" w:rsidRDefault="00152231">
      <w:pPr>
        <w:pStyle w:val="a4"/>
        <w:spacing w:before="240" w:beforeAutospacing="0" w:after="0" w:afterAutospacing="0" w:line="360" w:lineRule="atLeast"/>
        <w:ind w:firstLine="360"/>
        <w:jc w:val="both"/>
        <w:divId w:val="1485930440"/>
        <w:rPr>
          <w:rFonts w:ascii="Times New Roman" w:hAnsi="Times New Roman" w:cs="Times New Roman"/>
          <w:sz w:val="21"/>
          <w:szCs w:val="21"/>
        </w:rPr>
      </w:pPr>
      <w:r>
        <w:rPr>
          <w:rFonts w:cs="Times New Roman" w:hint="eastAsia"/>
          <w:sz w:val="18"/>
          <w:szCs w:val="18"/>
        </w:rPr>
        <w:t>（6）就雅化集团中实体或业务活动的财务信息获取充分、适当的审计证据，以对财务报表发表审计意见。我们负责指导、监督和执行集团审计，并对审计意见承担全部责任。</w:t>
      </w:r>
    </w:p>
    <w:p w14:paraId="5A9906C6" w14:textId="77777777" w:rsidR="00AE2636" w:rsidRDefault="00152231">
      <w:pPr>
        <w:pStyle w:val="a4"/>
        <w:spacing w:before="192" w:beforeAutospacing="0" w:after="0" w:afterAutospacing="0" w:line="360" w:lineRule="atLeast"/>
        <w:ind w:firstLine="360"/>
        <w:jc w:val="both"/>
        <w:divId w:val="1485930440"/>
        <w:rPr>
          <w:rFonts w:ascii="Times New Roman" w:hAnsi="Times New Roman" w:cs="Times New Roman"/>
          <w:sz w:val="21"/>
          <w:szCs w:val="21"/>
        </w:rPr>
      </w:pPr>
      <w:r>
        <w:rPr>
          <w:rFonts w:cs="Times New Roman" w:hint="eastAsia"/>
          <w:sz w:val="18"/>
          <w:szCs w:val="18"/>
        </w:rPr>
        <w:t>我们与治理层就计划的审计范围、时间安排和重大审计发现等事项进行沟通，包括沟通我们在审计中识别出的值得关注的内部控制缺陷。</w:t>
      </w:r>
    </w:p>
    <w:p w14:paraId="3BA5D124" w14:textId="77777777" w:rsidR="00AE2636" w:rsidRDefault="00152231">
      <w:pPr>
        <w:pStyle w:val="a4"/>
        <w:spacing w:before="192" w:beforeAutospacing="0" w:after="0" w:afterAutospacing="0" w:line="360" w:lineRule="atLeast"/>
        <w:ind w:firstLine="360"/>
        <w:jc w:val="both"/>
        <w:divId w:val="1485930440"/>
        <w:rPr>
          <w:rFonts w:ascii="Times New Roman" w:hAnsi="Times New Roman" w:cs="Times New Roman"/>
          <w:sz w:val="21"/>
          <w:szCs w:val="21"/>
        </w:rPr>
      </w:pPr>
      <w:r>
        <w:rPr>
          <w:rFonts w:cs="Times New Roman" w:hint="eastAsia"/>
          <w:sz w:val="18"/>
          <w:szCs w:val="18"/>
        </w:rPr>
        <w:t>我们还就已遵守与独立性相关的职业道德要求向治理层提供声明，并与治理层沟通可能被合理认为影响我们独立性的所有关系和其他事项，以及相关的防范措施（如适用）。</w:t>
      </w:r>
    </w:p>
    <w:p w14:paraId="63552B8A" w14:textId="77777777" w:rsidR="00AE2636" w:rsidRDefault="00152231">
      <w:pPr>
        <w:pStyle w:val="a4"/>
        <w:spacing w:before="192" w:beforeAutospacing="0" w:after="0" w:afterAutospacing="0" w:line="360" w:lineRule="atLeast"/>
        <w:ind w:firstLine="360"/>
        <w:jc w:val="both"/>
        <w:divId w:val="1485930440"/>
        <w:rPr>
          <w:rFonts w:ascii="Times New Roman" w:hAnsi="Times New Roman" w:cs="Times New Roman"/>
          <w:sz w:val="21"/>
          <w:szCs w:val="21"/>
        </w:rPr>
      </w:pPr>
      <w:r>
        <w:rPr>
          <w:rFonts w:cs="Times New Roman" w:hint="eastAsia"/>
          <w:sz w:val="18"/>
          <w:szCs w:val="18"/>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14:paraId="557448B0" w14:textId="77777777" w:rsidR="00AE2636" w:rsidRDefault="00152231">
      <w:pPr>
        <w:pStyle w:val="a4"/>
        <w:spacing w:before="192" w:beforeAutospacing="0" w:after="0" w:afterAutospacing="0" w:line="360" w:lineRule="atLeast"/>
        <w:ind w:firstLine="360"/>
        <w:jc w:val="both"/>
        <w:divId w:val="1485930440"/>
        <w:rPr>
          <w:rFonts w:ascii="Times New Roman" w:hAnsi="Times New Roman" w:cs="Times New Roman"/>
          <w:sz w:val="21"/>
          <w:szCs w:val="21"/>
        </w:rPr>
      </w:pPr>
      <w:r>
        <w:rPr>
          <w:rFonts w:ascii="Times New Roman" w:hAnsi="Times New Roman" w:cs="Times New Roman"/>
          <w:sz w:val="21"/>
          <w:szCs w:val="21"/>
        </w:rPr>
        <w:t> </w:t>
      </w:r>
    </w:p>
    <w:p w14:paraId="691575EE" w14:textId="77777777" w:rsidR="00AE2636" w:rsidRDefault="00152231">
      <w:pPr>
        <w:pStyle w:val="a4"/>
        <w:spacing w:before="192" w:beforeAutospacing="0" w:after="0" w:afterAutospacing="0" w:line="360" w:lineRule="atLeast"/>
        <w:ind w:firstLine="360"/>
        <w:jc w:val="both"/>
        <w:divId w:val="1485930440"/>
        <w:rPr>
          <w:rFonts w:ascii="Times New Roman" w:hAnsi="Times New Roman" w:cs="Times New Roman"/>
          <w:sz w:val="21"/>
          <w:szCs w:val="21"/>
        </w:rPr>
      </w:pPr>
      <w:r>
        <w:rPr>
          <w:rFonts w:cs="Times New Roman" w:hint="eastAsia"/>
          <w:sz w:val="18"/>
          <w:szCs w:val="18"/>
        </w:rPr>
        <w:t>信永中和会计师事务所（特殊普通合伙）                中国注册会计师：张雯燕</w:t>
      </w:r>
    </w:p>
    <w:p w14:paraId="775A1E2C" w14:textId="77777777" w:rsidR="00AE2636" w:rsidRDefault="00152231">
      <w:pPr>
        <w:pStyle w:val="a4"/>
        <w:spacing w:before="0" w:beforeAutospacing="0" w:after="0" w:afterAutospacing="0" w:line="360" w:lineRule="atLeast"/>
        <w:jc w:val="both"/>
        <w:divId w:val="1485930440"/>
        <w:rPr>
          <w:rFonts w:ascii="Times New Roman" w:hAnsi="Times New Roman" w:cs="Times New Roman"/>
          <w:sz w:val="21"/>
          <w:szCs w:val="21"/>
        </w:rPr>
      </w:pPr>
      <w:r>
        <w:rPr>
          <w:rFonts w:cs="Times New Roman" w:hint="eastAsia"/>
          <w:sz w:val="18"/>
          <w:szCs w:val="18"/>
        </w:rPr>
        <w:t>                                          （项目合伙人）</w:t>
      </w:r>
    </w:p>
    <w:p w14:paraId="574481B5" w14:textId="77777777" w:rsidR="00AE2636" w:rsidRDefault="00152231">
      <w:pPr>
        <w:pStyle w:val="a4"/>
        <w:spacing w:before="0" w:beforeAutospacing="0" w:after="0" w:afterAutospacing="0" w:line="360" w:lineRule="atLeast"/>
        <w:jc w:val="both"/>
        <w:divId w:val="1485930440"/>
        <w:rPr>
          <w:rFonts w:ascii="Times New Roman" w:hAnsi="Times New Roman" w:cs="Times New Roman"/>
          <w:sz w:val="21"/>
          <w:szCs w:val="21"/>
        </w:rPr>
      </w:pPr>
      <w:r>
        <w:rPr>
          <w:rFonts w:cs="Times New Roman" w:hint="eastAsia"/>
          <w:sz w:val="18"/>
          <w:szCs w:val="18"/>
        </w:rPr>
        <w:t>                                           中国注册会计师：李华静</w:t>
      </w:r>
    </w:p>
    <w:p w14:paraId="7A30E32D" w14:textId="77777777" w:rsidR="00AE2636" w:rsidRDefault="00152231">
      <w:pPr>
        <w:pStyle w:val="a4"/>
        <w:spacing w:before="0" w:beforeAutospacing="0" w:after="0" w:afterAutospacing="0" w:line="360" w:lineRule="atLeast"/>
        <w:jc w:val="both"/>
        <w:divId w:val="1485930440"/>
        <w:rPr>
          <w:rFonts w:ascii="Times New Roman" w:hAnsi="Times New Roman" w:cs="Times New Roman"/>
          <w:sz w:val="21"/>
          <w:szCs w:val="21"/>
        </w:rPr>
      </w:pPr>
      <w:r>
        <w:rPr>
          <w:rFonts w:ascii="Times New Roman" w:hAnsi="Times New Roman" w:cs="Times New Roman"/>
          <w:sz w:val="21"/>
          <w:szCs w:val="21"/>
        </w:rPr>
        <w:t> </w:t>
      </w:r>
    </w:p>
    <w:p w14:paraId="4088412A" w14:textId="77777777" w:rsidR="00AE2636" w:rsidRDefault="00152231">
      <w:pPr>
        <w:pStyle w:val="a4"/>
        <w:spacing w:before="0" w:beforeAutospacing="0" w:after="0" w:afterAutospacing="0" w:line="360" w:lineRule="atLeast"/>
        <w:jc w:val="both"/>
        <w:divId w:val="1485930440"/>
        <w:rPr>
          <w:rFonts w:ascii="Times New Roman" w:hAnsi="Times New Roman" w:cs="Times New Roman"/>
          <w:sz w:val="21"/>
          <w:szCs w:val="21"/>
        </w:rPr>
      </w:pPr>
      <w:r>
        <w:rPr>
          <w:rFonts w:cs="Times New Roman" w:hint="eastAsia"/>
          <w:sz w:val="18"/>
          <w:szCs w:val="18"/>
        </w:rPr>
        <w:t>                 中国  北京                  二0二三年四月二十七日</w:t>
      </w:r>
    </w:p>
    <w:p w14:paraId="4638C000" w14:textId="77777777" w:rsidR="00AE2636" w:rsidRDefault="00152231">
      <w:pPr>
        <w:pStyle w:val="a4"/>
        <w:spacing w:before="0" w:beforeAutospacing="0" w:after="0" w:afterAutospacing="0" w:line="360" w:lineRule="atLeast"/>
        <w:jc w:val="both"/>
        <w:divId w:val="1485930440"/>
        <w:rPr>
          <w:rFonts w:ascii="Times New Roman" w:hAnsi="Times New Roman" w:cs="Times New Roman"/>
          <w:sz w:val="21"/>
          <w:szCs w:val="21"/>
        </w:rPr>
      </w:pPr>
      <w:r>
        <w:rPr>
          <w:rFonts w:cs="Times New Roman" w:hint="eastAsia"/>
          <w:sz w:val="18"/>
          <w:szCs w:val="18"/>
        </w:rPr>
        <w:t> </w:t>
      </w:r>
    </w:p>
    <w:p w14:paraId="0A2A8E61" w14:textId="77777777" w:rsidR="000F2395" w:rsidRDefault="00152231">
      <w:pPr>
        <w:pStyle w:val="2"/>
        <w:spacing w:before="300" w:after="300" w:line="320" w:lineRule="exact"/>
        <w:rPr>
          <w:rFonts w:ascii="宋体" w:eastAsia="宋体" w:hAnsi="宋体" w:cs="宋体"/>
          <w:b/>
          <w:bCs/>
          <w:sz w:val="24"/>
          <w:szCs w:val="24"/>
        </w:rPr>
      </w:pPr>
      <w:bookmarkStart w:id="150" w:name="_Toc989039"/>
      <w:r>
        <w:rPr>
          <w:rFonts w:ascii="宋体" w:eastAsia="宋体" w:hAnsi="宋体" w:cs="宋体"/>
          <w:b/>
          <w:bCs/>
          <w:sz w:val="24"/>
          <w:szCs w:val="24"/>
        </w:rPr>
        <w:lastRenderedPageBreak/>
        <w:t>二、财务报表</w:t>
      </w:r>
      <w:bookmarkEnd w:id="150"/>
    </w:p>
    <w:p w14:paraId="1DA4D29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财务附注中报表的单位为：元</w:t>
      </w:r>
    </w:p>
    <w:p w14:paraId="572EC869" w14:textId="77777777" w:rsidR="000F2395" w:rsidRDefault="00152231">
      <w:pPr>
        <w:pStyle w:val="3"/>
        <w:spacing w:line="280" w:lineRule="exact"/>
        <w:jc w:val="left"/>
        <w:rPr>
          <w:rFonts w:ascii="宋体" w:hAnsi="宋体" w:cs="宋体"/>
          <w:b/>
          <w:bCs/>
        </w:rPr>
      </w:pPr>
      <w:bookmarkStart w:id="151" w:name="_Toc989040"/>
      <w:r>
        <w:rPr>
          <w:rFonts w:ascii="宋体" w:hAnsi="宋体" w:cs="宋体"/>
          <w:b/>
          <w:bCs/>
        </w:rPr>
        <w:t>1、合并资产负债表</w:t>
      </w:r>
      <w:bookmarkEnd w:id="151"/>
    </w:p>
    <w:p w14:paraId="38CB45C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编制单位：四川雅化实业集团股份有限公司</w:t>
      </w:r>
    </w:p>
    <w:p w14:paraId="6940B0C4"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2022年12月31日</w:t>
      </w:r>
    </w:p>
    <w:p w14:paraId="71CA485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5E65C5C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846E69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309CBC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2022年12月31日</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9DC95A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2022年1月1日</w:t>
            </w:r>
          </w:p>
        </w:tc>
      </w:tr>
      <w:tr w:rsidR="000F2395" w14:paraId="3AB8623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161B0F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流动资产：</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BCF0B17" w14:textId="77777777" w:rsidR="000F2395" w:rsidRDefault="000F2395"/>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E92188" w14:textId="77777777" w:rsidR="000F2395" w:rsidRDefault="000F2395"/>
        </w:tc>
      </w:tr>
      <w:tr w:rsidR="000F2395" w14:paraId="0389458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E9DC21C"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货币资金</w:t>
            </w:r>
          </w:p>
        </w:tc>
        <w:tc>
          <w:tcPr>
            <w:tcW w:w="3213" w:type="dxa"/>
            <w:tcBorders>
              <w:top w:val="single" w:sz="2" w:space="0" w:color="auto"/>
              <w:left w:val="single" w:sz="2" w:space="0" w:color="auto"/>
              <w:bottom w:val="single" w:sz="2" w:space="0" w:color="auto"/>
              <w:right w:val="single" w:sz="2" w:space="0" w:color="auto"/>
            </w:tcBorders>
            <w:vAlign w:val="center"/>
          </w:tcPr>
          <w:p w14:paraId="152C80F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2,952,640,813.11</w:t>
            </w:r>
          </w:p>
        </w:tc>
        <w:tc>
          <w:tcPr>
            <w:tcW w:w="3213" w:type="dxa"/>
            <w:tcBorders>
              <w:top w:val="single" w:sz="2" w:space="0" w:color="auto"/>
              <w:left w:val="single" w:sz="2" w:space="0" w:color="auto"/>
              <w:bottom w:val="single" w:sz="2" w:space="0" w:color="auto"/>
              <w:right w:val="single" w:sz="2" w:space="0" w:color="auto"/>
            </w:tcBorders>
            <w:vAlign w:val="center"/>
          </w:tcPr>
          <w:p w14:paraId="675D5B6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935,585,843.23</w:t>
            </w:r>
          </w:p>
        </w:tc>
      </w:tr>
      <w:tr w:rsidR="000F2395" w14:paraId="372F443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43E3413"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结算备付金</w:t>
            </w:r>
          </w:p>
        </w:tc>
        <w:tc>
          <w:tcPr>
            <w:tcW w:w="3213" w:type="dxa"/>
            <w:tcBorders>
              <w:top w:val="single" w:sz="2" w:space="0" w:color="auto"/>
              <w:left w:val="single" w:sz="2" w:space="0" w:color="auto"/>
              <w:bottom w:val="single" w:sz="2" w:space="0" w:color="auto"/>
              <w:right w:val="single" w:sz="2" w:space="0" w:color="auto"/>
            </w:tcBorders>
            <w:vAlign w:val="center"/>
          </w:tcPr>
          <w:p w14:paraId="21608E6D"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044B70E" w14:textId="77777777" w:rsidR="000F2395" w:rsidRDefault="000F2395">
            <w:pPr>
              <w:spacing w:line="240" w:lineRule="exact"/>
              <w:jc w:val="right"/>
              <w:rPr>
                <w:rFonts w:ascii="宋体" w:eastAsia="宋体" w:hAnsi="宋体" w:cs="宋体"/>
                <w:sz w:val="18"/>
                <w:szCs w:val="18"/>
              </w:rPr>
            </w:pPr>
          </w:p>
        </w:tc>
      </w:tr>
      <w:tr w:rsidR="000F2395" w14:paraId="4372CFA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B57D6CE"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拆出资金</w:t>
            </w:r>
          </w:p>
        </w:tc>
        <w:tc>
          <w:tcPr>
            <w:tcW w:w="3213" w:type="dxa"/>
            <w:tcBorders>
              <w:top w:val="single" w:sz="2" w:space="0" w:color="auto"/>
              <w:left w:val="single" w:sz="2" w:space="0" w:color="auto"/>
              <w:bottom w:val="single" w:sz="2" w:space="0" w:color="auto"/>
              <w:right w:val="single" w:sz="2" w:space="0" w:color="auto"/>
            </w:tcBorders>
            <w:vAlign w:val="center"/>
          </w:tcPr>
          <w:p w14:paraId="63D86FDB"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148084B" w14:textId="77777777" w:rsidR="000F2395" w:rsidRDefault="000F2395">
            <w:pPr>
              <w:spacing w:line="240" w:lineRule="exact"/>
              <w:jc w:val="right"/>
              <w:rPr>
                <w:rFonts w:ascii="宋体" w:eastAsia="宋体" w:hAnsi="宋体" w:cs="宋体"/>
                <w:sz w:val="18"/>
                <w:szCs w:val="18"/>
              </w:rPr>
            </w:pPr>
          </w:p>
        </w:tc>
      </w:tr>
      <w:tr w:rsidR="000F2395" w14:paraId="77F92A5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6953288"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交易性金融资产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44C049D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695,160,138.98</w:t>
            </w:r>
          </w:p>
        </w:tc>
        <w:tc>
          <w:tcPr>
            <w:tcW w:w="3213" w:type="dxa"/>
            <w:tcBorders>
              <w:top w:val="single" w:sz="2" w:space="0" w:color="auto"/>
              <w:left w:val="single" w:sz="2" w:space="0" w:color="auto"/>
              <w:bottom w:val="single" w:sz="2" w:space="0" w:color="auto"/>
              <w:right w:val="single" w:sz="2" w:space="0" w:color="auto"/>
            </w:tcBorders>
            <w:vAlign w:val="center"/>
          </w:tcPr>
          <w:p w14:paraId="1FDCE2E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1,503,653,502.61</w:t>
            </w:r>
          </w:p>
        </w:tc>
      </w:tr>
      <w:tr w:rsidR="000F2395" w14:paraId="677D36A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CDAC39F"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衍生金融资产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5F8F673A"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B780C51" w14:textId="77777777" w:rsidR="000F2395" w:rsidRDefault="000F2395">
            <w:pPr>
              <w:spacing w:line="240" w:lineRule="exact"/>
              <w:jc w:val="right"/>
              <w:rPr>
                <w:rFonts w:ascii="宋体" w:eastAsia="宋体" w:hAnsi="宋体" w:cs="宋体"/>
                <w:sz w:val="18"/>
                <w:szCs w:val="18"/>
              </w:rPr>
            </w:pPr>
          </w:p>
        </w:tc>
      </w:tr>
      <w:tr w:rsidR="000F2395" w14:paraId="40CFDEB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9A65320"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应收票据</w:t>
            </w:r>
          </w:p>
        </w:tc>
        <w:tc>
          <w:tcPr>
            <w:tcW w:w="3213" w:type="dxa"/>
            <w:tcBorders>
              <w:top w:val="single" w:sz="2" w:space="0" w:color="auto"/>
              <w:left w:val="single" w:sz="2" w:space="0" w:color="auto"/>
              <w:bottom w:val="single" w:sz="2" w:space="0" w:color="auto"/>
              <w:right w:val="single" w:sz="2" w:space="0" w:color="auto"/>
            </w:tcBorders>
            <w:vAlign w:val="center"/>
          </w:tcPr>
          <w:p w14:paraId="0CCFBDC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783,940,110.16</w:t>
            </w:r>
          </w:p>
        </w:tc>
        <w:tc>
          <w:tcPr>
            <w:tcW w:w="3213" w:type="dxa"/>
            <w:tcBorders>
              <w:top w:val="single" w:sz="2" w:space="0" w:color="auto"/>
              <w:left w:val="single" w:sz="2" w:space="0" w:color="auto"/>
              <w:bottom w:val="single" w:sz="2" w:space="0" w:color="auto"/>
              <w:right w:val="single" w:sz="2" w:space="0" w:color="auto"/>
            </w:tcBorders>
            <w:vAlign w:val="center"/>
          </w:tcPr>
          <w:p w14:paraId="18B05C4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1,126,997.24</w:t>
            </w:r>
          </w:p>
        </w:tc>
      </w:tr>
      <w:tr w:rsidR="000F2395" w14:paraId="142E9D1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1A0CA30"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应收账款</w:t>
            </w:r>
          </w:p>
        </w:tc>
        <w:tc>
          <w:tcPr>
            <w:tcW w:w="3213" w:type="dxa"/>
            <w:tcBorders>
              <w:top w:val="single" w:sz="2" w:space="0" w:color="auto"/>
              <w:left w:val="single" w:sz="2" w:space="0" w:color="auto"/>
              <w:bottom w:val="single" w:sz="2" w:space="0" w:color="auto"/>
              <w:right w:val="single" w:sz="2" w:space="0" w:color="auto"/>
            </w:tcBorders>
            <w:vAlign w:val="center"/>
          </w:tcPr>
          <w:p w14:paraId="1079388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920,841,091.60</w:t>
            </w:r>
          </w:p>
        </w:tc>
        <w:tc>
          <w:tcPr>
            <w:tcW w:w="3213" w:type="dxa"/>
            <w:tcBorders>
              <w:top w:val="single" w:sz="2" w:space="0" w:color="auto"/>
              <w:left w:val="single" w:sz="2" w:space="0" w:color="auto"/>
              <w:bottom w:val="single" w:sz="2" w:space="0" w:color="auto"/>
              <w:right w:val="single" w:sz="2" w:space="0" w:color="auto"/>
            </w:tcBorders>
            <w:vAlign w:val="center"/>
          </w:tcPr>
          <w:p w14:paraId="157A698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552,174,001.26</w:t>
            </w:r>
          </w:p>
        </w:tc>
      </w:tr>
      <w:tr w:rsidR="000F2395" w14:paraId="4ABD8A8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4D8363"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应收款项融资</w:t>
            </w:r>
          </w:p>
        </w:tc>
        <w:tc>
          <w:tcPr>
            <w:tcW w:w="3213" w:type="dxa"/>
            <w:tcBorders>
              <w:top w:val="single" w:sz="2" w:space="0" w:color="auto"/>
              <w:left w:val="single" w:sz="2" w:space="0" w:color="auto"/>
              <w:bottom w:val="single" w:sz="2" w:space="0" w:color="auto"/>
              <w:right w:val="single" w:sz="2" w:space="0" w:color="auto"/>
            </w:tcBorders>
            <w:vAlign w:val="center"/>
          </w:tcPr>
          <w:p w14:paraId="47B6511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770,632,963.48</w:t>
            </w:r>
          </w:p>
        </w:tc>
        <w:tc>
          <w:tcPr>
            <w:tcW w:w="3213" w:type="dxa"/>
            <w:tcBorders>
              <w:top w:val="single" w:sz="2" w:space="0" w:color="auto"/>
              <w:left w:val="single" w:sz="2" w:space="0" w:color="auto"/>
              <w:bottom w:val="single" w:sz="2" w:space="0" w:color="auto"/>
              <w:right w:val="single" w:sz="2" w:space="0" w:color="auto"/>
            </w:tcBorders>
            <w:vAlign w:val="center"/>
          </w:tcPr>
          <w:p w14:paraId="38525CC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796,268,947.54</w:t>
            </w:r>
          </w:p>
        </w:tc>
      </w:tr>
      <w:tr w:rsidR="000F2395" w14:paraId="7705A90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477D673"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预付款项</w:t>
            </w:r>
          </w:p>
        </w:tc>
        <w:tc>
          <w:tcPr>
            <w:tcW w:w="3213" w:type="dxa"/>
            <w:tcBorders>
              <w:top w:val="single" w:sz="2" w:space="0" w:color="auto"/>
              <w:left w:val="single" w:sz="2" w:space="0" w:color="auto"/>
              <w:bottom w:val="single" w:sz="2" w:space="0" w:color="auto"/>
              <w:right w:val="single" w:sz="2" w:space="0" w:color="auto"/>
            </w:tcBorders>
            <w:vAlign w:val="center"/>
          </w:tcPr>
          <w:p w14:paraId="646AD43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435,400,799.89</w:t>
            </w:r>
          </w:p>
        </w:tc>
        <w:tc>
          <w:tcPr>
            <w:tcW w:w="3213" w:type="dxa"/>
            <w:tcBorders>
              <w:top w:val="single" w:sz="2" w:space="0" w:color="auto"/>
              <w:left w:val="single" w:sz="2" w:space="0" w:color="auto"/>
              <w:bottom w:val="single" w:sz="2" w:space="0" w:color="auto"/>
              <w:right w:val="single" w:sz="2" w:space="0" w:color="auto"/>
            </w:tcBorders>
            <w:vAlign w:val="center"/>
          </w:tcPr>
          <w:p w14:paraId="715C250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241,625,934.67</w:t>
            </w:r>
          </w:p>
        </w:tc>
      </w:tr>
      <w:tr w:rsidR="000F2395" w14:paraId="6980CE0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F334F62"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应收保费</w:t>
            </w:r>
          </w:p>
        </w:tc>
        <w:tc>
          <w:tcPr>
            <w:tcW w:w="3213" w:type="dxa"/>
            <w:tcBorders>
              <w:top w:val="single" w:sz="2" w:space="0" w:color="auto"/>
              <w:left w:val="single" w:sz="2" w:space="0" w:color="auto"/>
              <w:bottom w:val="single" w:sz="2" w:space="0" w:color="auto"/>
              <w:right w:val="single" w:sz="2" w:space="0" w:color="auto"/>
            </w:tcBorders>
            <w:vAlign w:val="center"/>
          </w:tcPr>
          <w:p w14:paraId="5E793F96"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C89474A" w14:textId="77777777" w:rsidR="000F2395" w:rsidRDefault="000F2395">
            <w:pPr>
              <w:spacing w:line="240" w:lineRule="exact"/>
              <w:jc w:val="right"/>
              <w:rPr>
                <w:rFonts w:ascii="宋体" w:eastAsia="宋体" w:hAnsi="宋体" w:cs="宋体"/>
                <w:sz w:val="18"/>
                <w:szCs w:val="18"/>
              </w:rPr>
            </w:pPr>
          </w:p>
        </w:tc>
      </w:tr>
      <w:tr w:rsidR="000F2395" w14:paraId="0E2E960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D6BDA67"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应收分保账款</w:t>
            </w:r>
          </w:p>
        </w:tc>
        <w:tc>
          <w:tcPr>
            <w:tcW w:w="3213" w:type="dxa"/>
            <w:tcBorders>
              <w:top w:val="single" w:sz="2" w:space="0" w:color="auto"/>
              <w:left w:val="single" w:sz="2" w:space="0" w:color="auto"/>
              <w:bottom w:val="single" w:sz="2" w:space="0" w:color="auto"/>
              <w:right w:val="single" w:sz="2" w:space="0" w:color="auto"/>
            </w:tcBorders>
            <w:vAlign w:val="center"/>
          </w:tcPr>
          <w:p w14:paraId="7DA65351"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0D74994" w14:textId="77777777" w:rsidR="000F2395" w:rsidRDefault="000F2395">
            <w:pPr>
              <w:spacing w:line="240" w:lineRule="exact"/>
              <w:jc w:val="right"/>
              <w:rPr>
                <w:rFonts w:ascii="宋体" w:eastAsia="宋体" w:hAnsi="宋体" w:cs="宋体"/>
                <w:sz w:val="18"/>
                <w:szCs w:val="18"/>
              </w:rPr>
            </w:pPr>
          </w:p>
        </w:tc>
      </w:tr>
      <w:tr w:rsidR="000F2395" w14:paraId="1E3DC6F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C3F17C3"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应收分保合同准备金</w:t>
            </w:r>
          </w:p>
        </w:tc>
        <w:tc>
          <w:tcPr>
            <w:tcW w:w="3213" w:type="dxa"/>
            <w:tcBorders>
              <w:top w:val="single" w:sz="2" w:space="0" w:color="auto"/>
              <w:left w:val="single" w:sz="2" w:space="0" w:color="auto"/>
              <w:bottom w:val="single" w:sz="2" w:space="0" w:color="auto"/>
              <w:right w:val="single" w:sz="2" w:space="0" w:color="auto"/>
            </w:tcBorders>
            <w:vAlign w:val="center"/>
          </w:tcPr>
          <w:p w14:paraId="0B7F5FAC"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085F611" w14:textId="77777777" w:rsidR="000F2395" w:rsidRDefault="000F2395">
            <w:pPr>
              <w:spacing w:line="240" w:lineRule="exact"/>
              <w:jc w:val="right"/>
              <w:rPr>
                <w:rFonts w:ascii="宋体" w:eastAsia="宋体" w:hAnsi="宋体" w:cs="宋体"/>
                <w:sz w:val="18"/>
                <w:szCs w:val="18"/>
              </w:rPr>
            </w:pPr>
          </w:p>
        </w:tc>
      </w:tr>
      <w:tr w:rsidR="000F2395" w14:paraId="0F9FC15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305BA15"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其他应收款</w:t>
            </w:r>
          </w:p>
        </w:tc>
        <w:tc>
          <w:tcPr>
            <w:tcW w:w="3213" w:type="dxa"/>
            <w:tcBorders>
              <w:top w:val="single" w:sz="2" w:space="0" w:color="auto"/>
              <w:left w:val="single" w:sz="2" w:space="0" w:color="auto"/>
              <w:bottom w:val="single" w:sz="2" w:space="0" w:color="auto"/>
              <w:right w:val="single" w:sz="2" w:space="0" w:color="auto"/>
            </w:tcBorders>
            <w:vAlign w:val="center"/>
          </w:tcPr>
          <w:p w14:paraId="4DC089C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192,347,872.82</w:t>
            </w:r>
          </w:p>
        </w:tc>
        <w:tc>
          <w:tcPr>
            <w:tcW w:w="3213" w:type="dxa"/>
            <w:tcBorders>
              <w:top w:val="single" w:sz="2" w:space="0" w:color="auto"/>
              <w:left w:val="single" w:sz="2" w:space="0" w:color="auto"/>
              <w:bottom w:val="single" w:sz="2" w:space="0" w:color="auto"/>
              <w:right w:val="single" w:sz="2" w:space="0" w:color="auto"/>
            </w:tcBorders>
            <w:vAlign w:val="center"/>
          </w:tcPr>
          <w:p w14:paraId="6E71679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94,148,583.25</w:t>
            </w:r>
          </w:p>
        </w:tc>
      </w:tr>
      <w:tr w:rsidR="000F2395" w14:paraId="6E6FCD3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EC98E35"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其中：应收利息</w:t>
            </w:r>
          </w:p>
        </w:tc>
        <w:tc>
          <w:tcPr>
            <w:tcW w:w="3213" w:type="dxa"/>
            <w:tcBorders>
              <w:top w:val="single" w:sz="2" w:space="0" w:color="auto"/>
              <w:left w:val="single" w:sz="2" w:space="0" w:color="auto"/>
              <w:bottom w:val="single" w:sz="2" w:space="0" w:color="auto"/>
              <w:right w:val="single" w:sz="2" w:space="0" w:color="auto"/>
            </w:tcBorders>
            <w:vAlign w:val="center"/>
          </w:tcPr>
          <w:p w14:paraId="15617268"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66EA9AA" w14:textId="77777777" w:rsidR="000F2395" w:rsidRDefault="000F2395">
            <w:pPr>
              <w:spacing w:line="240" w:lineRule="exact"/>
              <w:jc w:val="right"/>
              <w:rPr>
                <w:rFonts w:ascii="宋体" w:eastAsia="宋体" w:hAnsi="宋体" w:cs="宋体"/>
                <w:sz w:val="18"/>
                <w:szCs w:val="18"/>
              </w:rPr>
            </w:pPr>
          </w:p>
        </w:tc>
      </w:tr>
      <w:tr w:rsidR="000F2395" w14:paraId="017D56F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22013B0" w14:textId="77777777" w:rsidR="000F2395" w:rsidRDefault="00152231">
            <w:pPr>
              <w:spacing w:before="40" w:after="40" w:line="240" w:lineRule="exact"/>
              <w:ind w:firstLineChars="500" w:firstLine="900"/>
              <w:rPr>
                <w:rFonts w:ascii="宋体" w:eastAsia="宋体" w:hAnsi="宋体" w:cs="宋体"/>
                <w:sz w:val="18"/>
                <w:szCs w:val="18"/>
              </w:rPr>
            </w:pPr>
            <w:r>
              <w:rPr>
                <w:rFonts w:ascii="宋体" w:eastAsia="宋体" w:hAnsi="宋体" w:cs="宋体"/>
                <w:sz w:val="18"/>
                <w:szCs w:val="18"/>
              </w:rPr>
              <w:t>应收股利</w:t>
            </w:r>
          </w:p>
        </w:tc>
        <w:tc>
          <w:tcPr>
            <w:tcW w:w="3213" w:type="dxa"/>
            <w:tcBorders>
              <w:top w:val="single" w:sz="2" w:space="0" w:color="auto"/>
              <w:left w:val="single" w:sz="2" w:space="0" w:color="auto"/>
              <w:bottom w:val="single" w:sz="2" w:space="0" w:color="auto"/>
              <w:right w:val="single" w:sz="2" w:space="0" w:color="auto"/>
            </w:tcBorders>
            <w:vAlign w:val="center"/>
          </w:tcPr>
          <w:p w14:paraId="33A0320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825,000.00</w:t>
            </w:r>
          </w:p>
        </w:tc>
        <w:tc>
          <w:tcPr>
            <w:tcW w:w="3213" w:type="dxa"/>
            <w:tcBorders>
              <w:top w:val="single" w:sz="2" w:space="0" w:color="auto"/>
              <w:left w:val="single" w:sz="2" w:space="0" w:color="auto"/>
              <w:bottom w:val="single" w:sz="2" w:space="0" w:color="auto"/>
              <w:right w:val="single" w:sz="2" w:space="0" w:color="auto"/>
            </w:tcBorders>
            <w:vAlign w:val="center"/>
          </w:tcPr>
          <w:p w14:paraId="23AB663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1,100,000.00</w:t>
            </w:r>
          </w:p>
        </w:tc>
      </w:tr>
      <w:tr w:rsidR="000F2395" w14:paraId="02D75B6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07E6620"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买入返售金融资产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4C20A108"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ACE992F" w14:textId="77777777" w:rsidR="000F2395" w:rsidRDefault="000F2395">
            <w:pPr>
              <w:spacing w:line="240" w:lineRule="exact"/>
              <w:jc w:val="right"/>
              <w:rPr>
                <w:rFonts w:ascii="宋体" w:eastAsia="宋体" w:hAnsi="宋体" w:cs="宋体"/>
                <w:sz w:val="18"/>
                <w:szCs w:val="18"/>
              </w:rPr>
            </w:pPr>
          </w:p>
        </w:tc>
      </w:tr>
      <w:tr w:rsidR="000F2395" w14:paraId="40480DD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ADAEC51"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存货</w:t>
            </w:r>
          </w:p>
        </w:tc>
        <w:tc>
          <w:tcPr>
            <w:tcW w:w="3213" w:type="dxa"/>
            <w:tcBorders>
              <w:top w:val="single" w:sz="2" w:space="0" w:color="auto"/>
              <w:left w:val="single" w:sz="2" w:space="0" w:color="auto"/>
              <w:bottom w:val="single" w:sz="2" w:space="0" w:color="auto"/>
              <w:right w:val="single" w:sz="2" w:space="0" w:color="auto"/>
            </w:tcBorders>
            <w:vAlign w:val="center"/>
          </w:tcPr>
          <w:p w14:paraId="5BA8AE1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3,153,671,547.05</w:t>
            </w:r>
          </w:p>
        </w:tc>
        <w:tc>
          <w:tcPr>
            <w:tcW w:w="3213" w:type="dxa"/>
            <w:tcBorders>
              <w:top w:val="single" w:sz="2" w:space="0" w:color="auto"/>
              <w:left w:val="single" w:sz="2" w:space="0" w:color="auto"/>
              <w:bottom w:val="single" w:sz="2" w:space="0" w:color="auto"/>
              <w:right w:val="single" w:sz="2" w:space="0" w:color="auto"/>
            </w:tcBorders>
            <w:vAlign w:val="center"/>
          </w:tcPr>
          <w:p w14:paraId="712C01A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1,212,806,201.76</w:t>
            </w:r>
          </w:p>
        </w:tc>
      </w:tr>
      <w:tr w:rsidR="000F2395" w14:paraId="5903155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748483A"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合同资产</w:t>
            </w:r>
          </w:p>
        </w:tc>
        <w:tc>
          <w:tcPr>
            <w:tcW w:w="3213" w:type="dxa"/>
            <w:tcBorders>
              <w:top w:val="single" w:sz="2" w:space="0" w:color="auto"/>
              <w:left w:val="single" w:sz="2" w:space="0" w:color="auto"/>
              <w:bottom w:val="single" w:sz="2" w:space="0" w:color="auto"/>
              <w:right w:val="single" w:sz="2" w:space="0" w:color="auto"/>
            </w:tcBorders>
            <w:vAlign w:val="center"/>
          </w:tcPr>
          <w:p w14:paraId="1B079F5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77,627,092.92</w:t>
            </w:r>
          </w:p>
        </w:tc>
        <w:tc>
          <w:tcPr>
            <w:tcW w:w="3213" w:type="dxa"/>
            <w:tcBorders>
              <w:top w:val="single" w:sz="2" w:space="0" w:color="auto"/>
              <w:left w:val="single" w:sz="2" w:space="0" w:color="auto"/>
              <w:bottom w:val="single" w:sz="2" w:space="0" w:color="auto"/>
              <w:right w:val="single" w:sz="2" w:space="0" w:color="auto"/>
            </w:tcBorders>
            <w:vAlign w:val="center"/>
          </w:tcPr>
          <w:p w14:paraId="0E79281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72,364,448.42</w:t>
            </w:r>
          </w:p>
        </w:tc>
      </w:tr>
      <w:tr w:rsidR="000F2395" w14:paraId="33D5E8B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656FD3A"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持有待售资产</w:t>
            </w:r>
          </w:p>
        </w:tc>
        <w:tc>
          <w:tcPr>
            <w:tcW w:w="3213" w:type="dxa"/>
            <w:tcBorders>
              <w:top w:val="single" w:sz="2" w:space="0" w:color="auto"/>
              <w:left w:val="single" w:sz="2" w:space="0" w:color="auto"/>
              <w:bottom w:val="single" w:sz="2" w:space="0" w:color="auto"/>
              <w:right w:val="single" w:sz="2" w:space="0" w:color="auto"/>
            </w:tcBorders>
            <w:vAlign w:val="center"/>
          </w:tcPr>
          <w:p w14:paraId="323D8A9D"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DFB7C21" w14:textId="77777777" w:rsidR="000F2395" w:rsidRDefault="000F2395">
            <w:pPr>
              <w:spacing w:line="240" w:lineRule="exact"/>
              <w:jc w:val="right"/>
              <w:rPr>
                <w:rFonts w:ascii="宋体" w:eastAsia="宋体" w:hAnsi="宋体" w:cs="宋体"/>
                <w:sz w:val="18"/>
                <w:szCs w:val="18"/>
              </w:rPr>
            </w:pPr>
          </w:p>
        </w:tc>
      </w:tr>
      <w:tr w:rsidR="000F2395" w14:paraId="139D18C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04C7497"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一年内到期的非流动资产</w:t>
            </w:r>
          </w:p>
        </w:tc>
        <w:tc>
          <w:tcPr>
            <w:tcW w:w="3213" w:type="dxa"/>
            <w:tcBorders>
              <w:top w:val="single" w:sz="2" w:space="0" w:color="auto"/>
              <w:left w:val="single" w:sz="2" w:space="0" w:color="auto"/>
              <w:bottom w:val="single" w:sz="2" w:space="0" w:color="auto"/>
              <w:right w:val="single" w:sz="2" w:space="0" w:color="auto"/>
            </w:tcBorders>
            <w:vAlign w:val="center"/>
          </w:tcPr>
          <w:p w14:paraId="002197BB"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3C6905E" w14:textId="77777777" w:rsidR="000F2395" w:rsidRDefault="000F2395">
            <w:pPr>
              <w:spacing w:line="240" w:lineRule="exact"/>
              <w:jc w:val="right"/>
              <w:rPr>
                <w:rFonts w:ascii="宋体" w:eastAsia="宋体" w:hAnsi="宋体" w:cs="宋体"/>
                <w:sz w:val="18"/>
                <w:szCs w:val="18"/>
              </w:rPr>
            </w:pPr>
          </w:p>
        </w:tc>
      </w:tr>
      <w:tr w:rsidR="000F2395" w14:paraId="0D38803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CCD509C"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其他流动资产</w:t>
            </w:r>
          </w:p>
        </w:tc>
        <w:tc>
          <w:tcPr>
            <w:tcW w:w="3213" w:type="dxa"/>
            <w:tcBorders>
              <w:top w:val="single" w:sz="2" w:space="0" w:color="auto"/>
              <w:left w:val="single" w:sz="2" w:space="0" w:color="auto"/>
              <w:bottom w:val="single" w:sz="2" w:space="0" w:color="auto"/>
              <w:right w:val="single" w:sz="2" w:space="0" w:color="auto"/>
            </w:tcBorders>
            <w:vAlign w:val="center"/>
          </w:tcPr>
          <w:p w14:paraId="3B9A25D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142,590,385.70</w:t>
            </w:r>
          </w:p>
        </w:tc>
        <w:tc>
          <w:tcPr>
            <w:tcW w:w="3213" w:type="dxa"/>
            <w:tcBorders>
              <w:top w:val="single" w:sz="2" w:space="0" w:color="auto"/>
              <w:left w:val="single" w:sz="2" w:space="0" w:color="auto"/>
              <w:bottom w:val="single" w:sz="2" w:space="0" w:color="auto"/>
              <w:right w:val="single" w:sz="2" w:space="0" w:color="auto"/>
            </w:tcBorders>
            <w:vAlign w:val="center"/>
          </w:tcPr>
          <w:p w14:paraId="23ABB48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47,051,469.35</w:t>
            </w:r>
          </w:p>
        </w:tc>
      </w:tr>
      <w:tr w:rsidR="000F2395" w14:paraId="59DAB38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B9AD50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流动资产合计</w:t>
            </w:r>
          </w:p>
        </w:tc>
        <w:tc>
          <w:tcPr>
            <w:tcW w:w="3213" w:type="dxa"/>
            <w:tcBorders>
              <w:top w:val="single" w:sz="2" w:space="0" w:color="auto"/>
              <w:left w:val="single" w:sz="2" w:space="0" w:color="auto"/>
              <w:bottom w:val="single" w:sz="2" w:space="0" w:color="auto"/>
              <w:right w:val="single" w:sz="2" w:space="0" w:color="auto"/>
            </w:tcBorders>
            <w:vAlign w:val="center"/>
          </w:tcPr>
          <w:p w14:paraId="0DEA753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10,124,852,815.71</w:t>
            </w:r>
          </w:p>
        </w:tc>
        <w:tc>
          <w:tcPr>
            <w:tcW w:w="3213" w:type="dxa"/>
            <w:tcBorders>
              <w:top w:val="single" w:sz="2" w:space="0" w:color="auto"/>
              <w:left w:val="single" w:sz="2" w:space="0" w:color="auto"/>
              <w:bottom w:val="single" w:sz="2" w:space="0" w:color="auto"/>
              <w:right w:val="single" w:sz="2" w:space="0" w:color="auto"/>
            </w:tcBorders>
            <w:vAlign w:val="center"/>
          </w:tcPr>
          <w:p w14:paraId="769F570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5,456,805,929.33</w:t>
            </w:r>
          </w:p>
        </w:tc>
      </w:tr>
      <w:tr w:rsidR="000F2395" w14:paraId="45592F9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62567C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非流动资产：</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40A35AC" w14:textId="77777777" w:rsidR="000F2395" w:rsidRDefault="000F2395"/>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6B9EA2B" w14:textId="77777777" w:rsidR="000F2395" w:rsidRDefault="000F2395"/>
        </w:tc>
      </w:tr>
      <w:tr w:rsidR="000F2395" w14:paraId="517759E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9828D25"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发放贷款和垫款</w:t>
            </w:r>
          </w:p>
        </w:tc>
        <w:tc>
          <w:tcPr>
            <w:tcW w:w="3213" w:type="dxa"/>
            <w:tcBorders>
              <w:top w:val="single" w:sz="2" w:space="0" w:color="auto"/>
              <w:left w:val="single" w:sz="2" w:space="0" w:color="auto"/>
              <w:bottom w:val="single" w:sz="2" w:space="0" w:color="auto"/>
              <w:right w:val="single" w:sz="2" w:space="0" w:color="auto"/>
            </w:tcBorders>
            <w:vAlign w:val="center"/>
          </w:tcPr>
          <w:p w14:paraId="706D7225"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1C0EE01" w14:textId="77777777" w:rsidR="000F2395" w:rsidRDefault="000F2395">
            <w:pPr>
              <w:spacing w:line="240" w:lineRule="exact"/>
              <w:jc w:val="right"/>
              <w:rPr>
                <w:rFonts w:ascii="宋体" w:eastAsia="宋体" w:hAnsi="宋体" w:cs="宋体"/>
                <w:sz w:val="18"/>
                <w:szCs w:val="18"/>
              </w:rPr>
            </w:pPr>
          </w:p>
        </w:tc>
      </w:tr>
      <w:tr w:rsidR="000F2395" w14:paraId="2A6CB9A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ABFEB72"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债权投资</w:t>
            </w:r>
          </w:p>
        </w:tc>
        <w:tc>
          <w:tcPr>
            <w:tcW w:w="3213" w:type="dxa"/>
            <w:tcBorders>
              <w:top w:val="single" w:sz="2" w:space="0" w:color="auto"/>
              <w:left w:val="single" w:sz="2" w:space="0" w:color="auto"/>
              <w:bottom w:val="single" w:sz="2" w:space="0" w:color="auto"/>
              <w:right w:val="single" w:sz="2" w:space="0" w:color="auto"/>
            </w:tcBorders>
            <w:vAlign w:val="center"/>
          </w:tcPr>
          <w:p w14:paraId="5FB86508"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008BDF8" w14:textId="77777777" w:rsidR="000F2395" w:rsidRDefault="000F2395">
            <w:pPr>
              <w:spacing w:line="240" w:lineRule="exact"/>
              <w:jc w:val="right"/>
              <w:rPr>
                <w:rFonts w:ascii="宋体" w:eastAsia="宋体" w:hAnsi="宋体" w:cs="宋体"/>
                <w:sz w:val="18"/>
                <w:szCs w:val="18"/>
              </w:rPr>
            </w:pPr>
          </w:p>
        </w:tc>
      </w:tr>
      <w:tr w:rsidR="000F2395" w14:paraId="60D0AB8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81BC883"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其他债权投资</w:t>
            </w:r>
          </w:p>
        </w:tc>
        <w:tc>
          <w:tcPr>
            <w:tcW w:w="3213" w:type="dxa"/>
            <w:tcBorders>
              <w:top w:val="single" w:sz="2" w:space="0" w:color="auto"/>
              <w:left w:val="single" w:sz="2" w:space="0" w:color="auto"/>
              <w:bottom w:val="single" w:sz="2" w:space="0" w:color="auto"/>
              <w:right w:val="single" w:sz="2" w:space="0" w:color="auto"/>
            </w:tcBorders>
            <w:vAlign w:val="center"/>
          </w:tcPr>
          <w:p w14:paraId="4CE818F0"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F1196BC" w14:textId="77777777" w:rsidR="000F2395" w:rsidRDefault="000F2395">
            <w:pPr>
              <w:spacing w:line="240" w:lineRule="exact"/>
              <w:jc w:val="right"/>
              <w:rPr>
                <w:rFonts w:ascii="宋体" w:eastAsia="宋体" w:hAnsi="宋体" w:cs="宋体"/>
                <w:sz w:val="18"/>
                <w:szCs w:val="18"/>
              </w:rPr>
            </w:pPr>
          </w:p>
        </w:tc>
      </w:tr>
      <w:tr w:rsidR="000F2395" w14:paraId="0F61189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0520070"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长期应收款</w:t>
            </w:r>
          </w:p>
        </w:tc>
        <w:tc>
          <w:tcPr>
            <w:tcW w:w="3213" w:type="dxa"/>
            <w:tcBorders>
              <w:top w:val="single" w:sz="2" w:space="0" w:color="auto"/>
              <w:left w:val="single" w:sz="2" w:space="0" w:color="auto"/>
              <w:bottom w:val="single" w:sz="2" w:space="0" w:color="auto"/>
              <w:right w:val="single" w:sz="2" w:space="0" w:color="auto"/>
            </w:tcBorders>
            <w:vAlign w:val="center"/>
          </w:tcPr>
          <w:p w14:paraId="24E795B7"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3675CD4" w14:textId="77777777" w:rsidR="000F2395" w:rsidRDefault="000F2395">
            <w:pPr>
              <w:spacing w:line="240" w:lineRule="exact"/>
              <w:jc w:val="right"/>
              <w:rPr>
                <w:rFonts w:ascii="宋体" w:eastAsia="宋体" w:hAnsi="宋体" w:cs="宋体"/>
                <w:sz w:val="18"/>
                <w:szCs w:val="18"/>
              </w:rPr>
            </w:pPr>
          </w:p>
        </w:tc>
      </w:tr>
      <w:tr w:rsidR="000F2395" w14:paraId="47C63D0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AF84D91"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长期股权投资</w:t>
            </w:r>
          </w:p>
        </w:tc>
        <w:tc>
          <w:tcPr>
            <w:tcW w:w="3213" w:type="dxa"/>
            <w:tcBorders>
              <w:top w:val="single" w:sz="2" w:space="0" w:color="auto"/>
              <w:left w:val="single" w:sz="2" w:space="0" w:color="auto"/>
              <w:bottom w:val="single" w:sz="2" w:space="0" w:color="auto"/>
              <w:right w:val="single" w:sz="2" w:space="0" w:color="auto"/>
            </w:tcBorders>
            <w:vAlign w:val="center"/>
          </w:tcPr>
          <w:p w14:paraId="42C473D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957,835,552.32</w:t>
            </w:r>
          </w:p>
        </w:tc>
        <w:tc>
          <w:tcPr>
            <w:tcW w:w="3213" w:type="dxa"/>
            <w:tcBorders>
              <w:top w:val="single" w:sz="2" w:space="0" w:color="auto"/>
              <w:left w:val="single" w:sz="2" w:space="0" w:color="auto"/>
              <w:bottom w:val="single" w:sz="2" w:space="0" w:color="auto"/>
              <w:right w:val="single" w:sz="2" w:space="0" w:color="auto"/>
            </w:tcBorders>
            <w:vAlign w:val="center"/>
          </w:tcPr>
          <w:p w14:paraId="059BDEF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698,407,890.39</w:t>
            </w:r>
          </w:p>
        </w:tc>
      </w:tr>
      <w:tr w:rsidR="000F2395" w14:paraId="30C6A52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B1FA9A2"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其他权益工具投资</w:t>
            </w:r>
          </w:p>
        </w:tc>
        <w:tc>
          <w:tcPr>
            <w:tcW w:w="3213" w:type="dxa"/>
            <w:tcBorders>
              <w:top w:val="single" w:sz="2" w:space="0" w:color="auto"/>
              <w:left w:val="single" w:sz="2" w:space="0" w:color="auto"/>
              <w:bottom w:val="single" w:sz="2" w:space="0" w:color="auto"/>
              <w:right w:val="single" w:sz="2" w:space="0" w:color="auto"/>
            </w:tcBorders>
            <w:vAlign w:val="center"/>
          </w:tcPr>
          <w:p w14:paraId="28BB63E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448,879,817.24</w:t>
            </w:r>
          </w:p>
        </w:tc>
        <w:tc>
          <w:tcPr>
            <w:tcW w:w="3213" w:type="dxa"/>
            <w:tcBorders>
              <w:top w:val="single" w:sz="2" w:space="0" w:color="auto"/>
              <w:left w:val="single" w:sz="2" w:space="0" w:color="auto"/>
              <w:bottom w:val="single" w:sz="2" w:space="0" w:color="auto"/>
              <w:right w:val="single" w:sz="2" w:space="0" w:color="auto"/>
            </w:tcBorders>
            <w:vAlign w:val="center"/>
          </w:tcPr>
          <w:p w14:paraId="37F4434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276,666,620.13</w:t>
            </w:r>
          </w:p>
        </w:tc>
      </w:tr>
      <w:tr w:rsidR="000F2395" w14:paraId="2E2960D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FBAD49C"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其他非流动金融资产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4D7B3FC9"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C4AD711" w14:textId="77777777" w:rsidR="000F2395" w:rsidRDefault="000F2395">
            <w:pPr>
              <w:spacing w:line="240" w:lineRule="exact"/>
              <w:jc w:val="right"/>
              <w:rPr>
                <w:rFonts w:ascii="宋体" w:eastAsia="宋体" w:hAnsi="宋体" w:cs="宋体"/>
                <w:sz w:val="18"/>
                <w:szCs w:val="18"/>
              </w:rPr>
            </w:pPr>
          </w:p>
        </w:tc>
      </w:tr>
      <w:tr w:rsidR="000F2395" w14:paraId="6A1655A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4761F9C"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投资性房地产</w:t>
            </w:r>
          </w:p>
        </w:tc>
        <w:tc>
          <w:tcPr>
            <w:tcW w:w="3213" w:type="dxa"/>
            <w:tcBorders>
              <w:top w:val="single" w:sz="2" w:space="0" w:color="auto"/>
              <w:left w:val="single" w:sz="2" w:space="0" w:color="auto"/>
              <w:bottom w:val="single" w:sz="2" w:space="0" w:color="auto"/>
              <w:right w:val="single" w:sz="2" w:space="0" w:color="auto"/>
            </w:tcBorders>
            <w:vAlign w:val="center"/>
          </w:tcPr>
          <w:p w14:paraId="42A759E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32,383,681.89</w:t>
            </w:r>
          </w:p>
        </w:tc>
        <w:tc>
          <w:tcPr>
            <w:tcW w:w="3213" w:type="dxa"/>
            <w:tcBorders>
              <w:top w:val="single" w:sz="2" w:space="0" w:color="auto"/>
              <w:left w:val="single" w:sz="2" w:space="0" w:color="auto"/>
              <w:bottom w:val="single" w:sz="2" w:space="0" w:color="auto"/>
              <w:right w:val="single" w:sz="2" w:space="0" w:color="auto"/>
            </w:tcBorders>
            <w:vAlign w:val="center"/>
          </w:tcPr>
          <w:p w14:paraId="293179B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35,750,748.52</w:t>
            </w:r>
          </w:p>
        </w:tc>
      </w:tr>
      <w:tr w:rsidR="000F2395" w14:paraId="7DB730A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5E136D7"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固定资产</w:t>
            </w:r>
          </w:p>
        </w:tc>
        <w:tc>
          <w:tcPr>
            <w:tcW w:w="3213" w:type="dxa"/>
            <w:tcBorders>
              <w:top w:val="single" w:sz="2" w:space="0" w:color="auto"/>
              <w:left w:val="single" w:sz="2" w:space="0" w:color="auto"/>
              <w:bottom w:val="single" w:sz="2" w:space="0" w:color="auto"/>
              <w:right w:val="single" w:sz="2" w:space="0" w:color="auto"/>
            </w:tcBorders>
            <w:vAlign w:val="center"/>
          </w:tcPr>
          <w:p w14:paraId="5C01DF5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1,809,673,610.26</w:t>
            </w:r>
          </w:p>
        </w:tc>
        <w:tc>
          <w:tcPr>
            <w:tcW w:w="3213" w:type="dxa"/>
            <w:tcBorders>
              <w:top w:val="single" w:sz="2" w:space="0" w:color="auto"/>
              <w:left w:val="single" w:sz="2" w:space="0" w:color="auto"/>
              <w:bottom w:val="single" w:sz="2" w:space="0" w:color="auto"/>
              <w:right w:val="single" w:sz="2" w:space="0" w:color="auto"/>
            </w:tcBorders>
            <w:vAlign w:val="center"/>
          </w:tcPr>
          <w:p w14:paraId="4EE336B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1,414,171,074.76</w:t>
            </w:r>
          </w:p>
        </w:tc>
      </w:tr>
      <w:tr w:rsidR="000F2395" w14:paraId="0C44427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7D30BAD"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在建工程</w:t>
            </w:r>
          </w:p>
        </w:tc>
        <w:tc>
          <w:tcPr>
            <w:tcW w:w="3213" w:type="dxa"/>
            <w:tcBorders>
              <w:top w:val="single" w:sz="2" w:space="0" w:color="auto"/>
              <w:left w:val="single" w:sz="2" w:space="0" w:color="auto"/>
              <w:bottom w:val="single" w:sz="2" w:space="0" w:color="auto"/>
              <w:right w:val="single" w:sz="2" w:space="0" w:color="auto"/>
            </w:tcBorders>
            <w:vAlign w:val="center"/>
          </w:tcPr>
          <w:p w14:paraId="7673D9E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41,624,031.99</w:t>
            </w:r>
          </w:p>
        </w:tc>
        <w:tc>
          <w:tcPr>
            <w:tcW w:w="3213" w:type="dxa"/>
            <w:tcBorders>
              <w:top w:val="single" w:sz="2" w:space="0" w:color="auto"/>
              <w:left w:val="single" w:sz="2" w:space="0" w:color="auto"/>
              <w:bottom w:val="single" w:sz="2" w:space="0" w:color="auto"/>
              <w:right w:val="single" w:sz="2" w:space="0" w:color="auto"/>
            </w:tcBorders>
            <w:vAlign w:val="center"/>
          </w:tcPr>
          <w:p w14:paraId="557BDFC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36,123,371.05</w:t>
            </w:r>
          </w:p>
        </w:tc>
      </w:tr>
      <w:tr w:rsidR="000F2395" w14:paraId="611A1A6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1B7788C"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lastRenderedPageBreak/>
              <w:t>生产性生物资产</w:t>
            </w:r>
          </w:p>
        </w:tc>
        <w:tc>
          <w:tcPr>
            <w:tcW w:w="3213" w:type="dxa"/>
            <w:tcBorders>
              <w:top w:val="single" w:sz="2" w:space="0" w:color="auto"/>
              <w:left w:val="single" w:sz="2" w:space="0" w:color="auto"/>
              <w:bottom w:val="single" w:sz="2" w:space="0" w:color="auto"/>
              <w:right w:val="single" w:sz="2" w:space="0" w:color="auto"/>
            </w:tcBorders>
            <w:vAlign w:val="center"/>
          </w:tcPr>
          <w:p w14:paraId="6698631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500,267.00</w:t>
            </w:r>
          </w:p>
        </w:tc>
        <w:tc>
          <w:tcPr>
            <w:tcW w:w="3213" w:type="dxa"/>
            <w:tcBorders>
              <w:top w:val="single" w:sz="2" w:space="0" w:color="auto"/>
              <w:left w:val="single" w:sz="2" w:space="0" w:color="auto"/>
              <w:bottom w:val="single" w:sz="2" w:space="0" w:color="auto"/>
              <w:right w:val="single" w:sz="2" w:space="0" w:color="auto"/>
            </w:tcBorders>
            <w:vAlign w:val="center"/>
          </w:tcPr>
          <w:p w14:paraId="7F1EF14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500,267.00</w:t>
            </w:r>
          </w:p>
        </w:tc>
      </w:tr>
      <w:tr w:rsidR="000F2395" w14:paraId="1EF2522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1741938"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油气资产</w:t>
            </w:r>
          </w:p>
        </w:tc>
        <w:tc>
          <w:tcPr>
            <w:tcW w:w="3213" w:type="dxa"/>
            <w:tcBorders>
              <w:top w:val="single" w:sz="2" w:space="0" w:color="auto"/>
              <w:left w:val="single" w:sz="2" w:space="0" w:color="auto"/>
              <w:bottom w:val="single" w:sz="2" w:space="0" w:color="auto"/>
              <w:right w:val="single" w:sz="2" w:space="0" w:color="auto"/>
            </w:tcBorders>
            <w:vAlign w:val="center"/>
          </w:tcPr>
          <w:p w14:paraId="1DF8427A"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81B0096" w14:textId="77777777" w:rsidR="000F2395" w:rsidRDefault="000F2395">
            <w:pPr>
              <w:spacing w:line="240" w:lineRule="exact"/>
              <w:jc w:val="right"/>
              <w:rPr>
                <w:rFonts w:ascii="宋体" w:eastAsia="宋体" w:hAnsi="宋体" w:cs="宋体"/>
                <w:sz w:val="18"/>
                <w:szCs w:val="18"/>
              </w:rPr>
            </w:pPr>
          </w:p>
        </w:tc>
      </w:tr>
      <w:tr w:rsidR="000F2395" w14:paraId="5100F56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146B64D"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使用权资产</w:t>
            </w:r>
          </w:p>
        </w:tc>
        <w:tc>
          <w:tcPr>
            <w:tcW w:w="3213" w:type="dxa"/>
            <w:tcBorders>
              <w:top w:val="single" w:sz="2" w:space="0" w:color="auto"/>
              <w:left w:val="single" w:sz="2" w:space="0" w:color="auto"/>
              <w:bottom w:val="single" w:sz="2" w:space="0" w:color="auto"/>
              <w:right w:val="single" w:sz="2" w:space="0" w:color="auto"/>
            </w:tcBorders>
            <w:vAlign w:val="center"/>
          </w:tcPr>
          <w:p w14:paraId="20CC85C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32,025,611.29</w:t>
            </w:r>
          </w:p>
        </w:tc>
        <w:tc>
          <w:tcPr>
            <w:tcW w:w="3213" w:type="dxa"/>
            <w:tcBorders>
              <w:top w:val="single" w:sz="2" w:space="0" w:color="auto"/>
              <w:left w:val="single" w:sz="2" w:space="0" w:color="auto"/>
              <w:bottom w:val="single" w:sz="2" w:space="0" w:color="auto"/>
              <w:right w:val="single" w:sz="2" w:space="0" w:color="auto"/>
            </w:tcBorders>
            <w:vAlign w:val="center"/>
          </w:tcPr>
          <w:p w14:paraId="6135336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34,755,500.69</w:t>
            </w:r>
          </w:p>
        </w:tc>
      </w:tr>
      <w:tr w:rsidR="000F2395" w14:paraId="35A07DB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CD2DF69"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无形资产</w:t>
            </w:r>
          </w:p>
        </w:tc>
        <w:tc>
          <w:tcPr>
            <w:tcW w:w="3213" w:type="dxa"/>
            <w:tcBorders>
              <w:top w:val="single" w:sz="2" w:space="0" w:color="auto"/>
              <w:left w:val="single" w:sz="2" w:space="0" w:color="auto"/>
              <w:bottom w:val="single" w:sz="2" w:space="0" w:color="auto"/>
              <w:right w:val="single" w:sz="2" w:space="0" w:color="auto"/>
            </w:tcBorders>
            <w:vAlign w:val="center"/>
          </w:tcPr>
          <w:p w14:paraId="30D1901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573,800,973.08</w:t>
            </w:r>
          </w:p>
        </w:tc>
        <w:tc>
          <w:tcPr>
            <w:tcW w:w="3213" w:type="dxa"/>
            <w:tcBorders>
              <w:top w:val="single" w:sz="2" w:space="0" w:color="auto"/>
              <w:left w:val="single" w:sz="2" w:space="0" w:color="auto"/>
              <w:bottom w:val="single" w:sz="2" w:space="0" w:color="auto"/>
              <w:right w:val="single" w:sz="2" w:space="0" w:color="auto"/>
            </w:tcBorders>
            <w:vAlign w:val="center"/>
          </w:tcPr>
          <w:p w14:paraId="7290BC9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581,409,742.83</w:t>
            </w:r>
          </w:p>
        </w:tc>
      </w:tr>
      <w:tr w:rsidR="000F2395" w14:paraId="577706F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904D08A"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开发支出</w:t>
            </w:r>
          </w:p>
        </w:tc>
        <w:tc>
          <w:tcPr>
            <w:tcW w:w="3213" w:type="dxa"/>
            <w:tcBorders>
              <w:top w:val="single" w:sz="2" w:space="0" w:color="auto"/>
              <w:left w:val="single" w:sz="2" w:space="0" w:color="auto"/>
              <w:bottom w:val="single" w:sz="2" w:space="0" w:color="auto"/>
              <w:right w:val="single" w:sz="2" w:space="0" w:color="auto"/>
            </w:tcBorders>
            <w:vAlign w:val="center"/>
          </w:tcPr>
          <w:p w14:paraId="78C13B43"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80B6038" w14:textId="77777777" w:rsidR="000F2395" w:rsidRDefault="000F2395">
            <w:pPr>
              <w:spacing w:line="240" w:lineRule="exact"/>
              <w:jc w:val="right"/>
              <w:rPr>
                <w:rFonts w:ascii="宋体" w:eastAsia="宋体" w:hAnsi="宋体" w:cs="宋体"/>
                <w:sz w:val="18"/>
                <w:szCs w:val="18"/>
              </w:rPr>
            </w:pPr>
          </w:p>
        </w:tc>
      </w:tr>
      <w:tr w:rsidR="000F2395" w14:paraId="34540FA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C52AAD7"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商誉</w:t>
            </w:r>
          </w:p>
        </w:tc>
        <w:tc>
          <w:tcPr>
            <w:tcW w:w="3213" w:type="dxa"/>
            <w:tcBorders>
              <w:top w:val="single" w:sz="2" w:space="0" w:color="auto"/>
              <w:left w:val="single" w:sz="2" w:space="0" w:color="auto"/>
              <w:bottom w:val="single" w:sz="2" w:space="0" w:color="auto"/>
              <w:right w:val="single" w:sz="2" w:space="0" w:color="auto"/>
            </w:tcBorders>
            <w:vAlign w:val="center"/>
          </w:tcPr>
          <w:p w14:paraId="5A70B8A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340,335,931.50</w:t>
            </w:r>
          </w:p>
        </w:tc>
        <w:tc>
          <w:tcPr>
            <w:tcW w:w="3213" w:type="dxa"/>
            <w:tcBorders>
              <w:top w:val="single" w:sz="2" w:space="0" w:color="auto"/>
              <w:left w:val="single" w:sz="2" w:space="0" w:color="auto"/>
              <w:bottom w:val="single" w:sz="2" w:space="0" w:color="auto"/>
              <w:right w:val="single" w:sz="2" w:space="0" w:color="auto"/>
            </w:tcBorders>
            <w:vAlign w:val="center"/>
          </w:tcPr>
          <w:p w14:paraId="31696BA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386,552,164.47</w:t>
            </w:r>
          </w:p>
        </w:tc>
      </w:tr>
      <w:tr w:rsidR="000F2395" w14:paraId="204522A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7EA6586"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长期待摊费用</w:t>
            </w:r>
          </w:p>
        </w:tc>
        <w:tc>
          <w:tcPr>
            <w:tcW w:w="3213" w:type="dxa"/>
            <w:tcBorders>
              <w:top w:val="single" w:sz="2" w:space="0" w:color="auto"/>
              <w:left w:val="single" w:sz="2" w:space="0" w:color="auto"/>
              <w:bottom w:val="single" w:sz="2" w:space="0" w:color="auto"/>
              <w:right w:val="single" w:sz="2" w:space="0" w:color="auto"/>
            </w:tcBorders>
            <w:vAlign w:val="center"/>
          </w:tcPr>
          <w:p w14:paraId="16457AF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7,009,413.43</w:t>
            </w:r>
          </w:p>
        </w:tc>
        <w:tc>
          <w:tcPr>
            <w:tcW w:w="3213" w:type="dxa"/>
            <w:tcBorders>
              <w:top w:val="single" w:sz="2" w:space="0" w:color="auto"/>
              <w:left w:val="single" w:sz="2" w:space="0" w:color="auto"/>
              <w:bottom w:val="single" w:sz="2" w:space="0" w:color="auto"/>
              <w:right w:val="single" w:sz="2" w:space="0" w:color="auto"/>
            </w:tcBorders>
            <w:vAlign w:val="center"/>
          </w:tcPr>
          <w:p w14:paraId="028AC21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6,913,073.25</w:t>
            </w:r>
          </w:p>
        </w:tc>
      </w:tr>
      <w:tr w:rsidR="000F2395" w14:paraId="65375D4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74F5E41"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递延所得税资产</w:t>
            </w:r>
          </w:p>
        </w:tc>
        <w:tc>
          <w:tcPr>
            <w:tcW w:w="3213" w:type="dxa"/>
            <w:tcBorders>
              <w:top w:val="single" w:sz="2" w:space="0" w:color="auto"/>
              <w:left w:val="single" w:sz="2" w:space="0" w:color="auto"/>
              <w:bottom w:val="single" w:sz="2" w:space="0" w:color="auto"/>
              <w:right w:val="single" w:sz="2" w:space="0" w:color="auto"/>
            </w:tcBorders>
            <w:vAlign w:val="center"/>
          </w:tcPr>
          <w:p w14:paraId="5ADF983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136,447,676.21</w:t>
            </w:r>
          </w:p>
        </w:tc>
        <w:tc>
          <w:tcPr>
            <w:tcW w:w="3213" w:type="dxa"/>
            <w:tcBorders>
              <w:top w:val="single" w:sz="2" w:space="0" w:color="auto"/>
              <w:left w:val="single" w:sz="2" w:space="0" w:color="auto"/>
              <w:bottom w:val="single" w:sz="2" w:space="0" w:color="auto"/>
              <w:right w:val="single" w:sz="2" w:space="0" w:color="auto"/>
            </w:tcBorders>
            <w:vAlign w:val="center"/>
          </w:tcPr>
          <w:p w14:paraId="4EDF3D1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91,446,271.99</w:t>
            </w:r>
          </w:p>
        </w:tc>
      </w:tr>
      <w:tr w:rsidR="000F2395" w14:paraId="3F95BBC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802DA18"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其他非流动资产</w:t>
            </w:r>
          </w:p>
        </w:tc>
        <w:tc>
          <w:tcPr>
            <w:tcW w:w="3213" w:type="dxa"/>
            <w:tcBorders>
              <w:top w:val="single" w:sz="2" w:space="0" w:color="auto"/>
              <w:left w:val="single" w:sz="2" w:space="0" w:color="auto"/>
              <w:bottom w:val="single" w:sz="2" w:space="0" w:color="auto"/>
              <w:right w:val="single" w:sz="2" w:space="0" w:color="auto"/>
            </w:tcBorders>
            <w:vAlign w:val="center"/>
          </w:tcPr>
          <w:p w14:paraId="4075880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140,856,037.22</w:t>
            </w:r>
          </w:p>
        </w:tc>
        <w:tc>
          <w:tcPr>
            <w:tcW w:w="3213" w:type="dxa"/>
            <w:tcBorders>
              <w:top w:val="single" w:sz="2" w:space="0" w:color="auto"/>
              <w:left w:val="single" w:sz="2" w:space="0" w:color="auto"/>
              <w:bottom w:val="single" w:sz="2" w:space="0" w:color="auto"/>
              <w:right w:val="single" w:sz="2" w:space="0" w:color="auto"/>
            </w:tcBorders>
            <w:vAlign w:val="center"/>
          </w:tcPr>
          <w:p w14:paraId="77EFA4E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52,494,203.39</w:t>
            </w:r>
          </w:p>
        </w:tc>
      </w:tr>
      <w:tr w:rsidR="000F2395" w14:paraId="51730F2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E52CD2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非流动资产合计</w:t>
            </w:r>
          </w:p>
        </w:tc>
        <w:tc>
          <w:tcPr>
            <w:tcW w:w="3213" w:type="dxa"/>
            <w:tcBorders>
              <w:top w:val="single" w:sz="2" w:space="0" w:color="auto"/>
              <w:left w:val="single" w:sz="2" w:space="0" w:color="auto"/>
              <w:bottom w:val="single" w:sz="2" w:space="0" w:color="auto"/>
              <w:right w:val="single" w:sz="2" w:space="0" w:color="auto"/>
            </w:tcBorders>
            <w:vAlign w:val="center"/>
          </w:tcPr>
          <w:p w14:paraId="7994A8D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4,521,372,603.43</w:t>
            </w:r>
          </w:p>
        </w:tc>
        <w:tc>
          <w:tcPr>
            <w:tcW w:w="3213" w:type="dxa"/>
            <w:tcBorders>
              <w:top w:val="single" w:sz="2" w:space="0" w:color="auto"/>
              <w:left w:val="single" w:sz="2" w:space="0" w:color="auto"/>
              <w:bottom w:val="single" w:sz="2" w:space="0" w:color="auto"/>
              <w:right w:val="single" w:sz="2" w:space="0" w:color="auto"/>
            </w:tcBorders>
            <w:vAlign w:val="center"/>
          </w:tcPr>
          <w:p w14:paraId="571EBE3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3,615,190,928.47</w:t>
            </w:r>
          </w:p>
        </w:tc>
      </w:tr>
      <w:tr w:rsidR="000F2395" w14:paraId="26016C5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61A261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资产总计</w:t>
            </w:r>
          </w:p>
        </w:tc>
        <w:tc>
          <w:tcPr>
            <w:tcW w:w="3213" w:type="dxa"/>
            <w:tcBorders>
              <w:top w:val="single" w:sz="2" w:space="0" w:color="auto"/>
              <w:left w:val="single" w:sz="2" w:space="0" w:color="auto"/>
              <w:bottom w:val="single" w:sz="2" w:space="0" w:color="auto"/>
              <w:right w:val="single" w:sz="2" w:space="0" w:color="auto"/>
            </w:tcBorders>
            <w:vAlign w:val="center"/>
          </w:tcPr>
          <w:p w14:paraId="7433F3A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14,646,225,419.14</w:t>
            </w:r>
          </w:p>
        </w:tc>
        <w:tc>
          <w:tcPr>
            <w:tcW w:w="3213" w:type="dxa"/>
            <w:tcBorders>
              <w:top w:val="single" w:sz="2" w:space="0" w:color="auto"/>
              <w:left w:val="single" w:sz="2" w:space="0" w:color="auto"/>
              <w:bottom w:val="single" w:sz="2" w:space="0" w:color="auto"/>
              <w:right w:val="single" w:sz="2" w:space="0" w:color="auto"/>
            </w:tcBorders>
            <w:vAlign w:val="center"/>
          </w:tcPr>
          <w:p w14:paraId="0818445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9,071,996,857.80</w:t>
            </w:r>
          </w:p>
        </w:tc>
      </w:tr>
      <w:tr w:rsidR="000F2395" w14:paraId="2E8267B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FA5C65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流动负债：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5B763DB" w14:textId="77777777" w:rsidR="000F2395" w:rsidRDefault="000F2395"/>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77E9762" w14:textId="77777777" w:rsidR="000F2395" w:rsidRDefault="000F2395"/>
        </w:tc>
      </w:tr>
      <w:tr w:rsidR="000F2395" w14:paraId="1176CA3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D28F08"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短期借款</w:t>
            </w:r>
          </w:p>
        </w:tc>
        <w:tc>
          <w:tcPr>
            <w:tcW w:w="3213" w:type="dxa"/>
            <w:tcBorders>
              <w:top w:val="single" w:sz="2" w:space="0" w:color="auto"/>
              <w:left w:val="single" w:sz="2" w:space="0" w:color="auto"/>
              <w:bottom w:val="single" w:sz="2" w:space="0" w:color="auto"/>
              <w:right w:val="single" w:sz="2" w:space="0" w:color="auto"/>
            </w:tcBorders>
            <w:vAlign w:val="center"/>
          </w:tcPr>
          <w:p w14:paraId="37C609C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296,490,289.38</w:t>
            </w:r>
          </w:p>
        </w:tc>
        <w:tc>
          <w:tcPr>
            <w:tcW w:w="3213" w:type="dxa"/>
            <w:tcBorders>
              <w:top w:val="single" w:sz="2" w:space="0" w:color="auto"/>
              <w:left w:val="single" w:sz="2" w:space="0" w:color="auto"/>
              <w:bottom w:val="single" w:sz="2" w:space="0" w:color="auto"/>
              <w:right w:val="single" w:sz="2" w:space="0" w:color="auto"/>
            </w:tcBorders>
            <w:vAlign w:val="center"/>
          </w:tcPr>
          <w:p w14:paraId="437242B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23,190,772.45</w:t>
            </w:r>
          </w:p>
        </w:tc>
      </w:tr>
      <w:tr w:rsidR="000F2395" w14:paraId="7D0BC69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5376D81"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向中央银行借款</w:t>
            </w:r>
          </w:p>
        </w:tc>
        <w:tc>
          <w:tcPr>
            <w:tcW w:w="3213" w:type="dxa"/>
            <w:tcBorders>
              <w:top w:val="single" w:sz="2" w:space="0" w:color="auto"/>
              <w:left w:val="single" w:sz="2" w:space="0" w:color="auto"/>
              <w:bottom w:val="single" w:sz="2" w:space="0" w:color="auto"/>
              <w:right w:val="single" w:sz="2" w:space="0" w:color="auto"/>
            </w:tcBorders>
            <w:vAlign w:val="center"/>
          </w:tcPr>
          <w:p w14:paraId="0A70AE15"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FD3024B" w14:textId="77777777" w:rsidR="000F2395" w:rsidRDefault="000F2395">
            <w:pPr>
              <w:spacing w:line="240" w:lineRule="exact"/>
              <w:jc w:val="right"/>
              <w:rPr>
                <w:rFonts w:ascii="宋体" w:eastAsia="宋体" w:hAnsi="宋体" w:cs="宋体"/>
                <w:sz w:val="18"/>
                <w:szCs w:val="18"/>
              </w:rPr>
            </w:pPr>
          </w:p>
        </w:tc>
      </w:tr>
      <w:tr w:rsidR="000F2395" w14:paraId="7270E7C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7CE9CC5"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拆入资金</w:t>
            </w:r>
          </w:p>
        </w:tc>
        <w:tc>
          <w:tcPr>
            <w:tcW w:w="3213" w:type="dxa"/>
            <w:tcBorders>
              <w:top w:val="single" w:sz="2" w:space="0" w:color="auto"/>
              <w:left w:val="single" w:sz="2" w:space="0" w:color="auto"/>
              <w:bottom w:val="single" w:sz="2" w:space="0" w:color="auto"/>
              <w:right w:val="single" w:sz="2" w:space="0" w:color="auto"/>
            </w:tcBorders>
            <w:vAlign w:val="center"/>
          </w:tcPr>
          <w:p w14:paraId="5C610C9A"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22D6463" w14:textId="77777777" w:rsidR="000F2395" w:rsidRDefault="000F2395">
            <w:pPr>
              <w:spacing w:line="240" w:lineRule="exact"/>
              <w:jc w:val="right"/>
              <w:rPr>
                <w:rFonts w:ascii="宋体" w:eastAsia="宋体" w:hAnsi="宋体" w:cs="宋体"/>
                <w:sz w:val="18"/>
                <w:szCs w:val="18"/>
              </w:rPr>
            </w:pPr>
          </w:p>
        </w:tc>
      </w:tr>
      <w:tr w:rsidR="000F2395" w14:paraId="08E887B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78B7DF"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交易性金融负债</w:t>
            </w:r>
          </w:p>
        </w:tc>
        <w:tc>
          <w:tcPr>
            <w:tcW w:w="3213" w:type="dxa"/>
            <w:tcBorders>
              <w:top w:val="single" w:sz="2" w:space="0" w:color="auto"/>
              <w:left w:val="single" w:sz="2" w:space="0" w:color="auto"/>
              <w:bottom w:val="single" w:sz="2" w:space="0" w:color="auto"/>
              <w:right w:val="single" w:sz="2" w:space="0" w:color="auto"/>
            </w:tcBorders>
            <w:vAlign w:val="center"/>
          </w:tcPr>
          <w:p w14:paraId="6232EC82"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6A812DD" w14:textId="77777777" w:rsidR="000F2395" w:rsidRDefault="000F2395">
            <w:pPr>
              <w:spacing w:line="240" w:lineRule="exact"/>
              <w:jc w:val="right"/>
              <w:rPr>
                <w:rFonts w:ascii="宋体" w:eastAsia="宋体" w:hAnsi="宋体" w:cs="宋体"/>
                <w:sz w:val="18"/>
                <w:szCs w:val="18"/>
              </w:rPr>
            </w:pPr>
          </w:p>
        </w:tc>
      </w:tr>
      <w:tr w:rsidR="000F2395" w14:paraId="37A0838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AC6D99"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衍生金融负债</w:t>
            </w:r>
          </w:p>
        </w:tc>
        <w:tc>
          <w:tcPr>
            <w:tcW w:w="3213" w:type="dxa"/>
            <w:tcBorders>
              <w:top w:val="single" w:sz="2" w:space="0" w:color="auto"/>
              <w:left w:val="single" w:sz="2" w:space="0" w:color="auto"/>
              <w:bottom w:val="single" w:sz="2" w:space="0" w:color="auto"/>
              <w:right w:val="single" w:sz="2" w:space="0" w:color="auto"/>
            </w:tcBorders>
            <w:vAlign w:val="center"/>
          </w:tcPr>
          <w:p w14:paraId="00F55DCE"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01C456E" w14:textId="77777777" w:rsidR="000F2395" w:rsidRDefault="000F2395">
            <w:pPr>
              <w:spacing w:line="240" w:lineRule="exact"/>
              <w:jc w:val="right"/>
              <w:rPr>
                <w:rFonts w:ascii="宋体" w:eastAsia="宋体" w:hAnsi="宋体" w:cs="宋体"/>
                <w:sz w:val="18"/>
                <w:szCs w:val="18"/>
              </w:rPr>
            </w:pPr>
          </w:p>
        </w:tc>
      </w:tr>
      <w:tr w:rsidR="000F2395" w14:paraId="6F02DC6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3E19214"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应付票据</w:t>
            </w:r>
          </w:p>
        </w:tc>
        <w:tc>
          <w:tcPr>
            <w:tcW w:w="3213" w:type="dxa"/>
            <w:tcBorders>
              <w:top w:val="single" w:sz="2" w:space="0" w:color="auto"/>
              <w:left w:val="single" w:sz="2" w:space="0" w:color="auto"/>
              <w:bottom w:val="single" w:sz="2" w:space="0" w:color="auto"/>
              <w:right w:val="single" w:sz="2" w:space="0" w:color="auto"/>
            </w:tcBorders>
            <w:vAlign w:val="center"/>
          </w:tcPr>
          <w:p w14:paraId="1FADD52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566,011,600.01</w:t>
            </w:r>
          </w:p>
        </w:tc>
        <w:tc>
          <w:tcPr>
            <w:tcW w:w="3213" w:type="dxa"/>
            <w:tcBorders>
              <w:top w:val="single" w:sz="2" w:space="0" w:color="auto"/>
              <w:left w:val="single" w:sz="2" w:space="0" w:color="auto"/>
              <w:bottom w:val="single" w:sz="2" w:space="0" w:color="auto"/>
              <w:right w:val="single" w:sz="2" w:space="0" w:color="auto"/>
            </w:tcBorders>
            <w:vAlign w:val="center"/>
          </w:tcPr>
          <w:p w14:paraId="6AD7AC8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296,632,800.99</w:t>
            </w:r>
          </w:p>
        </w:tc>
      </w:tr>
      <w:tr w:rsidR="000F2395" w14:paraId="11DA434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CE7D7D"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应付账款</w:t>
            </w:r>
          </w:p>
        </w:tc>
        <w:tc>
          <w:tcPr>
            <w:tcW w:w="3213" w:type="dxa"/>
            <w:tcBorders>
              <w:top w:val="single" w:sz="2" w:space="0" w:color="auto"/>
              <w:left w:val="single" w:sz="2" w:space="0" w:color="auto"/>
              <w:bottom w:val="single" w:sz="2" w:space="0" w:color="auto"/>
              <w:right w:val="single" w:sz="2" w:space="0" w:color="auto"/>
            </w:tcBorders>
            <w:vAlign w:val="center"/>
          </w:tcPr>
          <w:p w14:paraId="1BB0FA0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574,085,792.85</w:t>
            </w:r>
          </w:p>
        </w:tc>
        <w:tc>
          <w:tcPr>
            <w:tcW w:w="3213" w:type="dxa"/>
            <w:tcBorders>
              <w:top w:val="single" w:sz="2" w:space="0" w:color="auto"/>
              <w:left w:val="single" w:sz="2" w:space="0" w:color="auto"/>
              <w:bottom w:val="single" w:sz="2" w:space="0" w:color="auto"/>
              <w:right w:val="single" w:sz="2" w:space="0" w:color="auto"/>
            </w:tcBorders>
            <w:vAlign w:val="center"/>
          </w:tcPr>
          <w:p w14:paraId="6F75B62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1,037,845,399.09</w:t>
            </w:r>
          </w:p>
        </w:tc>
      </w:tr>
      <w:tr w:rsidR="000F2395" w14:paraId="5CB2240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D52A791"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预收款项</w:t>
            </w:r>
          </w:p>
        </w:tc>
        <w:tc>
          <w:tcPr>
            <w:tcW w:w="3213" w:type="dxa"/>
            <w:tcBorders>
              <w:top w:val="single" w:sz="2" w:space="0" w:color="auto"/>
              <w:left w:val="single" w:sz="2" w:space="0" w:color="auto"/>
              <w:bottom w:val="single" w:sz="2" w:space="0" w:color="auto"/>
              <w:right w:val="single" w:sz="2" w:space="0" w:color="auto"/>
            </w:tcBorders>
            <w:vAlign w:val="center"/>
          </w:tcPr>
          <w:p w14:paraId="66F3642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195,195.00</w:t>
            </w:r>
          </w:p>
        </w:tc>
        <w:tc>
          <w:tcPr>
            <w:tcW w:w="3213" w:type="dxa"/>
            <w:tcBorders>
              <w:top w:val="single" w:sz="2" w:space="0" w:color="auto"/>
              <w:left w:val="single" w:sz="2" w:space="0" w:color="auto"/>
              <w:bottom w:val="single" w:sz="2" w:space="0" w:color="auto"/>
              <w:right w:val="single" w:sz="2" w:space="0" w:color="auto"/>
            </w:tcBorders>
            <w:vAlign w:val="center"/>
          </w:tcPr>
          <w:p w14:paraId="22561D6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230,529.77</w:t>
            </w:r>
          </w:p>
        </w:tc>
      </w:tr>
      <w:tr w:rsidR="000F2395" w14:paraId="276687A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91DCC55"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合同负债</w:t>
            </w:r>
          </w:p>
        </w:tc>
        <w:tc>
          <w:tcPr>
            <w:tcW w:w="3213" w:type="dxa"/>
            <w:tcBorders>
              <w:top w:val="single" w:sz="2" w:space="0" w:color="auto"/>
              <w:left w:val="single" w:sz="2" w:space="0" w:color="auto"/>
              <w:bottom w:val="single" w:sz="2" w:space="0" w:color="auto"/>
              <w:right w:val="single" w:sz="2" w:space="0" w:color="auto"/>
            </w:tcBorders>
            <w:vAlign w:val="center"/>
          </w:tcPr>
          <w:p w14:paraId="4734A8E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10,031,355.60</w:t>
            </w:r>
          </w:p>
        </w:tc>
        <w:tc>
          <w:tcPr>
            <w:tcW w:w="3213" w:type="dxa"/>
            <w:tcBorders>
              <w:top w:val="single" w:sz="2" w:space="0" w:color="auto"/>
              <w:left w:val="single" w:sz="2" w:space="0" w:color="auto"/>
              <w:bottom w:val="single" w:sz="2" w:space="0" w:color="auto"/>
              <w:right w:val="single" w:sz="2" w:space="0" w:color="auto"/>
            </w:tcBorders>
            <w:vAlign w:val="center"/>
          </w:tcPr>
          <w:p w14:paraId="4A407F7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131,702,703.08</w:t>
            </w:r>
          </w:p>
        </w:tc>
      </w:tr>
      <w:tr w:rsidR="000F2395" w14:paraId="6F27A7F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36F6EA2"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卖出回购金融资产款</w:t>
            </w:r>
          </w:p>
        </w:tc>
        <w:tc>
          <w:tcPr>
            <w:tcW w:w="3213" w:type="dxa"/>
            <w:tcBorders>
              <w:top w:val="single" w:sz="2" w:space="0" w:color="auto"/>
              <w:left w:val="single" w:sz="2" w:space="0" w:color="auto"/>
              <w:bottom w:val="single" w:sz="2" w:space="0" w:color="auto"/>
              <w:right w:val="single" w:sz="2" w:space="0" w:color="auto"/>
            </w:tcBorders>
            <w:vAlign w:val="center"/>
          </w:tcPr>
          <w:p w14:paraId="04F40995"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1204C9B" w14:textId="77777777" w:rsidR="000F2395" w:rsidRDefault="000F2395">
            <w:pPr>
              <w:spacing w:line="240" w:lineRule="exact"/>
              <w:jc w:val="right"/>
              <w:rPr>
                <w:rFonts w:ascii="宋体" w:eastAsia="宋体" w:hAnsi="宋体" w:cs="宋体"/>
                <w:sz w:val="18"/>
                <w:szCs w:val="18"/>
              </w:rPr>
            </w:pPr>
          </w:p>
        </w:tc>
      </w:tr>
      <w:tr w:rsidR="000F2395" w14:paraId="1B251E6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F642192"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吸收存款及同业存放</w:t>
            </w:r>
          </w:p>
        </w:tc>
        <w:tc>
          <w:tcPr>
            <w:tcW w:w="3213" w:type="dxa"/>
            <w:tcBorders>
              <w:top w:val="single" w:sz="2" w:space="0" w:color="auto"/>
              <w:left w:val="single" w:sz="2" w:space="0" w:color="auto"/>
              <w:bottom w:val="single" w:sz="2" w:space="0" w:color="auto"/>
              <w:right w:val="single" w:sz="2" w:space="0" w:color="auto"/>
            </w:tcBorders>
            <w:vAlign w:val="center"/>
          </w:tcPr>
          <w:p w14:paraId="1F68D2B4"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368161D" w14:textId="77777777" w:rsidR="000F2395" w:rsidRDefault="000F2395">
            <w:pPr>
              <w:spacing w:line="240" w:lineRule="exact"/>
              <w:jc w:val="right"/>
              <w:rPr>
                <w:rFonts w:ascii="宋体" w:eastAsia="宋体" w:hAnsi="宋体" w:cs="宋体"/>
                <w:sz w:val="18"/>
                <w:szCs w:val="18"/>
              </w:rPr>
            </w:pPr>
          </w:p>
        </w:tc>
      </w:tr>
      <w:tr w:rsidR="000F2395" w14:paraId="4560646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A0BC395"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代理买卖证券款</w:t>
            </w:r>
          </w:p>
        </w:tc>
        <w:tc>
          <w:tcPr>
            <w:tcW w:w="3213" w:type="dxa"/>
            <w:tcBorders>
              <w:top w:val="single" w:sz="2" w:space="0" w:color="auto"/>
              <w:left w:val="single" w:sz="2" w:space="0" w:color="auto"/>
              <w:bottom w:val="single" w:sz="2" w:space="0" w:color="auto"/>
              <w:right w:val="single" w:sz="2" w:space="0" w:color="auto"/>
            </w:tcBorders>
            <w:vAlign w:val="center"/>
          </w:tcPr>
          <w:p w14:paraId="305B227E"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346FCE3" w14:textId="77777777" w:rsidR="000F2395" w:rsidRDefault="000F2395">
            <w:pPr>
              <w:spacing w:line="240" w:lineRule="exact"/>
              <w:jc w:val="right"/>
              <w:rPr>
                <w:rFonts w:ascii="宋体" w:eastAsia="宋体" w:hAnsi="宋体" w:cs="宋体"/>
                <w:sz w:val="18"/>
                <w:szCs w:val="18"/>
              </w:rPr>
            </w:pPr>
          </w:p>
        </w:tc>
      </w:tr>
      <w:tr w:rsidR="000F2395" w14:paraId="43EE043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DF7EE3A"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代理承销证券款</w:t>
            </w:r>
          </w:p>
        </w:tc>
        <w:tc>
          <w:tcPr>
            <w:tcW w:w="3213" w:type="dxa"/>
            <w:tcBorders>
              <w:top w:val="single" w:sz="2" w:space="0" w:color="auto"/>
              <w:left w:val="single" w:sz="2" w:space="0" w:color="auto"/>
              <w:bottom w:val="single" w:sz="2" w:space="0" w:color="auto"/>
              <w:right w:val="single" w:sz="2" w:space="0" w:color="auto"/>
            </w:tcBorders>
            <w:vAlign w:val="center"/>
          </w:tcPr>
          <w:p w14:paraId="4B7AECC1"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5D97F1B" w14:textId="77777777" w:rsidR="000F2395" w:rsidRDefault="000F2395">
            <w:pPr>
              <w:spacing w:line="240" w:lineRule="exact"/>
              <w:jc w:val="right"/>
              <w:rPr>
                <w:rFonts w:ascii="宋体" w:eastAsia="宋体" w:hAnsi="宋体" w:cs="宋体"/>
                <w:sz w:val="18"/>
                <w:szCs w:val="18"/>
              </w:rPr>
            </w:pPr>
          </w:p>
        </w:tc>
      </w:tr>
      <w:tr w:rsidR="000F2395" w14:paraId="4BD2857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D25019C"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应付职工薪酬</w:t>
            </w:r>
          </w:p>
        </w:tc>
        <w:tc>
          <w:tcPr>
            <w:tcW w:w="3213" w:type="dxa"/>
            <w:tcBorders>
              <w:top w:val="single" w:sz="2" w:space="0" w:color="auto"/>
              <w:left w:val="single" w:sz="2" w:space="0" w:color="auto"/>
              <w:bottom w:val="single" w:sz="2" w:space="0" w:color="auto"/>
              <w:right w:val="single" w:sz="2" w:space="0" w:color="auto"/>
            </w:tcBorders>
            <w:vAlign w:val="center"/>
          </w:tcPr>
          <w:p w14:paraId="2FBB7DA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132,387,789.79</w:t>
            </w:r>
          </w:p>
        </w:tc>
        <w:tc>
          <w:tcPr>
            <w:tcW w:w="3213" w:type="dxa"/>
            <w:tcBorders>
              <w:top w:val="single" w:sz="2" w:space="0" w:color="auto"/>
              <w:left w:val="single" w:sz="2" w:space="0" w:color="auto"/>
              <w:bottom w:val="single" w:sz="2" w:space="0" w:color="auto"/>
              <w:right w:val="single" w:sz="2" w:space="0" w:color="auto"/>
            </w:tcBorders>
            <w:vAlign w:val="center"/>
          </w:tcPr>
          <w:p w14:paraId="46D09AE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123,040,672.12</w:t>
            </w:r>
          </w:p>
        </w:tc>
      </w:tr>
      <w:tr w:rsidR="000F2395" w14:paraId="7C574EB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6567334"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应交税费</w:t>
            </w:r>
          </w:p>
        </w:tc>
        <w:tc>
          <w:tcPr>
            <w:tcW w:w="3213" w:type="dxa"/>
            <w:tcBorders>
              <w:top w:val="single" w:sz="2" w:space="0" w:color="auto"/>
              <w:left w:val="single" w:sz="2" w:space="0" w:color="auto"/>
              <w:bottom w:val="single" w:sz="2" w:space="0" w:color="auto"/>
              <w:right w:val="single" w:sz="2" w:space="0" w:color="auto"/>
            </w:tcBorders>
            <w:vAlign w:val="center"/>
          </w:tcPr>
          <w:p w14:paraId="1D8E775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412,705,406.60</w:t>
            </w:r>
          </w:p>
        </w:tc>
        <w:tc>
          <w:tcPr>
            <w:tcW w:w="3213" w:type="dxa"/>
            <w:tcBorders>
              <w:top w:val="single" w:sz="2" w:space="0" w:color="auto"/>
              <w:left w:val="single" w:sz="2" w:space="0" w:color="auto"/>
              <w:bottom w:val="single" w:sz="2" w:space="0" w:color="auto"/>
              <w:right w:val="single" w:sz="2" w:space="0" w:color="auto"/>
            </w:tcBorders>
            <w:vAlign w:val="center"/>
          </w:tcPr>
          <w:p w14:paraId="7D85428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99,384,230.34</w:t>
            </w:r>
          </w:p>
        </w:tc>
      </w:tr>
      <w:tr w:rsidR="000F2395" w14:paraId="36413F7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C74FDAF"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其他应付款</w:t>
            </w:r>
          </w:p>
        </w:tc>
        <w:tc>
          <w:tcPr>
            <w:tcW w:w="3213" w:type="dxa"/>
            <w:tcBorders>
              <w:top w:val="single" w:sz="2" w:space="0" w:color="auto"/>
              <w:left w:val="single" w:sz="2" w:space="0" w:color="auto"/>
              <w:bottom w:val="single" w:sz="2" w:space="0" w:color="auto"/>
              <w:right w:val="single" w:sz="2" w:space="0" w:color="auto"/>
            </w:tcBorders>
            <w:vAlign w:val="center"/>
          </w:tcPr>
          <w:p w14:paraId="6F34E5A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267,519,046.35</w:t>
            </w:r>
          </w:p>
        </w:tc>
        <w:tc>
          <w:tcPr>
            <w:tcW w:w="3213" w:type="dxa"/>
            <w:tcBorders>
              <w:top w:val="single" w:sz="2" w:space="0" w:color="auto"/>
              <w:left w:val="single" w:sz="2" w:space="0" w:color="auto"/>
              <w:bottom w:val="single" w:sz="2" w:space="0" w:color="auto"/>
              <w:right w:val="single" w:sz="2" w:space="0" w:color="auto"/>
            </w:tcBorders>
            <w:vAlign w:val="center"/>
          </w:tcPr>
          <w:p w14:paraId="5B5A677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99,403,748.05</w:t>
            </w:r>
          </w:p>
        </w:tc>
      </w:tr>
      <w:tr w:rsidR="000F2395" w14:paraId="14C55CC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02D7BC6"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其中：应付利息</w:t>
            </w:r>
          </w:p>
        </w:tc>
        <w:tc>
          <w:tcPr>
            <w:tcW w:w="3213" w:type="dxa"/>
            <w:tcBorders>
              <w:top w:val="single" w:sz="2" w:space="0" w:color="auto"/>
              <w:left w:val="single" w:sz="2" w:space="0" w:color="auto"/>
              <w:bottom w:val="single" w:sz="2" w:space="0" w:color="auto"/>
              <w:right w:val="single" w:sz="2" w:space="0" w:color="auto"/>
            </w:tcBorders>
            <w:vAlign w:val="center"/>
          </w:tcPr>
          <w:p w14:paraId="6BF21AD7"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1FCA7FD" w14:textId="77777777" w:rsidR="000F2395" w:rsidRDefault="000F2395">
            <w:pPr>
              <w:spacing w:line="240" w:lineRule="exact"/>
              <w:jc w:val="right"/>
              <w:rPr>
                <w:rFonts w:ascii="宋体" w:eastAsia="宋体" w:hAnsi="宋体" w:cs="宋体"/>
                <w:sz w:val="18"/>
                <w:szCs w:val="18"/>
              </w:rPr>
            </w:pPr>
          </w:p>
        </w:tc>
      </w:tr>
      <w:tr w:rsidR="000F2395" w14:paraId="064BF0C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284AC75" w14:textId="77777777" w:rsidR="000F2395" w:rsidRDefault="00152231">
            <w:pPr>
              <w:spacing w:before="40" w:after="40" w:line="240" w:lineRule="exact"/>
              <w:ind w:firstLineChars="500" w:firstLine="900"/>
              <w:rPr>
                <w:rFonts w:ascii="宋体" w:eastAsia="宋体" w:hAnsi="宋体" w:cs="宋体"/>
                <w:sz w:val="18"/>
                <w:szCs w:val="18"/>
              </w:rPr>
            </w:pPr>
            <w:r>
              <w:rPr>
                <w:rFonts w:ascii="宋体" w:eastAsia="宋体" w:hAnsi="宋体" w:cs="宋体"/>
                <w:sz w:val="18"/>
                <w:szCs w:val="18"/>
              </w:rPr>
              <w:t>应付股利</w:t>
            </w:r>
          </w:p>
        </w:tc>
        <w:tc>
          <w:tcPr>
            <w:tcW w:w="3213" w:type="dxa"/>
            <w:tcBorders>
              <w:top w:val="single" w:sz="2" w:space="0" w:color="auto"/>
              <w:left w:val="single" w:sz="2" w:space="0" w:color="auto"/>
              <w:bottom w:val="single" w:sz="2" w:space="0" w:color="auto"/>
              <w:right w:val="single" w:sz="2" w:space="0" w:color="auto"/>
            </w:tcBorders>
            <w:vAlign w:val="center"/>
          </w:tcPr>
          <w:p w14:paraId="66D8FBD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361,263.00</w:t>
            </w:r>
          </w:p>
        </w:tc>
        <w:tc>
          <w:tcPr>
            <w:tcW w:w="3213" w:type="dxa"/>
            <w:tcBorders>
              <w:top w:val="single" w:sz="2" w:space="0" w:color="auto"/>
              <w:left w:val="single" w:sz="2" w:space="0" w:color="auto"/>
              <w:bottom w:val="single" w:sz="2" w:space="0" w:color="auto"/>
              <w:right w:val="single" w:sz="2" w:space="0" w:color="auto"/>
            </w:tcBorders>
            <w:vAlign w:val="center"/>
          </w:tcPr>
          <w:p w14:paraId="2D4334C3" w14:textId="77777777" w:rsidR="000F2395" w:rsidRDefault="000F2395">
            <w:pPr>
              <w:spacing w:line="240" w:lineRule="exact"/>
              <w:jc w:val="right"/>
              <w:rPr>
                <w:rFonts w:ascii="宋体" w:eastAsia="宋体" w:hAnsi="宋体" w:cs="宋体"/>
                <w:sz w:val="18"/>
                <w:szCs w:val="18"/>
              </w:rPr>
            </w:pPr>
          </w:p>
        </w:tc>
      </w:tr>
      <w:tr w:rsidR="000F2395" w14:paraId="45B63E9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A602D1A"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应付手续费及佣金</w:t>
            </w:r>
          </w:p>
        </w:tc>
        <w:tc>
          <w:tcPr>
            <w:tcW w:w="3213" w:type="dxa"/>
            <w:tcBorders>
              <w:top w:val="single" w:sz="2" w:space="0" w:color="auto"/>
              <w:left w:val="single" w:sz="2" w:space="0" w:color="auto"/>
              <w:bottom w:val="single" w:sz="2" w:space="0" w:color="auto"/>
              <w:right w:val="single" w:sz="2" w:space="0" w:color="auto"/>
            </w:tcBorders>
            <w:vAlign w:val="center"/>
          </w:tcPr>
          <w:p w14:paraId="46AF0421"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33E3CFB" w14:textId="77777777" w:rsidR="000F2395" w:rsidRDefault="000F2395">
            <w:pPr>
              <w:spacing w:line="240" w:lineRule="exact"/>
              <w:jc w:val="right"/>
              <w:rPr>
                <w:rFonts w:ascii="宋体" w:eastAsia="宋体" w:hAnsi="宋体" w:cs="宋体"/>
                <w:sz w:val="18"/>
                <w:szCs w:val="18"/>
              </w:rPr>
            </w:pPr>
          </w:p>
        </w:tc>
      </w:tr>
      <w:tr w:rsidR="000F2395" w14:paraId="4BCC8D9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B8C767A"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应付分保账款</w:t>
            </w:r>
          </w:p>
        </w:tc>
        <w:tc>
          <w:tcPr>
            <w:tcW w:w="3213" w:type="dxa"/>
            <w:tcBorders>
              <w:top w:val="single" w:sz="2" w:space="0" w:color="auto"/>
              <w:left w:val="single" w:sz="2" w:space="0" w:color="auto"/>
              <w:bottom w:val="single" w:sz="2" w:space="0" w:color="auto"/>
              <w:right w:val="single" w:sz="2" w:space="0" w:color="auto"/>
            </w:tcBorders>
            <w:vAlign w:val="center"/>
          </w:tcPr>
          <w:p w14:paraId="56AA3309"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A74BEE7" w14:textId="77777777" w:rsidR="000F2395" w:rsidRDefault="000F2395">
            <w:pPr>
              <w:spacing w:line="240" w:lineRule="exact"/>
              <w:jc w:val="right"/>
              <w:rPr>
                <w:rFonts w:ascii="宋体" w:eastAsia="宋体" w:hAnsi="宋体" w:cs="宋体"/>
                <w:sz w:val="18"/>
                <w:szCs w:val="18"/>
              </w:rPr>
            </w:pPr>
          </w:p>
        </w:tc>
      </w:tr>
      <w:tr w:rsidR="000F2395" w14:paraId="08B1966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15FD1DD"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持有待售负债</w:t>
            </w:r>
          </w:p>
        </w:tc>
        <w:tc>
          <w:tcPr>
            <w:tcW w:w="3213" w:type="dxa"/>
            <w:tcBorders>
              <w:top w:val="single" w:sz="2" w:space="0" w:color="auto"/>
              <w:left w:val="single" w:sz="2" w:space="0" w:color="auto"/>
              <w:bottom w:val="single" w:sz="2" w:space="0" w:color="auto"/>
              <w:right w:val="single" w:sz="2" w:space="0" w:color="auto"/>
            </w:tcBorders>
            <w:vAlign w:val="center"/>
          </w:tcPr>
          <w:p w14:paraId="5402CB20"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A375B2D" w14:textId="77777777" w:rsidR="000F2395" w:rsidRDefault="000F2395">
            <w:pPr>
              <w:spacing w:line="240" w:lineRule="exact"/>
              <w:jc w:val="right"/>
              <w:rPr>
                <w:rFonts w:ascii="宋体" w:eastAsia="宋体" w:hAnsi="宋体" w:cs="宋体"/>
                <w:sz w:val="18"/>
                <w:szCs w:val="18"/>
              </w:rPr>
            </w:pPr>
          </w:p>
        </w:tc>
      </w:tr>
      <w:tr w:rsidR="000F2395" w14:paraId="64E5AA3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FE3CB15"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一年内到期的非流动负债</w:t>
            </w:r>
          </w:p>
        </w:tc>
        <w:tc>
          <w:tcPr>
            <w:tcW w:w="3213" w:type="dxa"/>
            <w:tcBorders>
              <w:top w:val="single" w:sz="2" w:space="0" w:color="auto"/>
              <w:left w:val="single" w:sz="2" w:space="0" w:color="auto"/>
              <w:bottom w:val="single" w:sz="2" w:space="0" w:color="auto"/>
              <w:right w:val="single" w:sz="2" w:space="0" w:color="auto"/>
            </w:tcBorders>
            <w:vAlign w:val="center"/>
          </w:tcPr>
          <w:p w14:paraId="00F29A0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161,932,354.57</w:t>
            </w:r>
          </w:p>
        </w:tc>
        <w:tc>
          <w:tcPr>
            <w:tcW w:w="3213" w:type="dxa"/>
            <w:tcBorders>
              <w:top w:val="single" w:sz="2" w:space="0" w:color="auto"/>
              <w:left w:val="single" w:sz="2" w:space="0" w:color="auto"/>
              <w:bottom w:val="single" w:sz="2" w:space="0" w:color="auto"/>
              <w:right w:val="single" w:sz="2" w:space="0" w:color="auto"/>
            </w:tcBorders>
            <w:vAlign w:val="center"/>
          </w:tcPr>
          <w:p w14:paraId="760CD21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53,795,697.40</w:t>
            </w:r>
          </w:p>
        </w:tc>
      </w:tr>
      <w:tr w:rsidR="000F2395" w14:paraId="6870E65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9C07D03"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其他流动负债</w:t>
            </w:r>
          </w:p>
        </w:tc>
        <w:tc>
          <w:tcPr>
            <w:tcW w:w="3213" w:type="dxa"/>
            <w:tcBorders>
              <w:top w:val="single" w:sz="2" w:space="0" w:color="auto"/>
              <w:left w:val="single" w:sz="2" w:space="0" w:color="auto"/>
              <w:bottom w:val="single" w:sz="2" w:space="0" w:color="auto"/>
              <w:right w:val="single" w:sz="2" w:space="0" w:color="auto"/>
            </w:tcBorders>
            <w:vAlign w:val="center"/>
          </w:tcPr>
          <w:p w14:paraId="4888C54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273,154,262.88</w:t>
            </w:r>
          </w:p>
        </w:tc>
        <w:tc>
          <w:tcPr>
            <w:tcW w:w="3213" w:type="dxa"/>
            <w:tcBorders>
              <w:top w:val="single" w:sz="2" w:space="0" w:color="auto"/>
              <w:left w:val="single" w:sz="2" w:space="0" w:color="auto"/>
              <w:bottom w:val="single" w:sz="2" w:space="0" w:color="auto"/>
              <w:right w:val="single" w:sz="2" w:space="0" w:color="auto"/>
            </w:tcBorders>
            <w:vAlign w:val="center"/>
          </w:tcPr>
          <w:p w14:paraId="4205829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25,822,739.92</w:t>
            </w:r>
          </w:p>
        </w:tc>
      </w:tr>
      <w:tr w:rsidR="000F2395" w14:paraId="11420C2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E40F2D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流动负债合计</w:t>
            </w:r>
          </w:p>
        </w:tc>
        <w:tc>
          <w:tcPr>
            <w:tcW w:w="3213" w:type="dxa"/>
            <w:tcBorders>
              <w:top w:val="single" w:sz="2" w:space="0" w:color="auto"/>
              <w:left w:val="single" w:sz="2" w:space="0" w:color="auto"/>
              <w:bottom w:val="single" w:sz="2" w:space="0" w:color="auto"/>
              <w:right w:val="single" w:sz="2" w:space="0" w:color="auto"/>
            </w:tcBorders>
            <w:vAlign w:val="center"/>
          </w:tcPr>
          <w:p w14:paraId="2CB00EA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2,694,513,093.03</w:t>
            </w:r>
          </w:p>
        </w:tc>
        <w:tc>
          <w:tcPr>
            <w:tcW w:w="3213" w:type="dxa"/>
            <w:tcBorders>
              <w:top w:val="single" w:sz="2" w:space="0" w:color="auto"/>
              <w:left w:val="single" w:sz="2" w:space="0" w:color="auto"/>
              <w:bottom w:val="single" w:sz="2" w:space="0" w:color="auto"/>
              <w:right w:val="single" w:sz="2" w:space="0" w:color="auto"/>
            </w:tcBorders>
            <w:vAlign w:val="center"/>
          </w:tcPr>
          <w:p w14:paraId="792EBE2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1,891,049,293.21</w:t>
            </w:r>
          </w:p>
        </w:tc>
      </w:tr>
      <w:tr w:rsidR="000F2395" w14:paraId="736DBA3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DD9055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非流动负债：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9ADC366" w14:textId="77777777" w:rsidR="000F2395" w:rsidRDefault="000F2395"/>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A2E0B21" w14:textId="77777777" w:rsidR="000F2395" w:rsidRDefault="000F2395"/>
        </w:tc>
      </w:tr>
      <w:tr w:rsidR="000F2395" w14:paraId="6E976DD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38CD566"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保险合同准备金</w:t>
            </w:r>
          </w:p>
        </w:tc>
        <w:tc>
          <w:tcPr>
            <w:tcW w:w="3213" w:type="dxa"/>
            <w:tcBorders>
              <w:top w:val="single" w:sz="2" w:space="0" w:color="auto"/>
              <w:left w:val="single" w:sz="2" w:space="0" w:color="auto"/>
              <w:bottom w:val="single" w:sz="2" w:space="0" w:color="auto"/>
              <w:right w:val="single" w:sz="2" w:space="0" w:color="auto"/>
            </w:tcBorders>
            <w:vAlign w:val="center"/>
          </w:tcPr>
          <w:p w14:paraId="5CE37D99"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E5644BB" w14:textId="77777777" w:rsidR="000F2395" w:rsidRDefault="000F2395">
            <w:pPr>
              <w:spacing w:line="240" w:lineRule="exact"/>
              <w:jc w:val="right"/>
              <w:rPr>
                <w:rFonts w:ascii="宋体" w:eastAsia="宋体" w:hAnsi="宋体" w:cs="宋体"/>
                <w:sz w:val="18"/>
                <w:szCs w:val="18"/>
              </w:rPr>
            </w:pPr>
          </w:p>
        </w:tc>
      </w:tr>
      <w:tr w:rsidR="000F2395" w14:paraId="385EECA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25E660A"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长期借款</w:t>
            </w:r>
          </w:p>
        </w:tc>
        <w:tc>
          <w:tcPr>
            <w:tcW w:w="3213" w:type="dxa"/>
            <w:tcBorders>
              <w:top w:val="single" w:sz="2" w:space="0" w:color="auto"/>
              <w:left w:val="single" w:sz="2" w:space="0" w:color="auto"/>
              <w:bottom w:val="single" w:sz="2" w:space="0" w:color="auto"/>
              <w:right w:val="single" w:sz="2" w:space="0" w:color="auto"/>
            </w:tcBorders>
            <w:vAlign w:val="center"/>
          </w:tcPr>
          <w:p w14:paraId="3A7D74A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291,449,551.42</w:t>
            </w:r>
          </w:p>
        </w:tc>
        <w:tc>
          <w:tcPr>
            <w:tcW w:w="3213" w:type="dxa"/>
            <w:tcBorders>
              <w:top w:val="single" w:sz="2" w:space="0" w:color="auto"/>
              <w:left w:val="single" w:sz="2" w:space="0" w:color="auto"/>
              <w:bottom w:val="single" w:sz="2" w:space="0" w:color="auto"/>
              <w:right w:val="single" w:sz="2" w:space="0" w:color="auto"/>
            </w:tcBorders>
            <w:vAlign w:val="center"/>
          </w:tcPr>
          <w:p w14:paraId="79F147D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126,259,551.40</w:t>
            </w:r>
          </w:p>
        </w:tc>
      </w:tr>
      <w:tr w:rsidR="000F2395" w14:paraId="1591DE7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CA8ECBA"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应付债券</w:t>
            </w:r>
          </w:p>
        </w:tc>
        <w:tc>
          <w:tcPr>
            <w:tcW w:w="3213" w:type="dxa"/>
            <w:tcBorders>
              <w:top w:val="single" w:sz="2" w:space="0" w:color="auto"/>
              <w:left w:val="single" w:sz="2" w:space="0" w:color="auto"/>
              <w:bottom w:val="single" w:sz="2" w:space="0" w:color="auto"/>
              <w:right w:val="single" w:sz="2" w:space="0" w:color="auto"/>
            </w:tcBorders>
            <w:vAlign w:val="center"/>
          </w:tcPr>
          <w:p w14:paraId="678E684B"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D440572" w14:textId="77777777" w:rsidR="000F2395" w:rsidRDefault="000F2395">
            <w:pPr>
              <w:spacing w:line="240" w:lineRule="exact"/>
              <w:jc w:val="right"/>
              <w:rPr>
                <w:rFonts w:ascii="宋体" w:eastAsia="宋体" w:hAnsi="宋体" w:cs="宋体"/>
                <w:sz w:val="18"/>
                <w:szCs w:val="18"/>
              </w:rPr>
            </w:pPr>
          </w:p>
        </w:tc>
      </w:tr>
      <w:tr w:rsidR="000F2395" w14:paraId="107F747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80FBB2B"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其中：优先股</w:t>
            </w:r>
          </w:p>
        </w:tc>
        <w:tc>
          <w:tcPr>
            <w:tcW w:w="3213" w:type="dxa"/>
            <w:tcBorders>
              <w:top w:val="single" w:sz="2" w:space="0" w:color="auto"/>
              <w:left w:val="single" w:sz="2" w:space="0" w:color="auto"/>
              <w:bottom w:val="single" w:sz="2" w:space="0" w:color="auto"/>
              <w:right w:val="single" w:sz="2" w:space="0" w:color="auto"/>
            </w:tcBorders>
            <w:vAlign w:val="center"/>
          </w:tcPr>
          <w:p w14:paraId="2E8C2ED9"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2EE0695" w14:textId="77777777" w:rsidR="000F2395" w:rsidRDefault="000F2395">
            <w:pPr>
              <w:spacing w:line="240" w:lineRule="exact"/>
              <w:jc w:val="right"/>
              <w:rPr>
                <w:rFonts w:ascii="宋体" w:eastAsia="宋体" w:hAnsi="宋体" w:cs="宋体"/>
                <w:sz w:val="18"/>
                <w:szCs w:val="18"/>
              </w:rPr>
            </w:pPr>
          </w:p>
        </w:tc>
      </w:tr>
      <w:tr w:rsidR="000F2395" w14:paraId="08C245D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4A4007B" w14:textId="77777777" w:rsidR="000F2395" w:rsidRDefault="00152231">
            <w:pPr>
              <w:spacing w:before="40" w:after="40" w:line="240" w:lineRule="exact"/>
              <w:ind w:firstLineChars="500" w:firstLine="900"/>
              <w:rPr>
                <w:rFonts w:ascii="宋体" w:eastAsia="宋体" w:hAnsi="宋体" w:cs="宋体"/>
                <w:sz w:val="18"/>
                <w:szCs w:val="18"/>
              </w:rPr>
            </w:pPr>
            <w:r>
              <w:rPr>
                <w:rFonts w:ascii="宋体" w:eastAsia="宋体" w:hAnsi="宋体" w:cs="宋体"/>
                <w:sz w:val="18"/>
                <w:szCs w:val="18"/>
              </w:rPr>
              <w:t>永续债</w:t>
            </w:r>
          </w:p>
        </w:tc>
        <w:tc>
          <w:tcPr>
            <w:tcW w:w="3213" w:type="dxa"/>
            <w:tcBorders>
              <w:top w:val="single" w:sz="2" w:space="0" w:color="auto"/>
              <w:left w:val="single" w:sz="2" w:space="0" w:color="auto"/>
              <w:bottom w:val="single" w:sz="2" w:space="0" w:color="auto"/>
              <w:right w:val="single" w:sz="2" w:space="0" w:color="auto"/>
            </w:tcBorders>
            <w:vAlign w:val="center"/>
          </w:tcPr>
          <w:p w14:paraId="22B31CD7"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C6639C0" w14:textId="77777777" w:rsidR="000F2395" w:rsidRDefault="000F2395">
            <w:pPr>
              <w:spacing w:line="240" w:lineRule="exact"/>
              <w:jc w:val="right"/>
              <w:rPr>
                <w:rFonts w:ascii="宋体" w:eastAsia="宋体" w:hAnsi="宋体" w:cs="宋体"/>
                <w:sz w:val="18"/>
                <w:szCs w:val="18"/>
              </w:rPr>
            </w:pPr>
          </w:p>
        </w:tc>
      </w:tr>
      <w:tr w:rsidR="000F2395" w14:paraId="639E634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FFDB002"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lastRenderedPageBreak/>
              <w:t>租赁负债</w:t>
            </w:r>
          </w:p>
        </w:tc>
        <w:tc>
          <w:tcPr>
            <w:tcW w:w="3213" w:type="dxa"/>
            <w:tcBorders>
              <w:top w:val="single" w:sz="2" w:space="0" w:color="auto"/>
              <w:left w:val="single" w:sz="2" w:space="0" w:color="auto"/>
              <w:bottom w:val="single" w:sz="2" w:space="0" w:color="auto"/>
              <w:right w:val="single" w:sz="2" w:space="0" w:color="auto"/>
            </w:tcBorders>
            <w:vAlign w:val="center"/>
          </w:tcPr>
          <w:p w14:paraId="6255F5F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15,958,104.50</w:t>
            </w:r>
          </w:p>
        </w:tc>
        <w:tc>
          <w:tcPr>
            <w:tcW w:w="3213" w:type="dxa"/>
            <w:tcBorders>
              <w:top w:val="single" w:sz="2" w:space="0" w:color="auto"/>
              <w:left w:val="single" w:sz="2" w:space="0" w:color="auto"/>
              <w:bottom w:val="single" w:sz="2" w:space="0" w:color="auto"/>
              <w:right w:val="single" w:sz="2" w:space="0" w:color="auto"/>
            </w:tcBorders>
            <w:vAlign w:val="center"/>
          </w:tcPr>
          <w:p w14:paraId="16CA229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21,855,142.13</w:t>
            </w:r>
          </w:p>
        </w:tc>
      </w:tr>
      <w:tr w:rsidR="000F2395" w14:paraId="59A3894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E53AC3A"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长期应付款</w:t>
            </w:r>
          </w:p>
        </w:tc>
        <w:tc>
          <w:tcPr>
            <w:tcW w:w="3213" w:type="dxa"/>
            <w:tcBorders>
              <w:top w:val="single" w:sz="2" w:space="0" w:color="auto"/>
              <w:left w:val="single" w:sz="2" w:space="0" w:color="auto"/>
              <w:bottom w:val="single" w:sz="2" w:space="0" w:color="auto"/>
              <w:right w:val="single" w:sz="2" w:space="0" w:color="auto"/>
            </w:tcBorders>
            <w:vAlign w:val="center"/>
          </w:tcPr>
          <w:p w14:paraId="7B031C8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29,501,279.27</w:t>
            </w:r>
          </w:p>
        </w:tc>
        <w:tc>
          <w:tcPr>
            <w:tcW w:w="3213" w:type="dxa"/>
            <w:tcBorders>
              <w:top w:val="single" w:sz="2" w:space="0" w:color="auto"/>
              <w:left w:val="single" w:sz="2" w:space="0" w:color="auto"/>
              <w:bottom w:val="single" w:sz="2" w:space="0" w:color="auto"/>
              <w:right w:val="single" w:sz="2" w:space="0" w:color="auto"/>
            </w:tcBorders>
            <w:vAlign w:val="center"/>
          </w:tcPr>
          <w:p w14:paraId="416BA4F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28,744,437.56</w:t>
            </w:r>
          </w:p>
        </w:tc>
      </w:tr>
      <w:tr w:rsidR="000F2395" w14:paraId="60D9A8E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1D6D09E"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长期应付职工薪酬</w:t>
            </w:r>
          </w:p>
        </w:tc>
        <w:tc>
          <w:tcPr>
            <w:tcW w:w="3213" w:type="dxa"/>
            <w:tcBorders>
              <w:top w:val="single" w:sz="2" w:space="0" w:color="auto"/>
              <w:left w:val="single" w:sz="2" w:space="0" w:color="auto"/>
              <w:bottom w:val="single" w:sz="2" w:space="0" w:color="auto"/>
              <w:right w:val="single" w:sz="2" w:space="0" w:color="auto"/>
            </w:tcBorders>
            <w:vAlign w:val="center"/>
          </w:tcPr>
          <w:p w14:paraId="590E3D7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1,351,735.00</w:t>
            </w:r>
          </w:p>
        </w:tc>
        <w:tc>
          <w:tcPr>
            <w:tcW w:w="3213" w:type="dxa"/>
            <w:tcBorders>
              <w:top w:val="single" w:sz="2" w:space="0" w:color="auto"/>
              <w:left w:val="single" w:sz="2" w:space="0" w:color="auto"/>
              <w:bottom w:val="single" w:sz="2" w:space="0" w:color="auto"/>
              <w:right w:val="single" w:sz="2" w:space="0" w:color="auto"/>
            </w:tcBorders>
            <w:vAlign w:val="center"/>
          </w:tcPr>
          <w:p w14:paraId="12584EF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1,610,787.70</w:t>
            </w:r>
          </w:p>
        </w:tc>
      </w:tr>
      <w:tr w:rsidR="000F2395" w14:paraId="7B82EEF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9308919"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预计负债</w:t>
            </w:r>
          </w:p>
        </w:tc>
        <w:tc>
          <w:tcPr>
            <w:tcW w:w="3213" w:type="dxa"/>
            <w:tcBorders>
              <w:top w:val="single" w:sz="2" w:space="0" w:color="auto"/>
              <w:left w:val="single" w:sz="2" w:space="0" w:color="auto"/>
              <w:bottom w:val="single" w:sz="2" w:space="0" w:color="auto"/>
              <w:right w:val="single" w:sz="2" w:space="0" w:color="auto"/>
            </w:tcBorders>
            <w:vAlign w:val="center"/>
          </w:tcPr>
          <w:p w14:paraId="760830E3"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3486622" w14:textId="77777777" w:rsidR="000F2395" w:rsidRDefault="000F2395">
            <w:pPr>
              <w:spacing w:line="240" w:lineRule="exact"/>
              <w:jc w:val="right"/>
              <w:rPr>
                <w:rFonts w:ascii="宋体" w:eastAsia="宋体" w:hAnsi="宋体" w:cs="宋体"/>
                <w:sz w:val="18"/>
                <w:szCs w:val="18"/>
              </w:rPr>
            </w:pPr>
          </w:p>
        </w:tc>
      </w:tr>
      <w:tr w:rsidR="000F2395" w14:paraId="6D79AED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9160737"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递延收益</w:t>
            </w:r>
          </w:p>
        </w:tc>
        <w:tc>
          <w:tcPr>
            <w:tcW w:w="3213" w:type="dxa"/>
            <w:tcBorders>
              <w:top w:val="single" w:sz="2" w:space="0" w:color="auto"/>
              <w:left w:val="single" w:sz="2" w:space="0" w:color="auto"/>
              <w:bottom w:val="single" w:sz="2" w:space="0" w:color="auto"/>
              <w:right w:val="single" w:sz="2" w:space="0" w:color="auto"/>
            </w:tcBorders>
            <w:vAlign w:val="center"/>
          </w:tcPr>
          <w:p w14:paraId="0D1FBD7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194,589,417.60</w:t>
            </w:r>
          </w:p>
        </w:tc>
        <w:tc>
          <w:tcPr>
            <w:tcW w:w="3213" w:type="dxa"/>
            <w:tcBorders>
              <w:top w:val="single" w:sz="2" w:space="0" w:color="auto"/>
              <w:left w:val="single" w:sz="2" w:space="0" w:color="auto"/>
              <w:bottom w:val="single" w:sz="2" w:space="0" w:color="auto"/>
              <w:right w:val="single" w:sz="2" w:space="0" w:color="auto"/>
            </w:tcBorders>
            <w:vAlign w:val="center"/>
          </w:tcPr>
          <w:p w14:paraId="15B575E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214,741,629.07</w:t>
            </w:r>
          </w:p>
        </w:tc>
      </w:tr>
      <w:tr w:rsidR="000F2395" w14:paraId="402CA59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3501E2"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递延所得税负债</w:t>
            </w:r>
          </w:p>
        </w:tc>
        <w:tc>
          <w:tcPr>
            <w:tcW w:w="3213" w:type="dxa"/>
            <w:tcBorders>
              <w:top w:val="single" w:sz="2" w:space="0" w:color="auto"/>
              <w:left w:val="single" w:sz="2" w:space="0" w:color="auto"/>
              <w:bottom w:val="single" w:sz="2" w:space="0" w:color="auto"/>
              <w:right w:val="single" w:sz="2" w:space="0" w:color="auto"/>
            </w:tcBorders>
            <w:vAlign w:val="center"/>
          </w:tcPr>
          <w:p w14:paraId="3C96398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90,423,553.05</w:t>
            </w:r>
          </w:p>
        </w:tc>
        <w:tc>
          <w:tcPr>
            <w:tcW w:w="3213" w:type="dxa"/>
            <w:tcBorders>
              <w:top w:val="single" w:sz="2" w:space="0" w:color="auto"/>
              <w:left w:val="single" w:sz="2" w:space="0" w:color="auto"/>
              <w:bottom w:val="single" w:sz="2" w:space="0" w:color="auto"/>
              <w:right w:val="single" w:sz="2" w:space="0" w:color="auto"/>
            </w:tcBorders>
            <w:vAlign w:val="center"/>
          </w:tcPr>
          <w:p w14:paraId="6A28F42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62,677,532.25</w:t>
            </w:r>
          </w:p>
        </w:tc>
      </w:tr>
      <w:tr w:rsidR="000F2395" w14:paraId="5CA8721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BDA3927"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其他非流动负债</w:t>
            </w:r>
          </w:p>
        </w:tc>
        <w:tc>
          <w:tcPr>
            <w:tcW w:w="3213" w:type="dxa"/>
            <w:tcBorders>
              <w:top w:val="single" w:sz="2" w:space="0" w:color="auto"/>
              <w:left w:val="single" w:sz="2" w:space="0" w:color="auto"/>
              <w:bottom w:val="single" w:sz="2" w:space="0" w:color="auto"/>
              <w:right w:val="single" w:sz="2" w:space="0" w:color="auto"/>
            </w:tcBorders>
            <w:vAlign w:val="center"/>
          </w:tcPr>
          <w:p w14:paraId="4DCF3AB9"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20CB5D5" w14:textId="77777777" w:rsidR="000F2395" w:rsidRDefault="000F2395">
            <w:pPr>
              <w:spacing w:line="240" w:lineRule="exact"/>
              <w:jc w:val="right"/>
              <w:rPr>
                <w:rFonts w:ascii="宋体" w:eastAsia="宋体" w:hAnsi="宋体" w:cs="宋体"/>
                <w:sz w:val="18"/>
                <w:szCs w:val="18"/>
              </w:rPr>
            </w:pPr>
          </w:p>
        </w:tc>
      </w:tr>
      <w:tr w:rsidR="000F2395" w14:paraId="3FE81C2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52CA6C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非流动负债合计</w:t>
            </w:r>
          </w:p>
        </w:tc>
        <w:tc>
          <w:tcPr>
            <w:tcW w:w="3213" w:type="dxa"/>
            <w:tcBorders>
              <w:top w:val="single" w:sz="2" w:space="0" w:color="auto"/>
              <w:left w:val="single" w:sz="2" w:space="0" w:color="auto"/>
              <w:bottom w:val="single" w:sz="2" w:space="0" w:color="auto"/>
              <w:right w:val="single" w:sz="2" w:space="0" w:color="auto"/>
            </w:tcBorders>
            <w:vAlign w:val="center"/>
          </w:tcPr>
          <w:p w14:paraId="5D08024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623,273,640.84</w:t>
            </w:r>
          </w:p>
        </w:tc>
        <w:tc>
          <w:tcPr>
            <w:tcW w:w="3213" w:type="dxa"/>
            <w:tcBorders>
              <w:top w:val="single" w:sz="2" w:space="0" w:color="auto"/>
              <w:left w:val="single" w:sz="2" w:space="0" w:color="auto"/>
              <w:bottom w:val="single" w:sz="2" w:space="0" w:color="auto"/>
              <w:right w:val="single" w:sz="2" w:space="0" w:color="auto"/>
            </w:tcBorders>
            <w:vAlign w:val="center"/>
          </w:tcPr>
          <w:p w14:paraId="174B542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455,889,080.11</w:t>
            </w:r>
          </w:p>
        </w:tc>
      </w:tr>
      <w:tr w:rsidR="000F2395" w14:paraId="3D20F60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68D090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负债合计</w:t>
            </w:r>
          </w:p>
        </w:tc>
        <w:tc>
          <w:tcPr>
            <w:tcW w:w="3213" w:type="dxa"/>
            <w:tcBorders>
              <w:top w:val="single" w:sz="2" w:space="0" w:color="auto"/>
              <w:left w:val="single" w:sz="2" w:space="0" w:color="auto"/>
              <w:bottom w:val="single" w:sz="2" w:space="0" w:color="auto"/>
              <w:right w:val="single" w:sz="2" w:space="0" w:color="auto"/>
            </w:tcBorders>
            <w:vAlign w:val="center"/>
          </w:tcPr>
          <w:p w14:paraId="2B9FBA2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3,317,786,733.87</w:t>
            </w:r>
          </w:p>
        </w:tc>
        <w:tc>
          <w:tcPr>
            <w:tcW w:w="3213" w:type="dxa"/>
            <w:tcBorders>
              <w:top w:val="single" w:sz="2" w:space="0" w:color="auto"/>
              <w:left w:val="single" w:sz="2" w:space="0" w:color="auto"/>
              <w:bottom w:val="single" w:sz="2" w:space="0" w:color="auto"/>
              <w:right w:val="single" w:sz="2" w:space="0" w:color="auto"/>
            </w:tcBorders>
            <w:vAlign w:val="center"/>
          </w:tcPr>
          <w:p w14:paraId="29B5C3B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2,346,938,373.32</w:t>
            </w:r>
          </w:p>
        </w:tc>
      </w:tr>
      <w:tr w:rsidR="000F2395" w14:paraId="3C26BB6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48B422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所有者权益：</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D74F927" w14:textId="77777777" w:rsidR="000F2395" w:rsidRDefault="000F2395"/>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B872F19" w14:textId="77777777" w:rsidR="000F2395" w:rsidRDefault="000F2395"/>
        </w:tc>
      </w:tr>
      <w:tr w:rsidR="000F2395" w14:paraId="4139642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4F153C9"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股本</w:t>
            </w:r>
          </w:p>
        </w:tc>
        <w:tc>
          <w:tcPr>
            <w:tcW w:w="3213" w:type="dxa"/>
            <w:tcBorders>
              <w:top w:val="single" w:sz="2" w:space="0" w:color="auto"/>
              <w:left w:val="single" w:sz="2" w:space="0" w:color="auto"/>
              <w:bottom w:val="single" w:sz="2" w:space="0" w:color="auto"/>
              <w:right w:val="single" w:sz="2" w:space="0" w:color="auto"/>
            </w:tcBorders>
            <w:vAlign w:val="center"/>
          </w:tcPr>
          <w:p w14:paraId="2928244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1,152,562,520.00</w:t>
            </w:r>
          </w:p>
        </w:tc>
        <w:tc>
          <w:tcPr>
            <w:tcW w:w="3213" w:type="dxa"/>
            <w:tcBorders>
              <w:top w:val="single" w:sz="2" w:space="0" w:color="auto"/>
              <w:left w:val="single" w:sz="2" w:space="0" w:color="auto"/>
              <w:bottom w:val="single" w:sz="2" w:space="0" w:color="auto"/>
              <w:right w:val="single" w:sz="2" w:space="0" w:color="auto"/>
            </w:tcBorders>
            <w:vAlign w:val="center"/>
          </w:tcPr>
          <w:p w14:paraId="0404A4F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1,152,562,520.00</w:t>
            </w:r>
          </w:p>
        </w:tc>
      </w:tr>
      <w:tr w:rsidR="000F2395" w14:paraId="05B52DE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1C436DC"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其他权益工具</w:t>
            </w:r>
          </w:p>
        </w:tc>
        <w:tc>
          <w:tcPr>
            <w:tcW w:w="3213" w:type="dxa"/>
            <w:tcBorders>
              <w:top w:val="single" w:sz="2" w:space="0" w:color="auto"/>
              <w:left w:val="single" w:sz="2" w:space="0" w:color="auto"/>
              <w:bottom w:val="single" w:sz="2" w:space="0" w:color="auto"/>
              <w:right w:val="single" w:sz="2" w:space="0" w:color="auto"/>
            </w:tcBorders>
            <w:vAlign w:val="center"/>
          </w:tcPr>
          <w:p w14:paraId="6F797813"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2006F29" w14:textId="77777777" w:rsidR="000F2395" w:rsidRDefault="000F2395">
            <w:pPr>
              <w:spacing w:line="240" w:lineRule="exact"/>
              <w:jc w:val="right"/>
              <w:rPr>
                <w:rFonts w:ascii="宋体" w:eastAsia="宋体" w:hAnsi="宋体" w:cs="宋体"/>
                <w:sz w:val="18"/>
                <w:szCs w:val="18"/>
              </w:rPr>
            </w:pPr>
          </w:p>
        </w:tc>
      </w:tr>
      <w:tr w:rsidR="000F2395" w14:paraId="126C8AF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2AF68CA" w14:textId="77777777" w:rsidR="000F2395" w:rsidRDefault="00152231">
            <w:pPr>
              <w:spacing w:line="240" w:lineRule="exact"/>
              <w:ind w:firstLineChars="200" w:firstLine="360"/>
              <w:rPr>
                <w:rFonts w:ascii="宋体" w:eastAsia="宋体" w:hAnsi="宋体" w:cs="宋体"/>
                <w:sz w:val="18"/>
                <w:szCs w:val="18"/>
              </w:rPr>
            </w:pPr>
            <w:r>
              <w:rPr>
                <w:rFonts w:ascii="宋体" w:eastAsia="宋体" w:hAnsi="宋体" w:cs="宋体"/>
                <w:sz w:val="18"/>
                <w:szCs w:val="18"/>
              </w:rPr>
              <w:t>其中：优先股</w:t>
            </w:r>
          </w:p>
        </w:tc>
        <w:tc>
          <w:tcPr>
            <w:tcW w:w="3213" w:type="dxa"/>
            <w:tcBorders>
              <w:top w:val="single" w:sz="2" w:space="0" w:color="auto"/>
              <w:left w:val="single" w:sz="2" w:space="0" w:color="auto"/>
              <w:bottom w:val="single" w:sz="2" w:space="0" w:color="auto"/>
              <w:right w:val="single" w:sz="2" w:space="0" w:color="auto"/>
            </w:tcBorders>
            <w:vAlign w:val="center"/>
          </w:tcPr>
          <w:p w14:paraId="6E53CDBE"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008F35A" w14:textId="77777777" w:rsidR="000F2395" w:rsidRDefault="000F2395">
            <w:pPr>
              <w:spacing w:line="240" w:lineRule="exact"/>
              <w:jc w:val="right"/>
              <w:rPr>
                <w:rFonts w:ascii="宋体" w:eastAsia="宋体" w:hAnsi="宋体" w:cs="宋体"/>
                <w:sz w:val="18"/>
                <w:szCs w:val="18"/>
              </w:rPr>
            </w:pPr>
          </w:p>
        </w:tc>
      </w:tr>
      <w:tr w:rsidR="000F2395" w14:paraId="4032670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91B8283" w14:textId="77777777" w:rsidR="000F2395" w:rsidRDefault="00152231">
            <w:pPr>
              <w:spacing w:line="240" w:lineRule="exact"/>
              <w:ind w:firstLineChars="500" w:firstLine="900"/>
              <w:rPr>
                <w:rFonts w:ascii="宋体" w:eastAsia="宋体" w:hAnsi="宋体" w:cs="宋体"/>
                <w:sz w:val="18"/>
                <w:szCs w:val="18"/>
              </w:rPr>
            </w:pPr>
            <w:r>
              <w:rPr>
                <w:rFonts w:ascii="宋体" w:eastAsia="宋体" w:hAnsi="宋体" w:cs="宋体"/>
                <w:sz w:val="18"/>
                <w:szCs w:val="18"/>
              </w:rPr>
              <w:t>永续债</w:t>
            </w:r>
          </w:p>
        </w:tc>
        <w:tc>
          <w:tcPr>
            <w:tcW w:w="3213" w:type="dxa"/>
            <w:tcBorders>
              <w:top w:val="single" w:sz="2" w:space="0" w:color="auto"/>
              <w:left w:val="single" w:sz="2" w:space="0" w:color="auto"/>
              <w:bottom w:val="single" w:sz="2" w:space="0" w:color="auto"/>
              <w:right w:val="single" w:sz="2" w:space="0" w:color="auto"/>
            </w:tcBorders>
            <w:vAlign w:val="center"/>
          </w:tcPr>
          <w:p w14:paraId="5F6ACD8E"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F5CA4FE" w14:textId="77777777" w:rsidR="000F2395" w:rsidRDefault="000F2395">
            <w:pPr>
              <w:spacing w:line="240" w:lineRule="exact"/>
              <w:jc w:val="right"/>
              <w:rPr>
                <w:rFonts w:ascii="宋体" w:eastAsia="宋体" w:hAnsi="宋体" w:cs="宋体"/>
                <w:sz w:val="18"/>
                <w:szCs w:val="18"/>
              </w:rPr>
            </w:pPr>
          </w:p>
        </w:tc>
      </w:tr>
      <w:tr w:rsidR="000F2395" w14:paraId="6AE7D1B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8A7980A"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资本公积</w:t>
            </w:r>
          </w:p>
        </w:tc>
        <w:tc>
          <w:tcPr>
            <w:tcW w:w="3213" w:type="dxa"/>
            <w:tcBorders>
              <w:top w:val="single" w:sz="2" w:space="0" w:color="auto"/>
              <w:left w:val="single" w:sz="2" w:space="0" w:color="auto"/>
              <w:bottom w:val="single" w:sz="2" w:space="0" w:color="auto"/>
              <w:right w:val="single" w:sz="2" w:space="0" w:color="auto"/>
            </w:tcBorders>
            <w:vAlign w:val="center"/>
          </w:tcPr>
          <w:p w14:paraId="0080945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2,704,462,439.19</w:t>
            </w:r>
          </w:p>
        </w:tc>
        <w:tc>
          <w:tcPr>
            <w:tcW w:w="3213" w:type="dxa"/>
            <w:tcBorders>
              <w:top w:val="single" w:sz="2" w:space="0" w:color="auto"/>
              <w:left w:val="single" w:sz="2" w:space="0" w:color="auto"/>
              <w:bottom w:val="single" w:sz="2" w:space="0" w:color="auto"/>
              <w:right w:val="single" w:sz="2" w:space="0" w:color="auto"/>
            </w:tcBorders>
            <w:vAlign w:val="center"/>
          </w:tcPr>
          <w:p w14:paraId="5FC6DBB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2,569,098,803.29</w:t>
            </w:r>
          </w:p>
        </w:tc>
      </w:tr>
      <w:tr w:rsidR="000F2395" w14:paraId="5A676BD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A658E22"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减：库存股</w:t>
            </w:r>
          </w:p>
        </w:tc>
        <w:tc>
          <w:tcPr>
            <w:tcW w:w="3213" w:type="dxa"/>
            <w:tcBorders>
              <w:top w:val="single" w:sz="2" w:space="0" w:color="auto"/>
              <w:left w:val="single" w:sz="2" w:space="0" w:color="auto"/>
              <w:bottom w:val="single" w:sz="2" w:space="0" w:color="auto"/>
              <w:right w:val="single" w:sz="2" w:space="0" w:color="auto"/>
            </w:tcBorders>
            <w:vAlign w:val="center"/>
          </w:tcPr>
          <w:p w14:paraId="050A85C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364,293,598.94</w:t>
            </w:r>
          </w:p>
        </w:tc>
        <w:tc>
          <w:tcPr>
            <w:tcW w:w="3213" w:type="dxa"/>
            <w:tcBorders>
              <w:top w:val="single" w:sz="2" w:space="0" w:color="auto"/>
              <w:left w:val="single" w:sz="2" w:space="0" w:color="auto"/>
              <w:bottom w:val="single" w:sz="2" w:space="0" w:color="auto"/>
              <w:right w:val="single" w:sz="2" w:space="0" w:color="auto"/>
            </w:tcBorders>
            <w:vAlign w:val="center"/>
          </w:tcPr>
          <w:p w14:paraId="7FBB959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100,000,342.78</w:t>
            </w:r>
          </w:p>
        </w:tc>
      </w:tr>
      <w:tr w:rsidR="000F2395" w14:paraId="26AB704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CA12625"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其他综合收益</w:t>
            </w:r>
          </w:p>
        </w:tc>
        <w:tc>
          <w:tcPr>
            <w:tcW w:w="3213" w:type="dxa"/>
            <w:tcBorders>
              <w:top w:val="single" w:sz="2" w:space="0" w:color="auto"/>
              <w:left w:val="single" w:sz="2" w:space="0" w:color="auto"/>
              <w:bottom w:val="single" w:sz="2" w:space="0" w:color="auto"/>
              <w:right w:val="single" w:sz="2" w:space="0" w:color="auto"/>
            </w:tcBorders>
            <w:vAlign w:val="center"/>
          </w:tcPr>
          <w:p w14:paraId="5D4129C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274,890,245.45</w:t>
            </w:r>
          </w:p>
        </w:tc>
        <w:tc>
          <w:tcPr>
            <w:tcW w:w="3213" w:type="dxa"/>
            <w:tcBorders>
              <w:top w:val="single" w:sz="2" w:space="0" w:color="auto"/>
              <w:left w:val="single" w:sz="2" w:space="0" w:color="auto"/>
              <w:bottom w:val="single" w:sz="2" w:space="0" w:color="auto"/>
              <w:right w:val="single" w:sz="2" w:space="0" w:color="auto"/>
            </w:tcBorders>
            <w:vAlign w:val="center"/>
          </w:tcPr>
          <w:p w14:paraId="27EC134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152,958,981.57</w:t>
            </w:r>
          </w:p>
        </w:tc>
      </w:tr>
      <w:tr w:rsidR="000F2395" w14:paraId="35F836A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9FFB242"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专项储备</w:t>
            </w:r>
          </w:p>
        </w:tc>
        <w:tc>
          <w:tcPr>
            <w:tcW w:w="3213" w:type="dxa"/>
            <w:tcBorders>
              <w:top w:val="single" w:sz="2" w:space="0" w:color="auto"/>
              <w:left w:val="single" w:sz="2" w:space="0" w:color="auto"/>
              <w:bottom w:val="single" w:sz="2" w:space="0" w:color="auto"/>
              <w:right w:val="single" w:sz="2" w:space="0" w:color="auto"/>
            </w:tcBorders>
            <w:vAlign w:val="center"/>
          </w:tcPr>
          <w:p w14:paraId="01664C9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100,545,280.80</w:t>
            </w:r>
          </w:p>
        </w:tc>
        <w:tc>
          <w:tcPr>
            <w:tcW w:w="3213" w:type="dxa"/>
            <w:tcBorders>
              <w:top w:val="single" w:sz="2" w:space="0" w:color="auto"/>
              <w:left w:val="single" w:sz="2" w:space="0" w:color="auto"/>
              <w:bottom w:val="single" w:sz="2" w:space="0" w:color="auto"/>
              <w:right w:val="single" w:sz="2" w:space="0" w:color="auto"/>
            </w:tcBorders>
            <w:vAlign w:val="center"/>
          </w:tcPr>
          <w:p w14:paraId="4C961D8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88,637,283.30</w:t>
            </w:r>
          </w:p>
        </w:tc>
      </w:tr>
      <w:tr w:rsidR="000F2395" w14:paraId="70F1729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E55DC8C"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盈余公积</w:t>
            </w:r>
          </w:p>
        </w:tc>
        <w:tc>
          <w:tcPr>
            <w:tcW w:w="3213" w:type="dxa"/>
            <w:tcBorders>
              <w:top w:val="single" w:sz="2" w:space="0" w:color="auto"/>
              <w:left w:val="single" w:sz="2" w:space="0" w:color="auto"/>
              <w:bottom w:val="single" w:sz="2" w:space="0" w:color="auto"/>
              <w:right w:val="single" w:sz="2" w:space="0" w:color="auto"/>
            </w:tcBorders>
            <w:vAlign w:val="center"/>
          </w:tcPr>
          <w:p w14:paraId="0EFA909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188,152,423.13</w:t>
            </w:r>
          </w:p>
        </w:tc>
        <w:tc>
          <w:tcPr>
            <w:tcW w:w="3213" w:type="dxa"/>
            <w:tcBorders>
              <w:top w:val="single" w:sz="2" w:space="0" w:color="auto"/>
              <w:left w:val="single" w:sz="2" w:space="0" w:color="auto"/>
              <w:bottom w:val="single" w:sz="2" w:space="0" w:color="auto"/>
              <w:right w:val="single" w:sz="2" w:space="0" w:color="auto"/>
            </w:tcBorders>
            <w:vAlign w:val="center"/>
          </w:tcPr>
          <w:p w14:paraId="3D89F7B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164,705,670.44</w:t>
            </w:r>
          </w:p>
        </w:tc>
      </w:tr>
      <w:tr w:rsidR="000F2395" w14:paraId="52661A3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9C6B4EB"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一般风险准备</w:t>
            </w:r>
          </w:p>
        </w:tc>
        <w:tc>
          <w:tcPr>
            <w:tcW w:w="3213" w:type="dxa"/>
            <w:tcBorders>
              <w:top w:val="single" w:sz="2" w:space="0" w:color="auto"/>
              <w:left w:val="single" w:sz="2" w:space="0" w:color="auto"/>
              <w:bottom w:val="single" w:sz="2" w:space="0" w:color="auto"/>
              <w:right w:val="single" w:sz="2" w:space="0" w:color="auto"/>
            </w:tcBorders>
            <w:vAlign w:val="center"/>
          </w:tcPr>
          <w:p w14:paraId="57178B17"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D3FC49A" w14:textId="77777777" w:rsidR="000F2395" w:rsidRDefault="000F2395">
            <w:pPr>
              <w:spacing w:line="240" w:lineRule="exact"/>
              <w:jc w:val="right"/>
              <w:rPr>
                <w:rFonts w:ascii="宋体" w:eastAsia="宋体" w:hAnsi="宋体" w:cs="宋体"/>
                <w:sz w:val="18"/>
                <w:szCs w:val="18"/>
              </w:rPr>
            </w:pPr>
          </w:p>
        </w:tc>
      </w:tr>
      <w:tr w:rsidR="000F2395" w14:paraId="5578CA8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2089AC1"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未分配利润</w:t>
            </w:r>
          </w:p>
        </w:tc>
        <w:tc>
          <w:tcPr>
            <w:tcW w:w="3213" w:type="dxa"/>
            <w:tcBorders>
              <w:top w:val="single" w:sz="2" w:space="0" w:color="auto"/>
              <w:left w:val="single" w:sz="2" w:space="0" w:color="auto"/>
              <w:bottom w:val="single" w:sz="2" w:space="0" w:color="auto"/>
              <w:right w:val="single" w:sz="2" w:space="0" w:color="auto"/>
            </w:tcBorders>
            <w:vAlign w:val="center"/>
          </w:tcPr>
          <w:p w14:paraId="0F25B1B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6,834,510,008.91</w:t>
            </w:r>
          </w:p>
        </w:tc>
        <w:tc>
          <w:tcPr>
            <w:tcW w:w="3213" w:type="dxa"/>
            <w:tcBorders>
              <w:top w:val="single" w:sz="2" w:space="0" w:color="auto"/>
              <w:left w:val="single" w:sz="2" w:space="0" w:color="auto"/>
              <w:bottom w:val="single" w:sz="2" w:space="0" w:color="auto"/>
              <w:right w:val="single" w:sz="2" w:space="0" w:color="auto"/>
            </w:tcBorders>
            <w:vAlign w:val="center"/>
          </w:tcPr>
          <w:p w14:paraId="3420480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2,341,022,791.12</w:t>
            </w:r>
          </w:p>
        </w:tc>
      </w:tr>
      <w:tr w:rsidR="000F2395" w14:paraId="6601F24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5FE728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归属于母公司所有者权益合计</w:t>
            </w:r>
          </w:p>
        </w:tc>
        <w:tc>
          <w:tcPr>
            <w:tcW w:w="3213" w:type="dxa"/>
            <w:tcBorders>
              <w:top w:val="single" w:sz="2" w:space="0" w:color="auto"/>
              <w:left w:val="single" w:sz="2" w:space="0" w:color="auto"/>
              <w:bottom w:val="single" w:sz="2" w:space="0" w:color="auto"/>
              <w:right w:val="single" w:sz="2" w:space="0" w:color="auto"/>
            </w:tcBorders>
            <w:vAlign w:val="center"/>
          </w:tcPr>
          <w:p w14:paraId="5D7CD54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10,890,829,318.54</w:t>
            </w:r>
          </w:p>
        </w:tc>
        <w:tc>
          <w:tcPr>
            <w:tcW w:w="3213" w:type="dxa"/>
            <w:tcBorders>
              <w:top w:val="single" w:sz="2" w:space="0" w:color="auto"/>
              <w:left w:val="single" w:sz="2" w:space="0" w:color="auto"/>
              <w:bottom w:val="single" w:sz="2" w:space="0" w:color="auto"/>
              <w:right w:val="single" w:sz="2" w:space="0" w:color="auto"/>
            </w:tcBorders>
            <w:vAlign w:val="center"/>
          </w:tcPr>
          <w:p w14:paraId="190EC0A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6,368,985,706.94</w:t>
            </w:r>
          </w:p>
        </w:tc>
      </w:tr>
      <w:tr w:rsidR="000F2395" w14:paraId="4FF27E6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3B77FCD"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少数股东权益</w:t>
            </w:r>
          </w:p>
        </w:tc>
        <w:tc>
          <w:tcPr>
            <w:tcW w:w="3213" w:type="dxa"/>
            <w:tcBorders>
              <w:top w:val="single" w:sz="2" w:space="0" w:color="auto"/>
              <w:left w:val="single" w:sz="2" w:space="0" w:color="auto"/>
              <w:bottom w:val="single" w:sz="2" w:space="0" w:color="auto"/>
              <w:right w:val="single" w:sz="2" w:space="0" w:color="auto"/>
            </w:tcBorders>
            <w:vAlign w:val="center"/>
          </w:tcPr>
          <w:p w14:paraId="61AED3A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437,609,366.73</w:t>
            </w:r>
          </w:p>
        </w:tc>
        <w:tc>
          <w:tcPr>
            <w:tcW w:w="3213" w:type="dxa"/>
            <w:tcBorders>
              <w:top w:val="single" w:sz="2" w:space="0" w:color="auto"/>
              <w:left w:val="single" w:sz="2" w:space="0" w:color="auto"/>
              <w:bottom w:val="single" w:sz="2" w:space="0" w:color="auto"/>
              <w:right w:val="single" w:sz="2" w:space="0" w:color="auto"/>
            </w:tcBorders>
            <w:vAlign w:val="center"/>
          </w:tcPr>
          <w:p w14:paraId="0AFABB5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356,072,777.54</w:t>
            </w:r>
          </w:p>
        </w:tc>
      </w:tr>
      <w:tr w:rsidR="000F2395" w14:paraId="5397BBB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4E8284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所有者权益合计</w:t>
            </w:r>
          </w:p>
        </w:tc>
        <w:tc>
          <w:tcPr>
            <w:tcW w:w="3213" w:type="dxa"/>
            <w:tcBorders>
              <w:top w:val="single" w:sz="2" w:space="0" w:color="auto"/>
              <w:left w:val="single" w:sz="2" w:space="0" w:color="auto"/>
              <w:bottom w:val="single" w:sz="2" w:space="0" w:color="auto"/>
              <w:right w:val="single" w:sz="2" w:space="0" w:color="auto"/>
            </w:tcBorders>
            <w:vAlign w:val="center"/>
          </w:tcPr>
          <w:p w14:paraId="795E3D7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11,328,438,685.27</w:t>
            </w:r>
          </w:p>
        </w:tc>
        <w:tc>
          <w:tcPr>
            <w:tcW w:w="3213" w:type="dxa"/>
            <w:tcBorders>
              <w:top w:val="single" w:sz="2" w:space="0" w:color="auto"/>
              <w:left w:val="single" w:sz="2" w:space="0" w:color="auto"/>
              <w:bottom w:val="single" w:sz="2" w:space="0" w:color="auto"/>
              <w:right w:val="single" w:sz="2" w:space="0" w:color="auto"/>
            </w:tcBorders>
            <w:vAlign w:val="center"/>
          </w:tcPr>
          <w:p w14:paraId="2F68692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6,725,058,484.48</w:t>
            </w:r>
          </w:p>
        </w:tc>
      </w:tr>
      <w:tr w:rsidR="000F2395" w14:paraId="25C61F7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F082EB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负债和所有者权益总计</w:t>
            </w:r>
          </w:p>
        </w:tc>
        <w:tc>
          <w:tcPr>
            <w:tcW w:w="3213" w:type="dxa"/>
            <w:tcBorders>
              <w:top w:val="single" w:sz="2" w:space="0" w:color="auto"/>
              <w:left w:val="single" w:sz="2" w:space="0" w:color="auto"/>
              <w:bottom w:val="single" w:sz="2" w:space="0" w:color="auto"/>
              <w:right w:val="single" w:sz="2" w:space="0" w:color="auto"/>
            </w:tcBorders>
            <w:vAlign w:val="center"/>
          </w:tcPr>
          <w:p w14:paraId="77F441B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14,646,225,419.14</w:t>
            </w:r>
          </w:p>
        </w:tc>
        <w:tc>
          <w:tcPr>
            <w:tcW w:w="3213" w:type="dxa"/>
            <w:tcBorders>
              <w:top w:val="single" w:sz="2" w:space="0" w:color="auto"/>
              <w:left w:val="single" w:sz="2" w:space="0" w:color="auto"/>
              <w:bottom w:val="single" w:sz="2" w:space="0" w:color="auto"/>
              <w:right w:val="single" w:sz="2" w:space="0" w:color="auto"/>
            </w:tcBorders>
            <w:vAlign w:val="center"/>
          </w:tcPr>
          <w:p w14:paraId="708B298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9,071,996,857.80</w:t>
            </w:r>
          </w:p>
        </w:tc>
      </w:tr>
    </w:tbl>
    <w:p w14:paraId="3CB16A2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法定代表人：高欣    主管会计工作负责人：杨庆      会计机构负责人：陈娟</w:t>
      </w:r>
    </w:p>
    <w:p w14:paraId="7D4218CE" w14:textId="77777777" w:rsidR="000F2395" w:rsidRDefault="00152231">
      <w:pPr>
        <w:pStyle w:val="3"/>
        <w:spacing w:line="280" w:lineRule="exact"/>
        <w:jc w:val="left"/>
        <w:rPr>
          <w:rFonts w:ascii="宋体" w:hAnsi="宋体" w:cs="宋体"/>
          <w:b/>
          <w:bCs/>
        </w:rPr>
      </w:pPr>
      <w:bookmarkStart w:id="152" w:name="_Toc989041"/>
      <w:r>
        <w:rPr>
          <w:rFonts w:ascii="宋体" w:hAnsi="宋体" w:cs="宋体"/>
          <w:b/>
          <w:bCs/>
        </w:rPr>
        <w:t>2、母公司资产负债表</w:t>
      </w:r>
      <w:bookmarkEnd w:id="152"/>
    </w:p>
    <w:p w14:paraId="6BBE915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15C56DE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8DAB63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98CF5F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2022年12月31日</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FC5792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2022年1月1日</w:t>
            </w:r>
          </w:p>
        </w:tc>
      </w:tr>
      <w:tr w:rsidR="000F2395" w14:paraId="4362662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2166BF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流动资产：</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137F6C2" w14:textId="77777777" w:rsidR="000F2395" w:rsidRDefault="000F2395"/>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B025422" w14:textId="77777777" w:rsidR="000F2395" w:rsidRDefault="000F2395"/>
        </w:tc>
      </w:tr>
      <w:tr w:rsidR="000F2395" w14:paraId="2D707AB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0F5E326"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货币资金</w:t>
            </w:r>
          </w:p>
        </w:tc>
        <w:tc>
          <w:tcPr>
            <w:tcW w:w="3213" w:type="dxa"/>
            <w:tcBorders>
              <w:top w:val="single" w:sz="2" w:space="0" w:color="auto"/>
              <w:left w:val="single" w:sz="2" w:space="0" w:color="auto"/>
              <w:bottom w:val="single" w:sz="2" w:space="0" w:color="auto"/>
              <w:right w:val="single" w:sz="2" w:space="0" w:color="auto"/>
            </w:tcBorders>
            <w:vAlign w:val="center"/>
          </w:tcPr>
          <w:p w14:paraId="641801B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2,227,771,584.87</w:t>
            </w:r>
          </w:p>
        </w:tc>
        <w:tc>
          <w:tcPr>
            <w:tcW w:w="3213" w:type="dxa"/>
            <w:tcBorders>
              <w:top w:val="single" w:sz="2" w:space="0" w:color="auto"/>
              <w:left w:val="single" w:sz="2" w:space="0" w:color="auto"/>
              <w:bottom w:val="single" w:sz="2" w:space="0" w:color="auto"/>
              <w:right w:val="single" w:sz="2" w:space="0" w:color="auto"/>
            </w:tcBorders>
            <w:vAlign w:val="center"/>
          </w:tcPr>
          <w:p w14:paraId="0807C72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792,583,164.88</w:t>
            </w:r>
          </w:p>
        </w:tc>
      </w:tr>
      <w:tr w:rsidR="000F2395" w14:paraId="0B11588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F216E64"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交易性金融资产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5094C1FA"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5E270E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494,790,000.00</w:t>
            </w:r>
          </w:p>
        </w:tc>
      </w:tr>
      <w:tr w:rsidR="000F2395" w14:paraId="66DB23A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37D34F1"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衍生金融资产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6564C07D"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5396B6D" w14:textId="77777777" w:rsidR="000F2395" w:rsidRDefault="000F2395">
            <w:pPr>
              <w:spacing w:line="240" w:lineRule="exact"/>
              <w:jc w:val="right"/>
              <w:rPr>
                <w:rFonts w:ascii="宋体" w:eastAsia="宋体" w:hAnsi="宋体" w:cs="宋体"/>
                <w:sz w:val="18"/>
                <w:szCs w:val="18"/>
              </w:rPr>
            </w:pPr>
          </w:p>
        </w:tc>
      </w:tr>
      <w:tr w:rsidR="000F2395" w14:paraId="15C83D9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FF32BC2"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应收票据</w:t>
            </w:r>
          </w:p>
        </w:tc>
        <w:tc>
          <w:tcPr>
            <w:tcW w:w="3213" w:type="dxa"/>
            <w:tcBorders>
              <w:top w:val="single" w:sz="2" w:space="0" w:color="auto"/>
              <w:left w:val="single" w:sz="2" w:space="0" w:color="auto"/>
              <w:bottom w:val="single" w:sz="2" w:space="0" w:color="auto"/>
              <w:right w:val="single" w:sz="2" w:space="0" w:color="auto"/>
            </w:tcBorders>
            <w:vAlign w:val="center"/>
          </w:tcPr>
          <w:p w14:paraId="2EE2A1D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5,220,000.00</w:t>
            </w:r>
          </w:p>
        </w:tc>
        <w:tc>
          <w:tcPr>
            <w:tcW w:w="3213" w:type="dxa"/>
            <w:tcBorders>
              <w:top w:val="single" w:sz="2" w:space="0" w:color="auto"/>
              <w:left w:val="single" w:sz="2" w:space="0" w:color="auto"/>
              <w:bottom w:val="single" w:sz="2" w:space="0" w:color="auto"/>
              <w:right w:val="single" w:sz="2" w:space="0" w:color="auto"/>
            </w:tcBorders>
            <w:vAlign w:val="center"/>
          </w:tcPr>
          <w:p w14:paraId="4768AD2C" w14:textId="77777777" w:rsidR="000F2395" w:rsidRDefault="000F2395">
            <w:pPr>
              <w:spacing w:line="240" w:lineRule="exact"/>
              <w:jc w:val="right"/>
              <w:rPr>
                <w:rFonts w:ascii="宋体" w:eastAsia="宋体" w:hAnsi="宋体" w:cs="宋体"/>
                <w:sz w:val="18"/>
                <w:szCs w:val="18"/>
              </w:rPr>
            </w:pPr>
          </w:p>
        </w:tc>
      </w:tr>
      <w:tr w:rsidR="000F2395" w14:paraId="759F61A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DEE8937"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应收账款</w:t>
            </w:r>
          </w:p>
        </w:tc>
        <w:tc>
          <w:tcPr>
            <w:tcW w:w="3213" w:type="dxa"/>
            <w:tcBorders>
              <w:top w:val="single" w:sz="2" w:space="0" w:color="auto"/>
              <w:left w:val="single" w:sz="2" w:space="0" w:color="auto"/>
              <w:bottom w:val="single" w:sz="2" w:space="0" w:color="auto"/>
              <w:right w:val="single" w:sz="2" w:space="0" w:color="auto"/>
            </w:tcBorders>
            <w:vAlign w:val="center"/>
          </w:tcPr>
          <w:p w14:paraId="0312DCE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1,140,390.30</w:t>
            </w:r>
          </w:p>
        </w:tc>
        <w:tc>
          <w:tcPr>
            <w:tcW w:w="3213" w:type="dxa"/>
            <w:tcBorders>
              <w:top w:val="single" w:sz="2" w:space="0" w:color="auto"/>
              <w:left w:val="single" w:sz="2" w:space="0" w:color="auto"/>
              <w:bottom w:val="single" w:sz="2" w:space="0" w:color="auto"/>
              <w:right w:val="single" w:sz="2" w:space="0" w:color="auto"/>
            </w:tcBorders>
            <w:vAlign w:val="center"/>
          </w:tcPr>
          <w:p w14:paraId="05B115D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139,643,198.54</w:t>
            </w:r>
          </w:p>
        </w:tc>
      </w:tr>
      <w:tr w:rsidR="000F2395" w14:paraId="2F93E92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E7202E5"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应收款项融资</w:t>
            </w:r>
          </w:p>
        </w:tc>
        <w:tc>
          <w:tcPr>
            <w:tcW w:w="3213" w:type="dxa"/>
            <w:tcBorders>
              <w:top w:val="single" w:sz="2" w:space="0" w:color="auto"/>
              <w:left w:val="single" w:sz="2" w:space="0" w:color="auto"/>
              <w:bottom w:val="single" w:sz="2" w:space="0" w:color="auto"/>
              <w:right w:val="single" w:sz="2" w:space="0" w:color="auto"/>
            </w:tcBorders>
            <w:vAlign w:val="center"/>
          </w:tcPr>
          <w:p w14:paraId="76E607F2"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1CBB96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94,119,989.19</w:t>
            </w:r>
          </w:p>
        </w:tc>
      </w:tr>
      <w:tr w:rsidR="000F2395" w14:paraId="4D9E187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8643D15"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预付款项</w:t>
            </w:r>
          </w:p>
        </w:tc>
        <w:tc>
          <w:tcPr>
            <w:tcW w:w="3213" w:type="dxa"/>
            <w:tcBorders>
              <w:top w:val="single" w:sz="2" w:space="0" w:color="auto"/>
              <w:left w:val="single" w:sz="2" w:space="0" w:color="auto"/>
              <w:bottom w:val="single" w:sz="2" w:space="0" w:color="auto"/>
              <w:right w:val="single" w:sz="2" w:space="0" w:color="auto"/>
            </w:tcBorders>
            <w:vAlign w:val="center"/>
          </w:tcPr>
          <w:p w14:paraId="1888262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229,800.00</w:t>
            </w:r>
          </w:p>
        </w:tc>
        <w:tc>
          <w:tcPr>
            <w:tcW w:w="3213" w:type="dxa"/>
            <w:tcBorders>
              <w:top w:val="single" w:sz="2" w:space="0" w:color="auto"/>
              <w:left w:val="single" w:sz="2" w:space="0" w:color="auto"/>
              <w:bottom w:val="single" w:sz="2" w:space="0" w:color="auto"/>
              <w:right w:val="single" w:sz="2" w:space="0" w:color="auto"/>
            </w:tcBorders>
            <w:vAlign w:val="center"/>
          </w:tcPr>
          <w:p w14:paraId="3A2C394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40,000.00</w:t>
            </w:r>
          </w:p>
        </w:tc>
      </w:tr>
      <w:tr w:rsidR="000F2395" w14:paraId="70D5372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51E0FA8"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其他应收款</w:t>
            </w:r>
          </w:p>
        </w:tc>
        <w:tc>
          <w:tcPr>
            <w:tcW w:w="3213" w:type="dxa"/>
            <w:tcBorders>
              <w:top w:val="single" w:sz="2" w:space="0" w:color="auto"/>
              <w:left w:val="single" w:sz="2" w:space="0" w:color="auto"/>
              <w:bottom w:val="single" w:sz="2" w:space="0" w:color="auto"/>
              <w:right w:val="single" w:sz="2" w:space="0" w:color="auto"/>
            </w:tcBorders>
            <w:vAlign w:val="center"/>
          </w:tcPr>
          <w:p w14:paraId="2D4B8C3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956,020,560.07</w:t>
            </w:r>
          </w:p>
        </w:tc>
        <w:tc>
          <w:tcPr>
            <w:tcW w:w="3213" w:type="dxa"/>
            <w:tcBorders>
              <w:top w:val="single" w:sz="2" w:space="0" w:color="auto"/>
              <w:left w:val="single" w:sz="2" w:space="0" w:color="auto"/>
              <w:bottom w:val="single" w:sz="2" w:space="0" w:color="auto"/>
              <w:right w:val="single" w:sz="2" w:space="0" w:color="auto"/>
            </w:tcBorders>
            <w:vAlign w:val="center"/>
          </w:tcPr>
          <w:p w14:paraId="464F720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1,997,084,825.10</w:t>
            </w:r>
          </w:p>
        </w:tc>
      </w:tr>
      <w:tr w:rsidR="000F2395" w14:paraId="29346EC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EB296A2"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其中：应收利息</w:t>
            </w:r>
          </w:p>
        </w:tc>
        <w:tc>
          <w:tcPr>
            <w:tcW w:w="3213" w:type="dxa"/>
            <w:tcBorders>
              <w:top w:val="single" w:sz="2" w:space="0" w:color="auto"/>
              <w:left w:val="single" w:sz="2" w:space="0" w:color="auto"/>
              <w:bottom w:val="single" w:sz="2" w:space="0" w:color="auto"/>
              <w:right w:val="single" w:sz="2" w:space="0" w:color="auto"/>
            </w:tcBorders>
            <w:vAlign w:val="center"/>
          </w:tcPr>
          <w:p w14:paraId="6449A43C"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82E7466" w14:textId="77777777" w:rsidR="000F2395" w:rsidRDefault="000F2395">
            <w:pPr>
              <w:spacing w:line="240" w:lineRule="exact"/>
              <w:jc w:val="right"/>
              <w:rPr>
                <w:rFonts w:ascii="宋体" w:eastAsia="宋体" w:hAnsi="宋体" w:cs="宋体"/>
                <w:sz w:val="18"/>
                <w:szCs w:val="18"/>
              </w:rPr>
            </w:pPr>
          </w:p>
        </w:tc>
      </w:tr>
      <w:tr w:rsidR="000F2395" w14:paraId="5D34332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89CC23" w14:textId="77777777" w:rsidR="000F2395" w:rsidRDefault="00152231">
            <w:pPr>
              <w:spacing w:before="40" w:after="40" w:line="240" w:lineRule="exact"/>
              <w:ind w:firstLineChars="500" w:firstLine="900"/>
              <w:rPr>
                <w:rFonts w:ascii="宋体" w:eastAsia="宋体" w:hAnsi="宋体" w:cs="宋体"/>
                <w:sz w:val="18"/>
                <w:szCs w:val="18"/>
              </w:rPr>
            </w:pPr>
            <w:r>
              <w:rPr>
                <w:rFonts w:ascii="宋体" w:eastAsia="宋体" w:hAnsi="宋体" w:cs="宋体"/>
                <w:sz w:val="18"/>
                <w:szCs w:val="18"/>
              </w:rPr>
              <w:t>应收股利</w:t>
            </w:r>
          </w:p>
        </w:tc>
        <w:tc>
          <w:tcPr>
            <w:tcW w:w="3213" w:type="dxa"/>
            <w:tcBorders>
              <w:top w:val="single" w:sz="2" w:space="0" w:color="auto"/>
              <w:left w:val="single" w:sz="2" w:space="0" w:color="auto"/>
              <w:bottom w:val="single" w:sz="2" w:space="0" w:color="auto"/>
              <w:right w:val="single" w:sz="2" w:space="0" w:color="auto"/>
            </w:tcBorders>
            <w:vAlign w:val="center"/>
          </w:tcPr>
          <w:p w14:paraId="50693561"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F319BD5" w14:textId="77777777" w:rsidR="000F2395" w:rsidRDefault="000F2395">
            <w:pPr>
              <w:spacing w:line="240" w:lineRule="exact"/>
              <w:jc w:val="right"/>
              <w:rPr>
                <w:rFonts w:ascii="宋体" w:eastAsia="宋体" w:hAnsi="宋体" w:cs="宋体"/>
                <w:sz w:val="18"/>
                <w:szCs w:val="18"/>
              </w:rPr>
            </w:pPr>
          </w:p>
        </w:tc>
      </w:tr>
      <w:tr w:rsidR="000F2395" w14:paraId="4076CBD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69BA49B"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存货</w:t>
            </w:r>
          </w:p>
        </w:tc>
        <w:tc>
          <w:tcPr>
            <w:tcW w:w="3213" w:type="dxa"/>
            <w:tcBorders>
              <w:top w:val="single" w:sz="2" w:space="0" w:color="auto"/>
              <w:left w:val="single" w:sz="2" w:space="0" w:color="auto"/>
              <w:bottom w:val="single" w:sz="2" w:space="0" w:color="auto"/>
              <w:right w:val="single" w:sz="2" w:space="0" w:color="auto"/>
            </w:tcBorders>
            <w:vAlign w:val="center"/>
          </w:tcPr>
          <w:p w14:paraId="0C0699B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854,367,837.29</w:t>
            </w:r>
          </w:p>
        </w:tc>
        <w:tc>
          <w:tcPr>
            <w:tcW w:w="3213" w:type="dxa"/>
            <w:tcBorders>
              <w:top w:val="single" w:sz="2" w:space="0" w:color="auto"/>
              <w:left w:val="single" w:sz="2" w:space="0" w:color="auto"/>
              <w:bottom w:val="single" w:sz="2" w:space="0" w:color="auto"/>
              <w:right w:val="single" w:sz="2" w:space="0" w:color="auto"/>
            </w:tcBorders>
            <w:vAlign w:val="center"/>
          </w:tcPr>
          <w:p w14:paraId="7442C46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330,887,391.37</w:t>
            </w:r>
          </w:p>
        </w:tc>
      </w:tr>
      <w:tr w:rsidR="000F2395" w14:paraId="1A31762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875BD36"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合同资产</w:t>
            </w:r>
          </w:p>
        </w:tc>
        <w:tc>
          <w:tcPr>
            <w:tcW w:w="3213" w:type="dxa"/>
            <w:tcBorders>
              <w:top w:val="single" w:sz="2" w:space="0" w:color="auto"/>
              <w:left w:val="single" w:sz="2" w:space="0" w:color="auto"/>
              <w:bottom w:val="single" w:sz="2" w:space="0" w:color="auto"/>
              <w:right w:val="single" w:sz="2" w:space="0" w:color="auto"/>
            </w:tcBorders>
            <w:vAlign w:val="center"/>
          </w:tcPr>
          <w:p w14:paraId="47E88181"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DBD173E" w14:textId="77777777" w:rsidR="000F2395" w:rsidRDefault="000F2395">
            <w:pPr>
              <w:spacing w:line="240" w:lineRule="exact"/>
              <w:jc w:val="right"/>
              <w:rPr>
                <w:rFonts w:ascii="宋体" w:eastAsia="宋体" w:hAnsi="宋体" w:cs="宋体"/>
                <w:sz w:val="18"/>
                <w:szCs w:val="18"/>
              </w:rPr>
            </w:pPr>
          </w:p>
        </w:tc>
      </w:tr>
      <w:tr w:rsidR="000F2395" w14:paraId="0FD9F9F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68E545C"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持有待售资产</w:t>
            </w:r>
          </w:p>
        </w:tc>
        <w:tc>
          <w:tcPr>
            <w:tcW w:w="3213" w:type="dxa"/>
            <w:tcBorders>
              <w:top w:val="single" w:sz="2" w:space="0" w:color="auto"/>
              <w:left w:val="single" w:sz="2" w:space="0" w:color="auto"/>
              <w:bottom w:val="single" w:sz="2" w:space="0" w:color="auto"/>
              <w:right w:val="single" w:sz="2" w:space="0" w:color="auto"/>
            </w:tcBorders>
            <w:vAlign w:val="center"/>
          </w:tcPr>
          <w:p w14:paraId="4D475557"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4A1D7A0" w14:textId="77777777" w:rsidR="000F2395" w:rsidRDefault="000F2395">
            <w:pPr>
              <w:spacing w:line="240" w:lineRule="exact"/>
              <w:jc w:val="right"/>
              <w:rPr>
                <w:rFonts w:ascii="宋体" w:eastAsia="宋体" w:hAnsi="宋体" w:cs="宋体"/>
                <w:sz w:val="18"/>
                <w:szCs w:val="18"/>
              </w:rPr>
            </w:pPr>
          </w:p>
        </w:tc>
      </w:tr>
      <w:tr w:rsidR="000F2395" w14:paraId="1121729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57D864"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一年内到期的非流动资产</w:t>
            </w:r>
          </w:p>
        </w:tc>
        <w:tc>
          <w:tcPr>
            <w:tcW w:w="3213" w:type="dxa"/>
            <w:tcBorders>
              <w:top w:val="single" w:sz="2" w:space="0" w:color="auto"/>
              <w:left w:val="single" w:sz="2" w:space="0" w:color="auto"/>
              <w:bottom w:val="single" w:sz="2" w:space="0" w:color="auto"/>
              <w:right w:val="single" w:sz="2" w:space="0" w:color="auto"/>
            </w:tcBorders>
            <w:vAlign w:val="center"/>
          </w:tcPr>
          <w:p w14:paraId="1D1555BD"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686EC3B" w14:textId="77777777" w:rsidR="000F2395" w:rsidRDefault="000F2395">
            <w:pPr>
              <w:spacing w:line="240" w:lineRule="exact"/>
              <w:jc w:val="right"/>
              <w:rPr>
                <w:rFonts w:ascii="宋体" w:eastAsia="宋体" w:hAnsi="宋体" w:cs="宋体"/>
                <w:sz w:val="18"/>
                <w:szCs w:val="18"/>
              </w:rPr>
            </w:pPr>
          </w:p>
        </w:tc>
      </w:tr>
      <w:tr w:rsidR="000F2395" w14:paraId="41F16A1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B35FEEB"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其他流动资产</w:t>
            </w:r>
          </w:p>
        </w:tc>
        <w:tc>
          <w:tcPr>
            <w:tcW w:w="3213" w:type="dxa"/>
            <w:tcBorders>
              <w:top w:val="single" w:sz="2" w:space="0" w:color="auto"/>
              <w:left w:val="single" w:sz="2" w:space="0" w:color="auto"/>
              <w:bottom w:val="single" w:sz="2" w:space="0" w:color="auto"/>
              <w:right w:val="single" w:sz="2" w:space="0" w:color="auto"/>
            </w:tcBorders>
            <w:vAlign w:val="center"/>
          </w:tcPr>
          <w:p w14:paraId="7181651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86,510,440.53</w:t>
            </w:r>
          </w:p>
        </w:tc>
        <w:tc>
          <w:tcPr>
            <w:tcW w:w="3213" w:type="dxa"/>
            <w:tcBorders>
              <w:top w:val="single" w:sz="2" w:space="0" w:color="auto"/>
              <w:left w:val="single" w:sz="2" w:space="0" w:color="auto"/>
              <w:bottom w:val="single" w:sz="2" w:space="0" w:color="auto"/>
              <w:right w:val="single" w:sz="2" w:space="0" w:color="auto"/>
            </w:tcBorders>
            <w:vAlign w:val="center"/>
          </w:tcPr>
          <w:p w14:paraId="0C0F4C5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5,080,428.40</w:t>
            </w:r>
          </w:p>
        </w:tc>
      </w:tr>
      <w:tr w:rsidR="000F2395" w14:paraId="27FE207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580F50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lastRenderedPageBreak/>
              <w:t>流动资产合计</w:t>
            </w:r>
          </w:p>
        </w:tc>
        <w:tc>
          <w:tcPr>
            <w:tcW w:w="3213" w:type="dxa"/>
            <w:tcBorders>
              <w:top w:val="single" w:sz="2" w:space="0" w:color="auto"/>
              <w:left w:val="single" w:sz="2" w:space="0" w:color="auto"/>
              <w:bottom w:val="single" w:sz="2" w:space="0" w:color="auto"/>
              <w:right w:val="single" w:sz="2" w:space="0" w:color="auto"/>
            </w:tcBorders>
            <w:vAlign w:val="center"/>
          </w:tcPr>
          <w:p w14:paraId="1F4548F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4,131,260,613.06</w:t>
            </w:r>
          </w:p>
        </w:tc>
        <w:tc>
          <w:tcPr>
            <w:tcW w:w="3213" w:type="dxa"/>
            <w:tcBorders>
              <w:top w:val="single" w:sz="2" w:space="0" w:color="auto"/>
              <w:left w:val="single" w:sz="2" w:space="0" w:color="auto"/>
              <w:bottom w:val="single" w:sz="2" w:space="0" w:color="auto"/>
              <w:right w:val="single" w:sz="2" w:space="0" w:color="auto"/>
            </w:tcBorders>
            <w:vAlign w:val="center"/>
          </w:tcPr>
          <w:p w14:paraId="400C03E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3,854,228,997.48</w:t>
            </w:r>
          </w:p>
        </w:tc>
      </w:tr>
      <w:tr w:rsidR="000F2395" w14:paraId="7F0089E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30388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非流动资产：</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3F4FE23" w14:textId="77777777" w:rsidR="000F2395" w:rsidRDefault="000F2395"/>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8C66AEB" w14:textId="77777777" w:rsidR="000F2395" w:rsidRDefault="000F2395"/>
        </w:tc>
      </w:tr>
      <w:tr w:rsidR="000F2395" w14:paraId="436BB9F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2B7E053"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债权投资</w:t>
            </w:r>
          </w:p>
        </w:tc>
        <w:tc>
          <w:tcPr>
            <w:tcW w:w="3213" w:type="dxa"/>
            <w:tcBorders>
              <w:top w:val="single" w:sz="2" w:space="0" w:color="auto"/>
              <w:left w:val="single" w:sz="2" w:space="0" w:color="auto"/>
              <w:bottom w:val="single" w:sz="2" w:space="0" w:color="auto"/>
              <w:right w:val="single" w:sz="2" w:space="0" w:color="auto"/>
            </w:tcBorders>
            <w:vAlign w:val="center"/>
          </w:tcPr>
          <w:p w14:paraId="7325B5FA"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8C33242" w14:textId="77777777" w:rsidR="000F2395" w:rsidRDefault="000F2395">
            <w:pPr>
              <w:spacing w:line="240" w:lineRule="exact"/>
              <w:jc w:val="right"/>
              <w:rPr>
                <w:rFonts w:ascii="宋体" w:eastAsia="宋体" w:hAnsi="宋体" w:cs="宋体"/>
                <w:sz w:val="18"/>
                <w:szCs w:val="18"/>
              </w:rPr>
            </w:pPr>
          </w:p>
        </w:tc>
      </w:tr>
      <w:tr w:rsidR="000F2395" w14:paraId="37CEC98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6C9DDBF"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其他债权投资</w:t>
            </w:r>
          </w:p>
        </w:tc>
        <w:tc>
          <w:tcPr>
            <w:tcW w:w="3213" w:type="dxa"/>
            <w:tcBorders>
              <w:top w:val="single" w:sz="2" w:space="0" w:color="auto"/>
              <w:left w:val="single" w:sz="2" w:space="0" w:color="auto"/>
              <w:bottom w:val="single" w:sz="2" w:space="0" w:color="auto"/>
              <w:right w:val="single" w:sz="2" w:space="0" w:color="auto"/>
            </w:tcBorders>
            <w:vAlign w:val="center"/>
          </w:tcPr>
          <w:p w14:paraId="594CB7E2"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F374E96" w14:textId="77777777" w:rsidR="000F2395" w:rsidRDefault="000F2395">
            <w:pPr>
              <w:spacing w:line="240" w:lineRule="exact"/>
              <w:jc w:val="right"/>
              <w:rPr>
                <w:rFonts w:ascii="宋体" w:eastAsia="宋体" w:hAnsi="宋体" w:cs="宋体"/>
                <w:sz w:val="18"/>
                <w:szCs w:val="18"/>
              </w:rPr>
            </w:pPr>
          </w:p>
        </w:tc>
      </w:tr>
      <w:tr w:rsidR="000F2395" w14:paraId="0C5FDAC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3151AD4"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长期应收款</w:t>
            </w:r>
          </w:p>
        </w:tc>
        <w:tc>
          <w:tcPr>
            <w:tcW w:w="3213" w:type="dxa"/>
            <w:tcBorders>
              <w:top w:val="single" w:sz="2" w:space="0" w:color="auto"/>
              <w:left w:val="single" w:sz="2" w:space="0" w:color="auto"/>
              <w:bottom w:val="single" w:sz="2" w:space="0" w:color="auto"/>
              <w:right w:val="single" w:sz="2" w:space="0" w:color="auto"/>
            </w:tcBorders>
            <w:vAlign w:val="center"/>
          </w:tcPr>
          <w:p w14:paraId="2BB2FD00"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CA0B581" w14:textId="77777777" w:rsidR="000F2395" w:rsidRDefault="000F2395">
            <w:pPr>
              <w:spacing w:line="240" w:lineRule="exact"/>
              <w:jc w:val="right"/>
              <w:rPr>
                <w:rFonts w:ascii="宋体" w:eastAsia="宋体" w:hAnsi="宋体" w:cs="宋体"/>
                <w:sz w:val="18"/>
                <w:szCs w:val="18"/>
              </w:rPr>
            </w:pPr>
          </w:p>
        </w:tc>
      </w:tr>
      <w:tr w:rsidR="000F2395" w14:paraId="4B4DB4B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459A225"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长期股权投资</w:t>
            </w:r>
          </w:p>
        </w:tc>
        <w:tc>
          <w:tcPr>
            <w:tcW w:w="3213" w:type="dxa"/>
            <w:tcBorders>
              <w:top w:val="single" w:sz="2" w:space="0" w:color="auto"/>
              <w:left w:val="single" w:sz="2" w:space="0" w:color="auto"/>
              <w:bottom w:val="single" w:sz="2" w:space="0" w:color="auto"/>
              <w:right w:val="single" w:sz="2" w:space="0" w:color="auto"/>
            </w:tcBorders>
            <w:vAlign w:val="center"/>
          </w:tcPr>
          <w:p w14:paraId="0DAE3DB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3,231,311,961.97</w:t>
            </w:r>
          </w:p>
        </w:tc>
        <w:tc>
          <w:tcPr>
            <w:tcW w:w="3213" w:type="dxa"/>
            <w:tcBorders>
              <w:top w:val="single" w:sz="2" w:space="0" w:color="auto"/>
              <w:left w:val="single" w:sz="2" w:space="0" w:color="auto"/>
              <w:bottom w:val="single" w:sz="2" w:space="0" w:color="auto"/>
              <w:right w:val="single" w:sz="2" w:space="0" w:color="auto"/>
            </w:tcBorders>
            <w:vAlign w:val="center"/>
          </w:tcPr>
          <w:p w14:paraId="7082218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3,264,436,477.27</w:t>
            </w:r>
          </w:p>
        </w:tc>
      </w:tr>
      <w:tr w:rsidR="000F2395" w14:paraId="3CFBB2C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F1A23BF"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其他权益工具投资</w:t>
            </w:r>
          </w:p>
        </w:tc>
        <w:tc>
          <w:tcPr>
            <w:tcW w:w="3213" w:type="dxa"/>
            <w:tcBorders>
              <w:top w:val="single" w:sz="2" w:space="0" w:color="auto"/>
              <w:left w:val="single" w:sz="2" w:space="0" w:color="auto"/>
              <w:bottom w:val="single" w:sz="2" w:space="0" w:color="auto"/>
              <w:right w:val="single" w:sz="2" w:space="0" w:color="auto"/>
            </w:tcBorders>
            <w:vAlign w:val="center"/>
          </w:tcPr>
          <w:p w14:paraId="28DA45B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2,016,158.24</w:t>
            </w:r>
          </w:p>
        </w:tc>
        <w:tc>
          <w:tcPr>
            <w:tcW w:w="3213" w:type="dxa"/>
            <w:tcBorders>
              <w:top w:val="single" w:sz="2" w:space="0" w:color="auto"/>
              <w:left w:val="single" w:sz="2" w:space="0" w:color="auto"/>
              <w:bottom w:val="single" w:sz="2" w:space="0" w:color="auto"/>
              <w:right w:val="single" w:sz="2" w:space="0" w:color="auto"/>
            </w:tcBorders>
            <w:vAlign w:val="center"/>
          </w:tcPr>
          <w:p w14:paraId="58B1EDC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2,016,158.24</w:t>
            </w:r>
          </w:p>
        </w:tc>
      </w:tr>
      <w:tr w:rsidR="000F2395" w14:paraId="4382D00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F063AB6"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其他非流动金融资产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4D07175B"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417E397" w14:textId="77777777" w:rsidR="000F2395" w:rsidRDefault="000F2395">
            <w:pPr>
              <w:spacing w:line="240" w:lineRule="exact"/>
              <w:jc w:val="right"/>
              <w:rPr>
                <w:rFonts w:ascii="宋体" w:eastAsia="宋体" w:hAnsi="宋体" w:cs="宋体"/>
                <w:sz w:val="18"/>
                <w:szCs w:val="18"/>
              </w:rPr>
            </w:pPr>
          </w:p>
        </w:tc>
      </w:tr>
      <w:tr w:rsidR="000F2395" w14:paraId="0CA0825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C746568"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投资性房地产</w:t>
            </w:r>
          </w:p>
        </w:tc>
        <w:tc>
          <w:tcPr>
            <w:tcW w:w="3213" w:type="dxa"/>
            <w:tcBorders>
              <w:top w:val="single" w:sz="2" w:space="0" w:color="auto"/>
              <w:left w:val="single" w:sz="2" w:space="0" w:color="auto"/>
              <w:bottom w:val="single" w:sz="2" w:space="0" w:color="auto"/>
              <w:right w:val="single" w:sz="2" w:space="0" w:color="auto"/>
            </w:tcBorders>
            <w:vAlign w:val="center"/>
          </w:tcPr>
          <w:p w14:paraId="686302B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13,580,149.04</w:t>
            </w:r>
          </w:p>
        </w:tc>
        <w:tc>
          <w:tcPr>
            <w:tcW w:w="3213" w:type="dxa"/>
            <w:tcBorders>
              <w:top w:val="single" w:sz="2" w:space="0" w:color="auto"/>
              <w:left w:val="single" w:sz="2" w:space="0" w:color="auto"/>
              <w:bottom w:val="single" w:sz="2" w:space="0" w:color="auto"/>
              <w:right w:val="single" w:sz="2" w:space="0" w:color="auto"/>
            </w:tcBorders>
            <w:vAlign w:val="center"/>
          </w:tcPr>
          <w:p w14:paraId="396C590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15,096,889.90</w:t>
            </w:r>
          </w:p>
        </w:tc>
      </w:tr>
      <w:tr w:rsidR="000F2395" w14:paraId="3945EA2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4B515CE"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固定资产</w:t>
            </w:r>
          </w:p>
        </w:tc>
        <w:tc>
          <w:tcPr>
            <w:tcW w:w="3213" w:type="dxa"/>
            <w:tcBorders>
              <w:top w:val="single" w:sz="2" w:space="0" w:color="auto"/>
              <w:left w:val="single" w:sz="2" w:space="0" w:color="auto"/>
              <w:bottom w:val="single" w:sz="2" w:space="0" w:color="auto"/>
              <w:right w:val="single" w:sz="2" w:space="0" w:color="auto"/>
            </w:tcBorders>
            <w:vAlign w:val="center"/>
          </w:tcPr>
          <w:p w14:paraId="32123D4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6,628,295.81</w:t>
            </w:r>
          </w:p>
        </w:tc>
        <w:tc>
          <w:tcPr>
            <w:tcW w:w="3213" w:type="dxa"/>
            <w:tcBorders>
              <w:top w:val="single" w:sz="2" w:space="0" w:color="auto"/>
              <w:left w:val="single" w:sz="2" w:space="0" w:color="auto"/>
              <w:bottom w:val="single" w:sz="2" w:space="0" w:color="auto"/>
              <w:right w:val="single" w:sz="2" w:space="0" w:color="auto"/>
            </w:tcBorders>
            <w:vAlign w:val="center"/>
          </w:tcPr>
          <w:p w14:paraId="00C5A48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6,944,003.39</w:t>
            </w:r>
          </w:p>
        </w:tc>
      </w:tr>
      <w:tr w:rsidR="000F2395" w14:paraId="1BB828E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A346722"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在建工程</w:t>
            </w:r>
          </w:p>
        </w:tc>
        <w:tc>
          <w:tcPr>
            <w:tcW w:w="3213" w:type="dxa"/>
            <w:tcBorders>
              <w:top w:val="single" w:sz="2" w:space="0" w:color="auto"/>
              <w:left w:val="single" w:sz="2" w:space="0" w:color="auto"/>
              <w:bottom w:val="single" w:sz="2" w:space="0" w:color="auto"/>
              <w:right w:val="single" w:sz="2" w:space="0" w:color="auto"/>
            </w:tcBorders>
            <w:vAlign w:val="center"/>
          </w:tcPr>
          <w:p w14:paraId="5765528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1,725,753.09</w:t>
            </w:r>
          </w:p>
        </w:tc>
        <w:tc>
          <w:tcPr>
            <w:tcW w:w="3213" w:type="dxa"/>
            <w:tcBorders>
              <w:top w:val="single" w:sz="2" w:space="0" w:color="auto"/>
              <w:left w:val="single" w:sz="2" w:space="0" w:color="auto"/>
              <w:bottom w:val="single" w:sz="2" w:space="0" w:color="auto"/>
              <w:right w:val="single" w:sz="2" w:space="0" w:color="auto"/>
            </w:tcBorders>
            <w:vAlign w:val="center"/>
          </w:tcPr>
          <w:p w14:paraId="651CC4D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618,529.85</w:t>
            </w:r>
          </w:p>
        </w:tc>
      </w:tr>
      <w:tr w:rsidR="000F2395" w14:paraId="4163732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04D8C5"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生产性生物资产</w:t>
            </w:r>
          </w:p>
        </w:tc>
        <w:tc>
          <w:tcPr>
            <w:tcW w:w="3213" w:type="dxa"/>
            <w:tcBorders>
              <w:top w:val="single" w:sz="2" w:space="0" w:color="auto"/>
              <w:left w:val="single" w:sz="2" w:space="0" w:color="auto"/>
              <w:bottom w:val="single" w:sz="2" w:space="0" w:color="auto"/>
              <w:right w:val="single" w:sz="2" w:space="0" w:color="auto"/>
            </w:tcBorders>
            <w:vAlign w:val="center"/>
          </w:tcPr>
          <w:p w14:paraId="6BFCA44D"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6381AA8" w14:textId="77777777" w:rsidR="000F2395" w:rsidRDefault="000F2395">
            <w:pPr>
              <w:spacing w:line="240" w:lineRule="exact"/>
              <w:jc w:val="right"/>
              <w:rPr>
                <w:rFonts w:ascii="宋体" w:eastAsia="宋体" w:hAnsi="宋体" w:cs="宋体"/>
                <w:sz w:val="18"/>
                <w:szCs w:val="18"/>
              </w:rPr>
            </w:pPr>
          </w:p>
        </w:tc>
      </w:tr>
      <w:tr w:rsidR="000F2395" w14:paraId="03CBC5B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F465E84"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油气资产</w:t>
            </w:r>
          </w:p>
        </w:tc>
        <w:tc>
          <w:tcPr>
            <w:tcW w:w="3213" w:type="dxa"/>
            <w:tcBorders>
              <w:top w:val="single" w:sz="2" w:space="0" w:color="auto"/>
              <w:left w:val="single" w:sz="2" w:space="0" w:color="auto"/>
              <w:bottom w:val="single" w:sz="2" w:space="0" w:color="auto"/>
              <w:right w:val="single" w:sz="2" w:space="0" w:color="auto"/>
            </w:tcBorders>
            <w:vAlign w:val="center"/>
          </w:tcPr>
          <w:p w14:paraId="69A4A745"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CB2008B" w14:textId="77777777" w:rsidR="000F2395" w:rsidRDefault="000F2395">
            <w:pPr>
              <w:spacing w:line="240" w:lineRule="exact"/>
              <w:jc w:val="right"/>
              <w:rPr>
                <w:rFonts w:ascii="宋体" w:eastAsia="宋体" w:hAnsi="宋体" w:cs="宋体"/>
                <w:sz w:val="18"/>
                <w:szCs w:val="18"/>
              </w:rPr>
            </w:pPr>
          </w:p>
        </w:tc>
      </w:tr>
      <w:tr w:rsidR="000F2395" w14:paraId="49D5083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B6CC2A4"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使用权资产</w:t>
            </w:r>
          </w:p>
        </w:tc>
        <w:tc>
          <w:tcPr>
            <w:tcW w:w="3213" w:type="dxa"/>
            <w:tcBorders>
              <w:top w:val="single" w:sz="2" w:space="0" w:color="auto"/>
              <w:left w:val="single" w:sz="2" w:space="0" w:color="auto"/>
              <w:bottom w:val="single" w:sz="2" w:space="0" w:color="auto"/>
              <w:right w:val="single" w:sz="2" w:space="0" w:color="auto"/>
            </w:tcBorders>
            <w:vAlign w:val="center"/>
          </w:tcPr>
          <w:p w14:paraId="5673DA2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3,082,696.61</w:t>
            </w:r>
          </w:p>
        </w:tc>
        <w:tc>
          <w:tcPr>
            <w:tcW w:w="3213" w:type="dxa"/>
            <w:tcBorders>
              <w:top w:val="single" w:sz="2" w:space="0" w:color="auto"/>
              <w:left w:val="single" w:sz="2" w:space="0" w:color="auto"/>
              <w:bottom w:val="single" w:sz="2" w:space="0" w:color="auto"/>
              <w:right w:val="single" w:sz="2" w:space="0" w:color="auto"/>
            </w:tcBorders>
            <w:vAlign w:val="center"/>
          </w:tcPr>
          <w:p w14:paraId="3584FC6F" w14:textId="77777777" w:rsidR="000F2395" w:rsidRDefault="000F2395">
            <w:pPr>
              <w:spacing w:line="240" w:lineRule="exact"/>
              <w:jc w:val="right"/>
              <w:rPr>
                <w:rFonts w:ascii="宋体" w:eastAsia="宋体" w:hAnsi="宋体" w:cs="宋体"/>
                <w:sz w:val="18"/>
                <w:szCs w:val="18"/>
              </w:rPr>
            </w:pPr>
          </w:p>
        </w:tc>
      </w:tr>
      <w:tr w:rsidR="000F2395" w14:paraId="2E69B66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CA9E4CE"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无形资产</w:t>
            </w:r>
          </w:p>
        </w:tc>
        <w:tc>
          <w:tcPr>
            <w:tcW w:w="3213" w:type="dxa"/>
            <w:tcBorders>
              <w:top w:val="single" w:sz="2" w:space="0" w:color="auto"/>
              <w:left w:val="single" w:sz="2" w:space="0" w:color="auto"/>
              <w:bottom w:val="single" w:sz="2" w:space="0" w:color="auto"/>
              <w:right w:val="single" w:sz="2" w:space="0" w:color="auto"/>
            </w:tcBorders>
            <w:vAlign w:val="center"/>
          </w:tcPr>
          <w:p w14:paraId="6CBB61B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10,478,420.30</w:t>
            </w:r>
          </w:p>
        </w:tc>
        <w:tc>
          <w:tcPr>
            <w:tcW w:w="3213" w:type="dxa"/>
            <w:tcBorders>
              <w:top w:val="single" w:sz="2" w:space="0" w:color="auto"/>
              <w:left w:val="single" w:sz="2" w:space="0" w:color="auto"/>
              <w:bottom w:val="single" w:sz="2" w:space="0" w:color="auto"/>
              <w:right w:val="single" w:sz="2" w:space="0" w:color="auto"/>
            </w:tcBorders>
            <w:vAlign w:val="center"/>
          </w:tcPr>
          <w:p w14:paraId="6BA1849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1,007,093.14</w:t>
            </w:r>
          </w:p>
        </w:tc>
      </w:tr>
      <w:tr w:rsidR="000F2395" w14:paraId="2ACC643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8887EBE"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开发支出</w:t>
            </w:r>
          </w:p>
        </w:tc>
        <w:tc>
          <w:tcPr>
            <w:tcW w:w="3213" w:type="dxa"/>
            <w:tcBorders>
              <w:top w:val="single" w:sz="2" w:space="0" w:color="auto"/>
              <w:left w:val="single" w:sz="2" w:space="0" w:color="auto"/>
              <w:bottom w:val="single" w:sz="2" w:space="0" w:color="auto"/>
              <w:right w:val="single" w:sz="2" w:space="0" w:color="auto"/>
            </w:tcBorders>
            <w:vAlign w:val="center"/>
          </w:tcPr>
          <w:p w14:paraId="1772FE44"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19135DE" w14:textId="77777777" w:rsidR="000F2395" w:rsidRDefault="000F2395">
            <w:pPr>
              <w:spacing w:line="240" w:lineRule="exact"/>
              <w:jc w:val="right"/>
              <w:rPr>
                <w:rFonts w:ascii="宋体" w:eastAsia="宋体" w:hAnsi="宋体" w:cs="宋体"/>
                <w:sz w:val="18"/>
                <w:szCs w:val="18"/>
              </w:rPr>
            </w:pPr>
          </w:p>
        </w:tc>
      </w:tr>
      <w:tr w:rsidR="000F2395" w14:paraId="534E8EF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E2D27EE"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商誉</w:t>
            </w:r>
          </w:p>
        </w:tc>
        <w:tc>
          <w:tcPr>
            <w:tcW w:w="3213" w:type="dxa"/>
            <w:tcBorders>
              <w:top w:val="single" w:sz="2" w:space="0" w:color="auto"/>
              <w:left w:val="single" w:sz="2" w:space="0" w:color="auto"/>
              <w:bottom w:val="single" w:sz="2" w:space="0" w:color="auto"/>
              <w:right w:val="single" w:sz="2" w:space="0" w:color="auto"/>
            </w:tcBorders>
            <w:vAlign w:val="center"/>
          </w:tcPr>
          <w:p w14:paraId="2561DE22"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6937DD1" w14:textId="77777777" w:rsidR="000F2395" w:rsidRDefault="000F2395">
            <w:pPr>
              <w:spacing w:line="240" w:lineRule="exact"/>
              <w:jc w:val="right"/>
              <w:rPr>
                <w:rFonts w:ascii="宋体" w:eastAsia="宋体" w:hAnsi="宋体" w:cs="宋体"/>
                <w:sz w:val="18"/>
                <w:szCs w:val="18"/>
              </w:rPr>
            </w:pPr>
          </w:p>
        </w:tc>
      </w:tr>
      <w:tr w:rsidR="000F2395" w14:paraId="1D75D74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7D09ED6"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长期待摊费用</w:t>
            </w:r>
          </w:p>
        </w:tc>
        <w:tc>
          <w:tcPr>
            <w:tcW w:w="3213" w:type="dxa"/>
            <w:tcBorders>
              <w:top w:val="single" w:sz="2" w:space="0" w:color="auto"/>
              <w:left w:val="single" w:sz="2" w:space="0" w:color="auto"/>
              <w:bottom w:val="single" w:sz="2" w:space="0" w:color="auto"/>
              <w:right w:val="single" w:sz="2" w:space="0" w:color="auto"/>
            </w:tcBorders>
            <w:vAlign w:val="center"/>
          </w:tcPr>
          <w:p w14:paraId="696A352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962,299.87</w:t>
            </w:r>
          </w:p>
        </w:tc>
        <w:tc>
          <w:tcPr>
            <w:tcW w:w="3213" w:type="dxa"/>
            <w:tcBorders>
              <w:top w:val="single" w:sz="2" w:space="0" w:color="auto"/>
              <w:left w:val="single" w:sz="2" w:space="0" w:color="auto"/>
              <w:bottom w:val="single" w:sz="2" w:space="0" w:color="auto"/>
              <w:right w:val="single" w:sz="2" w:space="0" w:color="auto"/>
            </w:tcBorders>
            <w:vAlign w:val="center"/>
          </w:tcPr>
          <w:p w14:paraId="2A8723D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1,433,714.96</w:t>
            </w:r>
          </w:p>
        </w:tc>
      </w:tr>
      <w:tr w:rsidR="000F2395" w14:paraId="402E954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CD17EA9"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递延所得税资产</w:t>
            </w:r>
          </w:p>
        </w:tc>
        <w:tc>
          <w:tcPr>
            <w:tcW w:w="3213" w:type="dxa"/>
            <w:tcBorders>
              <w:top w:val="single" w:sz="2" w:space="0" w:color="auto"/>
              <w:left w:val="single" w:sz="2" w:space="0" w:color="auto"/>
              <w:bottom w:val="single" w:sz="2" w:space="0" w:color="auto"/>
              <w:right w:val="single" w:sz="2" w:space="0" w:color="auto"/>
            </w:tcBorders>
            <w:vAlign w:val="center"/>
          </w:tcPr>
          <w:p w14:paraId="1BF5037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12,781,967.93</w:t>
            </w:r>
          </w:p>
        </w:tc>
        <w:tc>
          <w:tcPr>
            <w:tcW w:w="3213" w:type="dxa"/>
            <w:tcBorders>
              <w:top w:val="single" w:sz="2" w:space="0" w:color="auto"/>
              <w:left w:val="single" w:sz="2" w:space="0" w:color="auto"/>
              <w:bottom w:val="single" w:sz="2" w:space="0" w:color="auto"/>
              <w:right w:val="single" w:sz="2" w:space="0" w:color="auto"/>
            </w:tcBorders>
            <w:vAlign w:val="center"/>
          </w:tcPr>
          <w:p w14:paraId="2193DA6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3,527.68</w:t>
            </w:r>
          </w:p>
        </w:tc>
      </w:tr>
      <w:tr w:rsidR="000F2395" w14:paraId="6F226A9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20D7C5"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其他非流动资产</w:t>
            </w:r>
          </w:p>
        </w:tc>
        <w:tc>
          <w:tcPr>
            <w:tcW w:w="3213" w:type="dxa"/>
            <w:tcBorders>
              <w:top w:val="single" w:sz="2" w:space="0" w:color="auto"/>
              <w:left w:val="single" w:sz="2" w:space="0" w:color="auto"/>
              <w:bottom w:val="single" w:sz="2" w:space="0" w:color="auto"/>
              <w:right w:val="single" w:sz="2" w:space="0" w:color="auto"/>
            </w:tcBorders>
            <w:vAlign w:val="center"/>
          </w:tcPr>
          <w:p w14:paraId="450295C1"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F37EA41" w14:textId="77777777" w:rsidR="000F2395" w:rsidRDefault="000F2395">
            <w:pPr>
              <w:spacing w:line="240" w:lineRule="exact"/>
              <w:jc w:val="right"/>
              <w:rPr>
                <w:rFonts w:ascii="宋体" w:eastAsia="宋体" w:hAnsi="宋体" w:cs="宋体"/>
                <w:sz w:val="18"/>
                <w:szCs w:val="18"/>
              </w:rPr>
            </w:pPr>
          </w:p>
        </w:tc>
      </w:tr>
      <w:tr w:rsidR="000F2395" w14:paraId="4F69DEA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66139A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非流动资产合计</w:t>
            </w:r>
          </w:p>
        </w:tc>
        <w:tc>
          <w:tcPr>
            <w:tcW w:w="3213" w:type="dxa"/>
            <w:tcBorders>
              <w:top w:val="single" w:sz="2" w:space="0" w:color="auto"/>
              <w:left w:val="single" w:sz="2" w:space="0" w:color="auto"/>
              <w:bottom w:val="single" w:sz="2" w:space="0" w:color="auto"/>
              <w:right w:val="single" w:sz="2" w:space="0" w:color="auto"/>
            </w:tcBorders>
            <w:vAlign w:val="center"/>
          </w:tcPr>
          <w:p w14:paraId="2AED275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3,282,567,702.86</w:t>
            </w:r>
          </w:p>
        </w:tc>
        <w:tc>
          <w:tcPr>
            <w:tcW w:w="3213" w:type="dxa"/>
            <w:tcBorders>
              <w:top w:val="single" w:sz="2" w:space="0" w:color="auto"/>
              <w:left w:val="single" w:sz="2" w:space="0" w:color="auto"/>
              <w:bottom w:val="single" w:sz="2" w:space="0" w:color="auto"/>
              <w:right w:val="single" w:sz="2" w:space="0" w:color="auto"/>
            </w:tcBorders>
            <w:vAlign w:val="center"/>
          </w:tcPr>
          <w:p w14:paraId="670BEC0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3,291,556,394.43</w:t>
            </w:r>
          </w:p>
        </w:tc>
      </w:tr>
      <w:tr w:rsidR="000F2395" w14:paraId="69E2DEE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B902D1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资产总计</w:t>
            </w:r>
          </w:p>
        </w:tc>
        <w:tc>
          <w:tcPr>
            <w:tcW w:w="3213" w:type="dxa"/>
            <w:tcBorders>
              <w:top w:val="single" w:sz="2" w:space="0" w:color="auto"/>
              <w:left w:val="single" w:sz="2" w:space="0" w:color="auto"/>
              <w:bottom w:val="single" w:sz="2" w:space="0" w:color="auto"/>
              <w:right w:val="single" w:sz="2" w:space="0" w:color="auto"/>
            </w:tcBorders>
            <w:vAlign w:val="center"/>
          </w:tcPr>
          <w:p w14:paraId="551DFB6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7,413,828,315.92</w:t>
            </w:r>
          </w:p>
        </w:tc>
        <w:tc>
          <w:tcPr>
            <w:tcW w:w="3213" w:type="dxa"/>
            <w:tcBorders>
              <w:top w:val="single" w:sz="2" w:space="0" w:color="auto"/>
              <w:left w:val="single" w:sz="2" w:space="0" w:color="auto"/>
              <w:bottom w:val="single" w:sz="2" w:space="0" w:color="auto"/>
              <w:right w:val="single" w:sz="2" w:space="0" w:color="auto"/>
            </w:tcBorders>
            <w:vAlign w:val="center"/>
          </w:tcPr>
          <w:p w14:paraId="7A42A5E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7,145,785,391.91</w:t>
            </w:r>
          </w:p>
        </w:tc>
      </w:tr>
      <w:tr w:rsidR="000F2395" w14:paraId="1AA33C5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F8D9A2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流动负债：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660D03F" w14:textId="77777777" w:rsidR="000F2395" w:rsidRDefault="000F2395"/>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B21CC31" w14:textId="77777777" w:rsidR="000F2395" w:rsidRDefault="000F2395"/>
        </w:tc>
      </w:tr>
      <w:tr w:rsidR="000F2395" w14:paraId="7F416E5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4E5C21"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短期借款</w:t>
            </w:r>
          </w:p>
        </w:tc>
        <w:tc>
          <w:tcPr>
            <w:tcW w:w="3213" w:type="dxa"/>
            <w:tcBorders>
              <w:top w:val="single" w:sz="2" w:space="0" w:color="auto"/>
              <w:left w:val="single" w:sz="2" w:space="0" w:color="auto"/>
              <w:bottom w:val="single" w:sz="2" w:space="0" w:color="auto"/>
              <w:right w:val="single" w:sz="2" w:space="0" w:color="auto"/>
            </w:tcBorders>
            <w:vAlign w:val="center"/>
          </w:tcPr>
          <w:p w14:paraId="703109E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5,220,000.00</w:t>
            </w:r>
          </w:p>
        </w:tc>
        <w:tc>
          <w:tcPr>
            <w:tcW w:w="3213" w:type="dxa"/>
            <w:tcBorders>
              <w:top w:val="single" w:sz="2" w:space="0" w:color="auto"/>
              <w:left w:val="single" w:sz="2" w:space="0" w:color="auto"/>
              <w:bottom w:val="single" w:sz="2" w:space="0" w:color="auto"/>
              <w:right w:val="single" w:sz="2" w:space="0" w:color="auto"/>
            </w:tcBorders>
            <w:vAlign w:val="center"/>
          </w:tcPr>
          <w:p w14:paraId="245580F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20,022,305.56</w:t>
            </w:r>
          </w:p>
        </w:tc>
      </w:tr>
      <w:tr w:rsidR="000F2395" w14:paraId="25E0B75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C335EBF"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交易性金融负债</w:t>
            </w:r>
          </w:p>
        </w:tc>
        <w:tc>
          <w:tcPr>
            <w:tcW w:w="3213" w:type="dxa"/>
            <w:tcBorders>
              <w:top w:val="single" w:sz="2" w:space="0" w:color="auto"/>
              <w:left w:val="single" w:sz="2" w:space="0" w:color="auto"/>
              <w:bottom w:val="single" w:sz="2" w:space="0" w:color="auto"/>
              <w:right w:val="single" w:sz="2" w:space="0" w:color="auto"/>
            </w:tcBorders>
            <w:vAlign w:val="center"/>
          </w:tcPr>
          <w:p w14:paraId="29C6762B"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DB00C9D" w14:textId="77777777" w:rsidR="000F2395" w:rsidRDefault="000F2395">
            <w:pPr>
              <w:spacing w:line="240" w:lineRule="exact"/>
              <w:jc w:val="right"/>
              <w:rPr>
                <w:rFonts w:ascii="宋体" w:eastAsia="宋体" w:hAnsi="宋体" w:cs="宋体"/>
                <w:sz w:val="18"/>
                <w:szCs w:val="18"/>
              </w:rPr>
            </w:pPr>
          </w:p>
        </w:tc>
      </w:tr>
      <w:tr w:rsidR="000F2395" w14:paraId="1A4E604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E5F89E"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衍生金融负债</w:t>
            </w:r>
          </w:p>
        </w:tc>
        <w:tc>
          <w:tcPr>
            <w:tcW w:w="3213" w:type="dxa"/>
            <w:tcBorders>
              <w:top w:val="single" w:sz="2" w:space="0" w:color="auto"/>
              <w:left w:val="single" w:sz="2" w:space="0" w:color="auto"/>
              <w:bottom w:val="single" w:sz="2" w:space="0" w:color="auto"/>
              <w:right w:val="single" w:sz="2" w:space="0" w:color="auto"/>
            </w:tcBorders>
            <w:vAlign w:val="center"/>
          </w:tcPr>
          <w:p w14:paraId="697F9CD6"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FB0BCF8" w14:textId="77777777" w:rsidR="000F2395" w:rsidRDefault="000F2395">
            <w:pPr>
              <w:spacing w:line="240" w:lineRule="exact"/>
              <w:jc w:val="right"/>
              <w:rPr>
                <w:rFonts w:ascii="宋体" w:eastAsia="宋体" w:hAnsi="宋体" w:cs="宋体"/>
                <w:sz w:val="18"/>
                <w:szCs w:val="18"/>
              </w:rPr>
            </w:pPr>
          </w:p>
        </w:tc>
      </w:tr>
      <w:tr w:rsidR="000F2395" w14:paraId="1EC4204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BCFF94D"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应付票据</w:t>
            </w:r>
          </w:p>
        </w:tc>
        <w:tc>
          <w:tcPr>
            <w:tcW w:w="3213" w:type="dxa"/>
            <w:tcBorders>
              <w:top w:val="single" w:sz="2" w:space="0" w:color="auto"/>
              <w:left w:val="single" w:sz="2" w:space="0" w:color="auto"/>
              <w:bottom w:val="single" w:sz="2" w:space="0" w:color="auto"/>
              <w:right w:val="single" w:sz="2" w:space="0" w:color="auto"/>
            </w:tcBorders>
            <w:vAlign w:val="center"/>
          </w:tcPr>
          <w:p w14:paraId="049BEEB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42,919,734.68</w:t>
            </w:r>
          </w:p>
        </w:tc>
        <w:tc>
          <w:tcPr>
            <w:tcW w:w="3213" w:type="dxa"/>
            <w:tcBorders>
              <w:top w:val="single" w:sz="2" w:space="0" w:color="auto"/>
              <w:left w:val="single" w:sz="2" w:space="0" w:color="auto"/>
              <w:bottom w:val="single" w:sz="2" w:space="0" w:color="auto"/>
              <w:right w:val="single" w:sz="2" w:space="0" w:color="auto"/>
            </w:tcBorders>
            <w:vAlign w:val="center"/>
          </w:tcPr>
          <w:p w14:paraId="6D20CF7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25,203,552.54</w:t>
            </w:r>
          </w:p>
        </w:tc>
      </w:tr>
      <w:tr w:rsidR="000F2395" w14:paraId="0A3BB1D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51672F2"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应付账款</w:t>
            </w:r>
          </w:p>
        </w:tc>
        <w:tc>
          <w:tcPr>
            <w:tcW w:w="3213" w:type="dxa"/>
            <w:tcBorders>
              <w:top w:val="single" w:sz="2" w:space="0" w:color="auto"/>
              <w:left w:val="single" w:sz="2" w:space="0" w:color="auto"/>
              <w:bottom w:val="single" w:sz="2" w:space="0" w:color="auto"/>
              <w:right w:val="single" w:sz="2" w:space="0" w:color="auto"/>
            </w:tcBorders>
            <w:vAlign w:val="center"/>
          </w:tcPr>
          <w:p w14:paraId="2944882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326,765,745.50</w:t>
            </w:r>
          </w:p>
        </w:tc>
        <w:tc>
          <w:tcPr>
            <w:tcW w:w="3213" w:type="dxa"/>
            <w:tcBorders>
              <w:top w:val="single" w:sz="2" w:space="0" w:color="auto"/>
              <w:left w:val="single" w:sz="2" w:space="0" w:color="auto"/>
              <w:bottom w:val="single" w:sz="2" w:space="0" w:color="auto"/>
              <w:right w:val="single" w:sz="2" w:space="0" w:color="auto"/>
            </w:tcBorders>
            <w:vAlign w:val="center"/>
          </w:tcPr>
          <w:p w14:paraId="4527282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643,620,314.47</w:t>
            </w:r>
          </w:p>
        </w:tc>
      </w:tr>
      <w:tr w:rsidR="000F2395" w14:paraId="1C7DDAF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F233B63"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预收款项</w:t>
            </w:r>
          </w:p>
        </w:tc>
        <w:tc>
          <w:tcPr>
            <w:tcW w:w="3213" w:type="dxa"/>
            <w:tcBorders>
              <w:top w:val="single" w:sz="2" w:space="0" w:color="auto"/>
              <w:left w:val="single" w:sz="2" w:space="0" w:color="auto"/>
              <w:bottom w:val="single" w:sz="2" w:space="0" w:color="auto"/>
              <w:right w:val="single" w:sz="2" w:space="0" w:color="auto"/>
            </w:tcBorders>
            <w:vAlign w:val="center"/>
          </w:tcPr>
          <w:p w14:paraId="75A9FF1B"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5ACAD37" w14:textId="77777777" w:rsidR="000F2395" w:rsidRDefault="000F2395">
            <w:pPr>
              <w:spacing w:line="240" w:lineRule="exact"/>
              <w:jc w:val="right"/>
              <w:rPr>
                <w:rFonts w:ascii="宋体" w:eastAsia="宋体" w:hAnsi="宋体" w:cs="宋体"/>
                <w:sz w:val="18"/>
                <w:szCs w:val="18"/>
              </w:rPr>
            </w:pPr>
          </w:p>
        </w:tc>
      </w:tr>
      <w:tr w:rsidR="000F2395" w14:paraId="32D4C06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3451FBA"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合同负债</w:t>
            </w:r>
          </w:p>
        </w:tc>
        <w:tc>
          <w:tcPr>
            <w:tcW w:w="3213" w:type="dxa"/>
            <w:tcBorders>
              <w:top w:val="single" w:sz="2" w:space="0" w:color="auto"/>
              <w:left w:val="single" w:sz="2" w:space="0" w:color="auto"/>
              <w:bottom w:val="single" w:sz="2" w:space="0" w:color="auto"/>
              <w:right w:val="single" w:sz="2" w:space="0" w:color="auto"/>
            </w:tcBorders>
            <w:vAlign w:val="center"/>
          </w:tcPr>
          <w:p w14:paraId="2DDEE3AF"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AD1847E" w14:textId="77777777" w:rsidR="000F2395" w:rsidRDefault="000F2395">
            <w:pPr>
              <w:spacing w:line="240" w:lineRule="exact"/>
              <w:jc w:val="right"/>
              <w:rPr>
                <w:rFonts w:ascii="宋体" w:eastAsia="宋体" w:hAnsi="宋体" w:cs="宋体"/>
                <w:sz w:val="18"/>
                <w:szCs w:val="18"/>
              </w:rPr>
            </w:pPr>
          </w:p>
        </w:tc>
      </w:tr>
      <w:tr w:rsidR="000F2395" w14:paraId="797C4B8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6E5CEBD"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应付职工薪酬</w:t>
            </w:r>
          </w:p>
        </w:tc>
        <w:tc>
          <w:tcPr>
            <w:tcW w:w="3213" w:type="dxa"/>
            <w:tcBorders>
              <w:top w:val="single" w:sz="2" w:space="0" w:color="auto"/>
              <w:left w:val="single" w:sz="2" w:space="0" w:color="auto"/>
              <w:bottom w:val="single" w:sz="2" w:space="0" w:color="auto"/>
              <w:right w:val="single" w:sz="2" w:space="0" w:color="auto"/>
            </w:tcBorders>
            <w:vAlign w:val="center"/>
          </w:tcPr>
          <w:p w14:paraId="5938FFA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11,072,244.09</w:t>
            </w:r>
          </w:p>
        </w:tc>
        <w:tc>
          <w:tcPr>
            <w:tcW w:w="3213" w:type="dxa"/>
            <w:tcBorders>
              <w:top w:val="single" w:sz="2" w:space="0" w:color="auto"/>
              <w:left w:val="single" w:sz="2" w:space="0" w:color="auto"/>
              <w:bottom w:val="single" w:sz="2" w:space="0" w:color="auto"/>
              <w:right w:val="single" w:sz="2" w:space="0" w:color="auto"/>
            </w:tcBorders>
            <w:vAlign w:val="center"/>
          </w:tcPr>
          <w:p w14:paraId="7AB47F1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9,526,661.06</w:t>
            </w:r>
          </w:p>
        </w:tc>
      </w:tr>
      <w:tr w:rsidR="000F2395" w14:paraId="2D6A7B1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06A6079"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应交税费</w:t>
            </w:r>
          </w:p>
        </w:tc>
        <w:tc>
          <w:tcPr>
            <w:tcW w:w="3213" w:type="dxa"/>
            <w:tcBorders>
              <w:top w:val="single" w:sz="2" w:space="0" w:color="auto"/>
              <w:left w:val="single" w:sz="2" w:space="0" w:color="auto"/>
              <w:bottom w:val="single" w:sz="2" w:space="0" w:color="auto"/>
              <w:right w:val="single" w:sz="2" w:space="0" w:color="auto"/>
            </w:tcBorders>
            <w:vAlign w:val="center"/>
          </w:tcPr>
          <w:p w14:paraId="7C03C11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11,985,040.20</w:t>
            </w:r>
          </w:p>
        </w:tc>
        <w:tc>
          <w:tcPr>
            <w:tcW w:w="3213" w:type="dxa"/>
            <w:tcBorders>
              <w:top w:val="single" w:sz="2" w:space="0" w:color="auto"/>
              <w:left w:val="single" w:sz="2" w:space="0" w:color="auto"/>
              <w:bottom w:val="single" w:sz="2" w:space="0" w:color="auto"/>
              <w:right w:val="single" w:sz="2" w:space="0" w:color="auto"/>
            </w:tcBorders>
            <w:vAlign w:val="center"/>
          </w:tcPr>
          <w:p w14:paraId="3714A0D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154,356.19</w:t>
            </w:r>
          </w:p>
        </w:tc>
      </w:tr>
      <w:tr w:rsidR="000F2395" w14:paraId="102BB6E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9021E24"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其他应付款</w:t>
            </w:r>
          </w:p>
        </w:tc>
        <w:tc>
          <w:tcPr>
            <w:tcW w:w="3213" w:type="dxa"/>
            <w:tcBorders>
              <w:top w:val="single" w:sz="2" w:space="0" w:color="auto"/>
              <w:left w:val="single" w:sz="2" w:space="0" w:color="auto"/>
              <w:bottom w:val="single" w:sz="2" w:space="0" w:color="auto"/>
              <w:right w:val="single" w:sz="2" w:space="0" w:color="auto"/>
            </w:tcBorders>
            <w:vAlign w:val="center"/>
          </w:tcPr>
          <w:p w14:paraId="114B28A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2,188,558,442.32</w:t>
            </w:r>
          </w:p>
        </w:tc>
        <w:tc>
          <w:tcPr>
            <w:tcW w:w="3213" w:type="dxa"/>
            <w:tcBorders>
              <w:top w:val="single" w:sz="2" w:space="0" w:color="auto"/>
              <w:left w:val="single" w:sz="2" w:space="0" w:color="auto"/>
              <w:bottom w:val="single" w:sz="2" w:space="0" w:color="auto"/>
              <w:right w:val="single" w:sz="2" w:space="0" w:color="auto"/>
            </w:tcBorders>
            <w:vAlign w:val="center"/>
          </w:tcPr>
          <w:p w14:paraId="0B63D69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1,638,524,053.52</w:t>
            </w:r>
          </w:p>
        </w:tc>
      </w:tr>
      <w:tr w:rsidR="000F2395" w14:paraId="664FFAC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8153653"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其中：应付利息</w:t>
            </w:r>
          </w:p>
        </w:tc>
        <w:tc>
          <w:tcPr>
            <w:tcW w:w="3213" w:type="dxa"/>
            <w:tcBorders>
              <w:top w:val="single" w:sz="2" w:space="0" w:color="auto"/>
              <w:left w:val="single" w:sz="2" w:space="0" w:color="auto"/>
              <w:bottom w:val="single" w:sz="2" w:space="0" w:color="auto"/>
              <w:right w:val="single" w:sz="2" w:space="0" w:color="auto"/>
            </w:tcBorders>
            <w:vAlign w:val="center"/>
          </w:tcPr>
          <w:p w14:paraId="60D21000"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5BCC7F5" w14:textId="77777777" w:rsidR="000F2395" w:rsidRDefault="000F2395">
            <w:pPr>
              <w:spacing w:line="240" w:lineRule="exact"/>
              <w:jc w:val="right"/>
              <w:rPr>
                <w:rFonts w:ascii="宋体" w:eastAsia="宋体" w:hAnsi="宋体" w:cs="宋体"/>
                <w:sz w:val="18"/>
                <w:szCs w:val="18"/>
              </w:rPr>
            </w:pPr>
          </w:p>
        </w:tc>
      </w:tr>
      <w:tr w:rsidR="000F2395" w14:paraId="2176257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554E9BB" w14:textId="77777777" w:rsidR="000F2395" w:rsidRDefault="00152231">
            <w:pPr>
              <w:spacing w:before="40" w:after="40" w:line="240" w:lineRule="exact"/>
              <w:ind w:firstLineChars="500" w:firstLine="900"/>
              <w:rPr>
                <w:rFonts w:ascii="宋体" w:eastAsia="宋体" w:hAnsi="宋体" w:cs="宋体"/>
                <w:sz w:val="18"/>
                <w:szCs w:val="18"/>
              </w:rPr>
            </w:pPr>
            <w:r>
              <w:rPr>
                <w:rFonts w:ascii="宋体" w:eastAsia="宋体" w:hAnsi="宋体" w:cs="宋体"/>
                <w:sz w:val="18"/>
                <w:szCs w:val="18"/>
              </w:rPr>
              <w:t>应付股利</w:t>
            </w:r>
          </w:p>
        </w:tc>
        <w:tc>
          <w:tcPr>
            <w:tcW w:w="3213" w:type="dxa"/>
            <w:tcBorders>
              <w:top w:val="single" w:sz="2" w:space="0" w:color="auto"/>
              <w:left w:val="single" w:sz="2" w:space="0" w:color="auto"/>
              <w:bottom w:val="single" w:sz="2" w:space="0" w:color="auto"/>
              <w:right w:val="single" w:sz="2" w:space="0" w:color="auto"/>
            </w:tcBorders>
            <w:vAlign w:val="center"/>
          </w:tcPr>
          <w:p w14:paraId="4597765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361,263.00</w:t>
            </w:r>
          </w:p>
        </w:tc>
        <w:tc>
          <w:tcPr>
            <w:tcW w:w="3213" w:type="dxa"/>
            <w:tcBorders>
              <w:top w:val="single" w:sz="2" w:space="0" w:color="auto"/>
              <w:left w:val="single" w:sz="2" w:space="0" w:color="auto"/>
              <w:bottom w:val="single" w:sz="2" w:space="0" w:color="auto"/>
              <w:right w:val="single" w:sz="2" w:space="0" w:color="auto"/>
            </w:tcBorders>
            <w:vAlign w:val="center"/>
          </w:tcPr>
          <w:p w14:paraId="5EA2AA8F" w14:textId="77777777" w:rsidR="000F2395" w:rsidRDefault="000F2395">
            <w:pPr>
              <w:spacing w:line="240" w:lineRule="exact"/>
              <w:jc w:val="right"/>
              <w:rPr>
                <w:rFonts w:ascii="宋体" w:eastAsia="宋体" w:hAnsi="宋体" w:cs="宋体"/>
                <w:sz w:val="18"/>
                <w:szCs w:val="18"/>
              </w:rPr>
            </w:pPr>
          </w:p>
        </w:tc>
      </w:tr>
      <w:tr w:rsidR="000F2395" w14:paraId="0BB901D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C870C55"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持有待售负债</w:t>
            </w:r>
          </w:p>
        </w:tc>
        <w:tc>
          <w:tcPr>
            <w:tcW w:w="3213" w:type="dxa"/>
            <w:tcBorders>
              <w:top w:val="single" w:sz="2" w:space="0" w:color="auto"/>
              <w:left w:val="single" w:sz="2" w:space="0" w:color="auto"/>
              <w:bottom w:val="single" w:sz="2" w:space="0" w:color="auto"/>
              <w:right w:val="single" w:sz="2" w:space="0" w:color="auto"/>
            </w:tcBorders>
            <w:vAlign w:val="center"/>
          </w:tcPr>
          <w:p w14:paraId="73F10021"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F9ED75D" w14:textId="77777777" w:rsidR="000F2395" w:rsidRDefault="000F2395">
            <w:pPr>
              <w:spacing w:line="240" w:lineRule="exact"/>
              <w:jc w:val="right"/>
              <w:rPr>
                <w:rFonts w:ascii="宋体" w:eastAsia="宋体" w:hAnsi="宋体" w:cs="宋体"/>
                <w:sz w:val="18"/>
                <w:szCs w:val="18"/>
              </w:rPr>
            </w:pPr>
          </w:p>
        </w:tc>
      </w:tr>
      <w:tr w:rsidR="000F2395" w14:paraId="1697BF7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388AD6F"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一年内到期的非流动负债</w:t>
            </w:r>
          </w:p>
        </w:tc>
        <w:tc>
          <w:tcPr>
            <w:tcW w:w="3213" w:type="dxa"/>
            <w:tcBorders>
              <w:top w:val="single" w:sz="2" w:space="0" w:color="auto"/>
              <w:left w:val="single" w:sz="2" w:space="0" w:color="auto"/>
              <w:bottom w:val="single" w:sz="2" w:space="0" w:color="auto"/>
              <w:right w:val="single" w:sz="2" w:space="0" w:color="auto"/>
            </w:tcBorders>
            <w:vAlign w:val="center"/>
          </w:tcPr>
          <w:p w14:paraId="3D725FB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100,926,546.51</w:t>
            </w:r>
          </w:p>
        </w:tc>
        <w:tc>
          <w:tcPr>
            <w:tcW w:w="3213" w:type="dxa"/>
            <w:tcBorders>
              <w:top w:val="single" w:sz="2" w:space="0" w:color="auto"/>
              <w:left w:val="single" w:sz="2" w:space="0" w:color="auto"/>
              <w:bottom w:val="single" w:sz="2" w:space="0" w:color="auto"/>
              <w:right w:val="single" w:sz="2" w:space="0" w:color="auto"/>
            </w:tcBorders>
            <w:vAlign w:val="center"/>
          </w:tcPr>
          <w:p w14:paraId="67CF4BB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35,545,553.88</w:t>
            </w:r>
          </w:p>
        </w:tc>
      </w:tr>
      <w:tr w:rsidR="000F2395" w14:paraId="126F4F2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97E202"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其他流动负债</w:t>
            </w:r>
          </w:p>
        </w:tc>
        <w:tc>
          <w:tcPr>
            <w:tcW w:w="3213" w:type="dxa"/>
            <w:tcBorders>
              <w:top w:val="single" w:sz="2" w:space="0" w:color="auto"/>
              <w:left w:val="single" w:sz="2" w:space="0" w:color="auto"/>
              <w:bottom w:val="single" w:sz="2" w:space="0" w:color="auto"/>
              <w:right w:val="single" w:sz="2" w:space="0" w:color="auto"/>
            </w:tcBorders>
            <w:vAlign w:val="center"/>
          </w:tcPr>
          <w:p w14:paraId="1BC65B05"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39E7EB3" w14:textId="77777777" w:rsidR="000F2395" w:rsidRDefault="000F2395">
            <w:pPr>
              <w:spacing w:line="240" w:lineRule="exact"/>
              <w:jc w:val="right"/>
              <w:rPr>
                <w:rFonts w:ascii="宋体" w:eastAsia="宋体" w:hAnsi="宋体" w:cs="宋体"/>
                <w:sz w:val="18"/>
                <w:szCs w:val="18"/>
              </w:rPr>
            </w:pPr>
          </w:p>
        </w:tc>
      </w:tr>
      <w:tr w:rsidR="000F2395" w14:paraId="45971CE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33B5E0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流动负债合计</w:t>
            </w:r>
          </w:p>
        </w:tc>
        <w:tc>
          <w:tcPr>
            <w:tcW w:w="3213" w:type="dxa"/>
            <w:tcBorders>
              <w:top w:val="single" w:sz="2" w:space="0" w:color="auto"/>
              <w:left w:val="single" w:sz="2" w:space="0" w:color="auto"/>
              <w:bottom w:val="single" w:sz="2" w:space="0" w:color="auto"/>
              <w:right w:val="single" w:sz="2" w:space="0" w:color="auto"/>
            </w:tcBorders>
            <w:vAlign w:val="center"/>
          </w:tcPr>
          <w:p w14:paraId="2792555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2,687,447,753.30</w:t>
            </w:r>
          </w:p>
        </w:tc>
        <w:tc>
          <w:tcPr>
            <w:tcW w:w="3213" w:type="dxa"/>
            <w:tcBorders>
              <w:top w:val="single" w:sz="2" w:space="0" w:color="auto"/>
              <w:left w:val="single" w:sz="2" w:space="0" w:color="auto"/>
              <w:bottom w:val="single" w:sz="2" w:space="0" w:color="auto"/>
              <w:right w:val="single" w:sz="2" w:space="0" w:color="auto"/>
            </w:tcBorders>
            <w:vAlign w:val="center"/>
          </w:tcPr>
          <w:p w14:paraId="33E0793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2,372,596,797.22</w:t>
            </w:r>
          </w:p>
        </w:tc>
      </w:tr>
      <w:tr w:rsidR="000F2395" w14:paraId="7B23247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13DAA2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非流动负债：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5B59640" w14:textId="77777777" w:rsidR="000F2395" w:rsidRDefault="000F2395"/>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251E74B" w14:textId="77777777" w:rsidR="000F2395" w:rsidRDefault="000F2395"/>
        </w:tc>
      </w:tr>
      <w:tr w:rsidR="000F2395" w14:paraId="6C286CE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E3B3C4F"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长期借款</w:t>
            </w:r>
          </w:p>
        </w:tc>
        <w:tc>
          <w:tcPr>
            <w:tcW w:w="3213" w:type="dxa"/>
            <w:tcBorders>
              <w:top w:val="single" w:sz="2" w:space="0" w:color="auto"/>
              <w:left w:val="single" w:sz="2" w:space="0" w:color="auto"/>
              <w:bottom w:val="single" w:sz="2" w:space="0" w:color="auto"/>
              <w:right w:val="single" w:sz="2" w:space="0" w:color="auto"/>
            </w:tcBorders>
            <w:vAlign w:val="center"/>
          </w:tcPr>
          <w:p w14:paraId="11854A0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20,000,000.00</w:t>
            </w:r>
          </w:p>
        </w:tc>
        <w:tc>
          <w:tcPr>
            <w:tcW w:w="3213" w:type="dxa"/>
            <w:tcBorders>
              <w:top w:val="single" w:sz="2" w:space="0" w:color="auto"/>
              <w:left w:val="single" w:sz="2" w:space="0" w:color="auto"/>
              <w:bottom w:val="single" w:sz="2" w:space="0" w:color="auto"/>
              <w:right w:val="single" w:sz="2" w:space="0" w:color="auto"/>
            </w:tcBorders>
            <w:vAlign w:val="center"/>
          </w:tcPr>
          <w:p w14:paraId="417622F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120,000,000.00</w:t>
            </w:r>
          </w:p>
        </w:tc>
      </w:tr>
      <w:tr w:rsidR="000F2395" w14:paraId="52A93D8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5E751A1"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应付债券</w:t>
            </w:r>
          </w:p>
        </w:tc>
        <w:tc>
          <w:tcPr>
            <w:tcW w:w="3213" w:type="dxa"/>
            <w:tcBorders>
              <w:top w:val="single" w:sz="2" w:space="0" w:color="auto"/>
              <w:left w:val="single" w:sz="2" w:space="0" w:color="auto"/>
              <w:bottom w:val="single" w:sz="2" w:space="0" w:color="auto"/>
              <w:right w:val="single" w:sz="2" w:space="0" w:color="auto"/>
            </w:tcBorders>
            <w:vAlign w:val="center"/>
          </w:tcPr>
          <w:p w14:paraId="76337ACE"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FFB3190" w14:textId="77777777" w:rsidR="000F2395" w:rsidRDefault="000F2395">
            <w:pPr>
              <w:spacing w:line="240" w:lineRule="exact"/>
              <w:jc w:val="right"/>
              <w:rPr>
                <w:rFonts w:ascii="宋体" w:eastAsia="宋体" w:hAnsi="宋体" w:cs="宋体"/>
                <w:sz w:val="18"/>
                <w:szCs w:val="18"/>
              </w:rPr>
            </w:pPr>
          </w:p>
        </w:tc>
      </w:tr>
      <w:tr w:rsidR="000F2395" w14:paraId="27C5365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1AB14B4"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lastRenderedPageBreak/>
              <w:t>其中：优先股</w:t>
            </w:r>
          </w:p>
        </w:tc>
        <w:tc>
          <w:tcPr>
            <w:tcW w:w="3213" w:type="dxa"/>
            <w:tcBorders>
              <w:top w:val="single" w:sz="2" w:space="0" w:color="auto"/>
              <w:left w:val="single" w:sz="2" w:space="0" w:color="auto"/>
              <w:bottom w:val="single" w:sz="2" w:space="0" w:color="auto"/>
              <w:right w:val="single" w:sz="2" w:space="0" w:color="auto"/>
            </w:tcBorders>
            <w:vAlign w:val="center"/>
          </w:tcPr>
          <w:p w14:paraId="5B4605FF"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860E1DA" w14:textId="77777777" w:rsidR="000F2395" w:rsidRDefault="000F2395">
            <w:pPr>
              <w:spacing w:line="240" w:lineRule="exact"/>
              <w:jc w:val="right"/>
              <w:rPr>
                <w:rFonts w:ascii="宋体" w:eastAsia="宋体" w:hAnsi="宋体" w:cs="宋体"/>
                <w:sz w:val="18"/>
                <w:szCs w:val="18"/>
              </w:rPr>
            </w:pPr>
          </w:p>
        </w:tc>
      </w:tr>
      <w:tr w:rsidR="000F2395" w14:paraId="098D997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3C2B91E" w14:textId="77777777" w:rsidR="000F2395" w:rsidRDefault="00152231">
            <w:pPr>
              <w:spacing w:before="40" w:after="40" w:line="240" w:lineRule="exact"/>
              <w:ind w:firstLineChars="500" w:firstLine="900"/>
              <w:rPr>
                <w:rFonts w:ascii="宋体" w:eastAsia="宋体" w:hAnsi="宋体" w:cs="宋体"/>
                <w:sz w:val="18"/>
                <w:szCs w:val="18"/>
              </w:rPr>
            </w:pPr>
            <w:r>
              <w:rPr>
                <w:rFonts w:ascii="宋体" w:eastAsia="宋体" w:hAnsi="宋体" w:cs="宋体"/>
                <w:sz w:val="18"/>
                <w:szCs w:val="18"/>
              </w:rPr>
              <w:t>永续债</w:t>
            </w:r>
          </w:p>
        </w:tc>
        <w:tc>
          <w:tcPr>
            <w:tcW w:w="3213" w:type="dxa"/>
            <w:tcBorders>
              <w:top w:val="single" w:sz="2" w:space="0" w:color="auto"/>
              <w:left w:val="single" w:sz="2" w:space="0" w:color="auto"/>
              <w:bottom w:val="single" w:sz="2" w:space="0" w:color="auto"/>
              <w:right w:val="single" w:sz="2" w:space="0" w:color="auto"/>
            </w:tcBorders>
            <w:vAlign w:val="center"/>
          </w:tcPr>
          <w:p w14:paraId="704483FF"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F88AE26" w14:textId="77777777" w:rsidR="000F2395" w:rsidRDefault="000F2395">
            <w:pPr>
              <w:spacing w:line="240" w:lineRule="exact"/>
              <w:jc w:val="right"/>
              <w:rPr>
                <w:rFonts w:ascii="宋体" w:eastAsia="宋体" w:hAnsi="宋体" w:cs="宋体"/>
                <w:sz w:val="18"/>
                <w:szCs w:val="18"/>
              </w:rPr>
            </w:pPr>
          </w:p>
        </w:tc>
      </w:tr>
      <w:tr w:rsidR="000F2395" w14:paraId="1455DBA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845EDEF"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租赁负债</w:t>
            </w:r>
          </w:p>
        </w:tc>
        <w:tc>
          <w:tcPr>
            <w:tcW w:w="3213" w:type="dxa"/>
            <w:tcBorders>
              <w:top w:val="single" w:sz="2" w:space="0" w:color="auto"/>
              <w:left w:val="single" w:sz="2" w:space="0" w:color="auto"/>
              <w:bottom w:val="single" w:sz="2" w:space="0" w:color="auto"/>
              <w:right w:val="single" w:sz="2" w:space="0" w:color="auto"/>
            </w:tcBorders>
            <w:vAlign w:val="center"/>
          </w:tcPr>
          <w:p w14:paraId="4DC5B30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2,419,592.40</w:t>
            </w:r>
          </w:p>
        </w:tc>
        <w:tc>
          <w:tcPr>
            <w:tcW w:w="3213" w:type="dxa"/>
            <w:tcBorders>
              <w:top w:val="single" w:sz="2" w:space="0" w:color="auto"/>
              <w:left w:val="single" w:sz="2" w:space="0" w:color="auto"/>
              <w:bottom w:val="single" w:sz="2" w:space="0" w:color="auto"/>
              <w:right w:val="single" w:sz="2" w:space="0" w:color="auto"/>
            </w:tcBorders>
            <w:vAlign w:val="center"/>
          </w:tcPr>
          <w:p w14:paraId="3471FF24" w14:textId="77777777" w:rsidR="000F2395" w:rsidRDefault="000F2395">
            <w:pPr>
              <w:spacing w:line="240" w:lineRule="exact"/>
              <w:jc w:val="right"/>
              <w:rPr>
                <w:rFonts w:ascii="宋体" w:eastAsia="宋体" w:hAnsi="宋体" w:cs="宋体"/>
                <w:sz w:val="18"/>
                <w:szCs w:val="18"/>
              </w:rPr>
            </w:pPr>
          </w:p>
        </w:tc>
      </w:tr>
      <w:tr w:rsidR="000F2395" w14:paraId="5670A18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CD750E8"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长期应付款</w:t>
            </w:r>
          </w:p>
        </w:tc>
        <w:tc>
          <w:tcPr>
            <w:tcW w:w="3213" w:type="dxa"/>
            <w:tcBorders>
              <w:top w:val="single" w:sz="2" w:space="0" w:color="auto"/>
              <w:left w:val="single" w:sz="2" w:space="0" w:color="auto"/>
              <w:bottom w:val="single" w:sz="2" w:space="0" w:color="auto"/>
              <w:right w:val="single" w:sz="2" w:space="0" w:color="auto"/>
            </w:tcBorders>
            <w:vAlign w:val="center"/>
          </w:tcPr>
          <w:p w14:paraId="2B47AE92"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800EC28" w14:textId="77777777" w:rsidR="000F2395" w:rsidRDefault="000F2395">
            <w:pPr>
              <w:spacing w:line="240" w:lineRule="exact"/>
              <w:jc w:val="right"/>
              <w:rPr>
                <w:rFonts w:ascii="宋体" w:eastAsia="宋体" w:hAnsi="宋体" w:cs="宋体"/>
                <w:sz w:val="18"/>
                <w:szCs w:val="18"/>
              </w:rPr>
            </w:pPr>
          </w:p>
        </w:tc>
      </w:tr>
      <w:tr w:rsidR="000F2395" w14:paraId="33300A6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9F2BB7F"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长期应付职工薪酬</w:t>
            </w:r>
          </w:p>
        </w:tc>
        <w:tc>
          <w:tcPr>
            <w:tcW w:w="3213" w:type="dxa"/>
            <w:tcBorders>
              <w:top w:val="single" w:sz="2" w:space="0" w:color="auto"/>
              <w:left w:val="single" w:sz="2" w:space="0" w:color="auto"/>
              <w:bottom w:val="single" w:sz="2" w:space="0" w:color="auto"/>
              <w:right w:val="single" w:sz="2" w:space="0" w:color="auto"/>
            </w:tcBorders>
            <w:vAlign w:val="center"/>
          </w:tcPr>
          <w:p w14:paraId="300FDB18"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B54E708" w14:textId="77777777" w:rsidR="000F2395" w:rsidRDefault="000F2395">
            <w:pPr>
              <w:spacing w:line="240" w:lineRule="exact"/>
              <w:jc w:val="right"/>
              <w:rPr>
                <w:rFonts w:ascii="宋体" w:eastAsia="宋体" w:hAnsi="宋体" w:cs="宋体"/>
                <w:sz w:val="18"/>
                <w:szCs w:val="18"/>
              </w:rPr>
            </w:pPr>
          </w:p>
        </w:tc>
      </w:tr>
      <w:tr w:rsidR="000F2395" w14:paraId="68FCE58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50BEBDB"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预计负债</w:t>
            </w:r>
          </w:p>
        </w:tc>
        <w:tc>
          <w:tcPr>
            <w:tcW w:w="3213" w:type="dxa"/>
            <w:tcBorders>
              <w:top w:val="single" w:sz="2" w:space="0" w:color="auto"/>
              <w:left w:val="single" w:sz="2" w:space="0" w:color="auto"/>
              <w:bottom w:val="single" w:sz="2" w:space="0" w:color="auto"/>
              <w:right w:val="single" w:sz="2" w:space="0" w:color="auto"/>
            </w:tcBorders>
            <w:vAlign w:val="center"/>
          </w:tcPr>
          <w:p w14:paraId="4564139D"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B514CD2" w14:textId="77777777" w:rsidR="000F2395" w:rsidRDefault="000F2395">
            <w:pPr>
              <w:spacing w:line="240" w:lineRule="exact"/>
              <w:jc w:val="right"/>
              <w:rPr>
                <w:rFonts w:ascii="宋体" w:eastAsia="宋体" w:hAnsi="宋体" w:cs="宋体"/>
                <w:sz w:val="18"/>
                <w:szCs w:val="18"/>
              </w:rPr>
            </w:pPr>
          </w:p>
        </w:tc>
      </w:tr>
      <w:tr w:rsidR="000F2395" w14:paraId="0D013F3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8FDA888"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递延收益</w:t>
            </w:r>
          </w:p>
        </w:tc>
        <w:tc>
          <w:tcPr>
            <w:tcW w:w="3213" w:type="dxa"/>
            <w:tcBorders>
              <w:top w:val="single" w:sz="2" w:space="0" w:color="auto"/>
              <w:left w:val="single" w:sz="2" w:space="0" w:color="auto"/>
              <w:bottom w:val="single" w:sz="2" w:space="0" w:color="auto"/>
              <w:right w:val="single" w:sz="2" w:space="0" w:color="auto"/>
            </w:tcBorders>
            <w:vAlign w:val="center"/>
          </w:tcPr>
          <w:p w14:paraId="4637505C"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312A2ED" w14:textId="77777777" w:rsidR="000F2395" w:rsidRDefault="000F2395">
            <w:pPr>
              <w:spacing w:line="240" w:lineRule="exact"/>
              <w:jc w:val="right"/>
              <w:rPr>
                <w:rFonts w:ascii="宋体" w:eastAsia="宋体" w:hAnsi="宋体" w:cs="宋体"/>
                <w:sz w:val="18"/>
                <w:szCs w:val="18"/>
              </w:rPr>
            </w:pPr>
          </w:p>
        </w:tc>
      </w:tr>
      <w:tr w:rsidR="000F2395" w14:paraId="34C6246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E29752"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递延所得税负债</w:t>
            </w:r>
          </w:p>
        </w:tc>
        <w:tc>
          <w:tcPr>
            <w:tcW w:w="3213" w:type="dxa"/>
            <w:tcBorders>
              <w:top w:val="single" w:sz="2" w:space="0" w:color="auto"/>
              <w:left w:val="single" w:sz="2" w:space="0" w:color="auto"/>
              <w:bottom w:val="single" w:sz="2" w:space="0" w:color="auto"/>
              <w:right w:val="single" w:sz="2" w:space="0" w:color="auto"/>
            </w:tcBorders>
            <w:vAlign w:val="center"/>
          </w:tcPr>
          <w:p w14:paraId="26D3C7B5"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5A136F5" w14:textId="77777777" w:rsidR="000F2395" w:rsidRDefault="000F2395">
            <w:pPr>
              <w:spacing w:line="240" w:lineRule="exact"/>
              <w:jc w:val="right"/>
              <w:rPr>
                <w:rFonts w:ascii="宋体" w:eastAsia="宋体" w:hAnsi="宋体" w:cs="宋体"/>
                <w:sz w:val="18"/>
                <w:szCs w:val="18"/>
              </w:rPr>
            </w:pPr>
          </w:p>
        </w:tc>
      </w:tr>
      <w:tr w:rsidR="000F2395" w14:paraId="60A484C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070581E"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其他非流动负债</w:t>
            </w:r>
          </w:p>
        </w:tc>
        <w:tc>
          <w:tcPr>
            <w:tcW w:w="3213" w:type="dxa"/>
            <w:tcBorders>
              <w:top w:val="single" w:sz="2" w:space="0" w:color="auto"/>
              <w:left w:val="single" w:sz="2" w:space="0" w:color="auto"/>
              <w:bottom w:val="single" w:sz="2" w:space="0" w:color="auto"/>
              <w:right w:val="single" w:sz="2" w:space="0" w:color="auto"/>
            </w:tcBorders>
            <w:vAlign w:val="center"/>
          </w:tcPr>
          <w:p w14:paraId="60F14DAA"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43D59A3" w14:textId="77777777" w:rsidR="000F2395" w:rsidRDefault="000F2395">
            <w:pPr>
              <w:spacing w:line="240" w:lineRule="exact"/>
              <w:jc w:val="right"/>
              <w:rPr>
                <w:rFonts w:ascii="宋体" w:eastAsia="宋体" w:hAnsi="宋体" w:cs="宋体"/>
                <w:sz w:val="18"/>
                <w:szCs w:val="18"/>
              </w:rPr>
            </w:pPr>
          </w:p>
        </w:tc>
      </w:tr>
      <w:tr w:rsidR="000F2395" w14:paraId="0CDBB47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2859EF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非流动负债合计</w:t>
            </w:r>
          </w:p>
        </w:tc>
        <w:tc>
          <w:tcPr>
            <w:tcW w:w="3213" w:type="dxa"/>
            <w:tcBorders>
              <w:top w:val="single" w:sz="2" w:space="0" w:color="auto"/>
              <w:left w:val="single" w:sz="2" w:space="0" w:color="auto"/>
              <w:bottom w:val="single" w:sz="2" w:space="0" w:color="auto"/>
              <w:right w:val="single" w:sz="2" w:space="0" w:color="auto"/>
            </w:tcBorders>
            <w:vAlign w:val="center"/>
          </w:tcPr>
          <w:p w14:paraId="7B30C5D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22,419,592.40</w:t>
            </w:r>
          </w:p>
        </w:tc>
        <w:tc>
          <w:tcPr>
            <w:tcW w:w="3213" w:type="dxa"/>
            <w:tcBorders>
              <w:top w:val="single" w:sz="2" w:space="0" w:color="auto"/>
              <w:left w:val="single" w:sz="2" w:space="0" w:color="auto"/>
              <w:bottom w:val="single" w:sz="2" w:space="0" w:color="auto"/>
              <w:right w:val="single" w:sz="2" w:space="0" w:color="auto"/>
            </w:tcBorders>
            <w:vAlign w:val="center"/>
          </w:tcPr>
          <w:p w14:paraId="1923C8D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120,000,000.00</w:t>
            </w:r>
          </w:p>
        </w:tc>
      </w:tr>
      <w:tr w:rsidR="000F2395" w14:paraId="79E0659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3A64DE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负债合计</w:t>
            </w:r>
          </w:p>
        </w:tc>
        <w:tc>
          <w:tcPr>
            <w:tcW w:w="3213" w:type="dxa"/>
            <w:tcBorders>
              <w:top w:val="single" w:sz="2" w:space="0" w:color="auto"/>
              <w:left w:val="single" w:sz="2" w:space="0" w:color="auto"/>
              <w:bottom w:val="single" w:sz="2" w:space="0" w:color="auto"/>
              <w:right w:val="single" w:sz="2" w:space="0" w:color="auto"/>
            </w:tcBorders>
            <w:vAlign w:val="center"/>
          </w:tcPr>
          <w:p w14:paraId="7E089F7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2,709,867,345.70</w:t>
            </w:r>
          </w:p>
        </w:tc>
        <w:tc>
          <w:tcPr>
            <w:tcW w:w="3213" w:type="dxa"/>
            <w:tcBorders>
              <w:top w:val="single" w:sz="2" w:space="0" w:color="auto"/>
              <w:left w:val="single" w:sz="2" w:space="0" w:color="auto"/>
              <w:bottom w:val="single" w:sz="2" w:space="0" w:color="auto"/>
              <w:right w:val="single" w:sz="2" w:space="0" w:color="auto"/>
            </w:tcBorders>
            <w:vAlign w:val="center"/>
          </w:tcPr>
          <w:p w14:paraId="2BDA89A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2,492,596,797.22</w:t>
            </w:r>
          </w:p>
        </w:tc>
      </w:tr>
      <w:tr w:rsidR="000F2395" w14:paraId="7C3B9DB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0A7724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所有者权益：</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2D909C2" w14:textId="77777777" w:rsidR="000F2395" w:rsidRDefault="000F2395"/>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B580EC5" w14:textId="77777777" w:rsidR="000F2395" w:rsidRDefault="000F2395"/>
        </w:tc>
      </w:tr>
      <w:tr w:rsidR="000F2395" w14:paraId="79B3573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61E62F4"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股本</w:t>
            </w:r>
          </w:p>
        </w:tc>
        <w:tc>
          <w:tcPr>
            <w:tcW w:w="3213" w:type="dxa"/>
            <w:tcBorders>
              <w:top w:val="single" w:sz="2" w:space="0" w:color="auto"/>
              <w:left w:val="single" w:sz="2" w:space="0" w:color="auto"/>
              <w:bottom w:val="single" w:sz="2" w:space="0" w:color="auto"/>
              <w:right w:val="single" w:sz="2" w:space="0" w:color="auto"/>
            </w:tcBorders>
            <w:vAlign w:val="center"/>
          </w:tcPr>
          <w:p w14:paraId="26C6ECA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1,152,562,520.00</w:t>
            </w:r>
          </w:p>
        </w:tc>
        <w:tc>
          <w:tcPr>
            <w:tcW w:w="3213" w:type="dxa"/>
            <w:tcBorders>
              <w:top w:val="single" w:sz="2" w:space="0" w:color="auto"/>
              <w:left w:val="single" w:sz="2" w:space="0" w:color="auto"/>
              <w:bottom w:val="single" w:sz="2" w:space="0" w:color="auto"/>
              <w:right w:val="single" w:sz="2" w:space="0" w:color="auto"/>
            </w:tcBorders>
            <w:vAlign w:val="center"/>
          </w:tcPr>
          <w:p w14:paraId="38719D7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1,152,562,520.00</w:t>
            </w:r>
          </w:p>
        </w:tc>
      </w:tr>
      <w:tr w:rsidR="000F2395" w14:paraId="79966AD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25C985"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其他权益工具</w:t>
            </w:r>
          </w:p>
        </w:tc>
        <w:tc>
          <w:tcPr>
            <w:tcW w:w="3213" w:type="dxa"/>
            <w:tcBorders>
              <w:top w:val="single" w:sz="2" w:space="0" w:color="auto"/>
              <w:left w:val="single" w:sz="2" w:space="0" w:color="auto"/>
              <w:bottom w:val="single" w:sz="2" w:space="0" w:color="auto"/>
              <w:right w:val="single" w:sz="2" w:space="0" w:color="auto"/>
            </w:tcBorders>
            <w:vAlign w:val="center"/>
          </w:tcPr>
          <w:p w14:paraId="74B0ECEC"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27E1272" w14:textId="77777777" w:rsidR="000F2395" w:rsidRDefault="000F2395">
            <w:pPr>
              <w:spacing w:line="240" w:lineRule="exact"/>
              <w:jc w:val="right"/>
              <w:rPr>
                <w:rFonts w:ascii="宋体" w:eastAsia="宋体" w:hAnsi="宋体" w:cs="宋体"/>
                <w:sz w:val="18"/>
                <w:szCs w:val="18"/>
              </w:rPr>
            </w:pPr>
          </w:p>
        </w:tc>
      </w:tr>
      <w:tr w:rsidR="000F2395" w14:paraId="3381C0D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A8E9D1E" w14:textId="77777777" w:rsidR="000F2395" w:rsidRDefault="00152231">
            <w:pPr>
              <w:spacing w:line="240" w:lineRule="exact"/>
              <w:ind w:firstLineChars="200" w:firstLine="360"/>
              <w:rPr>
                <w:rFonts w:ascii="宋体" w:eastAsia="宋体" w:hAnsi="宋体" w:cs="宋体"/>
                <w:sz w:val="18"/>
                <w:szCs w:val="18"/>
              </w:rPr>
            </w:pPr>
            <w:r>
              <w:rPr>
                <w:rFonts w:ascii="宋体" w:eastAsia="宋体" w:hAnsi="宋体" w:cs="宋体"/>
                <w:sz w:val="18"/>
                <w:szCs w:val="18"/>
              </w:rPr>
              <w:t>其中：优先股</w:t>
            </w:r>
          </w:p>
        </w:tc>
        <w:tc>
          <w:tcPr>
            <w:tcW w:w="3213" w:type="dxa"/>
            <w:tcBorders>
              <w:top w:val="single" w:sz="2" w:space="0" w:color="auto"/>
              <w:left w:val="single" w:sz="2" w:space="0" w:color="auto"/>
              <w:bottom w:val="single" w:sz="2" w:space="0" w:color="auto"/>
              <w:right w:val="single" w:sz="2" w:space="0" w:color="auto"/>
            </w:tcBorders>
            <w:vAlign w:val="center"/>
          </w:tcPr>
          <w:p w14:paraId="6C2E530D"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834FAAE" w14:textId="77777777" w:rsidR="000F2395" w:rsidRDefault="000F2395">
            <w:pPr>
              <w:spacing w:line="240" w:lineRule="exact"/>
              <w:jc w:val="right"/>
              <w:rPr>
                <w:rFonts w:ascii="宋体" w:eastAsia="宋体" w:hAnsi="宋体" w:cs="宋体"/>
                <w:sz w:val="18"/>
                <w:szCs w:val="18"/>
              </w:rPr>
            </w:pPr>
          </w:p>
        </w:tc>
      </w:tr>
      <w:tr w:rsidR="000F2395" w14:paraId="2053B42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3D0244B" w14:textId="77777777" w:rsidR="000F2395" w:rsidRDefault="00152231">
            <w:pPr>
              <w:spacing w:line="240" w:lineRule="exact"/>
              <w:ind w:firstLineChars="500" w:firstLine="900"/>
              <w:rPr>
                <w:rFonts w:ascii="宋体" w:eastAsia="宋体" w:hAnsi="宋体" w:cs="宋体"/>
                <w:sz w:val="18"/>
                <w:szCs w:val="18"/>
              </w:rPr>
            </w:pPr>
            <w:r>
              <w:rPr>
                <w:rFonts w:ascii="宋体" w:eastAsia="宋体" w:hAnsi="宋体" w:cs="宋体"/>
                <w:sz w:val="18"/>
                <w:szCs w:val="18"/>
              </w:rPr>
              <w:t>永续债</w:t>
            </w:r>
          </w:p>
        </w:tc>
        <w:tc>
          <w:tcPr>
            <w:tcW w:w="3213" w:type="dxa"/>
            <w:tcBorders>
              <w:top w:val="single" w:sz="2" w:space="0" w:color="auto"/>
              <w:left w:val="single" w:sz="2" w:space="0" w:color="auto"/>
              <w:bottom w:val="single" w:sz="2" w:space="0" w:color="auto"/>
              <w:right w:val="single" w:sz="2" w:space="0" w:color="auto"/>
            </w:tcBorders>
            <w:vAlign w:val="center"/>
          </w:tcPr>
          <w:p w14:paraId="330D1475"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7D6A3B9" w14:textId="77777777" w:rsidR="000F2395" w:rsidRDefault="000F2395">
            <w:pPr>
              <w:spacing w:line="240" w:lineRule="exact"/>
              <w:jc w:val="right"/>
              <w:rPr>
                <w:rFonts w:ascii="宋体" w:eastAsia="宋体" w:hAnsi="宋体" w:cs="宋体"/>
                <w:sz w:val="18"/>
                <w:szCs w:val="18"/>
              </w:rPr>
            </w:pPr>
          </w:p>
        </w:tc>
      </w:tr>
      <w:tr w:rsidR="000F2395" w14:paraId="13116EC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633A5CB"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资本公积</w:t>
            </w:r>
          </w:p>
        </w:tc>
        <w:tc>
          <w:tcPr>
            <w:tcW w:w="3213" w:type="dxa"/>
            <w:tcBorders>
              <w:top w:val="single" w:sz="2" w:space="0" w:color="auto"/>
              <w:left w:val="single" w:sz="2" w:space="0" w:color="auto"/>
              <w:bottom w:val="single" w:sz="2" w:space="0" w:color="auto"/>
              <w:right w:val="single" w:sz="2" w:space="0" w:color="auto"/>
            </w:tcBorders>
            <w:vAlign w:val="center"/>
          </w:tcPr>
          <w:p w14:paraId="466C443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2,677,178,705.50</w:t>
            </w:r>
          </w:p>
        </w:tc>
        <w:tc>
          <w:tcPr>
            <w:tcW w:w="3213" w:type="dxa"/>
            <w:tcBorders>
              <w:top w:val="single" w:sz="2" w:space="0" w:color="auto"/>
              <w:left w:val="single" w:sz="2" w:space="0" w:color="auto"/>
              <w:bottom w:val="single" w:sz="2" w:space="0" w:color="auto"/>
              <w:right w:val="single" w:sz="2" w:space="0" w:color="auto"/>
            </w:tcBorders>
            <w:vAlign w:val="center"/>
          </w:tcPr>
          <w:p w14:paraId="428212A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2,561,931,944.89</w:t>
            </w:r>
          </w:p>
        </w:tc>
      </w:tr>
      <w:tr w:rsidR="000F2395" w14:paraId="5D6CD90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ED28170"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减：库存股</w:t>
            </w:r>
          </w:p>
        </w:tc>
        <w:tc>
          <w:tcPr>
            <w:tcW w:w="3213" w:type="dxa"/>
            <w:tcBorders>
              <w:top w:val="single" w:sz="2" w:space="0" w:color="auto"/>
              <w:left w:val="single" w:sz="2" w:space="0" w:color="auto"/>
              <w:bottom w:val="single" w:sz="2" w:space="0" w:color="auto"/>
              <w:right w:val="single" w:sz="2" w:space="0" w:color="auto"/>
            </w:tcBorders>
            <w:vAlign w:val="center"/>
          </w:tcPr>
          <w:p w14:paraId="0CBC565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364,293,598.94</w:t>
            </w:r>
          </w:p>
        </w:tc>
        <w:tc>
          <w:tcPr>
            <w:tcW w:w="3213" w:type="dxa"/>
            <w:tcBorders>
              <w:top w:val="single" w:sz="2" w:space="0" w:color="auto"/>
              <w:left w:val="single" w:sz="2" w:space="0" w:color="auto"/>
              <w:bottom w:val="single" w:sz="2" w:space="0" w:color="auto"/>
              <w:right w:val="single" w:sz="2" w:space="0" w:color="auto"/>
            </w:tcBorders>
            <w:vAlign w:val="center"/>
          </w:tcPr>
          <w:p w14:paraId="304836D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100,000,342.78</w:t>
            </w:r>
          </w:p>
        </w:tc>
      </w:tr>
      <w:tr w:rsidR="000F2395" w14:paraId="7867577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3CDE1B7"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其他综合收益</w:t>
            </w:r>
          </w:p>
        </w:tc>
        <w:tc>
          <w:tcPr>
            <w:tcW w:w="3213" w:type="dxa"/>
            <w:tcBorders>
              <w:top w:val="single" w:sz="2" w:space="0" w:color="auto"/>
              <w:left w:val="single" w:sz="2" w:space="0" w:color="auto"/>
              <w:bottom w:val="single" w:sz="2" w:space="0" w:color="auto"/>
              <w:right w:val="single" w:sz="2" w:space="0" w:color="auto"/>
            </w:tcBorders>
            <w:vAlign w:val="center"/>
          </w:tcPr>
          <w:p w14:paraId="7C5907F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-10,445,671.18</w:t>
            </w:r>
          </w:p>
        </w:tc>
        <w:tc>
          <w:tcPr>
            <w:tcW w:w="3213" w:type="dxa"/>
            <w:tcBorders>
              <w:top w:val="single" w:sz="2" w:space="0" w:color="auto"/>
              <w:left w:val="single" w:sz="2" w:space="0" w:color="auto"/>
              <w:bottom w:val="single" w:sz="2" w:space="0" w:color="auto"/>
              <w:right w:val="single" w:sz="2" w:space="0" w:color="auto"/>
            </w:tcBorders>
            <w:vAlign w:val="center"/>
          </w:tcPr>
          <w:p w14:paraId="7E936A7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-10,416,351.17</w:t>
            </w:r>
          </w:p>
        </w:tc>
      </w:tr>
      <w:tr w:rsidR="000F2395" w14:paraId="756A3EE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F93C8D9"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专项储备</w:t>
            </w:r>
          </w:p>
        </w:tc>
        <w:tc>
          <w:tcPr>
            <w:tcW w:w="3213" w:type="dxa"/>
            <w:tcBorders>
              <w:top w:val="single" w:sz="2" w:space="0" w:color="auto"/>
              <w:left w:val="single" w:sz="2" w:space="0" w:color="auto"/>
              <w:bottom w:val="single" w:sz="2" w:space="0" w:color="auto"/>
              <w:right w:val="single" w:sz="2" w:space="0" w:color="auto"/>
            </w:tcBorders>
            <w:vAlign w:val="center"/>
          </w:tcPr>
          <w:p w14:paraId="538D0B77"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4FDBDE1" w14:textId="77777777" w:rsidR="000F2395" w:rsidRDefault="000F2395">
            <w:pPr>
              <w:spacing w:line="240" w:lineRule="exact"/>
              <w:jc w:val="right"/>
              <w:rPr>
                <w:rFonts w:ascii="宋体" w:eastAsia="宋体" w:hAnsi="宋体" w:cs="宋体"/>
                <w:sz w:val="18"/>
                <w:szCs w:val="18"/>
              </w:rPr>
            </w:pPr>
          </w:p>
        </w:tc>
      </w:tr>
      <w:tr w:rsidR="000F2395" w14:paraId="369078E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7FCC9F1"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盈余公积</w:t>
            </w:r>
          </w:p>
        </w:tc>
        <w:tc>
          <w:tcPr>
            <w:tcW w:w="3213" w:type="dxa"/>
            <w:tcBorders>
              <w:top w:val="single" w:sz="2" w:space="0" w:color="auto"/>
              <w:left w:val="single" w:sz="2" w:space="0" w:color="auto"/>
              <w:bottom w:val="single" w:sz="2" w:space="0" w:color="auto"/>
              <w:right w:val="single" w:sz="2" w:space="0" w:color="auto"/>
            </w:tcBorders>
            <w:vAlign w:val="center"/>
          </w:tcPr>
          <w:p w14:paraId="07DBCCB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188,138,815.98</w:t>
            </w:r>
          </w:p>
        </w:tc>
        <w:tc>
          <w:tcPr>
            <w:tcW w:w="3213" w:type="dxa"/>
            <w:tcBorders>
              <w:top w:val="single" w:sz="2" w:space="0" w:color="auto"/>
              <w:left w:val="single" w:sz="2" w:space="0" w:color="auto"/>
              <w:bottom w:val="single" w:sz="2" w:space="0" w:color="auto"/>
              <w:right w:val="single" w:sz="2" w:space="0" w:color="auto"/>
            </w:tcBorders>
            <w:vAlign w:val="center"/>
          </w:tcPr>
          <w:p w14:paraId="164A2C4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164,705,670.44</w:t>
            </w:r>
          </w:p>
        </w:tc>
      </w:tr>
      <w:tr w:rsidR="000F2395" w14:paraId="35C68BC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F7C0898"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未分配利润</w:t>
            </w:r>
          </w:p>
        </w:tc>
        <w:tc>
          <w:tcPr>
            <w:tcW w:w="3213" w:type="dxa"/>
            <w:tcBorders>
              <w:top w:val="single" w:sz="2" w:space="0" w:color="auto"/>
              <w:left w:val="single" w:sz="2" w:space="0" w:color="auto"/>
              <w:bottom w:val="single" w:sz="2" w:space="0" w:color="auto"/>
              <w:right w:val="single" w:sz="2" w:space="0" w:color="auto"/>
            </w:tcBorders>
            <w:vAlign w:val="center"/>
          </w:tcPr>
          <w:p w14:paraId="346289A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1,060,820,198.86</w:t>
            </w:r>
          </w:p>
        </w:tc>
        <w:tc>
          <w:tcPr>
            <w:tcW w:w="3213" w:type="dxa"/>
            <w:tcBorders>
              <w:top w:val="single" w:sz="2" w:space="0" w:color="auto"/>
              <w:left w:val="single" w:sz="2" w:space="0" w:color="auto"/>
              <w:bottom w:val="single" w:sz="2" w:space="0" w:color="auto"/>
              <w:right w:val="single" w:sz="2" w:space="0" w:color="auto"/>
            </w:tcBorders>
            <w:vAlign w:val="center"/>
          </w:tcPr>
          <w:p w14:paraId="4347D51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884,405,153.31</w:t>
            </w:r>
          </w:p>
        </w:tc>
      </w:tr>
      <w:tr w:rsidR="000F2395" w14:paraId="5A3F9BF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CED228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所有者权益合计</w:t>
            </w:r>
          </w:p>
        </w:tc>
        <w:tc>
          <w:tcPr>
            <w:tcW w:w="3213" w:type="dxa"/>
            <w:tcBorders>
              <w:top w:val="single" w:sz="2" w:space="0" w:color="auto"/>
              <w:left w:val="single" w:sz="2" w:space="0" w:color="auto"/>
              <w:bottom w:val="single" w:sz="2" w:space="0" w:color="auto"/>
              <w:right w:val="single" w:sz="2" w:space="0" w:color="auto"/>
            </w:tcBorders>
            <w:vAlign w:val="center"/>
          </w:tcPr>
          <w:p w14:paraId="5051F7E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4,703,960,970.22</w:t>
            </w:r>
          </w:p>
        </w:tc>
        <w:tc>
          <w:tcPr>
            <w:tcW w:w="3213" w:type="dxa"/>
            <w:tcBorders>
              <w:top w:val="single" w:sz="2" w:space="0" w:color="auto"/>
              <w:left w:val="single" w:sz="2" w:space="0" w:color="auto"/>
              <w:bottom w:val="single" w:sz="2" w:space="0" w:color="auto"/>
              <w:right w:val="single" w:sz="2" w:space="0" w:color="auto"/>
            </w:tcBorders>
            <w:vAlign w:val="center"/>
          </w:tcPr>
          <w:p w14:paraId="739FF32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4,653,188,594.69</w:t>
            </w:r>
          </w:p>
        </w:tc>
      </w:tr>
      <w:tr w:rsidR="000F2395" w14:paraId="37F5D73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54E741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负债和所有者权益总计</w:t>
            </w:r>
          </w:p>
        </w:tc>
        <w:tc>
          <w:tcPr>
            <w:tcW w:w="3213" w:type="dxa"/>
            <w:tcBorders>
              <w:top w:val="single" w:sz="2" w:space="0" w:color="auto"/>
              <w:left w:val="single" w:sz="2" w:space="0" w:color="auto"/>
              <w:bottom w:val="single" w:sz="2" w:space="0" w:color="auto"/>
              <w:right w:val="single" w:sz="2" w:space="0" w:color="auto"/>
            </w:tcBorders>
            <w:vAlign w:val="center"/>
          </w:tcPr>
          <w:p w14:paraId="3DC8AD1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7,413,828,315.92</w:t>
            </w:r>
          </w:p>
        </w:tc>
        <w:tc>
          <w:tcPr>
            <w:tcW w:w="3213" w:type="dxa"/>
            <w:tcBorders>
              <w:top w:val="single" w:sz="2" w:space="0" w:color="auto"/>
              <w:left w:val="single" w:sz="2" w:space="0" w:color="auto"/>
              <w:bottom w:val="single" w:sz="2" w:space="0" w:color="auto"/>
              <w:right w:val="single" w:sz="2" w:space="0" w:color="auto"/>
            </w:tcBorders>
            <w:vAlign w:val="center"/>
          </w:tcPr>
          <w:p w14:paraId="56A5F6B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7,145,785,391.91</w:t>
            </w:r>
          </w:p>
        </w:tc>
      </w:tr>
    </w:tbl>
    <w:p w14:paraId="6D4F316C" w14:textId="77777777" w:rsidR="000F2395" w:rsidRDefault="00152231">
      <w:pPr>
        <w:pStyle w:val="3"/>
        <w:spacing w:line="280" w:lineRule="exact"/>
        <w:jc w:val="left"/>
        <w:rPr>
          <w:rFonts w:ascii="宋体" w:hAnsi="宋体" w:cs="宋体"/>
          <w:b/>
          <w:bCs/>
        </w:rPr>
      </w:pPr>
      <w:bookmarkStart w:id="153" w:name="_Toc989042"/>
      <w:r>
        <w:rPr>
          <w:rFonts w:ascii="宋体" w:hAnsi="宋体" w:cs="宋体"/>
          <w:b/>
          <w:bCs/>
        </w:rPr>
        <w:t>3、合并利润表</w:t>
      </w:r>
      <w:bookmarkEnd w:id="153"/>
    </w:p>
    <w:p w14:paraId="1227FC84"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562B4D8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30F063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26EDAB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2022年度</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1C8F9F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2021年度</w:t>
            </w:r>
          </w:p>
        </w:tc>
      </w:tr>
      <w:tr w:rsidR="000F2395" w14:paraId="017BECA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492B9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一、营业总收入</w:t>
            </w:r>
          </w:p>
        </w:tc>
        <w:tc>
          <w:tcPr>
            <w:tcW w:w="3213" w:type="dxa"/>
            <w:tcBorders>
              <w:top w:val="single" w:sz="2" w:space="0" w:color="auto"/>
              <w:left w:val="single" w:sz="2" w:space="0" w:color="auto"/>
              <w:bottom w:val="single" w:sz="2" w:space="0" w:color="auto"/>
              <w:right w:val="single" w:sz="2" w:space="0" w:color="auto"/>
            </w:tcBorders>
            <w:vAlign w:val="center"/>
          </w:tcPr>
          <w:p w14:paraId="501A6F5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14,456,837,902.81</w:t>
            </w:r>
          </w:p>
        </w:tc>
        <w:tc>
          <w:tcPr>
            <w:tcW w:w="3213" w:type="dxa"/>
            <w:tcBorders>
              <w:top w:val="single" w:sz="2" w:space="0" w:color="auto"/>
              <w:left w:val="single" w:sz="2" w:space="0" w:color="auto"/>
              <w:bottom w:val="single" w:sz="2" w:space="0" w:color="auto"/>
              <w:right w:val="single" w:sz="2" w:space="0" w:color="auto"/>
            </w:tcBorders>
            <w:vAlign w:val="center"/>
          </w:tcPr>
          <w:p w14:paraId="212E1F8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5,241,340,715.47</w:t>
            </w:r>
          </w:p>
        </w:tc>
      </w:tr>
      <w:tr w:rsidR="000F2395" w14:paraId="7019575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A32E3D8"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其中：营业收入</w:t>
            </w:r>
          </w:p>
        </w:tc>
        <w:tc>
          <w:tcPr>
            <w:tcW w:w="3213" w:type="dxa"/>
            <w:tcBorders>
              <w:top w:val="single" w:sz="2" w:space="0" w:color="auto"/>
              <w:left w:val="single" w:sz="2" w:space="0" w:color="auto"/>
              <w:bottom w:val="single" w:sz="2" w:space="0" w:color="auto"/>
              <w:right w:val="single" w:sz="2" w:space="0" w:color="auto"/>
            </w:tcBorders>
            <w:vAlign w:val="center"/>
          </w:tcPr>
          <w:p w14:paraId="5D5B7DC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14,456,837,902.81</w:t>
            </w:r>
          </w:p>
        </w:tc>
        <w:tc>
          <w:tcPr>
            <w:tcW w:w="3213" w:type="dxa"/>
            <w:tcBorders>
              <w:top w:val="single" w:sz="2" w:space="0" w:color="auto"/>
              <w:left w:val="single" w:sz="2" w:space="0" w:color="auto"/>
              <w:bottom w:val="single" w:sz="2" w:space="0" w:color="auto"/>
              <w:right w:val="single" w:sz="2" w:space="0" w:color="auto"/>
            </w:tcBorders>
            <w:vAlign w:val="center"/>
          </w:tcPr>
          <w:p w14:paraId="19F53C5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5,241,340,715.47</w:t>
            </w:r>
          </w:p>
        </w:tc>
      </w:tr>
      <w:tr w:rsidR="000F2395" w14:paraId="5E96249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7393845"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利息收入</w:t>
            </w:r>
          </w:p>
        </w:tc>
        <w:tc>
          <w:tcPr>
            <w:tcW w:w="3213" w:type="dxa"/>
            <w:tcBorders>
              <w:top w:val="single" w:sz="2" w:space="0" w:color="auto"/>
              <w:left w:val="single" w:sz="2" w:space="0" w:color="auto"/>
              <w:bottom w:val="single" w:sz="2" w:space="0" w:color="auto"/>
              <w:right w:val="single" w:sz="2" w:space="0" w:color="auto"/>
            </w:tcBorders>
            <w:vAlign w:val="center"/>
          </w:tcPr>
          <w:p w14:paraId="09306C70"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1BCAF19" w14:textId="77777777" w:rsidR="000F2395" w:rsidRDefault="000F2395">
            <w:pPr>
              <w:spacing w:line="240" w:lineRule="exact"/>
              <w:jc w:val="right"/>
              <w:rPr>
                <w:rFonts w:ascii="宋体" w:eastAsia="宋体" w:hAnsi="宋体" w:cs="宋体"/>
                <w:sz w:val="18"/>
                <w:szCs w:val="18"/>
              </w:rPr>
            </w:pPr>
          </w:p>
        </w:tc>
      </w:tr>
      <w:tr w:rsidR="000F2395" w14:paraId="4E87AC3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1061B15"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已赚保费</w:t>
            </w:r>
          </w:p>
        </w:tc>
        <w:tc>
          <w:tcPr>
            <w:tcW w:w="3213" w:type="dxa"/>
            <w:tcBorders>
              <w:top w:val="single" w:sz="2" w:space="0" w:color="auto"/>
              <w:left w:val="single" w:sz="2" w:space="0" w:color="auto"/>
              <w:bottom w:val="single" w:sz="2" w:space="0" w:color="auto"/>
              <w:right w:val="single" w:sz="2" w:space="0" w:color="auto"/>
            </w:tcBorders>
            <w:vAlign w:val="center"/>
          </w:tcPr>
          <w:p w14:paraId="2249BBE3"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1B9C358" w14:textId="77777777" w:rsidR="000F2395" w:rsidRDefault="000F2395">
            <w:pPr>
              <w:spacing w:line="240" w:lineRule="exact"/>
              <w:jc w:val="right"/>
              <w:rPr>
                <w:rFonts w:ascii="宋体" w:eastAsia="宋体" w:hAnsi="宋体" w:cs="宋体"/>
                <w:sz w:val="18"/>
                <w:szCs w:val="18"/>
              </w:rPr>
            </w:pPr>
          </w:p>
        </w:tc>
      </w:tr>
      <w:tr w:rsidR="000F2395" w14:paraId="6378881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5E651A9"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手续费及佣金收入</w:t>
            </w:r>
          </w:p>
        </w:tc>
        <w:tc>
          <w:tcPr>
            <w:tcW w:w="3213" w:type="dxa"/>
            <w:tcBorders>
              <w:top w:val="single" w:sz="2" w:space="0" w:color="auto"/>
              <w:left w:val="single" w:sz="2" w:space="0" w:color="auto"/>
              <w:bottom w:val="single" w:sz="2" w:space="0" w:color="auto"/>
              <w:right w:val="single" w:sz="2" w:space="0" w:color="auto"/>
            </w:tcBorders>
            <w:vAlign w:val="center"/>
          </w:tcPr>
          <w:p w14:paraId="2FD79A29"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D41E198" w14:textId="77777777" w:rsidR="000F2395" w:rsidRDefault="000F2395">
            <w:pPr>
              <w:spacing w:line="240" w:lineRule="exact"/>
              <w:jc w:val="right"/>
              <w:rPr>
                <w:rFonts w:ascii="宋体" w:eastAsia="宋体" w:hAnsi="宋体" w:cs="宋体"/>
                <w:sz w:val="18"/>
                <w:szCs w:val="18"/>
              </w:rPr>
            </w:pPr>
          </w:p>
        </w:tc>
      </w:tr>
      <w:tr w:rsidR="000F2395" w14:paraId="7B49180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209CE9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二、营业总成本</w:t>
            </w:r>
          </w:p>
        </w:tc>
        <w:tc>
          <w:tcPr>
            <w:tcW w:w="3213" w:type="dxa"/>
            <w:tcBorders>
              <w:top w:val="single" w:sz="2" w:space="0" w:color="auto"/>
              <w:left w:val="single" w:sz="2" w:space="0" w:color="auto"/>
              <w:bottom w:val="single" w:sz="2" w:space="0" w:color="auto"/>
              <w:right w:val="single" w:sz="2" w:space="0" w:color="auto"/>
            </w:tcBorders>
            <w:vAlign w:val="center"/>
          </w:tcPr>
          <w:p w14:paraId="6D46865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8,860,672,312.48</w:t>
            </w:r>
          </w:p>
        </w:tc>
        <w:tc>
          <w:tcPr>
            <w:tcW w:w="3213" w:type="dxa"/>
            <w:tcBorders>
              <w:top w:val="single" w:sz="2" w:space="0" w:color="auto"/>
              <w:left w:val="single" w:sz="2" w:space="0" w:color="auto"/>
              <w:bottom w:val="single" w:sz="2" w:space="0" w:color="auto"/>
              <w:right w:val="single" w:sz="2" w:space="0" w:color="auto"/>
            </w:tcBorders>
            <w:vAlign w:val="center"/>
          </w:tcPr>
          <w:p w14:paraId="459B8BA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4,033,338,116.80</w:t>
            </w:r>
          </w:p>
        </w:tc>
      </w:tr>
      <w:tr w:rsidR="000F2395" w14:paraId="7A85FFC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E2B8B47"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其中：营业成本</w:t>
            </w:r>
          </w:p>
        </w:tc>
        <w:tc>
          <w:tcPr>
            <w:tcW w:w="3213" w:type="dxa"/>
            <w:tcBorders>
              <w:top w:val="single" w:sz="2" w:space="0" w:color="auto"/>
              <w:left w:val="single" w:sz="2" w:space="0" w:color="auto"/>
              <w:bottom w:val="single" w:sz="2" w:space="0" w:color="auto"/>
              <w:right w:val="single" w:sz="2" w:space="0" w:color="auto"/>
            </w:tcBorders>
            <w:vAlign w:val="center"/>
          </w:tcPr>
          <w:p w14:paraId="278AE84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8,016,694,191.52</w:t>
            </w:r>
          </w:p>
        </w:tc>
        <w:tc>
          <w:tcPr>
            <w:tcW w:w="3213" w:type="dxa"/>
            <w:tcBorders>
              <w:top w:val="single" w:sz="2" w:space="0" w:color="auto"/>
              <w:left w:val="single" w:sz="2" w:space="0" w:color="auto"/>
              <w:bottom w:val="single" w:sz="2" w:space="0" w:color="auto"/>
              <w:right w:val="single" w:sz="2" w:space="0" w:color="auto"/>
            </w:tcBorders>
            <w:vAlign w:val="center"/>
          </w:tcPr>
          <w:p w14:paraId="16FCC7B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3,397,771,275.66</w:t>
            </w:r>
          </w:p>
        </w:tc>
      </w:tr>
      <w:tr w:rsidR="000F2395" w14:paraId="07C7410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1B3839E"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利息支出</w:t>
            </w:r>
          </w:p>
        </w:tc>
        <w:tc>
          <w:tcPr>
            <w:tcW w:w="3213" w:type="dxa"/>
            <w:tcBorders>
              <w:top w:val="single" w:sz="2" w:space="0" w:color="auto"/>
              <w:left w:val="single" w:sz="2" w:space="0" w:color="auto"/>
              <w:bottom w:val="single" w:sz="2" w:space="0" w:color="auto"/>
              <w:right w:val="single" w:sz="2" w:space="0" w:color="auto"/>
            </w:tcBorders>
            <w:vAlign w:val="center"/>
          </w:tcPr>
          <w:p w14:paraId="5ECCE896"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603B86E" w14:textId="77777777" w:rsidR="000F2395" w:rsidRDefault="000F2395">
            <w:pPr>
              <w:spacing w:line="240" w:lineRule="exact"/>
              <w:jc w:val="right"/>
              <w:rPr>
                <w:rFonts w:ascii="宋体" w:eastAsia="宋体" w:hAnsi="宋体" w:cs="宋体"/>
                <w:sz w:val="18"/>
                <w:szCs w:val="18"/>
              </w:rPr>
            </w:pPr>
          </w:p>
        </w:tc>
      </w:tr>
      <w:tr w:rsidR="000F2395" w14:paraId="1CF67AE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217A1E9"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手续费及佣金支出</w:t>
            </w:r>
          </w:p>
        </w:tc>
        <w:tc>
          <w:tcPr>
            <w:tcW w:w="3213" w:type="dxa"/>
            <w:tcBorders>
              <w:top w:val="single" w:sz="2" w:space="0" w:color="auto"/>
              <w:left w:val="single" w:sz="2" w:space="0" w:color="auto"/>
              <w:bottom w:val="single" w:sz="2" w:space="0" w:color="auto"/>
              <w:right w:val="single" w:sz="2" w:space="0" w:color="auto"/>
            </w:tcBorders>
            <w:vAlign w:val="center"/>
          </w:tcPr>
          <w:p w14:paraId="5FAB29BB"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46CCCB8" w14:textId="77777777" w:rsidR="000F2395" w:rsidRDefault="000F2395">
            <w:pPr>
              <w:spacing w:line="240" w:lineRule="exact"/>
              <w:jc w:val="right"/>
              <w:rPr>
                <w:rFonts w:ascii="宋体" w:eastAsia="宋体" w:hAnsi="宋体" w:cs="宋体"/>
                <w:sz w:val="18"/>
                <w:szCs w:val="18"/>
              </w:rPr>
            </w:pPr>
          </w:p>
        </w:tc>
      </w:tr>
      <w:tr w:rsidR="000F2395" w14:paraId="085D82A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6D58B0B"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退保金</w:t>
            </w:r>
          </w:p>
        </w:tc>
        <w:tc>
          <w:tcPr>
            <w:tcW w:w="3213" w:type="dxa"/>
            <w:tcBorders>
              <w:top w:val="single" w:sz="2" w:space="0" w:color="auto"/>
              <w:left w:val="single" w:sz="2" w:space="0" w:color="auto"/>
              <w:bottom w:val="single" w:sz="2" w:space="0" w:color="auto"/>
              <w:right w:val="single" w:sz="2" w:space="0" w:color="auto"/>
            </w:tcBorders>
            <w:vAlign w:val="center"/>
          </w:tcPr>
          <w:p w14:paraId="3943F565"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F29F9B5" w14:textId="77777777" w:rsidR="000F2395" w:rsidRDefault="000F2395">
            <w:pPr>
              <w:spacing w:line="240" w:lineRule="exact"/>
              <w:jc w:val="right"/>
              <w:rPr>
                <w:rFonts w:ascii="宋体" w:eastAsia="宋体" w:hAnsi="宋体" w:cs="宋体"/>
                <w:sz w:val="18"/>
                <w:szCs w:val="18"/>
              </w:rPr>
            </w:pPr>
          </w:p>
        </w:tc>
      </w:tr>
      <w:tr w:rsidR="000F2395" w14:paraId="5EC887E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66AEC4F"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赔付支出净额</w:t>
            </w:r>
          </w:p>
        </w:tc>
        <w:tc>
          <w:tcPr>
            <w:tcW w:w="3213" w:type="dxa"/>
            <w:tcBorders>
              <w:top w:val="single" w:sz="2" w:space="0" w:color="auto"/>
              <w:left w:val="single" w:sz="2" w:space="0" w:color="auto"/>
              <w:bottom w:val="single" w:sz="2" w:space="0" w:color="auto"/>
              <w:right w:val="single" w:sz="2" w:space="0" w:color="auto"/>
            </w:tcBorders>
            <w:vAlign w:val="center"/>
          </w:tcPr>
          <w:p w14:paraId="4EF854C9"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7D984CE" w14:textId="77777777" w:rsidR="000F2395" w:rsidRDefault="000F2395">
            <w:pPr>
              <w:spacing w:line="240" w:lineRule="exact"/>
              <w:jc w:val="right"/>
              <w:rPr>
                <w:rFonts w:ascii="宋体" w:eastAsia="宋体" w:hAnsi="宋体" w:cs="宋体"/>
                <w:sz w:val="18"/>
                <w:szCs w:val="18"/>
              </w:rPr>
            </w:pPr>
          </w:p>
        </w:tc>
      </w:tr>
      <w:tr w:rsidR="000F2395" w14:paraId="2D45D0C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E11DA05"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提取保险责任合同准备金净额</w:t>
            </w:r>
          </w:p>
        </w:tc>
        <w:tc>
          <w:tcPr>
            <w:tcW w:w="3213" w:type="dxa"/>
            <w:tcBorders>
              <w:top w:val="single" w:sz="2" w:space="0" w:color="auto"/>
              <w:left w:val="single" w:sz="2" w:space="0" w:color="auto"/>
              <w:bottom w:val="single" w:sz="2" w:space="0" w:color="auto"/>
              <w:right w:val="single" w:sz="2" w:space="0" w:color="auto"/>
            </w:tcBorders>
            <w:vAlign w:val="center"/>
          </w:tcPr>
          <w:p w14:paraId="1DE5C165"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238EF6D" w14:textId="77777777" w:rsidR="000F2395" w:rsidRDefault="000F2395">
            <w:pPr>
              <w:spacing w:line="240" w:lineRule="exact"/>
              <w:jc w:val="right"/>
              <w:rPr>
                <w:rFonts w:ascii="宋体" w:eastAsia="宋体" w:hAnsi="宋体" w:cs="宋体"/>
                <w:sz w:val="18"/>
                <w:szCs w:val="18"/>
              </w:rPr>
            </w:pPr>
          </w:p>
        </w:tc>
      </w:tr>
      <w:tr w:rsidR="000F2395" w14:paraId="1CE9969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A668A1A"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保单红利支出</w:t>
            </w:r>
          </w:p>
        </w:tc>
        <w:tc>
          <w:tcPr>
            <w:tcW w:w="3213" w:type="dxa"/>
            <w:tcBorders>
              <w:top w:val="single" w:sz="2" w:space="0" w:color="auto"/>
              <w:left w:val="single" w:sz="2" w:space="0" w:color="auto"/>
              <w:bottom w:val="single" w:sz="2" w:space="0" w:color="auto"/>
              <w:right w:val="single" w:sz="2" w:space="0" w:color="auto"/>
            </w:tcBorders>
            <w:vAlign w:val="center"/>
          </w:tcPr>
          <w:p w14:paraId="7ACCE94C"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21F115B" w14:textId="77777777" w:rsidR="000F2395" w:rsidRDefault="000F2395">
            <w:pPr>
              <w:spacing w:line="240" w:lineRule="exact"/>
              <w:jc w:val="right"/>
              <w:rPr>
                <w:rFonts w:ascii="宋体" w:eastAsia="宋体" w:hAnsi="宋体" w:cs="宋体"/>
                <w:sz w:val="18"/>
                <w:szCs w:val="18"/>
              </w:rPr>
            </w:pPr>
          </w:p>
        </w:tc>
      </w:tr>
      <w:tr w:rsidR="000F2395" w14:paraId="501A804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8420F98"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分保费用</w:t>
            </w:r>
          </w:p>
        </w:tc>
        <w:tc>
          <w:tcPr>
            <w:tcW w:w="3213" w:type="dxa"/>
            <w:tcBorders>
              <w:top w:val="single" w:sz="2" w:space="0" w:color="auto"/>
              <w:left w:val="single" w:sz="2" w:space="0" w:color="auto"/>
              <w:bottom w:val="single" w:sz="2" w:space="0" w:color="auto"/>
              <w:right w:val="single" w:sz="2" w:space="0" w:color="auto"/>
            </w:tcBorders>
            <w:vAlign w:val="center"/>
          </w:tcPr>
          <w:p w14:paraId="295D08AC"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12268C7" w14:textId="77777777" w:rsidR="000F2395" w:rsidRDefault="000F2395">
            <w:pPr>
              <w:spacing w:line="240" w:lineRule="exact"/>
              <w:jc w:val="right"/>
              <w:rPr>
                <w:rFonts w:ascii="宋体" w:eastAsia="宋体" w:hAnsi="宋体" w:cs="宋体"/>
                <w:sz w:val="18"/>
                <w:szCs w:val="18"/>
              </w:rPr>
            </w:pPr>
          </w:p>
        </w:tc>
      </w:tr>
      <w:tr w:rsidR="000F2395" w14:paraId="24FB667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3B7B926"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税金及附加</w:t>
            </w:r>
          </w:p>
        </w:tc>
        <w:tc>
          <w:tcPr>
            <w:tcW w:w="3213" w:type="dxa"/>
            <w:tcBorders>
              <w:top w:val="single" w:sz="2" w:space="0" w:color="auto"/>
              <w:left w:val="single" w:sz="2" w:space="0" w:color="auto"/>
              <w:bottom w:val="single" w:sz="2" w:space="0" w:color="auto"/>
              <w:right w:val="single" w:sz="2" w:space="0" w:color="auto"/>
            </w:tcBorders>
            <w:vAlign w:val="center"/>
          </w:tcPr>
          <w:p w14:paraId="5A46B7B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80,536,060.17</w:t>
            </w:r>
          </w:p>
        </w:tc>
        <w:tc>
          <w:tcPr>
            <w:tcW w:w="3213" w:type="dxa"/>
            <w:tcBorders>
              <w:top w:val="single" w:sz="2" w:space="0" w:color="auto"/>
              <w:left w:val="single" w:sz="2" w:space="0" w:color="auto"/>
              <w:bottom w:val="single" w:sz="2" w:space="0" w:color="auto"/>
              <w:right w:val="single" w:sz="2" w:space="0" w:color="auto"/>
            </w:tcBorders>
            <w:vAlign w:val="center"/>
          </w:tcPr>
          <w:p w14:paraId="66033B0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33,793,686.04</w:t>
            </w:r>
          </w:p>
        </w:tc>
      </w:tr>
      <w:tr w:rsidR="000F2395" w14:paraId="545595F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959EB1"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销售费用</w:t>
            </w:r>
          </w:p>
        </w:tc>
        <w:tc>
          <w:tcPr>
            <w:tcW w:w="3213" w:type="dxa"/>
            <w:tcBorders>
              <w:top w:val="single" w:sz="2" w:space="0" w:color="auto"/>
              <w:left w:val="single" w:sz="2" w:space="0" w:color="auto"/>
              <w:bottom w:val="single" w:sz="2" w:space="0" w:color="auto"/>
              <w:right w:val="single" w:sz="2" w:space="0" w:color="auto"/>
            </w:tcBorders>
            <w:vAlign w:val="center"/>
          </w:tcPr>
          <w:p w14:paraId="15F5DB7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61,854,098.08</w:t>
            </w:r>
          </w:p>
        </w:tc>
        <w:tc>
          <w:tcPr>
            <w:tcW w:w="3213" w:type="dxa"/>
            <w:tcBorders>
              <w:top w:val="single" w:sz="2" w:space="0" w:color="auto"/>
              <w:left w:val="single" w:sz="2" w:space="0" w:color="auto"/>
              <w:bottom w:val="single" w:sz="2" w:space="0" w:color="auto"/>
              <w:right w:val="single" w:sz="2" w:space="0" w:color="auto"/>
            </w:tcBorders>
            <w:vAlign w:val="center"/>
          </w:tcPr>
          <w:p w14:paraId="13F25FE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68,418,283.92</w:t>
            </w:r>
          </w:p>
        </w:tc>
      </w:tr>
      <w:tr w:rsidR="000F2395" w14:paraId="289E8DC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2678417"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lastRenderedPageBreak/>
              <w:t>管理费用</w:t>
            </w:r>
          </w:p>
        </w:tc>
        <w:tc>
          <w:tcPr>
            <w:tcW w:w="3213" w:type="dxa"/>
            <w:tcBorders>
              <w:top w:val="single" w:sz="2" w:space="0" w:color="auto"/>
              <w:left w:val="single" w:sz="2" w:space="0" w:color="auto"/>
              <w:bottom w:val="single" w:sz="2" w:space="0" w:color="auto"/>
              <w:right w:val="single" w:sz="2" w:space="0" w:color="auto"/>
            </w:tcBorders>
            <w:vAlign w:val="center"/>
          </w:tcPr>
          <w:p w14:paraId="0843524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534,416,408.04</w:t>
            </w:r>
          </w:p>
        </w:tc>
        <w:tc>
          <w:tcPr>
            <w:tcW w:w="3213" w:type="dxa"/>
            <w:tcBorders>
              <w:top w:val="single" w:sz="2" w:space="0" w:color="auto"/>
              <w:left w:val="single" w:sz="2" w:space="0" w:color="auto"/>
              <w:bottom w:val="single" w:sz="2" w:space="0" w:color="auto"/>
              <w:right w:val="single" w:sz="2" w:space="0" w:color="auto"/>
            </w:tcBorders>
            <w:vAlign w:val="center"/>
          </w:tcPr>
          <w:p w14:paraId="19B750A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408,539,855.15</w:t>
            </w:r>
          </w:p>
        </w:tc>
      </w:tr>
      <w:tr w:rsidR="000F2395" w14:paraId="2F0FD26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5B20D71"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研发费用</w:t>
            </w:r>
          </w:p>
        </w:tc>
        <w:tc>
          <w:tcPr>
            <w:tcW w:w="3213" w:type="dxa"/>
            <w:tcBorders>
              <w:top w:val="single" w:sz="2" w:space="0" w:color="auto"/>
              <w:left w:val="single" w:sz="2" w:space="0" w:color="auto"/>
              <w:bottom w:val="single" w:sz="2" w:space="0" w:color="auto"/>
              <w:right w:val="single" w:sz="2" w:space="0" w:color="auto"/>
            </w:tcBorders>
            <w:vAlign w:val="center"/>
          </w:tcPr>
          <w:p w14:paraId="7ABA957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161,987,008.30</w:t>
            </w:r>
          </w:p>
        </w:tc>
        <w:tc>
          <w:tcPr>
            <w:tcW w:w="3213" w:type="dxa"/>
            <w:tcBorders>
              <w:top w:val="single" w:sz="2" w:space="0" w:color="auto"/>
              <w:left w:val="single" w:sz="2" w:space="0" w:color="auto"/>
              <w:bottom w:val="single" w:sz="2" w:space="0" w:color="auto"/>
              <w:right w:val="single" w:sz="2" w:space="0" w:color="auto"/>
            </w:tcBorders>
            <w:vAlign w:val="center"/>
          </w:tcPr>
          <w:p w14:paraId="630417B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108,215,374.66</w:t>
            </w:r>
          </w:p>
        </w:tc>
      </w:tr>
      <w:tr w:rsidR="000F2395" w14:paraId="5FCFB73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D0889D9"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财务费用</w:t>
            </w:r>
          </w:p>
        </w:tc>
        <w:tc>
          <w:tcPr>
            <w:tcW w:w="3213" w:type="dxa"/>
            <w:tcBorders>
              <w:top w:val="single" w:sz="2" w:space="0" w:color="auto"/>
              <w:left w:val="single" w:sz="2" w:space="0" w:color="auto"/>
              <w:bottom w:val="single" w:sz="2" w:space="0" w:color="auto"/>
              <w:right w:val="single" w:sz="2" w:space="0" w:color="auto"/>
            </w:tcBorders>
            <w:vAlign w:val="center"/>
          </w:tcPr>
          <w:p w14:paraId="1B9D130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5,184,546.37</w:t>
            </w:r>
          </w:p>
        </w:tc>
        <w:tc>
          <w:tcPr>
            <w:tcW w:w="3213" w:type="dxa"/>
            <w:tcBorders>
              <w:top w:val="single" w:sz="2" w:space="0" w:color="auto"/>
              <w:left w:val="single" w:sz="2" w:space="0" w:color="auto"/>
              <w:bottom w:val="single" w:sz="2" w:space="0" w:color="auto"/>
              <w:right w:val="single" w:sz="2" w:space="0" w:color="auto"/>
            </w:tcBorders>
            <w:vAlign w:val="center"/>
          </w:tcPr>
          <w:p w14:paraId="73F02BD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16,599,641.37</w:t>
            </w:r>
          </w:p>
        </w:tc>
      </w:tr>
      <w:tr w:rsidR="000F2395" w14:paraId="6AD0F1F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EB3C105" w14:textId="77777777" w:rsidR="000F2395" w:rsidRDefault="00152231">
            <w:pPr>
              <w:spacing w:before="40" w:after="40" w:line="240" w:lineRule="exact"/>
              <w:ind w:firstLineChars="500" w:firstLine="900"/>
              <w:rPr>
                <w:rFonts w:ascii="宋体" w:eastAsia="宋体" w:hAnsi="宋体" w:cs="宋体"/>
                <w:sz w:val="18"/>
                <w:szCs w:val="18"/>
              </w:rPr>
            </w:pPr>
            <w:r>
              <w:rPr>
                <w:rFonts w:ascii="宋体" w:eastAsia="宋体" w:hAnsi="宋体" w:cs="宋体"/>
                <w:sz w:val="18"/>
                <w:szCs w:val="18"/>
              </w:rPr>
              <w:t>其中：利息费用</w:t>
            </w:r>
          </w:p>
        </w:tc>
        <w:tc>
          <w:tcPr>
            <w:tcW w:w="3213" w:type="dxa"/>
            <w:tcBorders>
              <w:top w:val="single" w:sz="2" w:space="0" w:color="auto"/>
              <w:left w:val="single" w:sz="2" w:space="0" w:color="auto"/>
              <w:bottom w:val="single" w:sz="2" w:space="0" w:color="auto"/>
              <w:right w:val="single" w:sz="2" w:space="0" w:color="auto"/>
            </w:tcBorders>
            <w:vAlign w:val="center"/>
          </w:tcPr>
          <w:p w14:paraId="1100BE1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15,705,768.07</w:t>
            </w:r>
          </w:p>
        </w:tc>
        <w:tc>
          <w:tcPr>
            <w:tcW w:w="3213" w:type="dxa"/>
            <w:tcBorders>
              <w:top w:val="single" w:sz="2" w:space="0" w:color="auto"/>
              <w:left w:val="single" w:sz="2" w:space="0" w:color="auto"/>
              <w:bottom w:val="single" w:sz="2" w:space="0" w:color="auto"/>
              <w:right w:val="single" w:sz="2" w:space="0" w:color="auto"/>
            </w:tcBorders>
            <w:vAlign w:val="center"/>
          </w:tcPr>
          <w:p w14:paraId="6488AFE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15,563,918.54</w:t>
            </w:r>
          </w:p>
        </w:tc>
      </w:tr>
      <w:tr w:rsidR="000F2395" w14:paraId="35E4F7B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CDF10F4" w14:textId="77777777" w:rsidR="000F2395" w:rsidRDefault="00152231">
            <w:pPr>
              <w:spacing w:before="40" w:after="40" w:line="240" w:lineRule="exact"/>
              <w:ind w:firstLineChars="800" w:firstLine="1440"/>
              <w:rPr>
                <w:rFonts w:ascii="宋体" w:eastAsia="宋体" w:hAnsi="宋体" w:cs="宋体"/>
                <w:sz w:val="18"/>
                <w:szCs w:val="18"/>
              </w:rPr>
            </w:pPr>
            <w:r>
              <w:rPr>
                <w:rFonts w:ascii="宋体" w:eastAsia="宋体" w:hAnsi="宋体" w:cs="宋体"/>
                <w:sz w:val="18"/>
                <w:szCs w:val="18"/>
              </w:rPr>
              <w:t>利息收入</w:t>
            </w:r>
          </w:p>
        </w:tc>
        <w:tc>
          <w:tcPr>
            <w:tcW w:w="3213" w:type="dxa"/>
            <w:tcBorders>
              <w:top w:val="single" w:sz="2" w:space="0" w:color="auto"/>
              <w:left w:val="single" w:sz="2" w:space="0" w:color="auto"/>
              <w:bottom w:val="single" w:sz="2" w:space="0" w:color="auto"/>
              <w:right w:val="single" w:sz="2" w:space="0" w:color="auto"/>
            </w:tcBorders>
            <w:vAlign w:val="center"/>
          </w:tcPr>
          <w:p w14:paraId="449A4F7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33,970,285.12</w:t>
            </w:r>
          </w:p>
        </w:tc>
        <w:tc>
          <w:tcPr>
            <w:tcW w:w="3213" w:type="dxa"/>
            <w:tcBorders>
              <w:top w:val="single" w:sz="2" w:space="0" w:color="auto"/>
              <w:left w:val="single" w:sz="2" w:space="0" w:color="auto"/>
              <w:bottom w:val="single" w:sz="2" w:space="0" w:color="auto"/>
              <w:right w:val="single" w:sz="2" w:space="0" w:color="auto"/>
            </w:tcBorders>
            <w:vAlign w:val="center"/>
          </w:tcPr>
          <w:p w14:paraId="6EE72E3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4,007,514.17</w:t>
            </w:r>
          </w:p>
        </w:tc>
      </w:tr>
      <w:tr w:rsidR="000F2395" w14:paraId="01FEBCD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BFF9AD2"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加：其他收益</w:t>
            </w:r>
          </w:p>
        </w:tc>
        <w:tc>
          <w:tcPr>
            <w:tcW w:w="3213" w:type="dxa"/>
            <w:tcBorders>
              <w:top w:val="single" w:sz="2" w:space="0" w:color="auto"/>
              <w:left w:val="single" w:sz="2" w:space="0" w:color="auto"/>
              <w:bottom w:val="single" w:sz="2" w:space="0" w:color="auto"/>
              <w:right w:val="single" w:sz="2" w:space="0" w:color="auto"/>
            </w:tcBorders>
            <w:vAlign w:val="center"/>
          </w:tcPr>
          <w:p w14:paraId="07E3296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57,701,697.18</w:t>
            </w:r>
          </w:p>
        </w:tc>
        <w:tc>
          <w:tcPr>
            <w:tcW w:w="3213" w:type="dxa"/>
            <w:tcBorders>
              <w:top w:val="single" w:sz="2" w:space="0" w:color="auto"/>
              <w:left w:val="single" w:sz="2" w:space="0" w:color="auto"/>
              <w:bottom w:val="single" w:sz="2" w:space="0" w:color="auto"/>
              <w:right w:val="single" w:sz="2" w:space="0" w:color="auto"/>
            </w:tcBorders>
            <w:vAlign w:val="center"/>
          </w:tcPr>
          <w:p w14:paraId="30B745D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29,354,498.66</w:t>
            </w:r>
          </w:p>
        </w:tc>
      </w:tr>
      <w:tr w:rsidR="000F2395" w14:paraId="290700A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49E7FDC"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投资收益（损失以“－”号填列）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6F9BDDE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51,976,678.23</w:t>
            </w:r>
          </w:p>
        </w:tc>
        <w:tc>
          <w:tcPr>
            <w:tcW w:w="3213" w:type="dxa"/>
            <w:tcBorders>
              <w:top w:val="single" w:sz="2" w:space="0" w:color="auto"/>
              <w:left w:val="single" w:sz="2" w:space="0" w:color="auto"/>
              <w:bottom w:val="single" w:sz="2" w:space="0" w:color="auto"/>
              <w:right w:val="single" w:sz="2" w:space="0" w:color="auto"/>
            </w:tcBorders>
            <w:vAlign w:val="center"/>
          </w:tcPr>
          <w:p w14:paraId="499D0CF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32,687,018.44</w:t>
            </w:r>
          </w:p>
        </w:tc>
      </w:tr>
      <w:tr w:rsidR="000F2395" w14:paraId="0524AC7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CAFCA01" w14:textId="77777777" w:rsidR="000F2395" w:rsidRDefault="00152231">
            <w:pPr>
              <w:spacing w:before="40" w:after="40" w:line="240" w:lineRule="exact"/>
              <w:ind w:firstLineChars="500" w:firstLine="900"/>
              <w:rPr>
                <w:rFonts w:ascii="宋体" w:eastAsia="宋体" w:hAnsi="宋体" w:cs="宋体"/>
                <w:sz w:val="18"/>
                <w:szCs w:val="18"/>
              </w:rPr>
            </w:pPr>
            <w:r>
              <w:rPr>
                <w:rFonts w:ascii="宋体" w:eastAsia="宋体" w:hAnsi="宋体" w:cs="宋体"/>
                <w:sz w:val="18"/>
                <w:szCs w:val="18"/>
              </w:rPr>
              <w:t>其中：对联营企业和合营企业的投资收益</w:t>
            </w:r>
          </w:p>
        </w:tc>
        <w:tc>
          <w:tcPr>
            <w:tcW w:w="3213" w:type="dxa"/>
            <w:tcBorders>
              <w:top w:val="single" w:sz="2" w:space="0" w:color="auto"/>
              <w:left w:val="single" w:sz="2" w:space="0" w:color="auto"/>
              <w:bottom w:val="single" w:sz="2" w:space="0" w:color="auto"/>
              <w:right w:val="single" w:sz="2" w:space="0" w:color="auto"/>
            </w:tcBorders>
            <w:vAlign w:val="center"/>
          </w:tcPr>
          <w:p w14:paraId="4EE52D9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59,989,765.82</w:t>
            </w:r>
          </w:p>
        </w:tc>
        <w:tc>
          <w:tcPr>
            <w:tcW w:w="3213" w:type="dxa"/>
            <w:tcBorders>
              <w:top w:val="single" w:sz="2" w:space="0" w:color="auto"/>
              <w:left w:val="single" w:sz="2" w:space="0" w:color="auto"/>
              <w:bottom w:val="single" w:sz="2" w:space="0" w:color="auto"/>
              <w:right w:val="single" w:sz="2" w:space="0" w:color="auto"/>
            </w:tcBorders>
            <w:vAlign w:val="center"/>
          </w:tcPr>
          <w:p w14:paraId="4913515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25,840,084.34</w:t>
            </w:r>
          </w:p>
        </w:tc>
      </w:tr>
      <w:tr w:rsidR="000F2395" w14:paraId="3223D2C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AF8D845" w14:textId="77777777" w:rsidR="000F2395" w:rsidRDefault="00152231">
            <w:pPr>
              <w:spacing w:before="40" w:after="40" w:line="240" w:lineRule="exact"/>
              <w:ind w:firstLineChars="800" w:firstLine="1440"/>
              <w:rPr>
                <w:rFonts w:ascii="宋体" w:eastAsia="宋体" w:hAnsi="宋体" w:cs="宋体"/>
                <w:sz w:val="18"/>
                <w:szCs w:val="18"/>
              </w:rPr>
            </w:pPr>
            <w:r>
              <w:rPr>
                <w:rFonts w:ascii="宋体" w:eastAsia="宋体" w:hAnsi="宋体" w:cs="宋体"/>
                <w:sz w:val="18"/>
                <w:szCs w:val="18"/>
              </w:rPr>
              <w:t>以摊余成本计量的金融资产终止确认收益</w:t>
            </w:r>
          </w:p>
        </w:tc>
        <w:tc>
          <w:tcPr>
            <w:tcW w:w="3213" w:type="dxa"/>
            <w:tcBorders>
              <w:top w:val="single" w:sz="2" w:space="0" w:color="auto"/>
              <w:left w:val="single" w:sz="2" w:space="0" w:color="auto"/>
              <w:bottom w:val="single" w:sz="2" w:space="0" w:color="auto"/>
              <w:right w:val="single" w:sz="2" w:space="0" w:color="auto"/>
            </w:tcBorders>
            <w:vAlign w:val="center"/>
          </w:tcPr>
          <w:p w14:paraId="678DD21D"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6C296E6" w14:textId="77777777" w:rsidR="000F2395" w:rsidRDefault="000F2395">
            <w:pPr>
              <w:spacing w:line="240" w:lineRule="exact"/>
              <w:jc w:val="right"/>
              <w:rPr>
                <w:rFonts w:ascii="宋体" w:eastAsia="宋体" w:hAnsi="宋体" w:cs="宋体"/>
                <w:sz w:val="18"/>
                <w:szCs w:val="18"/>
              </w:rPr>
            </w:pPr>
          </w:p>
        </w:tc>
      </w:tr>
      <w:tr w:rsidR="000F2395" w14:paraId="39681EC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359818C"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汇兑收益（损失以“-”号填列）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3BCB9141"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B9049B3" w14:textId="77777777" w:rsidR="000F2395" w:rsidRDefault="000F2395">
            <w:pPr>
              <w:spacing w:line="240" w:lineRule="exact"/>
              <w:jc w:val="right"/>
              <w:rPr>
                <w:rFonts w:ascii="宋体" w:eastAsia="宋体" w:hAnsi="宋体" w:cs="宋体"/>
                <w:sz w:val="18"/>
                <w:szCs w:val="18"/>
              </w:rPr>
            </w:pPr>
          </w:p>
        </w:tc>
      </w:tr>
      <w:tr w:rsidR="000F2395" w14:paraId="4AFECFD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A70E44C"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净敞口套期收益（损失以“－”号填列）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07F32010"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521C13C" w14:textId="77777777" w:rsidR="000F2395" w:rsidRDefault="000F2395">
            <w:pPr>
              <w:spacing w:line="240" w:lineRule="exact"/>
              <w:jc w:val="right"/>
              <w:rPr>
                <w:rFonts w:ascii="宋体" w:eastAsia="宋体" w:hAnsi="宋体" w:cs="宋体"/>
                <w:sz w:val="18"/>
                <w:szCs w:val="18"/>
              </w:rPr>
            </w:pPr>
          </w:p>
        </w:tc>
      </w:tr>
      <w:tr w:rsidR="000F2395" w14:paraId="664A8A9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C788263"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公允价值变动收益（损失以“－”号填列）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262EDF8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-87,139.95</w:t>
            </w:r>
          </w:p>
        </w:tc>
        <w:tc>
          <w:tcPr>
            <w:tcW w:w="3213" w:type="dxa"/>
            <w:tcBorders>
              <w:top w:val="single" w:sz="2" w:space="0" w:color="auto"/>
              <w:left w:val="single" w:sz="2" w:space="0" w:color="auto"/>
              <w:bottom w:val="single" w:sz="2" w:space="0" w:color="auto"/>
              <w:right w:val="single" w:sz="2" w:space="0" w:color="auto"/>
            </w:tcBorders>
            <w:vAlign w:val="center"/>
          </w:tcPr>
          <w:p w14:paraId="6F42873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87,139.95</w:t>
            </w:r>
          </w:p>
        </w:tc>
      </w:tr>
      <w:tr w:rsidR="000F2395" w14:paraId="464A683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4B3D0D8"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信用减值损失（损失以“-”号填列）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115FD05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-62,733,967.86</w:t>
            </w:r>
          </w:p>
        </w:tc>
        <w:tc>
          <w:tcPr>
            <w:tcW w:w="3213" w:type="dxa"/>
            <w:tcBorders>
              <w:top w:val="single" w:sz="2" w:space="0" w:color="auto"/>
              <w:left w:val="single" w:sz="2" w:space="0" w:color="auto"/>
              <w:bottom w:val="single" w:sz="2" w:space="0" w:color="auto"/>
              <w:right w:val="single" w:sz="2" w:space="0" w:color="auto"/>
            </w:tcBorders>
            <w:vAlign w:val="center"/>
          </w:tcPr>
          <w:p w14:paraId="23C7E28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-37,813,766.26</w:t>
            </w:r>
          </w:p>
        </w:tc>
      </w:tr>
      <w:tr w:rsidR="000F2395" w14:paraId="27A5187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F8C62D7"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资产减值损失（损失以“-”号填列）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37B8A4A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-121,006,460.60</w:t>
            </w:r>
          </w:p>
        </w:tc>
        <w:tc>
          <w:tcPr>
            <w:tcW w:w="3213" w:type="dxa"/>
            <w:tcBorders>
              <w:top w:val="single" w:sz="2" w:space="0" w:color="auto"/>
              <w:left w:val="single" w:sz="2" w:space="0" w:color="auto"/>
              <w:bottom w:val="single" w:sz="2" w:space="0" w:color="auto"/>
              <w:right w:val="single" w:sz="2" w:space="0" w:color="auto"/>
            </w:tcBorders>
            <w:vAlign w:val="center"/>
          </w:tcPr>
          <w:p w14:paraId="4192612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-71,619,467.95</w:t>
            </w:r>
          </w:p>
        </w:tc>
      </w:tr>
      <w:tr w:rsidR="000F2395" w14:paraId="326DA3E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A943AA"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资产处置收益（损失以“-”号填列）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0F95727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-1,634,630.58</w:t>
            </w:r>
          </w:p>
        </w:tc>
        <w:tc>
          <w:tcPr>
            <w:tcW w:w="3213" w:type="dxa"/>
            <w:tcBorders>
              <w:top w:val="single" w:sz="2" w:space="0" w:color="auto"/>
              <w:left w:val="single" w:sz="2" w:space="0" w:color="auto"/>
              <w:bottom w:val="single" w:sz="2" w:space="0" w:color="auto"/>
              <w:right w:val="single" w:sz="2" w:space="0" w:color="auto"/>
            </w:tcBorders>
            <w:vAlign w:val="center"/>
          </w:tcPr>
          <w:p w14:paraId="7355821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3,743,621.50</w:t>
            </w:r>
          </w:p>
        </w:tc>
      </w:tr>
      <w:tr w:rsidR="000F2395" w14:paraId="3DD3CD8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33570B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三、营业利润（亏损以“－”号填列）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2432053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5,520,381,766.75</w:t>
            </w:r>
          </w:p>
        </w:tc>
        <w:tc>
          <w:tcPr>
            <w:tcW w:w="3213" w:type="dxa"/>
            <w:tcBorders>
              <w:top w:val="single" w:sz="2" w:space="0" w:color="auto"/>
              <w:left w:val="single" w:sz="2" w:space="0" w:color="auto"/>
              <w:bottom w:val="single" w:sz="2" w:space="0" w:color="auto"/>
              <w:right w:val="single" w:sz="2" w:space="0" w:color="auto"/>
            </w:tcBorders>
            <w:vAlign w:val="center"/>
          </w:tcPr>
          <w:p w14:paraId="2DFF7FB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1,164,441,643.01</w:t>
            </w:r>
          </w:p>
        </w:tc>
      </w:tr>
      <w:tr w:rsidR="000F2395" w14:paraId="4A92207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17F738E"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加：营业外收入</w:t>
            </w:r>
          </w:p>
        </w:tc>
        <w:tc>
          <w:tcPr>
            <w:tcW w:w="3213" w:type="dxa"/>
            <w:tcBorders>
              <w:top w:val="single" w:sz="2" w:space="0" w:color="auto"/>
              <w:left w:val="single" w:sz="2" w:space="0" w:color="auto"/>
              <w:bottom w:val="single" w:sz="2" w:space="0" w:color="auto"/>
              <w:right w:val="single" w:sz="2" w:space="0" w:color="auto"/>
            </w:tcBorders>
            <w:vAlign w:val="center"/>
          </w:tcPr>
          <w:p w14:paraId="1180D01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6,535,746.41</w:t>
            </w:r>
          </w:p>
        </w:tc>
        <w:tc>
          <w:tcPr>
            <w:tcW w:w="3213" w:type="dxa"/>
            <w:tcBorders>
              <w:top w:val="single" w:sz="2" w:space="0" w:color="auto"/>
              <w:left w:val="single" w:sz="2" w:space="0" w:color="auto"/>
              <w:bottom w:val="single" w:sz="2" w:space="0" w:color="auto"/>
              <w:right w:val="single" w:sz="2" w:space="0" w:color="auto"/>
            </w:tcBorders>
            <w:vAlign w:val="center"/>
          </w:tcPr>
          <w:p w14:paraId="15BB394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7,251,537.63</w:t>
            </w:r>
          </w:p>
        </w:tc>
      </w:tr>
      <w:tr w:rsidR="000F2395" w14:paraId="2A1FB0D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2F557FA"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减：营业外支出</w:t>
            </w:r>
          </w:p>
        </w:tc>
        <w:tc>
          <w:tcPr>
            <w:tcW w:w="3213" w:type="dxa"/>
            <w:tcBorders>
              <w:top w:val="single" w:sz="2" w:space="0" w:color="auto"/>
              <w:left w:val="single" w:sz="2" w:space="0" w:color="auto"/>
              <w:bottom w:val="single" w:sz="2" w:space="0" w:color="auto"/>
              <w:right w:val="single" w:sz="2" w:space="0" w:color="auto"/>
            </w:tcBorders>
            <w:vAlign w:val="center"/>
          </w:tcPr>
          <w:p w14:paraId="793CFE0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13,878,736.23</w:t>
            </w:r>
          </w:p>
        </w:tc>
        <w:tc>
          <w:tcPr>
            <w:tcW w:w="3213" w:type="dxa"/>
            <w:tcBorders>
              <w:top w:val="single" w:sz="2" w:space="0" w:color="auto"/>
              <w:left w:val="single" w:sz="2" w:space="0" w:color="auto"/>
              <w:bottom w:val="single" w:sz="2" w:space="0" w:color="auto"/>
              <w:right w:val="single" w:sz="2" w:space="0" w:color="auto"/>
            </w:tcBorders>
            <w:vAlign w:val="center"/>
          </w:tcPr>
          <w:p w14:paraId="33E9C46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26,891,099.10</w:t>
            </w:r>
          </w:p>
        </w:tc>
      </w:tr>
      <w:tr w:rsidR="000F2395" w14:paraId="6E8918F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CD07F7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四、利润总额（亏损总额以“－”号填列）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05B639F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5,513,038,776.93</w:t>
            </w:r>
          </w:p>
        </w:tc>
        <w:tc>
          <w:tcPr>
            <w:tcW w:w="3213" w:type="dxa"/>
            <w:tcBorders>
              <w:top w:val="single" w:sz="2" w:space="0" w:color="auto"/>
              <w:left w:val="single" w:sz="2" w:space="0" w:color="auto"/>
              <w:bottom w:val="single" w:sz="2" w:space="0" w:color="auto"/>
              <w:right w:val="single" w:sz="2" w:space="0" w:color="auto"/>
            </w:tcBorders>
            <w:vAlign w:val="center"/>
          </w:tcPr>
          <w:p w14:paraId="3ADA94B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1,144,802,081.54</w:t>
            </w:r>
          </w:p>
        </w:tc>
      </w:tr>
      <w:tr w:rsidR="000F2395" w14:paraId="1EB7463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C8F6A57"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减：所得税费用</w:t>
            </w:r>
          </w:p>
        </w:tc>
        <w:tc>
          <w:tcPr>
            <w:tcW w:w="3213" w:type="dxa"/>
            <w:tcBorders>
              <w:top w:val="single" w:sz="2" w:space="0" w:color="auto"/>
              <w:left w:val="single" w:sz="2" w:space="0" w:color="auto"/>
              <w:bottom w:val="single" w:sz="2" w:space="0" w:color="auto"/>
              <w:right w:val="single" w:sz="2" w:space="0" w:color="auto"/>
            </w:tcBorders>
            <w:vAlign w:val="center"/>
          </w:tcPr>
          <w:p w14:paraId="44EF3E7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881,932,428.14</w:t>
            </w:r>
          </w:p>
        </w:tc>
        <w:tc>
          <w:tcPr>
            <w:tcW w:w="3213" w:type="dxa"/>
            <w:tcBorders>
              <w:top w:val="single" w:sz="2" w:space="0" w:color="auto"/>
              <w:left w:val="single" w:sz="2" w:space="0" w:color="auto"/>
              <w:bottom w:val="single" w:sz="2" w:space="0" w:color="auto"/>
              <w:right w:val="single" w:sz="2" w:space="0" w:color="auto"/>
            </w:tcBorders>
            <w:vAlign w:val="center"/>
          </w:tcPr>
          <w:p w14:paraId="293CDB5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161,051,490.11</w:t>
            </w:r>
          </w:p>
        </w:tc>
      </w:tr>
      <w:tr w:rsidR="000F2395" w14:paraId="73B71FE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80E5D6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五、净利润（净亏损以“－”号填列）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5A2186E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4,631,106,348.79</w:t>
            </w:r>
          </w:p>
        </w:tc>
        <w:tc>
          <w:tcPr>
            <w:tcW w:w="3213" w:type="dxa"/>
            <w:tcBorders>
              <w:top w:val="single" w:sz="2" w:space="0" w:color="auto"/>
              <w:left w:val="single" w:sz="2" w:space="0" w:color="auto"/>
              <w:bottom w:val="single" w:sz="2" w:space="0" w:color="auto"/>
              <w:right w:val="single" w:sz="2" w:space="0" w:color="auto"/>
            </w:tcBorders>
            <w:vAlign w:val="center"/>
          </w:tcPr>
          <w:p w14:paraId="5340B04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983,750,591.43</w:t>
            </w:r>
          </w:p>
        </w:tc>
      </w:tr>
      <w:tr w:rsidR="000F2395" w14:paraId="302EFE3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350D7A2"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（一）按经营持续性分类</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F6D4A86" w14:textId="77777777" w:rsidR="000F2395" w:rsidRDefault="000F2395"/>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ED0ED5D" w14:textId="77777777" w:rsidR="000F2395" w:rsidRDefault="000F2395"/>
        </w:tc>
      </w:tr>
      <w:tr w:rsidR="000F2395" w14:paraId="024B9B5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5DAB648" w14:textId="77777777" w:rsidR="000F2395" w:rsidRDefault="00152231">
            <w:pPr>
              <w:spacing w:line="240" w:lineRule="exact"/>
              <w:ind w:firstLineChars="200" w:firstLine="360"/>
              <w:rPr>
                <w:rFonts w:ascii="宋体" w:eastAsia="宋体" w:hAnsi="宋体" w:cs="宋体"/>
                <w:sz w:val="18"/>
                <w:szCs w:val="18"/>
              </w:rPr>
            </w:pPr>
            <w:r>
              <w:rPr>
                <w:rFonts w:ascii="宋体" w:eastAsia="宋体" w:hAnsi="宋体" w:cs="宋体"/>
                <w:sz w:val="18"/>
                <w:szCs w:val="18"/>
              </w:rPr>
              <w:t>1.持续经营净利润（净亏损以“－”号填列）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028FB42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4,631,106,348.79</w:t>
            </w:r>
          </w:p>
        </w:tc>
        <w:tc>
          <w:tcPr>
            <w:tcW w:w="3213" w:type="dxa"/>
            <w:tcBorders>
              <w:top w:val="single" w:sz="2" w:space="0" w:color="auto"/>
              <w:left w:val="single" w:sz="2" w:space="0" w:color="auto"/>
              <w:bottom w:val="single" w:sz="2" w:space="0" w:color="auto"/>
              <w:right w:val="single" w:sz="2" w:space="0" w:color="auto"/>
            </w:tcBorders>
            <w:vAlign w:val="center"/>
          </w:tcPr>
          <w:p w14:paraId="5DFE5D3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983,750,591.43</w:t>
            </w:r>
          </w:p>
        </w:tc>
      </w:tr>
      <w:tr w:rsidR="000F2395" w14:paraId="3CEEF43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9925F13" w14:textId="77777777" w:rsidR="000F2395" w:rsidRDefault="00152231">
            <w:pPr>
              <w:spacing w:line="240" w:lineRule="exact"/>
              <w:ind w:firstLineChars="200" w:firstLine="360"/>
              <w:rPr>
                <w:rFonts w:ascii="宋体" w:eastAsia="宋体" w:hAnsi="宋体" w:cs="宋体"/>
                <w:sz w:val="18"/>
                <w:szCs w:val="18"/>
              </w:rPr>
            </w:pPr>
            <w:r>
              <w:rPr>
                <w:rFonts w:ascii="宋体" w:eastAsia="宋体" w:hAnsi="宋体" w:cs="宋体"/>
                <w:sz w:val="18"/>
                <w:szCs w:val="18"/>
              </w:rPr>
              <w:t>2.终止经营净利润（净亏损以“－”号填列）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6F561DEA"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5C68BD3" w14:textId="77777777" w:rsidR="000F2395" w:rsidRDefault="000F2395">
            <w:pPr>
              <w:spacing w:line="240" w:lineRule="exact"/>
              <w:jc w:val="right"/>
              <w:rPr>
                <w:rFonts w:ascii="宋体" w:eastAsia="宋体" w:hAnsi="宋体" w:cs="宋体"/>
                <w:sz w:val="18"/>
                <w:szCs w:val="18"/>
              </w:rPr>
            </w:pPr>
          </w:p>
        </w:tc>
      </w:tr>
      <w:tr w:rsidR="000F2395" w14:paraId="601B0A5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61AF423"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（二）按所有权归属分类</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314B19D" w14:textId="77777777" w:rsidR="000F2395" w:rsidRDefault="000F2395"/>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BEEB825" w14:textId="77777777" w:rsidR="000F2395" w:rsidRDefault="000F2395"/>
        </w:tc>
      </w:tr>
      <w:tr w:rsidR="000F2395" w14:paraId="7DFD3B8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8681CC6" w14:textId="77777777" w:rsidR="000F2395" w:rsidRDefault="00152231">
            <w:pPr>
              <w:spacing w:line="240" w:lineRule="exact"/>
              <w:ind w:firstLineChars="200" w:firstLine="360"/>
              <w:rPr>
                <w:rFonts w:ascii="宋体" w:eastAsia="宋体" w:hAnsi="宋体" w:cs="宋体"/>
                <w:sz w:val="18"/>
                <w:szCs w:val="18"/>
              </w:rPr>
            </w:pPr>
            <w:r>
              <w:rPr>
                <w:rFonts w:ascii="宋体" w:eastAsia="宋体" w:hAnsi="宋体" w:cs="宋体"/>
                <w:sz w:val="18"/>
                <w:szCs w:val="18"/>
              </w:rPr>
              <w:t>1.归属于母公司股东的净利润</w:t>
            </w:r>
          </w:p>
        </w:tc>
        <w:tc>
          <w:tcPr>
            <w:tcW w:w="3213" w:type="dxa"/>
            <w:tcBorders>
              <w:top w:val="single" w:sz="2" w:space="0" w:color="auto"/>
              <w:left w:val="single" w:sz="2" w:space="0" w:color="auto"/>
              <w:bottom w:val="single" w:sz="2" w:space="0" w:color="auto"/>
              <w:right w:val="single" w:sz="2" w:space="0" w:color="auto"/>
            </w:tcBorders>
            <w:vAlign w:val="center"/>
          </w:tcPr>
          <w:p w14:paraId="1D248CC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4,538,257,902.86</w:t>
            </w:r>
          </w:p>
        </w:tc>
        <w:tc>
          <w:tcPr>
            <w:tcW w:w="3213" w:type="dxa"/>
            <w:tcBorders>
              <w:top w:val="single" w:sz="2" w:space="0" w:color="auto"/>
              <w:left w:val="single" w:sz="2" w:space="0" w:color="auto"/>
              <w:bottom w:val="single" w:sz="2" w:space="0" w:color="auto"/>
              <w:right w:val="single" w:sz="2" w:space="0" w:color="auto"/>
            </w:tcBorders>
            <w:vAlign w:val="center"/>
          </w:tcPr>
          <w:p w14:paraId="1E38A42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936,626,263.32</w:t>
            </w:r>
          </w:p>
        </w:tc>
      </w:tr>
      <w:tr w:rsidR="000F2395" w14:paraId="06B65BE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6E2D847" w14:textId="77777777" w:rsidR="000F2395" w:rsidRDefault="00152231">
            <w:pPr>
              <w:spacing w:line="240" w:lineRule="exact"/>
              <w:ind w:firstLineChars="200" w:firstLine="360"/>
              <w:rPr>
                <w:rFonts w:ascii="宋体" w:eastAsia="宋体" w:hAnsi="宋体" w:cs="宋体"/>
                <w:sz w:val="18"/>
                <w:szCs w:val="18"/>
              </w:rPr>
            </w:pPr>
            <w:r>
              <w:rPr>
                <w:rFonts w:ascii="宋体" w:eastAsia="宋体" w:hAnsi="宋体" w:cs="宋体"/>
                <w:sz w:val="18"/>
                <w:szCs w:val="18"/>
              </w:rPr>
              <w:t>2.少数股东损益</w:t>
            </w:r>
          </w:p>
        </w:tc>
        <w:tc>
          <w:tcPr>
            <w:tcW w:w="3213" w:type="dxa"/>
            <w:tcBorders>
              <w:top w:val="single" w:sz="2" w:space="0" w:color="auto"/>
              <w:left w:val="single" w:sz="2" w:space="0" w:color="auto"/>
              <w:bottom w:val="single" w:sz="2" w:space="0" w:color="auto"/>
              <w:right w:val="single" w:sz="2" w:space="0" w:color="auto"/>
            </w:tcBorders>
            <w:vAlign w:val="center"/>
          </w:tcPr>
          <w:p w14:paraId="77901B6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92,848,445.93</w:t>
            </w:r>
          </w:p>
        </w:tc>
        <w:tc>
          <w:tcPr>
            <w:tcW w:w="3213" w:type="dxa"/>
            <w:tcBorders>
              <w:top w:val="single" w:sz="2" w:space="0" w:color="auto"/>
              <w:left w:val="single" w:sz="2" w:space="0" w:color="auto"/>
              <w:bottom w:val="single" w:sz="2" w:space="0" w:color="auto"/>
              <w:right w:val="single" w:sz="2" w:space="0" w:color="auto"/>
            </w:tcBorders>
            <w:vAlign w:val="center"/>
          </w:tcPr>
          <w:p w14:paraId="6E77D86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47,124,328.11</w:t>
            </w:r>
          </w:p>
        </w:tc>
      </w:tr>
      <w:tr w:rsidR="000F2395" w14:paraId="28CD5D6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CF0C7C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六、其他综合收益的税后净额</w:t>
            </w:r>
          </w:p>
        </w:tc>
        <w:tc>
          <w:tcPr>
            <w:tcW w:w="3213" w:type="dxa"/>
            <w:tcBorders>
              <w:top w:val="single" w:sz="2" w:space="0" w:color="auto"/>
              <w:left w:val="single" w:sz="2" w:space="0" w:color="auto"/>
              <w:bottom w:val="single" w:sz="2" w:space="0" w:color="auto"/>
              <w:right w:val="single" w:sz="2" w:space="0" w:color="auto"/>
            </w:tcBorders>
            <w:vAlign w:val="center"/>
          </w:tcPr>
          <w:p w14:paraId="5C2DA1E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123,436,099.52</w:t>
            </w:r>
          </w:p>
        </w:tc>
        <w:tc>
          <w:tcPr>
            <w:tcW w:w="3213" w:type="dxa"/>
            <w:tcBorders>
              <w:top w:val="single" w:sz="2" w:space="0" w:color="auto"/>
              <w:left w:val="single" w:sz="2" w:space="0" w:color="auto"/>
              <w:bottom w:val="single" w:sz="2" w:space="0" w:color="auto"/>
              <w:right w:val="single" w:sz="2" w:space="0" w:color="auto"/>
            </w:tcBorders>
            <w:vAlign w:val="center"/>
          </w:tcPr>
          <w:p w14:paraId="5DA89E4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148,740,360.61</w:t>
            </w:r>
          </w:p>
        </w:tc>
      </w:tr>
      <w:tr w:rsidR="000F2395" w14:paraId="67676A9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9849D5E"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归属母公司所有者的其他综合收益的税后净额</w:t>
            </w:r>
          </w:p>
        </w:tc>
        <w:tc>
          <w:tcPr>
            <w:tcW w:w="3213" w:type="dxa"/>
            <w:tcBorders>
              <w:top w:val="single" w:sz="2" w:space="0" w:color="auto"/>
              <w:left w:val="single" w:sz="2" w:space="0" w:color="auto"/>
              <w:bottom w:val="single" w:sz="2" w:space="0" w:color="auto"/>
              <w:right w:val="single" w:sz="2" w:space="0" w:color="auto"/>
            </w:tcBorders>
            <w:vAlign w:val="center"/>
          </w:tcPr>
          <w:p w14:paraId="1F96096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121,931,263.88</w:t>
            </w:r>
          </w:p>
        </w:tc>
        <w:tc>
          <w:tcPr>
            <w:tcW w:w="3213" w:type="dxa"/>
            <w:tcBorders>
              <w:top w:val="single" w:sz="2" w:space="0" w:color="auto"/>
              <w:left w:val="single" w:sz="2" w:space="0" w:color="auto"/>
              <w:bottom w:val="single" w:sz="2" w:space="0" w:color="auto"/>
              <w:right w:val="single" w:sz="2" w:space="0" w:color="auto"/>
            </w:tcBorders>
            <w:vAlign w:val="center"/>
          </w:tcPr>
          <w:p w14:paraId="59F3574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148,041,979.58</w:t>
            </w:r>
          </w:p>
        </w:tc>
      </w:tr>
      <w:tr w:rsidR="000F2395" w14:paraId="5DF74AC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5705CF4" w14:textId="77777777" w:rsidR="000F2395" w:rsidRDefault="00152231">
            <w:pPr>
              <w:spacing w:line="240" w:lineRule="exact"/>
              <w:ind w:firstLineChars="200" w:firstLine="360"/>
              <w:rPr>
                <w:rFonts w:ascii="宋体" w:eastAsia="宋体" w:hAnsi="宋体" w:cs="宋体"/>
                <w:sz w:val="18"/>
                <w:szCs w:val="18"/>
              </w:rPr>
            </w:pPr>
            <w:r>
              <w:rPr>
                <w:rFonts w:ascii="宋体" w:eastAsia="宋体" w:hAnsi="宋体" w:cs="宋体"/>
                <w:sz w:val="18"/>
                <w:szCs w:val="18"/>
              </w:rPr>
              <w:t>（一）不能重分类进损益的其他综合收益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14:paraId="42AA9E0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107,950,271.27</w:t>
            </w:r>
          </w:p>
        </w:tc>
        <w:tc>
          <w:tcPr>
            <w:tcW w:w="3213" w:type="dxa"/>
            <w:tcBorders>
              <w:top w:val="single" w:sz="2" w:space="0" w:color="auto"/>
              <w:left w:val="single" w:sz="2" w:space="0" w:color="auto"/>
              <w:bottom w:val="single" w:sz="2" w:space="0" w:color="auto"/>
              <w:right w:val="single" w:sz="2" w:space="0" w:color="auto"/>
            </w:tcBorders>
            <w:vAlign w:val="center"/>
          </w:tcPr>
          <w:p w14:paraId="267E7FB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160,020,811.47</w:t>
            </w:r>
          </w:p>
        </w:tc>
      </w:tr>
      <w:tr w:rsidR="000F2395" w14:paraId="66A975B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2FC9B51" w14:textId="77777777" w:rsidR="000F2395" w:rsidRDefault="00152231">
            <w:pPr>
              <w:spacing w:line="240" w:lineRule="exact"/>
              <w:ind w:firstLineChars="300" w:firstLine="540"/>
              <w:rPr>
                <w:rFonts w:ascii="宋体" w:eastAsia="宋体" w:hAnsi="宋体" w:cs="宋体"/>
                <w:sz w:val="18"/>
                <w:szCs w:val="18"/>
              </w:rPr>
            </w:pPr>
            <w:r>
              <w:rPr>
                <w:rFonts w:ascii="宋体" w:eastAsia="宋体" w:hAnsi="宋体" w:cs="宋体"/>
                <w:sz w:val="18"/>
                <w:szCs w:val="18"/>
              </w:rPr>
              <w:t>1.重新计量设定受益计划变动额</w:t>
            </w:r>
          </w:p>
        </w:tc>
        <w:tc>
          <w:tcPr>
            <w:tcW w:w="3213" w:type="dxa"/>
            <w:tcBorders>
              <w:top w:val="single" w:sz="2" w:space="0" w:color="auto"/>
              <w:left w:val="single" w:sz="2" w:space="0" w:color="auto"/>
              <w:bottom w:val="single" w:sz="2" w:space="0" w:color="auto"/>
              <w:right w:val="single" w:sz="2" w:space="0" w:color="auto"/>
            </w:tcBorders>
            <w:vAlign w:val="center"/>
          </w:tcPr>
          <w:p w14:paraId="5FDF6943"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8D60C7A" w14:textId="77777777" w:rsidR="000F2395" w:rsidRDefault="000F2395">
            <w:pPr>
              <w:spacing w:line="240" w:lineRule="exact"/>
              <w:jc w:val="right"/>
              <w:rPr>
                <w:rFonts w:ascii="宋体" w:eastAsia="宋体" w:hAnsi="宋体" w:cs="宋体"/>
                <w:sz w:val="18"/>
                <w:szCs w:val="18"/>
              </w:rPr>
            </w:pPr>
          </w:p>
        </w:tc>
      </w:tr>
      <w:tr w:rsidR="000F2395" w14:paraId="6717BC7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E14EB2F" w14:textId="77777777" w:rsidR="000F2395" w:rsidRDefault="00152231">
            <w:pPr>
              <w:spacing w:line="240" w:lineRule="exact"/>
              <w:ind w:firstLineChars="300" w:firstLine="540"/>
              <w:rPr>
                <w:rFonts w:ascii="宋体" w:eastAsia="宋体" w:hAnsi="宋体" w:cs="宋体"/>
                <w:sz w:val="18"/>
                <w:szCs w:val="18"/>
              </w:rPr>
            </w:pPr>
            <w:r>
              <w:rPr>
                <w:rFonts w:ascii="宋体" w:eastAsia="宋体" w:hAnsi="宋体" w:cs="宋体"/>
                <w:sz w:val="18"/>
                <w:szCs w:val="18"/>
              </w:rPr>
              <w:t>2.权益法下不能转损益的其他综合收益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14:paraId="538F226B"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528537D" w14:textId="77777777" w:rsidR="000F2395" w:rsidRDefault="000F2395">
            <w:pPr>
              <w:spacing w:line="240" w:lineRule="exact"/>
              <w:jc w:val="right"/>
              <w:rPr>
                <w:rFonts w:ascii="宋体" w:eastAsia="宋体" w:hAnsi="宋体" w:cs="宋体"/>
                <w:sz w:val="18"/>
                <w:szCs w:val="18"/>
              </w:rPr>
            </w:pPr>
          </w:p>
        </w:tc>
      </w:tr>
      <w:tr w:rsidR="000F2395" w14:paraId="1355450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4A65489" w14:textId="77777777" w:rsidR="000F2395" w:rsidRDefault="00152231">
            <w:pPr>
              <w:spacing w:line="240" w:lineRule="exact"/>
              <w:ind w:firstLineChars="300" w:firstLine="540"/>
              <w:rPr>
                <w:rFonts w:ascii="宋体" w:eastAsia="宋体" w:hAnsi="宋体" w:cs="宋体"/>
                <w:sz w:val="18"/>
                <w:szCs w:val="18"/>
              </w:rPr>
            </w:pPr>
            <w:r>
              <w:rPr>
                <w:rFonts w:ascii="宋体" w:eastAsia="宋体" w:hAnsi="宋体" w:cs="宋体"/>
                <w:sz w:val="18"/>
                <w:szCs w:val="18"/>
              </w:rPr>
              <w:lastRenderedPageBreak/>
              <w:t>3.其他权益工具投资公允价值变动</w:t>
            </w:r>
          </w:p>
        </w:tc>
        <w:tc>
          <w:tcPr>
            <w:tcW w:w="3213" w:type="dxa"/>
            <w:tcBorders>
              <w:top w:val="single" w:sz="2" w:space="0" w:color="auto"/>
              <w:left w:val="single" w:sz="2" w:space="0" w:color="auto"/>
              <w:bottom w:val="single" w:sz="2" w:space="0" w:color="auto"/>
              <w:right w:val="single" w:sz="2" w:space="0" w:color="auto"/>
            </w:tcBorders>
            <w:vAlign w:val="center"/>
          </w:tcPr>
          <w:p w14:paraId="4C05D8C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107,950,271.27</w:t>
            </w:r>
          </w:p>
        </w:tc>
        <w:tc>
          <w:tcPr>
            <w:tcW w:w="3213" w:type="dxa"/>
            <w:tcBorders>
              <w:top w:val="single" w:sz="2" w:space="0" w:color="auto"/>
              <w:left w:val="single" w:sz="2" w:space="0" w:color="auto"/>
              <w:bottom w:val="single" w:sz="2" w:space="0" w:color="auto"/>
              <w:right w:val="single" w:sz="2" w:space="0" w:color="auto"/>
            </w:tcBorders>
            <w:vAlign w:val="center"/>
          </w:tcPr>
          <w:p w14:paraId="175AD97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160,020,811.47</w:t>
            </w:r>
          </w:p>
        </w:tc>
      </w:tr>
      <w:tr w:rsidR="000F2395" w14:paraId="4624DA1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94704F9" w14:textId="77777777" w:rsidR="000F2395" w:rsidRDefault="00152231">
            <w:pPr>
              <w:spacing w:line="240" w:lineRule="exact"/>
              <w:ind w:firstLineChars="300" w:firstLine="540"/>
              <w:rPr>
                <w:rFonts w:ascii="宋体" w:eastAsia="宋体" w:hAnsi="宋体" w:cs="宋体"/>
                <w:sz w:val="18"/>
                <w:szCs w:val="18"/>
              </w:rPr>
            </w:pPr>
            <w:r>
              <w:rPr>
                <w:rFonts w:ascii="宋体" w:eastAsia="宋体" w:hAnsi="宋体" w:cs="宋体"/>
                <w:sz w:val="18"/>
                <w:szCs w:val="18"/>
              </w:rPr>
              <w:t>4.企业自身信用风险公允价值变动</w:t>
            </w:r>
          </w:p>
        </w:tc>
        <w:tc>
          <w:tcPr>
            <w:tcW w:w="3213" w:type="dxa"/>
            <w:tcBorders>
              <w:top w:val="single" w:sz="2" w:space="0" w:color="auto"/>
              <w:left w:val="single" w:sz="2" w:space="0" w:color="auto"/>
              <w:bottom w:val="single" w:sz="2" w:space="0" w:color="auto"/>
              <w:right w:val="single" w:sz="2" w:space="0" w:color="auto"/>
            </w:tcBorders>
            <w:vAlign w:val="center"/>
          </w:tcPr>
          <w:p w14:paraId="4496AAF5"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329656C" w14:textId="77777777" w:rsidR="000F2395" w:rsidRDefault="000F2395">
            <w:pPr>
              <w:spacing w:line="240" w:lineRule="exact"/>
              <w:jc w:val="right"/>
              <w:rPr>
                <w:rFonts w:ascii="宋体" w:eastAsia="宋体" w:hAnsi="宋体" w:cs="宋体"/>
                <w:sz w:val="18"/>
                <w:szCs w:val="18"/>
              </w:rPr>
            </w:pPr>
          </w:p>
        </w:tc>
      </w:tr>
      <w:tr w:rsidR="000F2395" w14:paraId="4D5517C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ECEA55B" w14:textId="77777777" w:rsidR="000F2395" w:rsidRDefault="00152231">
            <w:pPr>
              <w:spacing w:line="240" w:lineRule="exact"/>
              <w:ind w:firstLineChars="300" w:firstLine="540"/>
              <w:rPr>
                <w:rFonts w:ascii="宋体" w:eastAsia="宋体" w:hAnsi="宋体" w:cs="宋体"/>
                <w:sz w:val="18"/>
                <w:szCs w:val="18"/>
              </w:rPr>
            </w:pPr>
            <w:r>
              <w:rPr>
                <w:rFonts w:ascii="宋体" w:eastAsia="宋体" w:hAnsi="宋体" w:cs="宋体"/>
                <w:sz w:val="18"/>
                <w:szCs w:val="18"/>
              </w:rPr>
              <w:t>5.其他</w:t>
            </w:r>
          </w:p>
        </w:tc>
        <w:tc>
          <w:tcPr>
            <w:tcW w:w="3213" w:type="dxa"/>
            <w:tcBorders>
              <w:top w:val="single" w:sz="2" w:space="0" w:color="auto"/>
              <w:left w:val="single" w:sz="2" w:space="0" w:color="auto"/>
              <w:bottom w:val="single" w:sz="2" w:space="0" w:color="auto"/>
              <w:right w:val="single" w:sz="2" w:space="0" w:color="auto"/>
            </w:tcBorders>
            <w:vAlign w:val="center"/>
          </w:tcPr>
          <w:p w14:paraId="28AA4C1B"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8367C8E" w14:textId="77777777" w:rsidR="000F2395" w:rsidRDefault="000F2395">
            <w:pPr>
              <w:spacing w:line="240" w:lineRule="exact"/>
              <w:jc w:val="right"/>
              <w:rPr>
                <w:rFonts w:ascii="宋体" w:eastAsia="宋体" w:hAnsi="宋体" w:cs="宋体"/>
                <w:sz w:val="18"/>
                <w:szCs w:val="18"/>
              </w:rPr>
            </w:pPr>
          </w:p>
        </w:tc>
      </w:tr>
      <w:tr w:rsidR="000F2395" w14:paraId="28B21E1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47DC5A5" w14:textId="77777777" w:rsidR="000F2395" w:rsidRDefault="00152231">
            <w:pPr>
              <w:spacing w:line="240" w:lineRule="exact"/>
              <w:ind w:firstLineChars="200" w:firstLine="360"/>
              <w:rPr>
                <w:rFonts w:ascii="宋体" w:eastAsia="宋体" w:hAnsi="宋体" w:cs="宋体"/>
                <w:sz w:val="18"/>
                <w:szCs w:val="18"/>
              </w:rPr>
            </w:pPr>
            <w:r>
              <w:rPr>
                <w:rFonts w:ascii="宋体" w:eastAsia="宋体" w:hAnsi="宋体" w:cs="宋体"/>
                <w:sz w:val="18"/>
                <w:szCs w:val="18"/>
              </w:rPr>
              <w:t>（二）将重分类进损益的其他综合收益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14:paraId="7814260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13,980,992.61</w:t>
            </w:r>
          </w:p>
        </w:tc>
        <w:tc>
          <w:tcPr>
            <w:tcW w:w="3213" w:type="dxa"/>
            <w:tcBorders>
              <w:top w:val="single" w:sz="2" w:space="0" w:color="auto"/>
              <w:left w:val="single" w:sz="2" w:space="0" w:color="auto"/>
              <w:bottom w:val="single" w:sz="2" w:space="0" w:color="auto"/>
              <w:right w:val="single" w:sz="2" w:space="0" w:color="auto"/>
            </w:tcBorders>
            <w:vAlign w:val="center"/>
          </w:tcPr>
          <w:p w14:paraId="3804BC2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-11,978,831.89</w:t>
            </w:r>
          </w:p>
        </w:tc>
      </w:tr>
      <w:tr w:rsidR="000F2395" w14:paraId="7296B9C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43A66D3" w14:textId="77777777" w:rsidR="000F2395" w:rsidRDefault="00152231">
            <w:pPr>
              <w:spacing w:line="240" w:lineRule="exact"/>
              <w:ind w:firstLineChars="300" w:firstLine="540"/>
              <w:rPr>
                <w:rFonts w:ascii="宋体" w:eastAsia="宋体" w:hAnsi="宋体" w:cs="宋体"/>
                <w:sz w:val="18"/>
                <w:szCs w:val="18"/>
              </w:rPr>
            </w:pPr>
            <w:r>
              <w:rPr>
                <w:rFonts w:ascii="宋体" w:eastAsia="宋体" w:hAnsi="宋体" w:cs="宋体"/>
                <w:sz w:val="18"/>
                <w:szCs w:val="18"/>
              </w:rPr>
              <w:t>1.权益法下可转损益的其他综合收益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14:paraId="5F87852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1,790,980.71</w:t>
            </w:r>
          </w:p>
        </w:tc>
        <w:tc>
          <w:tcPr>
            <w:tcW w:w="3213" w:type="dxa"/>
            <w:tcBorders>
              <w:top w:val="single" w:sz="2" w:space="0" w:color="auto"/>
              <w:left w:val="single" w:sz="2" w:space="0" w:color="auto"/>
              <w:bottom w:val="single" w:sz="2" w:space="0" w:color="auto"/>
              <w:right w:val="single" w:sz="2" w:space="0" w:color="auto"/>
            </w:tcBorders>
            <w:vAlign w:val="center"/>
          </w:tcPr>
          <w:p w14:paraId="6D0BA3C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337,589.91</w:t>
            </w:r>
          </w:p>
        </w:tc>
      </w:tr>
      <w:tr w:rsidR="000F2395" w14:paraId="2EE8C1D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B61A87D" w14:textId="77777777" w:rsidR="000F2395" w:rsidRDefault="00152231">
            <w:pPr>
              <w:spacing w:line="240" w:lineRule="exact"/>
              <w:ind w:firstLineChars="300" w:firstLine="540"/>
              <w:rPr>
                <w:rFonts w:ascii="宋体" w:eastAsia="宋体" w:hAnsi="宋体" w:cs="宋体"/>
                <w:sz w:val="18"/>
                <w:szCs w:val="18"/>
              </w:rPr>
            </w:pPr>
            <w:r>
              <w:rPr>
                <w:rFonts w:ascii="宋体" w:eastAsia="宋体" w:hAnsi="宋体" w:cs="宋体"/>
                <w:sz w:val="18"/>
                <w:szCs w:val="18"/>
              </w:rPr>
              <w:t>2.其他债权投资公允价值变动</w:t>
            </w:r>
          </w:p>
        </w:tc>
        <w:tc>
          <w:tcPr>
            <w:tcW w:w="3213" w:type="dxa"/>
            <w:tcBorders>
              <w:top w:val="single" w:sz="2" w:space="0" w:color="auto"/>
              <w:left w:val="single" w:sz="2" w:space="0" w:color="auto"/>
              <w:bottom w:val="single" w:sz="2" w:space="0" w:color="auto"/>
              <w:right w:val="single" w:sz="2" w:space="0" w:color="auto"/>
            </w:tcBorders>
            <w:vAlign w:val="center"/>
          </w:tcPr>
          <w:p w14:paraId="0C8988DF"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354951A" w14:textId="77777777" w:rsidR="000F2395" w:rsidRDefault="000F2395">
            <w:pPr>
              <w:spacing w:line="240" w:lineRule="exact"/>
              <w:jc w:val="right"/>
              <w:rPr>
                <w:rFonts w:ascii="宋体" w:eastAsia="宋体" w:hAnsi="宋体" w:cs="宋体"/>
                <w:sz w:val="18"/>
                <w:szCs w:val="18"/>
              </w:rPr>
            </w:pPr>
          </w:p>
        </w:tc>
      </w:tr>
      <w:tr w:rsidR="000F2395" w14:paraId="213B39A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26216B3" w14:textId="77777777" w:rsidR="000F2395" w:rsidRDefault="00152231">
            <w:pPr>
              <w:spacing w:line="240" w:lineRule="exact"/>
              <w:ind w:firstLineChars="300" w:firstLine="540"/>
              <w:rPr>
                <w:rFonts w:ascii="宋体" w:eastAsia="宋体" w:hAnsi="宋体" w:cs="宋体"/>
                <w:sz w:val="18"/>
                <w:szCs w:val="18"/>
              </w:rPr>
            </w:pPr>
            <w:r>
              <w:rPr>
                <w:rFonts w:ascii="宋体" w:eastAsia="宋体" w:hAnsi="宋体" w:cs="宋体"/>
                <w:sz w:val="18"/>
                <w:szCs w:val="18"/>
              </w:rPr>
              <w:t>3.金融资产重分类计入其他综合收益的金额</w:t>
            </w:r>
          </w:p>
        </w:tc>
        <w:tc>
          <w:tcPr>
            <w:tcW w:w="3213" w:type="dxa"/>
            <w:tcBorders>
              <w:top w:val="single" w:sz="2" w:space="0" w:color="auto"/>
              <w:left w:val="single" w:sz="2" w:space="0" w:color="auto"/>
              <w:bottom w:val="single" w:sz="2" w:space="0" w:color="auto"/>
              <w:right w:val="single" w:sz="2" w:space="0" w:color="auto"/>
            </w:tcBorders>
            <w:vAlign w:val="center"/>
          </w:tcPr>
          <w:p w14:paraId="780D9B94"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D1672B4" w14:textId="77777777" w:rsidR="000F2395" w:rsidRDefault="000F2395">
            <w:pPr>
              <w:spacing w:line="240" w:lineRule="exact"/>
              <w:jc w:val="right"/>
              <w:rPr>
                <w:rFonts w:ascii="宋体" w:eastAsia="宋体" w:hAnsi="宋体" w:cs="宋体"/>
                <w:sz w:val="18"/>
                <w:szCs w:val="18"/>
              </w:rPr>
            </w:pPr>
          </w:p>
        </w:tc>
      </w:tr>
      <w:tr w:rsidR="000F2395" w14:paraId="260E870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81ED84F" w14:textId="77777777" w:rsidR="000F2395" w:rsidRDefault="00152231">
            <w:pPr>
              <w:spacing w:line="240" w:lineRule="exact"/>
              <w:ind w:firstLineChars="300" w:firstLine="540"/>
              <w:rPr>
                <w:rFonts w:ascii="宋体" w:eastAsia="宋体" w:hAnsi="宋体" w:cs="宋体"/>
                <w:sz w:val="18"/>
                <w:szCs w:val="18"/>
              </w:rPr>
            </w:pPr>
            <w:r>
              <w:rPr>
                <w:rFonts w:ascii="宋体" w:eastAsia="宋体" w:hAnsi="宋体" w:cs="宋体"/>
                <w:sz w:val="18"/>
                <w:szCs w:val="18"/>
              </w:rPr>
              <w:t>4.其他债权投资信用减值准备</w:t>
            </w:r>
          </w:p>
        </w:tc>
        <w:tc>
          <w:tcPr>
            <w:tcW w:w="3213" w:type="dxa"/>
            <w:tcBorders>
              <w:top w:val="single" w:sz="2" w:space="0" w:color="auto"/>
              <w:left w:val="single" w:sz="2" w:space="0" w:color="auto"/>
              <w:bottom w:val="single" w:sz="2" w:space="0" w:color="auto"/>
              <w:right w:val="single" w:sz="2" w:space="0" w:color="auto"/>
            </w:tcBorders>
            <w:vAlign w:val="center"/>
          </w:tcPr>
          <w:p w14:paraId="525D5472"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17D7C18" w14:textId="77777777" w:rsidR="000F2395" w:rsidRDefault="000F2395">
            <w:pPr>
              <w:spacing w:line="240" w:lineRule="exact"/>
              <w:jc w:val="right"/>
              <w:rPr>
                <w:rFonts w:ascii="宋体" w:eastAsia="宋体" w:hAnsi="宋体" w:cs="宋体"/>
                <w:sz w:val="18"/>
                <w:szCs w:val="18"/>
              </w:rPr>
            </w:pPr>
          </w:p>
        </w:tc>
      </w:tr>
      <w:tr w:rsidR="000F2395" w14:paraId="75743B2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65ED703" w14:textId="77777777" w:rsidR="000F2395" w:rsidRDefault="00152231">
            <w:pPr>
              <w:spacing w:line="240" w:lineRule="exact"/>
              <w:ind w:firstLineChars="300" w:firstLine="540"/>
              <w:rPr>
                <w:rFonts w:ascii="宋体" w:eastAsia="宋体" w:hAnsi="宋体" w:cs="宋体"/>
                <w:sz w:val="18"/>
                <w:szCs w:val="18"/>
              </w:rPr>
            </w:pPr>
            <w:r>
              <w:rPr>
                <w:rFonts w:ascii="宋体" w:eastAsia="宋体" w:hAnsi="宋体" w:cs="宋体"/>
                <w:sz w:val="18"/>
                <w:szCs w:val="18"/>
              </w:rPr>
              <w:t>5.现金流量套期储备</w:t>
            </w:r>
          </w:p>
        </w:tc>
        <w:tc>
          <w:tcPr>
            <w:tcW w:w="3213" w:type="dxa"/>
            <w:tcBorders>
              <w:top w:val="single" w:sz="2" w:space="0" w:color="auto"/>
              <w:left w:val="single" w:sz="2" w:space="0" w:color="auto"/>
              <w:bottom w:val="single" w:sz="2" w:space="0" w:color="auto"/>
              <w:right w:val="single" w:sz="2" w:space="0" w:color="auto"/>
            </w:tcBorders>
            <w:vAlign w:val="center"/>
          </w:tcPr>
          <w:p w14:paraId="4F6B3BCC"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FE1D34E" w14:textId="77777777" w:rsidR="000F2395" w:rsidRDefault="000F2395">
            <w:pPr>
              <w:spacing w:line="240" w:lineRule="exact"/>
              <w:jc w:val="right"/>
              <w:rPr>
                <w:rFonts w:ascii="宋体" w:eastAsia="宋体" w:hAnsi="宋体" w:cs="宋体"/>
                <w:sz w:val="18"/>
                <w:szCs w:val="18"/>
              </w:rPr>
            </w:pPr>
          </w:p>
        </w:tc>
      </w:tr>
      <w:tr w:rsidR="000F2395" w14:paraId="17EFDD6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70DABD3" w14:textId="77777777" w:rsidR="000F2395" w:rsidRDefault="00152231">
            <w:pPr>
              <w:spacing w:line="240" w:lineRule="exact"/>
              <w:ind w:firstLineChars="300" w:firstLine="540"/>
              <w:rPr>
                <w:rFonts w:ascii="宋体" w:eastAsia="宋体" w:hAnsi="宋体" w:cs="宋体"/>
                <w:sz w:val="18"/>
                <w:szCs w:val="18"/>
              </w:rPr>
            </w:pPr>
            <w:r>
              <w:rPr>
                <w:rFonts w:ascii="宋体" w:eastAsia="宋体" w:hAnsi="宋体" w:cs="宋体"/>
                <w:sz w:val="18"/>
                <w:szCs w:val="18"/>
              </w:rPr>
              <w:t>6.外币财务报表折算差额</w:t>
            </w:r>
          </w:p>
        </w:tc>
        <w:tc>
          <w:tcPr>
            <w:tcW w:w="3213" w:type="dxa"/>
            <w:tcBorders>
              <w:top w:val="single" w:sz="2" w:space="0" w:color="auto"/>
              <w:left w:val="single" w:sz="2" w:space="0" w:color="auto"/>
              <w:bottom w:val="single" w:sz="2" w:space="0" w:color="auto"/>
              <w:right w:val="single" w:sz="2" w:space="0" w:color="auto"/>
            </w:tcBorders>
            <w:vAlign w:val="center"/>
          </w:tcPr>
          <w:p w14:paraId="328565B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12,190,011.90</w:t>
            </w:r>
          </w:p>
        </w:tc>
        <w:tc>
          <w:tcPr>
            <w:tcW w:w="3213" w:type="dxa"/>
            <w:tcBorders>
              <w:top w:val="single" w:sz="2" w:space="0" w:color="auto"/>
              <w:left w:val="single" w:sz="2" w:space="0" w:color="auto"/>
              <w:bottom w:val="single" w:sz="2" w:space="0" w:color="auto"/>
              <w:right w:val="single" w:sz="2" w:space="0" w:color="auto"/>
            </w:tcBorders>
            <w:vAlign w:val="center"/>
          </w:tcPr>
          <w:p w14:paraId="429CE45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-12,316,421.80</w:t>
            </w:r>
          </w:p>
        </w:tc>
      </w:tr>
      <w:tr w:rsidR="000F2395" w14:paraId="0498CD2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80D9A6C" w14:textId="77777777" w:rsidR="000F2395" w:rsidRDefault="00152231">
            <w:pPr>
              <w:spacing w:line="240" w:lineRule="exact"/>
              <w:ind w:firstLineChars="300" w:firstLine="540"/>
              <w:rPr>
                <w:rFonts w:ascii="宋体" w:eastAsia="宋体" w:hAnsi="宋体" w:cs="宋体"/>
                <w:sz w:val="18"/>
                <w:szCs w:val="18"/>
              </w:rPr>
            </w:pPr>
            <w:r>
              <w:rPr>
                <w:rFonts w:ascii="宋体" w:eastAsia="宋体" w:hAnsi="宋体" w:cs="宋体"/>
                <w:sz w:val="18"/>
                <w:szCs w:val="18"/>
              </w:rPr>
              <w:t>7.其他</w:t>
            </w:r>
          </w:p>
        </w:tc>
        <w:tc>
          <w:tcPr>
            <w:tcW w:w="3213" w:type="dxa"/>
            <w:tcBorders>
              <w:top w:val="single" w:sz="2" w:space="0" w:color="auto"/>
              <w:left w:val="single" w:sz="2" w:space="0" w:color="auto"/>
              <w:bottom w:val="single" w:sz="2" w:space="0" w:color="auto"/>
              <w:right w:val="single" w:sz="2" w:space="0" w:color="auto"/>
            </w:tcBorders>
            <w:vAlign w:val="center"/>
          </w:tcPr>
          <w:p w14:paraId="6CEA118D"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AB032C6" w14:textId="77777777" w:rsidR="000F2395" w:rsidRDefault="000F2395">
            <w:pPr>
              <w:spacing w:line="240" w:lineRule="exact"/>
              <w:jc w:val="right"/>
              <w:rPr>
                <w:rFonts w:ascii="宋体" w:eastAsia="宋体" w:hAnsi="宋体" w:cs="宋体"/>
                <w:sz w:val="18"/>
                <w:szCs w:val="18"/>
              </w:rPr>
            </w:pPr>
          </w:p>
        </w:tc>
      </w:tr>
      <w:tr w:rsidR="000F2395" w14:paraId="4920BA0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502B78A"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归属于少数股东的其他综合收益的税后净额</w:t>
            </w:r>
          </w:p>
        </w:tc>
        <w:tc>
          <w:tcPr>
            <w:tcW w:w="3213" w:type="dxa"/>
            <w:tcBorders>
              <w:top w:val="single" w:sz="2" w:space="0" w:color="auto"/>
              <w:left w:val="single" w:sz="2" w:space="0" w:color="auto"/>
              <w:bottom w:val="single" w:sz="2" w:space="0" w:color="auto"/>
              <w:right w:val="single" w:sz="2" w:space="0" w:color="auto"/>
            </w:tcBorders>
            <w:vAlign w:val="center"/>
          </w:tcPr>
          <w:p w14:paraId="044824B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1,504,835.64</w:t>
            </w:r>
          </w:p>
        </w:tc>
        <w:tc>
          <w:tcPr>
            <w:tcW w:w="3213" w:type="dxa"/>
            <w:tcBorders>
              <w:top w:val="single" w:sz="2" w:space="0" w:color="auto"/>
              <w:left w:val="single" w:sz="2" w:space="0" w:color="auto"/>
              <w:bottom w:val="single" w:sz="2" w:space="0" w:color="auto"/>
              <w:right w:val="single" w:sz="2" w:space="0" w:color="auto"/>
            </w:tcBorders>
            <w:vAlign w:val="center"/>
          </w:tcPr>
          <w:p w14:paraId="5EB4620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698,381.03</w:t>
            </w:r>
          </w:p>
        </w:tc>
      </w:tr>
      <w:tr w:rsidR="000F2395" w14:paraId="3382AB0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78E379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七、综合收益总额</w:t>
            </w:r>
          </w:p>
        </w:tc>
        <w:tc>
          <w:tcPr>
            <w:tcW w:w="3213" w:type="dxa"/>
            <w:tcBorders>
              <w:top w:val="single" w:sz="2" w:space="0" w:color="auto"/>
              <w:left w:val="single" w:sz="2" w:space="0" w:color="auto"/>
              <w:bottom w:val="single" w:sz="2" w:space="0" w:color="auto"/>
              <w:right w:val="single" w:sz="2" w:space="0" w:color="auto"/>
            </w:tcBorders>
            <w:vAlign w:val="center"/>
          </w:tcPr>
          <w:p w14:paraId="75F7CF3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4,754,542,448.31</w:t>
            </w:r>
          </w:p>
        </w:tc>
        <w:tc>
          <w:tcPr>
            <w:tcW w:w="3213" w:type="dxa"/>
            <w:tcBorders>
              <w:top w:val="single" w:sz="2" w:space="0" w:color="auto"/>
              <w:left w:val="single" w:sz="2" w:space="0" w:color="auto"/>
              <w:bottom w:val="single" w:sz="2" w:space="0" w:color="auto"/>
              <w:right w:val="single" w:sz="2" w:space="0" w:color="auto"/>
            </w:tcBorders>
            <w:vAlign w:val="center"/>
          </w:tcPr>
          <w:p w14:paraId="3ED604C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1,132,490,952.04</w:t>
            </w:r>
          </w:p>
        </w:tc>
      </w:tr>
      <w:tr w:rsidR="000F2395" w14:paraId="4E95F69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6E8DA41"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归属于母公司所有者的综合收益总额</w:t>
            </w:r>
          </w:p>
        </w:tc>
        <w:tc>
          <w:tcPr>
            <w:tcW w:w="3213" w:type="dxa"/>
            <w:tcBorders>
              <w:top w:val="single" w:sz="2" w:space="0" w:color="auto"/>
              <w:left w:val="single" w:sz="2" w:space="0" w:color="auto"/>
              <w:bottom w:val="single" w:sz="2" w:space="0" w:color="auto"/>
              <w:right w:val="single" w:sz="2" w:space="0" w:color="auto"/>
            </w:tcBorders>
            <w:vAlign w:val="center"/>
          </w:tcPr>
          <w:p w14:paraId="1E09C2D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4,660,189,166.74</w:t>
            </w:r>
          </w:p>
        </w:tc>
        <w:tc>
          <w:tcPr>
            <w:tcW w:w="3213" w:type="dxa"/>
            <w:tcBorders>
              <w:top w:val="single" w:sz="2" w:space="0" w:color="auto"/>
              <w:left w:val="single" w:sz="2" w:space="0" w:color="auto"/>
              <w:bottom w:val="single" w:sz="2" w:space="0" w:color="auto"/>
              <w:right w:val="single" w:sz="2" w:space="0" w:color="auto"/>
            </w:tcBorders>
            <w:vAlign w:val="center"/>
          </w:tcPr>
          <w:p w14:paraId="7785443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1,084,668,242.90</w:t>
            </w:r>
          </w:p>
        </w:tc>
      </w:tr>
      <w:tr w:rsidR="000F2395" w14:paraId="5BE4372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A213918"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归属于少数股东的综合收益总额</w:t>
            </w:r>
          </w:p>
        </w:tc>
        <w:tc>
          <w:tcPr>
            <w:tcW w:w="3213" w:type="dxa"/>
            <w:tcBorders>
              <w:top w:val="single" w:sz="2" w:space="0" w:color="auto"/>
              <w:left w:val="single" w:sz="2" w:space="0" w:color="auto"/>
              <w:bottom w:val="single" w:sz="2" w:space="0" w:color="auto"/>
              <w:right w:val="single" w:sz="2" w:space="0" w:color="auto"/>
            </w:tcBorders>
            <w:vAlign w:val="center"/>
          </w:tcPr>
          <w:p w14:paraId="179849C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94,353,281.57</w:t>
            </w:r>
          </w:p>
        </w:tc>
        <w:tc>
          <w:tcPr>
            <w:tcW w:w="3213" w:type="dxa"/>
            <w:tcBorders>
              <w:top w:val="single" w:sz="2" w:space="0" w:color="auto"/>
              <w:left w:val="single" w:sz="2" w:space="0" w:color="auto"/>
              <w:bottom w:val="single" w:sz="2" w:space="0" w:color="auto"/>
              <w:right w:val="single" w:sz="2" w:space="0" w:color="auto"/>
            </w:tcBorders>
            <w:vAlign w:val="center"/>
          </w:tcPr>
          <w:p w14:paraId="48540F8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47,822,709.14</w:t>
            </w:r>
          </w:p>
        </w:tc>
      </w:tr>
      <w:tr w:rsidR="000F2395" w14:paraId="53291BC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D25E60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八、每股收益</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1F79B14" w14:textId="77777777" w:rsidR="000F2395" w:rsidRDefault="000F2395"/>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30508A2" w14:textId="77777777" w:rsidR="000F2395" w:rsidRDefault="000F2395"/>
        </w:tc>
      </w:tr>
      <w:tr w:rsidR="000F2395" w14:paraId="282A254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B1C3EFE"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（一）基本每股收益</w:t>
            </w:r>
          </w:p>
        </w:tc>
        <w:tc>
          <w:tcPr>
            <w:tcW w:w="3213" w:type="dxa"/>
            <w:tcBorders>
              <w:top w:val="single" w:sz="2" w:space="0" w:color="auto"/>
              <w:left w:val="single" w:sz="2" w:space="0" w:color="auto"/>
              <w:bottom w:val="single" w:sz="2" w:space="0" w:color="auto"/>
              <w:right w:val="single" w:sz="2" w:space="0" w:color="auto"/>
            </w:tcBorders>
            <w:vAlign w:val="center"/>
          </w:tcPr>
          <w:p w14:paraId="35A986F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3.9375</w:t>
            </w:r>
          </w:p>
        </w:tc>
        <w:tc>
          <w:tcPr>
            <w:tcW w:w="3213" w:type="dxa"/>
            <w:tcBorders>
              <w:top w:val="single" w:sz="2" w:space="0" w:color="auto"/>
              <w:left w:val="single" w:sz="2" w:space="0" w:color="auto"/>
              <w:bottom w:val="single" w:sz="2" w:space="0" w:color="auto"/>
              <w:right w:val="single" w:sz="2" w:space="0" w:color="auto"/>
            </w:tcBorders>
            <w:vAlign w:val="center"/>
          </w:tcPr>
          <w:p w14:paraId="43AB92C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0.8169</w:t>
            </w:r>
          </w:p>
        </w:tc>
      </w:tr>
      <w:tr w:rsidR="000F2395" w14:paraId="13407A3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3E5A202"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（二）稀释每股收益</w:t>
            </w:r>
          </w:p>
        </w:tc>
        <w:tc>
          <w:tcPr>
            <w:tcW w:w="3213" w:type="dxa"/>
            <w:tcBorders>
              <w:top w:val="single" w:sz="2" w:space="0" w:color="auto"/>
              <w:left w:val="single" w:sz="2" w:space="0" w:color="auto"/>
              <w:bottom w:val="single" w:sz="2" w:space="0" w:color="auto"/>
              <w:right w:val="single" w:sz="2" w:space="0" w:color="auto"/>
            </w:tcBorders>
            <w:vAlign w:val="center"/>
          </w:tcPr>
          <w:p w14:paraId="4B8518E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3.9375</w:t>
            </w:r>
          </w:p>
        </w:tc>
        <w:tc>
          <w:tcPr>
            <w:tcW w:w="3213" w:type="dxa"/>
            <w:tcBorders>
              <w:top w:val="single" w:sz="2" w:space="0" w:color="auto"/>
              <w:left w:val="single" w:sz="2" w:space="0" w:color="auto"/>
              <w:bottom w:val="single" w:sz="2" w:space="0" w:color="auto"/>
              <w:right w:val="single" w:sz="2" w:space="0" w:color="auto"/>
            </w:tcBorders>
            <w:vAlign w:val="center"/>
          </w:tcPr>
          <w:p w14:paraId="4C19C25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0.8169</w:t>
            </w:r>
          </w:p>
        </w:tc>
      </w:tr>
    </w:tbl>
    <w:p w14:paraId="2B9C585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本期发生同一控制下企业合并的，被合并方在合并前实现的净利润为：0.00元，上期被合并方实现的净利润为：0.00元。</w:t>
      </w:r>
    </w:p>
    <w:p w14:paraId="27F5870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法定代表人：高欣    主管会计工作负责人：杨庆    会计机构负责人：陈娟</w:t>
      </w:r>
    </w:p>
    <w:p w14:paraId="1148E7D7" w14:textId="77777777" w:rsidR="000F2395" w:rsidRDefault="00152231">
      <w:pPr>
        <w:pStyle w:val="3"/>
        <w:spacing w:line="280" w:lineRule="exact"/>
        <w:jc w:val="left"/>
        <w:rPr>
          <w:rFonts w:ascii="宋体" w:hAnsi="宋体" w:cs="宋体"/>
          <w:b/>
          <w:bCs/>
        </w:rPr>
      </w:pPr>
      <w:bookmarkStart w:id="154" w:name="_Toc989043"/>
      <w:r>
        <w:rPr>
          <w:rFonts w:ascii="宋体" w:hAnsi="宋体" w:cs="宋体"/>
          <w:b/>
          <w:bCs/>
        </w:rPr>
        <w:t>4、母公司利润表</w:t>
      </w:r>
      <w:bookmarkEnd w:id="154"/>
    </w:p>
    <w:p w14:paraId="34F2D89B"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5702284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36C804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48333E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2022年度</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86B49F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2021年度</w:t>
            </w:r>
          </w:p>
        </w:tc>
      </w:tr>
      <w:tr w:rsidR="000F2395" w14:paraId="566AACA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8D1176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一、营业收入</w:t>
            </w:r>
          </w:p>
        </w:tc>
        <w:tc>
          <w:tcPr>
            <w:tcW w:w="3213" w:type="dxa"/>
            <w:tcBorders>
              <w:top w:val="single" w:sz="2" w:space="0" w:color="auto"/>
              <w:left w:val="single" w:sz="2" w:space="0" w:color="auto"/>
              <w:bottom w:val="single" w:sz="2" w:space="0" w:color="auto"/>
              <w:right w:val="single" w:sz="2" w:space="0" w:color="auto"/>
            </w:tcBorders>
            <w:vAlign w:val="center"/>
          </w:tcPr>
          <w:p w14:paraId="587C50F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3,315,577,152.54</w:t>
            </w:r>
          </w:p>
        </w:tc>
        <w:tc>
          <w:tcPr>
            <w:tcW w:w="3213" w:type="dxa"/>
            <w:tcBorders>
              <w:top w:val="single" w:sz="2" w:space="0" w:color="auto"/>
              <w:left w:val="single" w:sz="2" w:space="0" w:color="auto"/>
              <w:bottom w:val="single" w:sz="2" w:space="0" w:color="auto"/>
              <w:right w:val="single" w:sz="2" w:space="0" w:color="auto"/>
            </w:tcBorders>
            <w:vAlign w:val="center"/>
          </w:tcPr>
          <w:p w14:paraId="343AFF8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541,623,023.70</w:t>
            </w:r>
          </w:p>
        </w:tc>
      </w:tr>
      <w:tr w:rsidR="000F2395" w14:paraId="697BD6B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56F2444"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减：营业成本</w:t>
            </w:r>
          </w:p>
        </w:tc>
        <w:tc>
          <w:tcPr>
            <w:tcW w:w="3213" w:type="dxa"/>
            <w:tcBorders>
              <w:top w:val="single" w:sz="2" w:space="0" w:color="auto"/>
              <w:left w:val="single" w:sz="2" w:space="0" w:color="auto"/>
              <w:bottom w:val="single" w:sz="2" w:space="0" w:color="auto"/>
              <w:right w:val="single" w:sz="2" w:space="0" w:color="auto"/>
            </w:tcBorders>
            <w:vAlign w:val="center"/>
          </w:tcPr>
          <w:p w14:paraId="23CF201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3,196,242,957.86</w:t>
            </w:r>
          </w:p>
        </w:tc>
        <w:tc>
          <w:tcPr>
            <w:tcW w:w="3213" w:type="dxa"/>
            <w:tcBorders>
              <w:top w:val="single" w:sz="2" w:space="0" w:color="auto"/>
              <w:left w:val="single" w:sz="2" w:space="0" w:color="auto"/>
              <w:bottom w:val="single" w:sz="2" w:space="0" w:color="auto"/>
              <w:right w:val="single" w:sz="2" w:space="0" w:color="auto"/>
            </w:tcBorders>
            <w:vAlign w:val="center"/>
          </w:tcPr>
          <w:p w14:paraId="5C0FE97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512,521,256.93</w:t>
            </w:r>
          </w:p>
        </w:tc>
      </w:tr>
      <w:tr w:rsidR="000F2395" w14:paraId="2EC8B71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EE90093"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税金及附加</w:t>
            </w:r>
          </w:p>
        </w:tc>
        <w:tc>
          <w:tcPr>
            <w:tcW w:w="3213" w:type="dxa"/>
            <w:tcBorders>
              <w:top w:val="single" w:sz="2" w:space="0" w:color="auto"/>
              <w:left w:val="single" w:sz="2" w:space="0" w:color="auto"/>
              <w:bottom w:val="single" w:sz="2" w:space="0" w:color="auto"/>
              <w:right w:val="single" w:sz="2" w:space="0" w:color="auto"/>
            </w:tcBorders>
            <w:vAlign w:val="center"/>
          </w:tcPr>
          <w:p w14:paraId="5BC7D5E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2,687,867.88</w:t>
            </w:r>
          </w:p>
        </w:tc>
        <w:tc>
          <w:tcPr>
            <w:tcW w:w="3213" w:type="dxa"/>
            <w:tcBorders>
              <w:top w:val="single" w:sz="2" w:space="0" w:color="auto"/>
              <w:left w:val="single" w:sz="2" w:space="0" w:color="auto"/>
              <w:bottom w:val="single" w:sz="2" w:space="0" w:color="auto"/>
              <w:right w:val="single" w:sz="2" w:space="0" w:color="auto"/>
            </w:tcBorders>
            <w:vAlign w:val="center"/>
          </w:tcPr>
          <w:p w14:paraId="1C66CCB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1,434,890.70</w:t>
            </w:r>
          </w:p>
        </w:tc>
      </w:tr>
      <w:tr w:rsidR="000F2395" w14:paraId="5D530FF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523C331"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销售费用</w:t>
            </w:r>
          </w:p>
        </w:tc>
        <w:tc>
          <w:tcPr>
            <w:tcW w:w="3213" w:type="dxa"/>
            <w:tcBorders>
              <w:top w:val="single" w:sz="2" w:space="0" w:color="auto"/>
              <w:left w:val="single" w:sz="2" w:space="0" w:color="auto"/>
              <w:bottom w:val="single" w:sz="2" w:space="0" w:color="auto"/>
              <w:right w:val="single" w:sz="2" w:space="0" w:color="auto"/>
            </w:tcBorders>
            <w:vAlign w:val="center"/>
          </w:tcPr>
          <w:p w14:paraId="28041B99"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0A38C88" w14:textId="77777777" w:rsidR="000F2395" w:rsidRDefault="000F2395">
            <w:pPr>
              <w:spacing w:line="240" w:lineRule="exact"/>
              <w:jc w:val="right"/>
              <w:rPr>
                <w:rFonts w:ascii="宋体" w:eastAsia="宋体" w:hAnsi="宋体" w:cs="宋体"/>
                <w:sz w:val="18"/>
                <w:szCs w:val="18"/>
              </w:rPr>
            </w:pPr>
          </w:p>
        </w:tc>
      </w:tr>
      <w:tr w:rsidR="000F2395" w14:paraId="2BF3075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98CA1A"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管理费用</w:t>
            </w:r>
          </w:p>
        </w:tc>
        <w:tc>
          <w:tcPr>
            <w:tcW w:w="3213" w:type="dxa"/>
            <w:tcBorders>
              <w:top w:val="single" w:sz="2" w:space="0" w:color="auto"/>
              <w:left w:val="single" w:sz="2" w:space="0" w:color="auto"/>
              <w:bottom w:val="single" w:sz="2" w:space="0" w:color="auto"/>
              <w:right w:val="single" w:sz="2" w:space="0" w:color="auto"/>
            </w:tcBorders>
            <w:vAlign w:val="center"/>
          </w:tcPr>
          <w:p w14:paraId="3E8E30F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111,009,630.49</w:t>
            </w:r>
          </w:p>
        </w:tc>
        <w:tc>
          <w:tcPr>
            <w:tcW w:w="3213" w:type="dxa"/>
            <w:tcBorders>
              <w:top w:val="single" w:sz="2" w:space="0" w:color="auto"/>
              <w:left w:val="single" w:sz="2" w:space="0" w:color="auto"/>
              <w:bottom w:val="single" w:sz="2" w:space="0" w:color="auto"/>
              <w:right w:val="single" w:sz="2" w:space="0" w:color="auto"/>
            </w:tcBorders>
            <w:vAlign w:val="center"/>
          </w:tcPr>
          <w:p w14:paraId="6FF8842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36,930,918.76</w:t>
            </w:r>
          </w:p>
        </w:tc>
      </w:tr>
      <w:tr w:rsidR="000F2395" w14:paraId="3C36192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56D648E"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研发费用</w:t>
            </w:r>
          </w:p>
        </w:tc>
        <w:tc>
          <w:tcPr>
            <w:tcW w:w="3213" w:type="dxa"/>
            <w:tcBorders>
              <w:top w:val="single" w:sz="2" w:space="0" w:color="auto"/>
              <w:left w:val="single" w:sz="2" w:space="0" w:color="auto"/>
              <w:bottom w:val="single" w:sz="2" w:space="0" w:color="auto"/>
              <w:right w:val="single" w:sz="2" w:space="0" w:color="auto"/>
            </w:tcBorders>
            <w:vAlign w:val="center"/>
          </w:tcPr>
          <w:p w14:paraId="70B76E27"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809D4D0" w14:textId="77777777" w:rsidR="000F2395" w:rsidRDefault="000F2395">
            <w:pPr>
              <w:spacing w:line="240" w:lineRule="exact"/>
              <w:jc w:val="right"/>
              <w:rPr>
                <w:rFonts w:ascii="宋体" w:eastAsia="宋体" w:hAnsi="宋体" w:cs="宋体"/>
                <w:sz w:val="18"/>
                <w:szCs w:val="18"/>
              </w:rPr>
            </w:pPr>
          </w:p>
        </w:tc>
      </w:tr>
      <w:tr w:rsidR="000F2395" w14:paraId="7E8B2F5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26F2AEF"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财务费用</w:t>
            </w:r>
          </w:p>
        </w:tc>
        <w:tc>
          <w:tcPr>
            <w:tcW w:w="3213" w:type="dxa"/>
            <w:tcBorders>
              <w:top w:val="single" w:sz="2" w:space="0" w:color="auto"/>
              <w:left w:val="single" w:sz="2" w:space="0" w:color="auto"/>
              <w:bottom w:val="single" w:sz="2" w:space="0" w:color="auto"/>
              <w:right w:val="single" w:sz="2" w:space="0" w:color="auto"/>
            </w:tcBorders>
            <w:vAlign w:val="center"/>
          </w:tcPr>
          <w:p w14:paraId="7DCED6C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-34,406,932.53</w:t>
            </w:r>
          </w:p>
        </w:tc>
        <w:tc>
          <w:tcPr>
            <w:tcW w:w="3213" w:type="dxa"/>
            <w:tcBorders>
              <w:top w:val="single" w:sz="2" w:space="0" w:color="auto"/>
              <w:left w:val="single" w:sz="2" w:space="0" w:color="auto"/>
              <w:bottom w:val="single" w:sz="2" w:space="0" w:color="auto"/>
              <w:right w:val="single" w:sz="2" w:space="0" w:color="auto"/>
            </w:tcBorders>
            <w:vAlign w:val="center"/>
          </w:tcPr>
          <w:p w14:paraId="0312AD3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-22,137,914.13</w:t>
            </w:r>
          </w:p>
        </w:tc>
      </w:tr>
      <w:tr w:rsidR="000F2395" w14:paraId="44339BB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CA487E2"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其中：利息费用</w:t>
            </w:r>
          </w:p>
        </w:tc>
        <w:tc>
          <w:tcPr>
            <w:tcW w:w="3213" w:type="dxa"/>
            <w:tcBorders>
              <w:top w:val="single" w:sz="2" w:space="0" w:color="auto"/>
              <w:left w:val="single" w:sz="2" w:space="0" w:color="auto"/>
              <w:bottom w:val="single" w:sz="2" w:space="0" w:color="auto"/>
              <w:right w:val="single" w:sz="2" w:space="0" w:color="auto"/>
            </w:tcBorders>
            <w:vAlign w:val="center"/>
          </w:tcPr>
          <w:p w14:paraId="0EFDC12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14,594,628.29</w:t>
            </w:r>
          </w:p>
        </w:tc>
        <w:tc>
          <w:tcPr>
            <w:tcW w:w="3213" w:type="dxa"/>
            <w:tcBorders>
              <w:top w:val="single" w:sz="2" w:space="0" w:color="auto"/>
              <w:left w:val="single" w:sz="2" w:space="0" w:color="auto"/>
              <w:bottom w:val="single" w:sz="2" w:space="0" w:color="auto"/>
              <w:right w:val="single" w:sz="2" w:space="0" w:color="auto"/>
            </w:tcBorders>
            <w:vAlign w:val="center"/>
          </w:tcPr>
          <w:p w14:paraId="37E76C5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15,293,913.82</w:t>
            </w:r>
          </w:p>
        </w:tc>
      </w:tr>
      <w:tr w:rsidR="000F2395" w14:paraId="1A41DE1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AE9CD72" w14:textId="77777777" w:rsidR="000F2395" w:rsidRDefault="00152231">
            <w:pPr>
              <w:spacing w:before="40" w:after="40" w:line="240" w:lineRule="exact"/>
              <w:ind w:firstLineChars="700" w:firstLine="1260"/>
              <w:rPr>
                <w:rFonts w:ascii="宋体" w:eastAsia="宋体" w:hAnsi="宋体" w:cs="宋体"/>
                <w:sz w:val="18"/>
                <w:szCs w:val="18"/>
              </w:rPr>
            </w:pPr>
            <w:r>
              <w:rPr>
                <w:rFonts w:ascii="宋体" w:eastAsia="宋体" w:hAnsi="宋体" w:cs="宋体"/>
                <w:sz w:val="18"/>
                <w:szCs w:val="18"/>
              </w:rPr>
              <w:t>利息收入</w:t>
            </w:r>
          </w:p>
        </w:tc>
        <w:tc>
          <w:tcPr>
            <w:tcW w:w="3213" w:type="dxa"/>
            <w:tcBorders>
              <w:top w:val="single" w:sz="2" w:space="0" w:color="auto"/>
              <w:left w:val="single" w:sz="2" w:space="0" w:color="auto"/>
              <w:bottom w:val="single" w:sz="2" w:space="0" w:color="auto"/>
              <w:right w:val="single" w:sz="2" w:space="0" w:color="auto"/>
            </w:tcBorders>
            <w:vAlign w:val="center"/>
          </w:tcPr>
          <w:p w14:paraId="467B3B9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69,989,231.82</w:t>
            </w:r>
          </w:p>
        </w:tc>
        <w:tc>
          <w:tcPr>
            <w:tcW w:w="3213" w:type="dxa"/>
            <w:tcBorders>
              <w:top w:val="single" w:sz="2" w:space="0" w:color="auto"/>
              <w:left w:val="single" w:sz="2" w:space="0" w:color="auto"/>
              <w:bottom w:val="single" w:sz="2" w:space="0" w:color="auto"/>
              <w:right w:val="single" w:sz="2" w:space="0" w:color="auto"/>
            </w:tcBorders>
            <w:vAlign w:val="center"/>
          </w:tcPr>
          <w:p w14:paraId="00AA245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36,972,344.43</w:t>
            </w:r>
          </w:p>
        </w:tc>
      </w:tr>
      <w:tr w:rsidR="000F2395" w14:paraId="5B47788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BF15405"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加：其他收益</w:t>
            </w:r>
          </w:p>
        </w:tc>
        <w:tc>
          <w:tcPr>
            <w:tcW w:w="3213" w:type="dxa"/>
            <w:tcBorders>
              <w:top w:val="single" w:sz="2" w:space="0" w:color="auto"/>
              <w:left w:val="single" w:sz="2" w:space="0" w:color="auto"/>
              <w:bottom w:val="single" w:sz="2" w:space="0" w:color="auto"/>
              <w:right w:val="single" w:sz="2" w:space="0" w:color="auto"/>
            </w:tcBorders>
            <w:vAlign w:val="center"/>
          </w:tcPr>
          <w:p w14:paraId="2431365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4,920,910.79</w:t>
            </w:r>
          </w:p>
        </w:tc>
        <w:tc>
          <w:tcPr>
            <w:tcW w:w="3213" w:type="dxa"/>
            <w:tcBorders>
              <w:top w:val="single" w:sz="2" w:space="0" w:color="auto"/>
              <w:left w:val="single" w:sz="2" w:space="0" w:color="auto"/>
              <w:bottom w:val="single" w:sz="2" w:space="0" w:color="auto"/>
              <w:right w:val="single" w:sz="2" w:space="0" w:color="auto"/>
            </w:tcBorders>
            <w:vAlign w:val="center"/>
          </w:tcPr>
          <w:p w14:paraId="0EFEAD3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2,125,180.11</w:t>
            </w:r>
          </w:p>
        </w:tc>
      </w:tr>
      <w:tr w:rsidR="000F2395" w14:paraId="3CCE24E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FE8E987"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投资收益（损失以“－”号填列）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0553C93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246,458,112.25</w:t>
            </w:r>
          </w:p>
        </w:tc>
        <w:tc>
          <w:tcPr>
            <w:tcW w:w="3213" w:type="dxa"/>
            <w:tcBorders>
              <w:top w:val="single" w:sz="2" w:space="0" w:color="auto"/>
              <w:left w:val="single" w:sz="2" w:space="0" w:color="auto"/>
              <w:bottom w:val="single" w:sz="2" w:space="0" w:color="auto"/>
              <w:right w:val="single" w:sz="2" w:space="0" w:color="auto"/>
            </w:tcBorders>
            <w:vAlign w:val="center"/>
          </w:tcPr>
          <w:p w14:paraId="7A5C2A4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205,211,070.55</w:t>
            </w:r>
          </w:p>
        </w:tc>
      </w:tr>
      <w:tr w:rsidR="000F2395" w14:paraId="78A84F6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B6AA6BB"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其中：对联营企业和合营企业的投资收益</w:t>
            </w:r>
          </w:p>
        </w:tc>
        <w:tc>
          <w:tcPr>
            <w:tcW w:w="3213" w:type="dxa"/>
            <w:tcBorders>
              <w:top w:val="single" w:sz="2" w:space="0" w:color="auto"/>
              <w:left w:val="single" w:sz="2" w:space="0" w:color="auto"/>
              <w:bottom w:val="single" w:sz="2" w:space="0" w:color="auto"/>
              <w:right w:val="single" w:sz="2" w:space="0" w:color="auto"/>
            </w:tcBorders>
            <w:vAlign w:val="center"/>
          </w:tcPr>
          <w:p w14:paraId="558B349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81,446,366.18</w:t>
            </w:r>
          </w:p>
        </w:tc>
        <w:tc>
          <w:tcPr>
            <w:tcW w:w="3213" w:type="dxa"/>
            <w:tcBorders>
              <w:top w:val="single" w:sz="2" w:space="0" w:color="auto"/>
              <w:left w:val="single" w:sz="2" w:space="0" w:color="auto"/>
              <w:bottom w:val="single" w:sz="2" w:space="0" w:color="auto"/>
              <w:right w:val="single" w:sz="2" w:space="0" w:color="auto"/>
            </w:tcBorders>
            <w:vAlign w:val="center"/>
          </w:tcPr>
          <w:p w14:paraId="586D6AD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4,574,359.04</w:t>
            </w:r>
          </w:p>
        </w:tc>
      </w:tr>
      <w:tr w:rsidR="000F2395" w14:paraId="5A22F87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BFA52EB" w14:textId="77777777" w:rsidR="000F2395" w:rsidRDefault="00152231">
            <w:pPr>
              <w:spacing w:before="40" w:after="40" w:line="240" w:lineRule="exact"/>
              <w:ind w:firstLineChars="700" w:firstLine="1260"/>
              <w:rPr>
                <w:rFonts w:ascii="宋体" w:eastAsia="宋体" w:hAnsi="宋体" w:cs="宋体"/>
                <w:sz w:val="18"/>
                <w:szCs w:val="18"/>
              </w:rPr>
            </w:pPr>
            <w:r>
              <w:rPr>
                <w:rFonts w:ascii="宋体" w:eastAsia="宋体" w:hAnsi="宋体" w:cs="宋体"/>
                <w:sz w:val="18"/>
                <w:szCs w:val="18"/>
              </w:rPr>
              <w:t>以摊余成本计量的金融资产终止确认收益（损失以“-”号填列）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7D4BE5FF"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3C365BD" w14:textId="77777777" w:rsidR="000F2395" w:rsidRDefault="000F2395">
            <w:pPr>
              <w:spacing w:line="240" w:lineRule="exact"/>
              <w:jc w:val="right"/>
              <w:rPr>
                <w:rFonts w:ascii="宋体" w:eastAsia="宋体" w:hAnsi="宋体" w:cs="宋体"/>
                <w:sz w:val="18"/>
                <w:szCs w:val="18"/>
              </w:rPr>
            </w:pPr>
          </w:p>
        </w:tc>
      </w:tr>
      <w:tr w:rsidR="000F2395" w14:paraId="0018810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AA31A9E"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净敞口套期收益（损失以“－”号填列）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2E40DF04"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9B8581A" w14:textId="77777777" w:rsidR="000F2395" w:rsidRDefault="000F2395">
            <w:pPr>
              <w:spacing w:line="240" w:lineRule="exact"/>
              <w:jc w:val="right"/>
              <w:rPr>
                <w:rFonts w:ascii="宋体" w:eastAsia="宋体" w:hAnsi="宋体" w:cs="宋体"/>
                <w:sz w:val="18"/>
                <w:szCs w:val="18"/>
              </w:rPr>
            </w:pPr>
          </w:p>
        </w:tc>
      </w:tr>
      <w:tr w:rsidR="000F2395" w14:paraId="4F0A61C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71B1AD3"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lastRenderedPageBreak/>
              <w:t>公允价值变动收益（损失以“－”号填列）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75E0E159"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F3212DC" w14:textId="77777777" w:rsidR="000F2395" w:rsidRDefault="000F2395">
            <w:pPr>
              <w:spacing w:line="240" w:lineRule="exact"/>
              <w:jc w:val="right"/>
              <w:rPr>
                <w:rFonts w:ascii="宋体" w:eastAsia="宋体" w:hAnsi="宋体" w:cs="宋体"/>
                <w:sz w:val="18"/>
                <w:szCs w:val="18"/>
              </w:rPr>
            </w:pPr>
          </w:p>
        </w:tc>
      </w:tr>
      <w:tr w:rsidR="000F2395" w14:paraId="06D7FB6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C550F2A"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信用减值损失（损失以“-”号填列）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4633A73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-4,206,757.61</w:t>
            </w:r>
          </w:p>
        </w:tc>
        <w:tc>
          <w:tcPr>
            <w:tcW w:w="3213" w:type="dxa"/>
            <w:tcBorders>
              <w:top w:val="single" w:sz="2" w:space="0" w:color="auto"/>
              <w:left w:val="single" w:sz="2" w:space="0" w:color="auto"/>
              <w:bottom w:val="single" w:sz="2" w:space="0" w:color="auto"/>
              <w:right w:val="single" w:sz="2" w:space="0" w:color="auto"/>
            </w:tcBorders>
            <w:vAlign w:val="center"/>
          </w:tcPr>
          <w:p w14:paraId="46A36EA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345,776.79</w:t>
            </w:r>
          </w:p>
        </w:tc>
      </w:tr>
      <w:tr w:rsidR="000F2395" w14:paraId="01CDD1E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6D5050D"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资产减值损失（损失以“-”号填列）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552F7AA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-45,044,309.24</w:t>
            </w:r>
          </w:p>
        </w:tc>
        <w:tc>
          <w:tcPr>
            <w:tcW w:w="3213" w:type="dxa"/>
            <w:tcBorders>
              <w:top w:val="single" w:sz="2" w:space="0" w:color="auto"/>
              <w:left w:val="single" w:sz="2" w:space="0" w:color="auto"/>
              <w:bottom w:val="single" w:sz="2" w:space="0" w:color="auto"/>
              <w:right w:val="single" w:sz="2" w:space="0" w:color="auto"/>
            </w:tcBorders>
            <w:vAlign w:val="center"/>
          </w:tcPr>
          <w:p w14:paraId="1980EB4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-8,054,225.38</w:t>
            </w:r>
          </w:p>
        </w:tc>
      </w:tr>
      <w:tr w:rsidR="000F2395" w14:paraId="40FB1BA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FF9D0EC"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资产处置收益（损失以“-”号填列）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3DD0D75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1,704,999.56</w:t>
            </w:r>
          </w:p>
        </w:tc>
        <w:tc>
          <w:tcPr>
            <w:tcW w:w="3213" w:type="dxa"/>
            <w:tcBorders>
              <w:top w:val="single" w:sz="2" w:space="0" w:color="auto"/>
              <w:left w:val="single" w:sz="2" w:space="0" w:color="auto"/>
              <w:bottom w:val="single" w:sz="2" w:space="0" w:color="auto"/>
              <w:right w:val="single" w:sz="2" w:space="0" w:color="auto"/>
            </w:tcBorders>
            <w:vAlign w:val="center"/>
          </w:tcPr>
          <w:p w14:paraId="0FE0DFEC" w14:textId="77777777" w:rsidR="000F2395" w:rsidRDefault="000F2395">
            <w:pPr>
              <w:spacing w:line="240" w:lineRule="exact"/>
              <w:jc w:val="right"/>
              <w:rPr>
                <w:rFonts w:ascii="宋体" w:eastAsia="宋体" w:hAnsi="宋体" w:cs="宋体"/>
                <w:sz w:val="18"/>
                <w:szCs w:val="18"/>
              </w:rPr>
            </w:pPr>
          </w:p>
        </w:tc>
      </w:tr>
      <w:tr w:rsidR="000F2395" w14:paraId="7464D25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C5FC07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二、营业利润（亏损以“－”号填列）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00683C7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243,876,584.59</w:t>
            </w:r>
          </w:p>
        </w:tc>
        <w:tc>
          <w:tcPr>
            <w:tcW w:w="3213" w:type="dxa"/>
            <w:tcBorders>
              <w:top w:val="single" w:sz="2" w:space="0" w:color="auto"/>
              <w:left w:val="single" w:sz="2" w:space="0" w:color="auto"/>
              <w:bottom w:val="single" w:sz="2" w:space="0" w:color="auto"/>
              <w:right w:val="single" w:sz="2" w:space="0" w:color="auto"/>
            </w:tcBorders>
            <w:vAlign w:val="center"/>
          </w:tcPr>
          <w:p w14:paraId="39E3D4B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212,501,673.51</w:t>
            </w:r>
          </w:p>
        </w:tc>
      </w:tr>
      <w:tr w:rsidR="000F2395" w14:paraId="0935793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AE5411F"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加：营业外收入</w:t>
            </w:r>
          </w:p>
        </w:tc>
        <w:tc>
          <w:tcPr>
            <w:tcW w:w="3213" w:type="dxa"/>
            <w:tcBorders>
              <w:top w:val="single" w:sz="2" w:space="0" w:color="auto"/>
              <w:left w:val="single" w:sz="2" w:space="0" w:color="auto"/>
              <w:bottom w:val="single" w:sz="2" w:space="0" w:color="auto"/>
              <w:right w:val="single" w:sz="2" w:space="0" w:color="auto"/>
            </w:tcBorders>
            <w:vAlign w:val="center"/>
          </w:tcPr>
          <w:p w14:paraId="2800180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295,920.42</w:t>
            </w:r>
          </w:p>
        </w:tc>
        <w:tc>
          <w:tcPr>
            <w:tcW w:w="3213" w:type="dxa"/>
            <w:tcBorders>
              <w:top w:val="single" w:sz="2" w:space="0" w:color="auto"/>
              <w:left w:val="single" w:sz="2" w:space="0" w:color="auto"/>
              <w:bottom w:val="single" w:sz="2" w:space="0" w:color="auto"/>
              <w:right w:val="single" w:sz="2" w:space="0" w:color="auto"/>
            </w:tcBorders>
            <w:vAlign w:val="center"/>
          </w:tcPr>
          <w:p w14:paraId="26A7AA1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182,585.35</w:t>
            </w:r>
          </w:p>
        </w:tc>
      </w:tr>
      <w:tr w:rsidR="000F2395" w14:paraId="05CC5E7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3772D28"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减：营业外支出</w:t>
            </w:r>
          </w:p>
        </w:tc>
        <w:tc>
          <w:tcPr>
            <w:tcW w:w="3213" w:type="dxa"/>
            <w:tcBorders>
              <w:top w:val="single" w:sz="2" w:space="0" w:color="auto"/>
              <w:left w:val="single" w:sz="2" w:space="0" w:color="auto"/>
              <w:bottom w:val="single" w:sz="2" w:space="0" w:color="auto"/>
              <w:right w:val="single" w:sz="2" w:space="0" w:color="auto"/>
            </w:tcBorders>
            <w:vAlign w:val="center"/>
          </w:tcPr>
          <w:p w14:paraId="6E0C47F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1,007,134.07</w:t>
            </w:r>
          </w:p>
        </w:tc>
        <w:tc>
          <w:tcPr>
            <w:tcW w:w="3213" w:type="dxa"/>
            <w:tcBorders>
              <w:top w:val="single" w:sz="2" w:space="0" w:color="auto"/>
              <w:left w:val="single" w:sz="2" w:space="0" w:color="auto"/>
              <w:bottom w:val="single" w:sz="2" w:space="0" w:color="auto"/>
              <w:right w:val="single" w:sz="2" w:space="0" w:color="auto"/>
            </w:tcBorders>
            <w:vAlign w:val="center"/>
          </w:tcPr>
          <w:p w14:paraId="6832F42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3,278.19</w:t>
            </w:r>
          </w:p>
        </w:tc>
      </w:tr>
      <w:tr w:rsidR="000F2395" w14:paraId="5FF6B92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C5007B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三、利润总额（亏损总额以“－”号填列）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7543E7B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243,165,370.94</w:t>
            </w:r>
          </w:p>
        </w:tc>
        <w:tc>
          <w:tcPr>
            <w:tcW w:w="3213" w:type="dxa"/>
            <w:tcBorders>
              <w:top w:val="single" w:sz="2" w:space="0" w:color="auto"/>
              <w:left w:val="single" w:sz="2" w:space="0" w:color="auto"/>
              <w:bottom w:val="single" w:sz="2" w:space="0" w:color="auto"/>
              <w:right w:val="single" w:sz="2" w:space="0" w:color="auto"/>
            </w:tcBorders>
            <w:vAlign w:val="center"/>
          </w:tcPr>
          <w:p w14:paraId="491C5BB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212,680,980.67</w:t>
            </w:r>
          </w:p>
        </w:tc>
      </w:tr>
      <w:tr w:rsidR="000F2395" w14:paraId="0A7BB7A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72A89FB"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减：所得税费用</w:t>
            </w:r>
          </w:p>
        </w:tc>
        <w:tc>
          <w:tcPr>
            <w:tcW w:w="3213" w:type="dxa"/>
            <w:tcBorders>
              <w:top w:val="single" w:sz="2" w:space="0" w:color="auto"/>
              <w:left w:val="single" w:sz="2" w:space="0" w:color="auto"/>
              <w:bottom w:val="single" w:sz="2" w:space="0" w:color="auto"/>
              <w:right w:val="single" w:sz="2" w:space="0" w:color="auto"/>
            </w:tcBorders>
            <w:vAlign w:val="center"/>
          </w:tcPr>
          <w:p w14:paraId="55FC101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8,833,915.50</w:t>
            </w:r>
          </w:p>
        </w:tc>
        <w:tc>
          <w:tcPr>
            <w:tcW w:w="3213" w:type="dxa"/>
            <w:tcBorders>
              <w:top w:val="single" w:sz="2" w:space="0" w:color="auto"/>
              <w:left w:val="single" w:sz="2" w:space="0" w:color="auto"/>
              <w:bottom w:val="single" w:sz="2" w:space="0" w:color="auto"/>
              <w:right w:val="single" w:sz="2" w:space="0" w:color="auto"/>
            </w:tcBorders>
            <w:vAlign w:val="center"/>
          </w:tcPr>
          <w:p w14:paraId="42030FA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26,512,254.97</w:t>
            </w:r>
          </w:p>
        </w:tc>
      </w:tr>
      <w:tr w:rsidR="000F2395" w14:paraId="3BD7EA5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74180E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四、净利润（净亏损以“－”号填列）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36FABB5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234,331,455.44</w:t>
            </w:r>
          </w:p>
        </w:tc>
        <w:tc>
          <w:tcPr>
            <w:tcW w:w="3213" w:type="dxa"/>
            <w:tcBorders>
              <w:top w:val="single" w:sz="2" w:space="0" w:color="auto"/>
              <w:left w:val="single" w:sz="2" w:space="0" w:color="auto"/>
              <w:bottom w:val="single" w:sz="2" w:space="0" w:color="auto"/>
              <w:right w:val="single" w:sz="2" w:space="0" w:color="auto"/>
            </w:tcBorders>
            <w:vAlign w:val="center"/>
          </w:tcPr>
          <w:p w14:paraId="4BF2C76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186,168,725.70</w:t>
            </w:r>
          </w:p>
        </w:tc>
      </w:tr>
      <w:tr w:rsidR="000F2395" w14:paraId="4017DDB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5451EF5"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（一）持续经营净利润（净亏损以“－”号填列）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27C18EA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234,331,455.44</w:t>
            </w:r>
          </w:p>
        </w:tc>
        <w:tc>
          <w:tcPr>
            <w:tcW w:w="3213" w:type="dxa"/>
            <w:tcBorders>
              <w:top w:val="single" w:sz="2" w:space="0" w:color="auto"/>
              <w:left w:val="single" w:sz="2" w:space="0" w:color="auto"/>
              <w:bottom w:val="single" w:sz="2" w:space="0" w:color="auto"/>
              <w:right w:val="single" w:sz="2" w:space="0" w:color="auto"/>
            </w:tcBorders>
            <w:vAlign w:val="center"/>
          </w:tcPr>
          <w:p w14:paraId="478B250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186,168,725.70</w:t>
            </w:r>
          </w:p>
        </w:tc>
      </w:tr>
      <w:tr w:rsidR="000F2395" w14:paraId="0048B45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EA0EE4C"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（二）终止经营净利润（净亏损以“－”号填列）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2EE2C462"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C94B74C" w14:textId="77777777" w:rsidR="000F2395" w:rsidRDefault="000F2395">
            <w:pPr>
              <w:spacing w:line="240" w:lineRule="exact"/>
              <w:jc w:val="right"/>
              <w:rPr>
                <w:rFonts w:ascii="宋体" w:eastAsia="宋体" w:hAnsi="宋体" w:cs="宋体"/>
                <w:sz w:val="18"/>
                <w:szCs w:val="18"/>
              </w:rPr>
            </w:pPr>
          </w:p>
        </w:tc>
      </w:tr>
      <w:tr w:rsidR="000F2395" w14:paraId="436252C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03ACC9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五、其他综合收益的税后净额</w:t>
            </w:r>
          </w:p>
        </w:tc>
        <w:tc>
          <w:tcPr>
            <w:tcW w:w="3213" w:type="dxa"/>
            <w:tcBorders>
              <w:top w:val="single" w:sz="2" w:space="0" w:color="auto"/>
              <w:left w:val="single" w:sz="2" w:space="0" w:color="auto"/>
              <w:bottom w:val="single" w:sz="2" w:space="0" w:color="auto"/>
              <w:right w:val="single" w:sz="2" w:space="0" w:color="auto"/>
            </w:tcBorders>
            <w:vAlign w:val="center"/>
          </w:tcPr>
          <w:p w14:paraId="6AC6862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-29,320.01</w:t>
            </w:r>
          </w:p>
        </w:tc>
        <w:tc>
          <w:tcPr>
            <w:tcW w:w="3213" w:type="dxa"/>
            <w:tcBorders>
              <w:top w:val="single" w:sz="2" w:space="0" w:color="auto"/>
              <w:left w:val="single" w:sz="2" w:space="0" w:color="auto"/>
              <w:bottom w:val="single" w:sz="2" w:space="0" w:color="auto"/>
              <w:right w:val="single" w:sz="2" w:space="0" w:color="auto"/>
            </w:tcBorders>
            <w:vAlign w:val="center"/>
          </w:tcPr>
          <w:p w14:paraId="5D16811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15,613,224.40</w:t>
            </w:r>
          </w:p>
        </w:tc>
      </w:tr>
      <w:tr w:rsidR="000F2395" w14:paraId="5EF44C7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E0D66F8" w14:textId="77777777" w:rsidR="000F2395" w:rsidRDefault="00152231">
            <w:pPr>
              <w:spacing w:line="240" w:lineRule="exact"/>
              <w:ind w:firstLineChars="200" w:firstLine="360"/>
              <w:rPr>
                <w:rFonts w:ascii="宋体" w:eastAsia="宋体" w:hAnsi="宋体" w:cs="宋体"/>
                <w:sz w:val="18"/>
                <w:szCs w:val="18"/>
              </w:rPr>
            </w:pPr>
            <w:r>
              <w:rPr>
                <w:rFonts w:ascii="宋体" w:eastAsia="宋体" w:hAnsi="宋体" w:cs="宋体"/>
                <w:sz w:val="18"/>
                <w:szCs w:val="18"/>
              </w:rPr>
              <w:t>（一）不能重分类进损益的其他综合收益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14:paraId="5333FC0E"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C59754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16,813,870.92</w:t>
            </w:r>
          </w:p>
        </w:tc>
      </w:tr>
      <w:tr w:rsidR="000F2395" w14:paraId="7BFACB7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D25D20F" w14:textId="77777777" w:rsidR="000F2395" w:rsidRDefault="00152231">
            <w:pPr>
              <w:spacing w:line="240" w:lineRule="exact"/>
              <w:ind w:firstLineChars="300" w:firstLine="540"/>
              <w:rPr>
                <w:rFonts w:ascii="宋体" w:eastAsia="宋体" w:hAnsi="宋体" w:cs="宋体"/>
                <w:sz w:val="18"/>
                <w:szCs w:val="18"/>
              </w:rPr>
            </w:pPr>
            <w:r>
              <w:rPr>
                <w:rFonts w:ascii="宋体" w:eastAsia="宋体" w:hAnsi="宋体" w:cs="宋体"/>
                <w:sz w:val="18"/>
                <w:szCs w:val="18"/>
              </w:rPr>
              <w:t>1.重新计量设定受益计划变动额</w:t>
            </w:r>
          </w:p>
        </w:tc>
        <w:tc>
          <w:tcPr>
            <w:tcW w:w="3213" w:type="dxa"/>
            <w:tcBorders>
              <w:top w:val="single" w:sz="2" w:space="0" w:color="auto"/>
              <w:left w:val="single" w:sz="2" w:space="0" w:color="auto"/>
              <w:bottom w:val="single" w:sz="2" w:space="0" w:color="auto"/>
              <w:right w:val="single" w:sz="2" w:space="0" w:color="auto"/>
            </w:tcBorders>
            <w:vAlign w:val="center"/>
          </w:tcPr>
          <w:p w14:paraId="0EF87413"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C89C295" w14:textId="77777777" w:rsidR="000F2395" w:rsidRDefault="000F2395">
            <w:pPr>
              <w:spacing w:line="240" w:lineRule="exact"/>
              <w:jc w:val="right"/>
              <w:rPr>
                <w:rFonts w:ascii="宋体" w:eastAsia="宋体" w:hAnsi="宋体" w:cs="宋体"/>
                <w:sz w:val="18"/>
                <w:szCs w:val="18"/>
              </w:rPr>
            </w:pPr>
          </w:p>
        </w:tc>
      </w:tr>
      <w:tr w:rsidR="000F2395" w14:paraId="23EDB72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F5D298A" w14:textId="77777777" w:rsidR="000F2395" w:rsidRDefault="00152231">
            <w:pPr>
              <w:spacing w:line="240" w:lineRule="exact"/>
              <w:ind w:firstLineChars="300" w:firstLine="540"/>
              <w:rPr>
                <w:rFonts w:ascii="宋体" w:eastAsia="宋体" w:hAnsi="宋体" w:cs="宋体"/>
                <w:sz w:val="18"/>
                <w:szCs w:val="18"/>
              </w:rPr>
            </w:pPr>
            <w:r>
              <w:rPr>
                <w:rFonts w:ascii="宋体" w:eastAsia="宋体" w:hAnsi="宋体" w:cs="宋体"/>
                <w:sz w:val="18"/>
                <w:szCs w:val="18"/>
              </w:rPr>
              <w:t>2.权益法下不能转损益的其他综合收益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14:paraId="140F76B7"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04A0D51" w14:textId="77777777" w:rsidR="000F2395" w:rsidRDefault="000F2395">
            <w:pPr>
              <w:spacing w:line="240" w:lineRule="exact"/>
              <w:jc w:val="right"/>
              <w:rPr>
                <w:rFonts w:ascii="宋体" w:eastAsia="宋体" w:hAnsi="宋体" w:cs="宋体"/>
                <w:sz w:val="18"/>
                <w:szCs w:val="18"/>
              </w:rPr>
            </w:pPr>
          </w:p>
        </w:tc>
      </w:tr>
      <w:tr w:rsidR="000F2395" w14:paraId="33C8708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1989ED2" w14:textId="77777777" w:rsidR="000F2395" w:rsidRDefault="00152231">
            <w:pPr>
              <w:spacing w:line="240" w:lineRule="exact"/>
              <w:ind w:firstLineChars="300" w:firstLine="540"/>
              <w:rPr>
                <w:rFonts w:ascii="宋体" w:eastAsia="宋体" w:hAnsi="宋体" w:cs="宋体"/>
                <w:sz w:val="18"/>
                <w:szCs w:val="18"/>
              </w:rPr>
            </w:pPr>
            <w:r>
              <w:rPr>
                <w:rFonts w:ascii="宋体" w:eastAsia="宋体" w:hAnsi="宋体" w:cs="宋体"/>
                <w:sz w:val="18"/>
                <w:szCs w:val="18"/>
              </w:rPr>
              <w:t>3.其他权益工具投资公允价值变动</w:t>
            </w:r>
          </w:p>
        </w:tc>
        <w:tc>
          <w:tcPr>
            <w:tcW w:w="3213" w:type="dxa"/>
            <w:tcBorders>
              <w:top w:val="single" w:sz="2" w:space="0" w:color="auto"/>
              <w:left w:val="single" w:sz="2" w:space="0" w:color="auto"/>
              <w:bottom w:val="single" w:sz="2" w:space="0" w:color="auto"/>
              <w:right w:val="single" w:sz="2" w:space="0" w:color="auto"/>
            </w:tcBorders>
            <w:vAlign w:val="center"/>
          </w:tcPr>
          <w:p w14:paraId="0711D2F5"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1D6AD7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16,813,870.92</w:t>
            </w:r>
          </w:p>
        </w:tc>
      </w:tr>
      <w:tr w:rsidR="000F2395" w14:paraId="1EB8CDB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B912EBA" w14:textId="77777777" w:rsidR="000F2395" w:rsidRDefault="00152231">
            <w:pPr>
              <w:spacing w:line="240" w:lineRule="exact"/>
              <w:ind w:firstLineChars="300" w:firstLine="540"/>
              <w:rPr>
                <w:rFonts w:ascii="宋体" w:eastAsia="宋体" w:hAnsi="宋体" w:cs="宋体"/>
                <w:sz w:val="18"/>
                <w:szCs w:val="18"/>
              </w:rPr>
            </w:pPr>
            <w:r>
              <w:rPr>
                <w:rFonts w:ascii="宋体" w:eastAsia="宋体" w:hAnsi="宋体" w:cs="宋体"/>
                <w:sz w:val="18"/>
                <w:szCs w:val="18"/>
              </w:rPr>
              <w:t>4.企业自身信用风险公允价值变动</w:t>
            </w:r>
          </w:p>
        </w:tc>
        <w:tc>
          <w:tcPr>
            <w:tcW w:w="3213" w:type="dxa"/>
            <w:tcBorders>
              <w:top w:val="single" w:sz="2" w:space="0" w:color="auto"/>
              <w:left w:val="single" w:sz="2" w:space="0" w:color="auto"/>
              <w:bottom w:val="single" w:sz="2" w:space="0" w:color="auto"/>
              <w:right w:val="single" w:sz="2" w:space="0" w:color="auto"/>
            </w:tcBorders>
            <w:vAlign w:val="center"/>
          </w:tcPr>
          <w:p w14:paraId="7BBA66F0"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90C0F6E" w14:textId="77777777" w:rsidR="000F2395" w:rsidRDefault="000F2395">
            <w:pPr>
              <w:spacing w:line="240" w:lineRule="exact"/>
              <w:jc w:val="right"/>
              <w:rPr>
                <w:rFonts w:ascii="宋体" w:eastAsia="宋体" w:hAnsi="宋体" w:cs="宋体"/>
                <w:sz w:val="18"/>
                <w:szCs w:val="18"/>
              </w:rPr>
            </w:pPr>
          </w:p>
        </w:tc>
      </w:tr>
      <w:tr w:rsidR="000F2395" w14:paraId="7B923F6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2B9E99C" w14:textId="77777777" w:rsidR="000F2395" w:rsidRDefault="00152231">
            <w:pPr>
              <w:spacing w:line="240" w:lineRule="exact"/>
              <w:ind w:firstLineChars="300" w:firstLine="540"/>
              <w:rPr>
                <w:rFonts w:ascii="宋体" w:eastAsia="宋体" w:hAnsi="宋体" w:cs="宋体"/>
                <w:sz w:val="18"/>
                <w:szCs w:val="18"/>
              </w:rPr>
            </w:pPr>
            <w:r>
              <w:rPr>
                <w:rFonts w:ascii="宋体" w:eastAsia="宋体" w:hAnsi="宋体" w:cs="宋体"/>
                <w:sz w:val="18"/>
                <w:szCs w:val="18"/>
              </w:rPr>
              <w:t>5.其他</w:t>
            </w:r>
          </w:p>
        </w:tc>
        <w:tc>
          <w:tcPr>
            <w:tcW w:w="3213" w:type="dxa"/>
            <w:tcBorders>
              <w:top w:val="single" w:sz="2" w:space="0" w:color="auto"/>
              <w:left w:val="single" w:sz="2" w:space="0" w:color="auto"/>
              <w:bottom w:val="single" w:sz="2" w:space="0" w:color="auto"/>
              <w:right w:val="single" w:sz="2" w:space="0" w:color="auto"/>
            </w:tcBorders>
            <w:vAlign w:val="center"/>
          </w:tcPr>
          <w:p w14:paraId="2143DB9E"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34CFCFD" w14:textId="77777777" w:rsidR="000F2395" w:rsidRDefault="000F2395">
            <w:pPr>
              <w:spacing w:line="240" w:lineRule="exact"/>
              <w:jc w:val="right"/>
              <w:rPr>
                <w:rFonts w:ascii="宋体" w:eastAsia="宋体" w:hAnsi="宋体" w:cs="宋体"/>
                <w:sz w:val="18"/>
                <w:szCs w:val="18"/>
              </w:rPr>
            </w:pPr>
          </w:p>
        </w:tc>
      </w:tr>
      <w:tr w:rsidR="000F2395" w14:paraId="13E6440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497A69E" w14:textId="77777777" w:rsidR="000F2395" w:rsidRDefault="00152231">
            <w:pPr>
              <w:spacing w:line="240" w:lineRule="exact"/>
              <w:ind w:firstLineChars="200" w:firstLine="360"/>
              <w:rPr>
                <w:rFonts w:ascii="宋体" w:eastAsia="宋体" w:hAnsi="宋体" w:cs="宋体"/>
                <w:sz w:val="18"/>
                <w:szCs w:val="18"/>
              </w:rPr>
            </w:pPr>
            <w:r>
              <w:rPr>
                <w:rFonts w:ascii="宋体" w:eastAsia="宋体" w:hAnsi="宋体" w:cs="宋体"/>
                <w:sz w:val="18"/>
                <w:szCs w:val="18"/>
              </w:rPr>
              <w:t>（二）将重分类进损益的其他综合收益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14:paraId="38DFBE7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-29,320.01</w:t>
            </w:r>
          </w:p>
        </w:tc>
        <w:tc>
          <w:tcPr>
            <w:tcW w:w="3213" w:type="dxa"/>
            <w:tcBorders>
              <w:top w:val="single" w:sz="2" w:space="0" w:color="auto"/>
              <w:left w:val="single" w:sz="2" w:space="0" w:color="auto"/>
              <w:bottom w:val="single" w:sz="2" w:space="0" w:color="auto"/>
              <w:right w:val="single" w:sz="2" w:space="0" w:color="auto"/>
            </w:tcBorders>
            <w:vAlign w:val="center"/>
          </w:tcPr>
          <w:p w14:paraId="7A9A7E2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-1,200,646.52</w:t>
            </w:r>
          </w:p>
        </w:tc>
      </w:tr>
      <w:tr w:rsidR="000F2395" w14:paraId="56498C7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CBD03B" w14:textId="77777777" w:rsidR="000F2395" w:rsidRDefault="00152231">
            <w:pPr>
              <w:spacing w:line="240" w:lineRule="exact"/>
              <w:ind w:firstLineChars="300" w:firstLine="540"/>
              <w:rPr>
                <w:rFonts w:ascii="宋体" w:eastAsia="宋体" w:hAnsi="宋体" w:cs="宋体"/>
                <w:sz w:val="18"/>
                <w:szCs w:val="18"/>
              </w:rPr>
            </w:pPr>
            <w:r>
              <w:rPr>
                <w:rFonts w:ascii="宋体" w:eastAsia="宋体" w:hAnsi="宋体" w:cs="宋体"/>
                <w:sz w:val="18"/>
                <w:szCs w:val="18"/>
              </w:rPr>
              <w:t>1.权益法下可转损益的其他综合收益</w:t>
            </w:r>
          </w:p>
        </w:tc>
        <w:tc>
          <w:tcPr>
            <w:tcW w:w="3213" w:type="dxa"/>
            <w:tcBorders>
              <w:top w:val="single" w:sz="2" w:space="0" w:color="auto"/>
              <w:left w:val="single" w:sz="2" w:space="0" w:color="auto"/>
              <w:bottom w:val="single" w:sz="2" w:space="0" w:color="auto"/>
              <w:right w:val="single" w:sz="2" w:space="0" w:color="auto"/>
            </w:tcBorders>
            <w:vAlign w:val="center"/>
          </w:tcPr>
          <w:p w14:paraId="3D00103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-29,320.01</w:t>
            </w:r>
          </w:p>
        </w:tc>
        <w:tc>
          <w:tcPr>
            <w:tcW w:w="3213" w:type="dxa"/>
            <w:tcBorders>
              <w:top w:val="single" w:sz="2" w:space="0" w:color="auto"/>
              <w:left w:val="single" w:sz="2" w:space="0" w:color="auto"/>
              <w:bottom w:val="single" w:sz="2" w:space="0" w:color="auto"/>
              <w:right w:val="single" w:sz="2" w:space="0" w:color="auto"/>
            </w:tcBorders>
            <w:vAlign w:val="center"/>
          </w:tcPr>
          <w:p w14:paraId="467A20C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-1,200,646.52</w:t>
            </w:r>
          </w:p>
        </w:tc>
      </w:tr>
      <w:tr w:rsidR="000F2395" w14:paraId="1D28A2F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E9DFD27" w14:textId="77777777" w:rsidR="000F2395" w:rsidRDefault="00152231">
            <w:pPr>
              <w:spacing w:line="240" w:lineRule="exact"/>
              <w:ind w:firstLineChars="300" w:firstLine="540"/>
              <w:rPr>
                <w:rFonts w:ascii="宋体" w:eastAsia="宋体" w:hAnsi="宋体" w:cs="宋体"/>
                <w:sz w:val="18"/>
                <w:szCs w:val="18"/>
              </w:rPr>
            </w:pPr>
            <w:r>
              <w:rPr>
                <w:rFonts w:ascii="宋体" w:eastAsia="宋体" w:hAnsi="宋体" w:cs="宋体"/>
                <w:sz w:val="18"/>
                <w:szCs w:val="18"/>
              </w:rPr>
              <w:t>2.其他债权投资公允价值变动</w:t>
            </w:r>
          </w:p>
        </w:tc>
        <w:tc>
          <w:tcPr>
            <w:tcW w:w="3213" w:type="dxa"/>
            <w:tcBorders>
              <w:top w:val="single" w:sz="2" w:space="0" w:color="auto"/>
              <w:left w:val="single" w:sz="2" w:space="0" w:color="auto"/>
              <w:bottom w:val="single" w:sz="2" w:space="0" w:color="auto"/>
              <w:right w:val="single" w:sz="2" w:space="0" w:color="auto"/>
            </w:tcBorders>
            <w:vAlign w:val="center"/>
          </w:tcPr>
          <w:p w14:paraId="6E05B827"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C769B17" w14:textId="77777777" w:rsidR="000F2395" w:rsidRDefault="000F2395">
            <w:pPr>
              <w:spacing w:line="240" w:lineRule="exact"/>
              <w:jc w:val="right"/>
              <w:rPr>
                <w:rFonts w:ascii="宋体" w:eastAsia="宋体" w:hAnsi="宋体" w:cs="宋体"/>
                <w:sz w:val="18"/>
                <w:szCs w:val="18"/>
              </w:rPr>
            </w:pPr>
          </w:p>
        </w:tc>
      </w:tr>
      <w:tr w:rsidR="000F2395" w14:paraId="28CFEF1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B019176" w14:textId="77777777" w:rsidR="000F2395" w:rsidRDefault="00152231">
            <w:pPr>
              <w:spacing w:line="240" w:lineRule="exact"/>
              <w:ind w:firstLineChars="300" w:firstLine="540"/>
              <w:rPr>
                <w:rFonts w:ascii="宋体" w:eastAsia="宋体" w:hAnsi="宋体" w:cs="宋体"/>
                <w:sz w:val="18"/>
                <w:szCs w:val="18"/>
              </w:rPr>
            </w:pPr>
            <w:r>
              <w:rPr>
                <w:rFonts w:ascii="宋体" w:eastAsia="宋体" w:hAnsi="宋体" w:cs="宋体"/>
                <w:sz w:val="18"/>
                <w:szCs w:val="18"/>
              </w:rPr>
              <w:t>3.金融资产重分类计入其他综合收益的金额</w:t>
            </w:r>
          </w:p>
        </w:tc>
        <w:tc>
          <w:tcPr>
            <w:tcW w:w="3213" w:type="dxa"/>
            <w:tcBorders>
              <w:top w:val="single" w:sz="2" w:space="0" w:color="auto"/>
              <w:left w:val="single" w:sz="2" w:space="0" w:color="auto"/>
              <w:bottom w:val="single" w:sz="2" w:space="0" w:color="auto"/>
              <w:right w:val="single" w:sz="2" w:space="0" w:color="auto"/>
            </w:tcBorders>
            <w:vAlign w:val="center"/>
          </w:tcPr>
          <w:p w14:paraId="463635A2"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8B4528F" w14:textId="77777777" w:rsidR="000F2395" w:rsidRDefault="000F2395">
            <w:pPr>
              <w:spacing w:line="240" w:lineRule="exact"/>
              <w:jc w:val="right"/>
              <w:rPr>
                <w:rFonts w:ascii="宋体" w:eastAsia="宋体" w:hAnsi="宋体" w:cs="宋体"/>
                <w:sz w:val="18"/>
                <w:szCs w:val="18"/>
              </w:rPr>
            </w:pPr>
          </w:p>
        </w:tc>
      </w:tr>
      <w:tr w:rsidR="000F2395" w14:paraId="3AB596C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C145FEF" w14:textId="77777777" w:rsidR="000F2395" w:rsidRDefault="00152231">
            <w:pPr>
              <w:spacing w:line="240" w:lineRule="exact"/>
              <w:ind w:firstLineChars="300" w:firstLine="540"/>
              <w:rPr>
                <w:rFonts w:ascii="宋体" w:eastAsia="宋体" w:hAnsi="宋体" w:cs="宋体"/>
                <w:sz w:val="18"/>
                <w:szCs w:val="18"/>
              </w:rPr>
            </w:pPr>
            <w:r>
              <w:rPr>
                <w:rFonts w:ascii="宋体" w:eastAsia="宋体" w:hAnsi="宋体" w:cs="宋体"/>
                <w:sz w:val="18"/>
                <w:szCs w:val="18"/>
              </w:rPr>
              <w:t>4.其他债权投资信用减值准备</w:t>
            </w:r>
          </w:p>
        </w:tc>
        <w:tc>
          <w:tcPr>
            <w:tcW w:w="3213" w:type="dxa"/>
            <w:tcBorders>
              <w:top w:val="single" w:sz="2" w:space="0" w:color="auto"/>
              <w:left w:val="single" w:sz="2" w:space="0" w:color="auto"/>
              <w:bottom w:val="single" w:sz="2" w:space="0" w:color="auto"/>
              <w:right w:val="single" w:sz="2" w:space="0" w:color="auto"/>
            </w:tcBorders>
            <w:vAlign w:val="center"/>
          </w:tcPr>
          <w:p w14:paraId="44B12319"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A9C56AA" w14:textId="77777777" w:rsidR="000F2395" w:rsidRDefault="000F2395">
            <w:pPr>
              <w:spacing w:line="240" w:lineRule="exact"/>
              <w:jc w:val="right"/>
              <w:rPr>
                <w:rFonts w:ascii="宋体" w:eastAsia="宋体" w:hAnsi="宋体" w:cs="宋体"/>
                <w:sz w:val="18"/>
                <w:szCs w:val="18"/>
              </w:rPr>
            </w:pPr>
          </w:p>
        </w:tc>
      </w:tr>
      <w:tr w:rsidR="000F2395" w14:paraId="3D1EC81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365C354" w14:textId="77777777" w:rsidR="000F2395" w:rsidRDefault="00152231">
            <w:pPr>
              <w:spacing w:line="240" w:lineRule="exact"/>
              <w:ind w:firstLineChars="300" w:firstLine="540"/>
              <w:rPr>
                <w:rFonts w:ascii="宋体" w:eastAsia="宋体" w:hAnsi="宋体" w:cs="宋体"/>
                <w:sz w:val="18"/>
                <w:szCs w:val="18"/>
              </w:rPr>
            </w:pPr>
            <w:r>
              <w:rPr>
                <w:rFonts w:ascii="宋体" w:eastAsia="宋体" w:hAnsi="宋体" w:cs="宋体"/>
                <w:sz w:val="18"/>
                <w:szCs w:val="18"/>
              </w:rPr>
              <w:t>5.现金流量套期储备</w:t>
            </w:r>
          </w:p>
        </w:tc>
        <w:tc>
          <w:tcPr>
            <w:tcW w:w="3213" w:type="dxa"/>
            <w:tcBorders>
              <w:top w:val="single" w:sz="2" w:space="0" w:color="auto"/>
              <w:left w:val="single" w:sz="2" w:space="0" w:color="auto"/>
              <w:bottom w:val="single" w:sz="2" w:space="0" w:color="auto"/>
              <w:right w:val="single" w:sz="2" w:space="0" w:color="auto"/>
            </w:tcBorders>
            <w:vAlign w:val="center"/>
          </w:tcPr>
          <w:p w14:paraId="52035D75"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6253994" w14:textId="77777777" w:rsidR="000F2395" w:rsidRDefault="000F2395">
            <w:pPr>
              <w:spacing w:line="240" w:lineRule="exact"/>
              <w:jc w:val="right"/>
              <w:rPr>
                <w:rFonts w:ascii="宋体" w:eastAsia="宋体" w:hAnsi="宋体" w:cs="宋体"/>
                <w:sz w:val="18"/>
                <w:szCs w:val="18"/>
              </w:rPr>
            </w:pPr>
          </w:p>
        </w:tc>
      </w:tr>
      <w:tr w:rsidR="000F2395" w14:paraId="434F5DB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0EE2431" w14:textId="77777777" w:rsidR="000F2395" w:rsidRDefault="00152231">
            <w:pPr>
              <w:spacing w:line="240" w:lineRule="exact"/>
              <w:ind w:firstLineChars="300" w:firstLine="540"/>
              <w:rPr>
                <w:rFonts w:ascii="宋体" w:eastAsia="宋体" w:hAnsi="宋体" w:cs="宋体"/>
                <w:sz w:val="18"/>
                <w:szCs w:val="18"/>
              </w:rPr>
            </w:pPr>
            <w:r>
              <w:rPr>
                <w:rFonts w:ascii="宋体" w:eastAsia="宋体" w:hAnsi="宋体" w:cs="宋体"/>
                <w:sz w:val="18"/>
                <w:szCs w:val="18"/>
              </w:rPr>
              <w:t>6.外币财务报表折算差额</w:t>
            </w:r>
          </w:p>
        </w:tc>
        <w:tc>
          <w:tcPr>
            <w:tcW w:w="3213" w:type="dxa"/>
            <w:tcBorders>
              <w:top w:val="single" w:sz="2" w:space="0" w:color="auto"/>
              <w:left w:val="single" w:sz="2" w:space="0" w:color="auto"/>
              <w:bottom w:val="single" w:sz="2" w:space="0" w:color="auto"/>
              <w:right w:val="single" w:sz="2" w:space="0" w:color="auto"/>
            </w:tcBorders>
            <w:vAlign w:val="center"/>
          </w:tcPr>
          <w:p w14:paraId="2AEF5AD9"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B7CF1A7" w14:textId="77777777" w:rsidR="000F2395" w:rsidRDefault="000F2395">
            <w:pPr>
              <w:spacing w:line="240" w:lineRule="exact"/>
              <w:jc w:val="right"/>
              <w:rPr>
                <w:rFonts w:ascii="宋体" w:eastAsia="宋体" w:hAnsi="宋体" w:cs="宋体"/>
                <w:sz w:val="18"/>
                <w:szCs w:val="18"/>
              </w:rPr>
            </w:pPr>
          </w:p>
        </w:tc>
      </w:tr>
      <w:tr w:rsidR="000F2395" w14:paraId="33EA80F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CA612F" w14:textId="77777777" w:rsidR="000F2395" w:rsidRDefault="00152231">
            <w:pPr>
              <w:spacing w:line="240" w:lineRule="exact"/>
              <w:ind w:firstLineChars="300" w:firstLine="540"/>
              <w:rPr>
                <w:rFonts w:ascii="宋体" w:eastAsia="宋体" w:hAnsi="宋体" w:cs="宋体"/>
                <w:sz w:val="18"/>
                <w:szCs w:val="18"/>
              </w:rPr>
            </w:pPr>
            <w:r>
              <w:rPr>
                <w:rFonts w:ascii="宋体" w:eastAsia="宋体" w:hAnsi="宋体" w:cs="宋体"/>
                <w:sz w:val="18"/>
                <w:szCs w:val="18"/>
              </w:rPr>
              <w:t>7.其他</w:t>
            </w:r>
          </w:p>
        </w:tc>
        <w:tc>
          <w:tcPr>
            <w:tcW w:w="3213" w:type="dxa"/>
            <w:tcBorders>
              <w:top w:val="single" w:sz="2" w:space="0" w:color="auto"/>
              <w:left w:val="single" w:sz="2" w:space="0" w:color="auto"/>
              <w:bottom w:val="single" w:sz="2" w:space="0" w:color="auto"/>
              <w:right w:val="single" w:sz="2" w:space="0" w:color="auto"/>
            </w:tcBorders>
            <w:vAlign w:val="center"/>
          </w:tcPr>
          <w:p w14:paraId="2CFF3B04"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687D45B" w14:textId="77777777" w:rsidR="000F2395" w:rsidRDefault="000F2395">
            <w:pPr>
              <w:spacing w:line="240" w:lineRule="exact"/>
              <w:jc w:val="right"/>
              <w:rPr>
                <w:rFonts w:ascii="宋体" w:eastAsia="宋体" w:hAnsi="宋体" w:cs="宋体"/>
                <w:sz w:val="18"/>
                <w:szCs w:val="18"/>
              </w:rPr>
            </w:pPr>
          </w:p>
        </w:tc>
      </w:tr>
      <w:tr w:rsidR="000F2395" w14:paraId="0304EBD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662A91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六、综合收益总额</w:t>
            </w:r>
          </w:p>
        </w:tc>
        <w:tc>
          <w:tcPr>
            <w:tcW w:w="3213" w:type="dxa"/>
            <w:tcBorders>
              <w:top w:val="single" w:sz="2" w:space="0" w:color="auto"/>
              <w:left w:val="single" w:sz="2" w:space="0" w:color="auto"/>
              <w:bottom w:val="single" w:sz="2" w:space="0" w:color="auto"/>
              <w:right w:val="single" w:sz="2" w:space="0" w:color="auto"/>
            </w:tcBorders>
            <w:vAlign w:val="center"/>
          </w:tcPr>
          <w:p w14:paraId="51FDF95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234,302,135.43</w:t>
            </w:r>
          </w:p>
        </w:tc>
        <w:tc>
          <w:tcPr>
            <w:tcW w:w="3213" w:type="dxa"/>
            <w:tcBorders>
              <w:top w:val="single" w:sz="2" w:space="0" w:color="auto"/>
              <w:left w:val="single" w:sz="2" w:space="0" w:color="auto"/>
              <w:bottom w:val="single" w:sz="2" w:space="0" w:color="auto"/>
              <w:right w:val="single" w:sz="2" w:space="0" w:color="auto"/>
            </w:tcBorders>
            <w:vAlign w:val="center"/>
          </w:tcPr>
          <w:p w14:paraId="1753C04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201,781,950.10</w:t>
            </w:r>
          </w:p>
        </w:tc>
      </w:tr>
      <w:tr w:rsidR="000F2395" w14:paraId="3710230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ED874D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七、每股收益</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1073EDE" w14:textId="77777777" w:rsidR="000F2395" w:rsidRDefault="000F2395"/>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E037E47" w14:textId="77777777" w:rsidR="000F2395" w:rsidRDefault="000F2395"/>
        </w:tc>
      </w:tr>
      <w:tr w:rsidR="000F2395" w14:paraId="432915F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11D1349"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（一）基本每股收益</w:t>
            </w:r>
          </w:p>
        </w:tc>
        <w:tc>
          <w:tcPr>
            <w:tcW w:w="3213" w:type="dxa"/>
            <w:tcBorders>
              <w:top w:val="single" w:sz="2" w:space="0" w:color="auto"/>
              <w:left w:val="single" w:sz="2" w:space="0" w:color="auto"/>
              <w:bottom w:val="single" w:sz="2" w:space="0" w:color="auto"/>
              <w:right w:val="single" w:sz="2" w:space="0" w:color="auto"/>
            </w:tcBorders>
            <w:vAlign w:val="center"/>
          </w:tcPr>
          <w:p w14:paraId="53798ED1"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968C3B6" w14:textId="77777777" w:rsidR="000F2395" w:rsidRDefault="000F2395">
            <w:pPr>
              <w:spacing w:line="240" w:lineRule="exact"/>
              <w:jc w:val="right"/>
              <w:rPr>
                <w:rFonts w:ascii="宋体" w:eastAsia="宋体" w:hAnsi="宋体" w:cs="宋体"/>
                <w:sz w:val="18"/>
                <w:szCs w:val="18"/>
              </w:rPr>
            </w:pPr>
          </w:p>
        </w:tc>
      </w:tr>
      <w:tr w:rsidR="000F2395" w14:paraId="7CAB1AA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A3CF136"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（二）稀释每股收益</w:t>
            </w:r>
          </w:p>
        </w:tc>
        <w:tc>
          <w:tcPr>
            <w:tcW w:w="3213" w:type="dxa"/>
            <w:tcBorders>
              <w:top w:val="single" w:sz="2" w:space="0" w:color="auto"/>
              <w:left w:val="single" w:sz="2" w:space="0" w:color="auto"/>
              <w:bottom w:val="single" w:sz="2" w:space="0" w:color="auto"/>
              <w:right w:val="single" w:sz="2" w:space="0" w:color="auto"/>
            </w:tcBorders>
            <w:vAlign w:val="center"/>
          </w:tcPr>
          <w:p w14:paraId="2EFE72D8"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2889438" w14:textId="77777777" w:rsidR="000F2395" w:rsidRDefault="000F2395">
            <w:pPr>
              <w:spacing w:line="240" w:lineRule="exact"/>
              <w:jc w:val="right"/>
              <w:rPr>
                <w:rFonts w:ascii="宋体" w:eastAsia="宋体" w:hAnsi="宋体" w:cs="宋体"/>
                <w:sz w:val="18"/>
                <w:szCs w:val="18"/>
              </w:rPr>
            </w:pPr>
          </w:p>
        </w:tc>
      </w:tr>
    </w:tbl>
    <w:p w14:paraId="4B2B8C9B" w14:textId="77777777" w:rsidR="000F2395" w:rsidRDefault="00152231">
      <w:pPr>
        <w:pStyle w:val="3"/>
        <w:spacing w:line="280" w:lineRule="exact"/>
        <w:jc w:val="left"/>
        <w:rPr>
          <w:rFonts w:ascii="宋体" w:hAnsi="宋体" w:cs="宋体"/>
          <w:b/>
          <w:bCs/>
        </w:rPr>
      </w:pPr>
      <w:bookmarkStart w:id="155" w:name="_Toc989044"/>
      <w:r>
        <w:rPr>
          <w:rFonts w:ascii="宋体" w:hAnsi="宋体" w:cs="宋体"/>
          <w:b/>
          <w:bCs/>
        </w:rPr>
        <w:t>5、合并现金流量表</w:t>
      </w:r>
      <w:bookmarkEnd w:id="155"/>
    </w:p>
    <w:p w14:paraId="60BDF8D6"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2FA91E6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3002479"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7842406"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2022年度</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366F3F0"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2021年度</w:t>
            </w:r>
          </w:p>
        </w:tc>
      </w:tr>
      <w:tr w:rsidR="000F2395" w14:paraId="71D33FC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5FFEB3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一、经营活动产生的现金流量：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5EFBE14" w14:textId="77777777" w:rsidR="000F2395" w:rsidRDefault="000F2395"/>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95BCCFA" w14:textId="77777777" w:rsidR="000F2395" w:rsidRDefault="000F2395"/>
        </w:tc>
      </w:tr>
      <w:tr w:rsidR="000F2395" w14:paraId="4C367F8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0428E88"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销售商品、提供劳务收到的现金</w:t>
            </w:r>
          </w:p>
        </w:tc>
        <w:tc>
          <w:tcPr>
            <w:tcW w:w="3213" w:type="dxa"/>
            <w:tcBorders>
              <w:top w:val="single" w:sz="2" w:space="0" w:color="auto"/>
              <w:left w:val="single" w:sz="2" w:space="0" w:color="auto"/>
              <w:bottom w:val="single" w:sz="2" w:space="0" w:color="auto"/>
              <w:right w:val="single" w:sz="2" w:space="0" w:color="auto"/>
            </w:tcBorders>
            <w:vAlign w:val="center"/>
          </w:tcPr>
          <w:p w14:paraId="2462DE2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13,795,421,134.22</w:t>
            </w:r>
          </w:p>
        </w:tc>
        <w:tc>
          <w:tcPr>
            <w:tcW w:w="3213" w:type="dxa"/>
            <w:tcBorders>
              <w:top w:val="single" w:sz="2" w:space="0" w:color="auto"/>
              <w:left w:val="single" w:sz="2" w:space="0" w:color="auto"/>
              <w:bottom w:val="single" w:sz="2" w:space="0" w:color="auto"/>
              <w:right w:val="single" w:sz="2" w:space="0" w:color="auto"/>
            </w:tcBorders>
            <w:vAlign w:val="center"/>
          </w:tcPr>
          <w:p w14:paraId="7FF0995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4,214,309,695.47</w:t>
            </w:r>
          </w:p>
        </w:tc>
      </w:tr>
      <w:tr w:rsidR="000F2395" w14:paraId="2275122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1C76CC8"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客户存款和同业存放款项净增加额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3AA50F78"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94F4E20" w14:textId="77777777" w:rsidR="000F2395" w:rsidRDefault="000F2395">
            <w:pPr>
              <w:spacing w:line="240" w:lineRule="exact"/>
              <w:jc w:val="right"/>
              <w:rPr>
                <w:rFonts w:ascii="宋体" w:eastAsia="宋体" w:hAnsi="宋体" w:cs="宋体"/>
                <w:sz w:val="18"/>
                <w:szCs w:val="18"/>
              </w:rPr>
            </w:pPr>
          </w:p>
        </w:tc>
      </w:tr>
      <w:tr w:rsidR="000F2395" w14:paraId="7DC1730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046CEB9"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向中央银行借款净增加额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37752D2E"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5530A5E" w14:textId="77777777" w:rsidR="000F2395" w:rsidRDefault="000F2395">
            <w:pPr>
              <w:spacing w:line="240" w:lineRule="exact"/>
              <w:jc w:val="right"/>
              <w:rPr>
                <w:rFonts w:ascii="宋体" w:eastAsia="宋体" w:hAnsi="宋体" w:cs="宋体"/>
                <w:sz w:val="18"/>
                <w:szCs w:val="18"/>
              </w:rPr>
            </w:pPr>
          </w:p>
        </w:tc>
      </w:tr>
      <w:tr w:rsidR="000F2395" w14:paraId="60044B4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1673DFF"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向其他金融机构拆入资金净增加额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70C220BF"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26F39AB" w14:textId="77777777" w:rsidR="000F2395" w:rsidRDefault="000F2395">
            <w:pPr>
              <w:spacing w:line="240" w:lineRule="exact"/>
              <w:jc w:val="right"/>
              <w:rPr>
                <w:rFonts w:ascii="宋体" w:eastAsia="宋体" w:hAnsi="宋体" w:cs="宋体"/>
                <w:sz w:val="18"/>
                <w:szCs w:val="18"/>
              </w:rPr>
            </w:pPr>
          </w:p>
        </w:tc>
      </w:tr>
      <w:tr w:rsidR="000F2395" w14:paraId="65E1A12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FC8F428"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收到原保险合同保费取得的现金</w:t>
            </w:r>
          </w:p>
        </w:tc>
        <w:tc>
          <w:tcPr>
            <w:tcW w:w="3213" w:type="dxa"/>
            <w:tcBorders>
              <w:top w:val="single" w:sz="2" w:space="0" w:color="auto"/>
              <w:left w:val="single" w:sz="2" w:space="0" w:color="auto"/>
              <w:bottom w:val="single" w:sz="2" w:space="0" w:color="auto"/>
              <w:right w:val="single" w:sz="2" w:space="0" w:color="auto"/>
            </w:tcBorders>
            <w:vAlign w:val="center"/>
          </w:tcPr>
          <w:p w14:paraId="7B4B64B1"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662C30E" w14:textId="77777777" w:rsidR="000F2395" w:rsidRDefault="000F2395">
            <w:pPr>
              <w:spacing w:line="240" w:lineRule="exact"/>
              <w:jc w:val="right"/>
              <w:rPr>
                <w:rFonts w:ascii="宋体" w:eastAsia="宋体" w:hAnsi="宋体" w:cs="宋体"/>
                <w:sz w:val="18"/>
                <w:szCs w:val="18"/>
              </w:rPr>
            </w:pPr>
          </w:p>
        </w:tc>
      </w:tr>
      <w:tr w:rsidR="000F2395" w14:paraId="7C3EDB7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BF0A120"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收到再保业务现金净额</w:t>
            </w:r>
          </w:p>
        </w:tc>
        <w:tc>
          <w:tcPr>
            <w:tcW w:w="3213" w:type="dxa"/>
            <w:tcBorders>
              <w:top w:val="single" w:sz="2" w:space="0" w:color="auto"/>
              <w:left w:val="single" w:sz="2" w:space="0" w:color="auto"/>
              <w:bottom w:val="single" w:sz="2" w:space="0" w:color="auto"/>
              <w:right w:val="single" w:sz="2" w:space="0" w:color="auto"/>
            </w:tcBorders>
            <w:vAlign w:val="center"/>
          </w:tcPr>
          <w:p w14:paraId="79620C6F"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183E6ED" w14:textId="77777777" w:rsidR="000F2395" w:rsidRDefault="000F2395">
            <w:pPr>
              <w:spacing w:line="240" w:lineRule="exact"/>
              <w:jc w:val="right"/>
              <w:rPr>
                <w:rFonts w:ascii="宋体" w:eastAsia="宋体" w:hAnsi="宋体" w:cs="宋体"/>
                <w:sz w:val="18"/>
                <w:szCs w:val="18"/>
              </w:rPr>
            </w:pPr>
          </w:p>
        </w:tc>
      </w:tr>
      <w:tr w:rsidR="000F2395" w14:paraId="00F43C3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275C450"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保户储金及投资款净增加额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4AF8FC84"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CFC2A6B" w14:textId="77777777" w:rsidR="000F2395" w:rsidRDefault="000F2395">
            <w:pPr>
              <w:spacing w:line="240" w:lineRule="exact"/>
              <w:jc w:val="right"/>
              <w:rPr>
                <w:rFonts w:ascii="宋体" w:eastAsia="宋体" w:hAnsi="宋体" w:cs="宋体"/>
                <w:sz w:val="18"/>
                <w:szCs w:val="18"/>
              </w:rPr>
            </w:pPr>
          </w:p>
        </w:tc>
      </w:tr>
      <w:tr w:rsidR="000F2395" w14:paraId="472CE74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4B7C32F"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收取利息、手续费及佣金的现金</w:t>
            </w:r>
          </w:p>
        </w:tc>
        <w:tc>
          <w:tcPr>
            <w:tcW w:w="3213" w:type="dxa"/>
            <w:tcBorders>
              <w:top w:val="single" w:sz="2" w:space="0" w:color="auto"/>
              <w:left w:val="single" w:sz="2" w:space="0" w:color="auto"/>
              <w:bottom w:val="single" w:sz="2" w:space="0" w:color="auto"/>
              <w:right w:val="single" w:sz="2" w:space="0" w:color="auto"/>
            </w:tcBorders>
            <w:vAlign w:val="center"/>
          </w:tcPr>
          <w:p w14:paraId="08C79F72"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D3C8E53" w14:textId="77777777" w:rsidR="000F2395" w:rsidRDefault="000F2395">
            <w:pPr>
              <w:spacing w:line="240" w:lineRule="exact"/>
              <w:jc w:val="right"/>
              <w:rPr>
                <w:rFonts w:ascii="宋体" w:eastAsia="宋体" w:hAnsi="宋体" w:cs="宋体"/>
                <w:sz w:val="18"/>
                <w:szCs w:val="18"/>
              </w:rPr>
            </w:pPr>
          </w:p>
        </w:tc>
      </w:tr>
      <w:tr w:rsidR="000F2395" w14:paraId="640ADDE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0B22873"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拆入资金净增加额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6DC69572"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660362A" w14:textId="77777777" w:rsidR="000F2395" w:rsidRDefault="000F2395">
            <w:pPr>
              <w:spacing w:line="240" w:lineRule="exact"/>
              <w:jc w:val="right"/>
              <w:rPr>
                <w:rFonts w:ascii="宋体" w:eastAsia="宋体" w:hAnsi="宋体" w:cs="宋体"/>
                <w:sz w:val="18"/>
                <w:szCs w:val="18"/>
              </w:rPr>
            </w:pPr>
          </w:p>
        </w:tc>
      </w:tr>
      <w:tr w:rsidR="000F2395" w14:paraId="3176236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FF07989"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回购业务资金净增加额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1773253C"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7682592" w14:textId="77777777" w:rsidR="000F2395" w:rsidRDefault="000F2395">
            <w:pPr>
              <w:spacing w:line="240" w:lineRule="exact"/>
              <w:jc w:val="right"/>
              <w:rPr>
                <w:rFonts w:ascii="宋体" w:eastAsia="宋体" w:hAnsi="宋体" w:cs="宋体"/>
                <w:sz w:val="18"/>
                <w:szCs w:val="18"/>
              </w:rPr>
            </w:pPr>
          </w:p>
        </w:tc>
      </w:tr>
      <w:tr w:rsidR="000F2395" w14:paraId="251697B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C395707"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代理买卖证券收到的现金净额</w:t>
            </w:r>
          </w:p>
        </w:tc>
        <w:tc>
          <w:tcPr>
            <w:tcW w:w="3213" w:type="dxa"/>
            <w:tcBorders>
              <w:top w:val="single" w:sz="2" w:space="0" w:color="auto"/>
              <w:left w:val="single" w:sz="2" w:space="0" w:color="auto"/>
              <w:bottom w:val="single" w:sz="2" w:space="0" w:color="auto"/>
              <w:right w:val="single" w:sz="2" w:space="0" w:color="auto"/>
            </w:tcBorders>
            <w:vAlign w:val="center"/>
          </w:tcPr>
          <w:p w14:paraId="5ECC5FE3"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1877815" w14:textId="77777777" w:rsidR="000F2395" w:rsidRDefault="000F2395">
            <w:pPr>
              <w:spacing w:line="240" w:lineRule="exact"/>
              <w:jc w:val="right"/>
              <w:rPr>
                <w:rFonts w:ascii="宋体" w:eastAsia="宋体" w:hAnsi="宋体" w:cs="宋体"/>
                <w:sz w:val="18"/>
                <w:szCs w:val="18"/>
              </w:rPr>
            </w:pPr>
          </w:p>
        </w:tc>
      </w:tr>
      <w:tr w:rsidR="000F2395" w14:paraId="7D99C5C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EC647E0"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收到的税费返还</w:t>
            </w:r>
          </w:p>
        </w:tc>
        <w:tc>
          <w:tcPr>
            <w:tcW w:w="3213" w:type="dxa"/>
            <w:tcBorders>
              <w:top w:val="single" w:sz="2" w:space="0" w:color="auto"/>
              <w:left w:val="single" w:sz="2" w:space="0" w:color="auto"/>
              <w:bottom w:val="single" w:sz="2" w:space="0" w:color="auto"/>
              <w:right w:val="single" w:sz="2" w:space="0" w:color="auto"/>
            </w:tcBorders>
            <w:vAlign w:val="center"/>
          </w:tcPr>
          <w:p w14:paraId="47C04FC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82,959,114.45</w:t>
            </w:r>
          </w:p>
        </w:tc>
        <w:tc>
          <w:tcPr>
            <w:tcW w:w="3213" w:type="dxa"/>
            <w:tcBorders>
              <w:top w:val="single" w:sz="2" w:space="0" w:color="auto"/>
              <w:left w:val="single" w:sz="2" w:space="0" w:color="auto"/>
              <w:bottom w:val="single" w:sz="2" w:space="0" w:color="auto"/>
              <w:right w:val="single" w:sz="2" w:space="0" w:color="auto"/>
            </w:tcBorders>
            <w:vAlign w:val="center"/>
          </w:tcPr>
          <w:p w14:paraId="37C0E18E" w14:textId="77777777" w:rsidR="000F2395" w:rsidRDefault="000F2395">
            <w:pPr>
              <w:spacing w:line="240" w:lineRule="exact"/>
              <w:jc w:val="right"/>
              <w:rPr>
                <w:rFonts w:ascii="宋体" w:eastAsia="宋体" w:hAnsi="宋体" w:cs="宋体"/>
                <w:sz w:val="18"/>
                <w:szCs w:val="18"/>
              </w:rPr>
            </w:pPr>
          </w:p>
        </w:tc>
      </w:tr>
      <w:tr w:rsidR="000F2395" w14:paraId="3922622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F4517D2"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收到其他与经营活动有关的现金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68AF938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156,575,760.40</w:t>
            </w:r>
          </w:p>
        </w:tc>
        <w:tc>
          <w:tcPr>
            <w:tcW w:w="3213" w:type="dxa"/>
            <w:tcBorders>
              <w:top w:val="single" w:sz="2" w:space="0" w:color="auto"/>
              <w:left w:val="single" w:sz="2" w:space="0" w:color="auto"/>
              <w:bottom w:val="single" w:sz="2" w:space="0" w:color="auto"/>
              <w:right w:val="single" w:sz="2" w:space="0" w:color="auto"/>
            </w:tcBorders>
            <w:vAlign w:val="center"/>
          </w:tcPr>
          <w:p w14:paraId="32BA88E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61,344,075.00</w:t>
            </w:r>
          </w:p>
        </w:tc>
      </w:tr>
      <w:tr w:rsidR="000F2395" w14:paraId="7214EB8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71D3FE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经营活动现金流入小计</w:t>
            </w:r>
          </w:p>
        </w:tc>
        <w:tc>
          <w:tcPr>
            <w:tcW w:w="3213" w:type="dxa"/>
            <w:tcBorders>
              <w:top w:val="single" w:sz="2" w:space="0" w:color="auto"/>
              <w:left w:val="single" w:sz="2" w:space="0" w:color="auto"/>
              <w:bottom w:val="single" w:sz="2" w:space="0" w:color="auto"/>
              <w:right w:val="single" w:sz="2" w:space="0" w:color="auto"/>
            </w:tcBorders>
            <w:vAlign w:val="center"/>
          </w:tcPr>
          <w:p w14:paraId="3829357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14,034,956,009.07</w:t>
            </w:r>
          </w:p>
        </w:tc>
        <w:tc>
          <w:tcPr>
            <w:tcW w:w="3213" w:type="dxa"/>
            <w:tcBorders>
              <w:top w:val="single" w:sz="2" w:space="0" w:color="auto"/>
              <w:left w:val="single" w:sz="2" w:space="0" w:color="auto"/>
              <w:bottom w:val="single" w:sz="2" w:space="0" w:color="auto"/>
              <w:right w:val="single" w:sz="2" w:space="0" w:color="auto"/>
            </w:tcBorders>
            <w:vAlign w:val="center"/>
          </w:tcPr>
          <w:p w14:paraId="1FF416A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4,275,653,770.47</w:t>
            </w:r>
          </w:p>
        </w:tc>
      </w:tr>
      <w:tr w:rsidR="000F2395" w14:paraId="48B3651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79BF64E"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购买商品、接受劳务支付的现金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2544CF9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10,568,672,442.77</w:t>
            </w:r>
          </w:p>
        </w:tc>
        <w:tc>
          <w:tcPr>
            <w:tcW w:w="3213" w:type="dxa"/>
            <w:tcBorders>
              <w:top w:val="single" w:sz="2" w:space="0" w:color="auto"/>
              <w:left w:val="single" w:sz="2" w:space="0" w:color="auto"/>
              <w:bottom w:val="single" w:sz="2" w:space="0" w:color="auto"/>
              <w:right w:val="single" w:sz="2" w:space="0" w:color="auto"/>
            </w:tcBorders>
            <w:vAlign w:val="center"/>
          </w:tcPr>
          <w:p w14:paraId="5BDD027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2,541,618,591.97</w:t>
            </w:r>
          </w:p>
        </w:tc>
      </w:tr>
      <w:tr w:rsidR="000F2395" w14:paraId="14FD11F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53929F9"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客户贷款及垫款净增加额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1D0C0568"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1383959" w14:textId="77777777" w:rsidR="000F2395" w:rsidRDefault="000F2395">
            <w:pPr>
              <w:spacing w:line="240" w:lineRule="exact"/>
              <w:jc w:val="right"/>
              <w:rPr>
                <w:rFonts w:ascii="宋体" w:eastAsia="宋体" w:hAnsi="宋体" w:cs="宋体"/>
                <w:sz w:val="18"/>
                <w:szCs w:val="18"/>
              </w:rPr>
            </w:pPr>
          </w:p>
        </w:tc>
      </w:tr>
      <w:tr w:rsidR="000F2395" w14:paraId="5D83828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BA78D65"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存放中央银行和同业款项净增加额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75E832E8"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7F5D89A" w14:textId="77777777" w:rsidR="000F2395" w:rsidRDefault="000F2395">
            <w:pPr>
              <w:spacing w:line="240" w:lineRule="exact"/>
              <w:jc w:val="right"/>
              <w:rPr>
                <w:rFonts w:ascii="宋体" w:eastAsia="宋体" w:hAnsi="宋体" w:cs="宋体"/>
                <w:sz w:val="18"/>
                <w:szCs w:val="18"/>
              </w:rPr>
            </w:pPr>
          </w:p>
        </w:tc>
      </w:tr>
      <w:tr w:rsidR="000F2395" w14:paraId="3D71547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9347008"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支付原保险合同赔付款项的现金</w:t>
            </w:r>
          </w:p>
        </w:tc>
        <w:tc>
          <w:tcPr>
            <w:tcW w:w="3213" w:type="dxa"/>
            <w:tcBorders>
              <w:top w:val="single" w:sz="2" w:space="0" w:color="auto"/>
              <w:left w:val="single" w:sz="2" w:space="0" w:color="auto"/>
              <w:bottom w:val="single" w:sz="2" w:space="0" w:color="auto"/>
              <w:right w:val="single" w:sz="2" w:space="0" w:color="auto"/>
            </w:tcBorders>
            <w:vAlign w:val="center"/>
          </w:tcPr>
          <w:p w14:paraId="0BBAB2B5"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4668E64" w14:textId="77777777" w:rsidR="000F2395" w:rsidRDefault="000F2395">
            <w:pPr>
              <w:spacing w:line="240" w:lineRule="exact"/>
              <w:jc w:val="right"/>
              <w:rPr>
                <w:rFonts w:ascii="宋体" w:eastAsia="宋体" w:hAnsi="宋体" w:cs="宋体"/>
                <w:sz w:val="18"/>
                <w:szCs w:val="18"/>
              </w:rPr>
            </w:pPr>
          </w:p>
        </w:tc>
      </w:tr>
      <w:tr w:rsidR="000F2395" w14:paraId="60C9123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FC32829"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拆出资金净增加额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3CE88430"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F23F05E" w14:textId="77777777" w:rsidR="000F2395" w:rsidRDefault="000F2395">
            <w:pPr>
              <w:spacing w:line="240" w:lineRule="exact"/>
              <w:jc w:val="right"/>
              <w:rPr>
                <w:rFonts w:ascii="宋体" w:eastAsia="宋体" w:hAnsi="宋体" w:cs="宋体"/>
                <w:sz w:val="18"/>
                <w:szCs w:val="18"/>
              </w:rPr>
            </w:pPr>
          </w:p>
        </w:tc>
      </w:tr>
      <w:tr w:rsidR="000F2395" w14:paraId="02EB6B5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CCC1661"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支付利息、手续费及佣金的现金</w:t>
            </w:r>
          </w:p>
        </w:tc>
        <w:tc>
          <w:tcPr>
            <w:tcW w:w="3213" w:type="dxa"/>
            <w:tcBorders>
              <w:top w:val="single" w:sz="2" w:space="0" w:color="auto"/>
              <w:left w:val="single" w:sz="2" w:space="0" w:color="auto"/>
              <w:bottom w:val="single" w:sz="2" w:space="0" w:color="auto"/>
              <w:right w:val="single" w:sz="2" w:space="0" w:color="auto"/>
            </w:tcBorders>
            <w:vAlign w:val="center"/>
          </w:tcPr>
          <w:p w14:paraId="5C8357A3"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5C5DE3C" w14:textId="77777777" w:rsidR="000F2395" w:rsidRDefault="000F2395">
            <w:pPr>
              <w:spacing w:line="240" w:lineRule="exact"/>
              <w:jc w:val="right"/>
              <w:rPr>
                <w:rFonts w:ascii="宋体" w:eastAsia="宋体" w:hAnsi="宋体" w:cs="宋体"/>
                <w:sz w:val="18"/>
                <w:szCs w:val="18"/>
              </w:rPr>
            </w:pPr>
          </w:p>
        </w:tc>
      </w:tr>
      <w:tr w:rsidR="000F2395" w14:paraId="4227A80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C824772"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支付保单红利的现金</w:t>
            </w:r>
          </w:p>
        </w:tc>
        <w:tc>
          <w:tcPr>
            <w:tcW w:w="3213" w:type="dxa"/>
            <w:tcBorders>
              <w:top w:val="single" w:sz="2" w:space="0" w:color="auto"/>
              <w:left w:val="single" w:sz="2" w:space="0" w:color="auto"/>
              <w:bottom w:val="single" w:sz="2" w:space="0" w:color="auto"/>
              <w:right w:val="single" w:sz="2" w:space="0" w:color="auto"/>
            </w:tcBorders>
            <w:vAlign w:val="center"/>
          </w:tcPr>
          <w:p w14:paraId="4CFB9B89"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B8AAD4F" w14:textId="77777777" w:rsidR="000F2395" w:rsidRDefault="000F2395">
            <w:pPr>
              <w:spacing w:line="240" w:lineRule="exact"/>
              <w:jc w:val="right"/>
              <w:rPr>
                <w:rFonts w:ascii="宋体" w:eastAsia="宋体" w:hAnsi="宋体" w:cs="宋体"/>
                <w:sz w:val="18"/>
                <w:szCs w:val="18"/>
              </w:rPr>
            </w:pPr>
          </w:p>
        </w:tc>
      </w:tr>
      <w:tr w:rsidR="000F2395" w14:paraId="018125F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6663053"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支付给职工以及为职工支付的现金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1958857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568,489,394.63</w:t>
            </w:r>
          </w:p>
        </w:tc>
        <w:tc>
          <w:tcPr>
            <w:tcW w:w="3213" w:type="dxa"/>
            <w:tcBorders>
              <w:top w:val="single" w:sz="2" w:space="0" w:color="auto"/>
              <w:left w:val="single" w:sz="2" w:space="0" w:color="auto"/>
              <w:bottom w:val="single" w:sz="2" w:space="0" w:color="auto"/>
              <w:right w:val="single" w:sz="2" w:space="0" w:color="auto"/>
            </w:tcBorders>
            <w:vAlign w:val="center"/>
          </w:tcPr>
          <w:p w14:paraId="7405119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504,873,626.63</w:t>
            </w:r>
          </w:p>
        </w:tc>
      </w:tr>
      <w:tr w:rsidR="000F2395" w14:paraId="3F77322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299AF6C"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支付的各项税费</w:t>
            </w:r>
          </w:p>
        </w:tc>
        <w:tc>
          <w:tcPr>
            <w:tcW w:w="3213" w:type="dxa"/>
            <w:tcBorders>
              <w:top w:val="single" w:sz="2" w:space="0" w:color="auto"/>
              <w:left w:val="single" w:sz="2" w:space="0" w:color="auto"/>
              <w:bottom w:val="single" w:sz="2" w:space="0" w:color="auto"/>
              <w:right w:val="single" w:sz="2" w:space="0" w:color="auto"/>
            </w:tcBorders>
            <w:vAlign w:val="center"/>
          </w:tcPr>
          <w:p w14:paraId="6CEB9B6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1,311,417,205.42</w:t>
            </w:r>
          </w:p>
        </w:tc>
        <w:tc>
          <w:tcPr>
            <w:tcW w:w="3213" w:type="dxa"/>
            <w:tcBorders>
              <w:top w:val="single" w:sz="2" w:space="0" w:color="auto"/>
              <w:left w:val="single" w:sz="2" w:space="0" w:color="auto"/>
              <w:bottom w:val="single" w:sz="2" w:space="0" w:color="auto"/>
              <w:right w:val="single" w:sz="2" w:space="0" w:color="auto"/>
            </w:tcBorders>
            <w:vAlign w:val="center"/>
          </w:tcPr>
          <w:p w14:paraId="25B5833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373,853,347.41</w:t>
            </w:r>
          </w:p>
        </w:tc>
      </w:tr>
      <w:tr w:rsidR="000F2395" w14:paraId="7628A02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ACB5728"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支付其他与经营活动有关的现金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45DB8FB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261,387,050.67</w:t>
            </w:r>
          </w:p>
        </w:tc>
        <w:tc>
          <w:tcPr>
            <w:tcW w:w="3213" w:type="dxa"/>
            <w:tcBorders>
              <w:top w:val="single" w:sz="2" w:space="0" w:color="auto"/>
              <w:left w:val="single" w:sz="2" w:space="0" w:color="auto"/>
              <w:bottom w:val="single" w:sz="2" w:space="0" w:color="auto"/>
              <w:right w:val="single" w:sz="2" w:space="0" w:color="auto"/>
            </w:tcBorders>
            <w:vAlign w:val="center"/>
          </w:tcPr>
          <w:p w14:paraId="1324644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224,394,713.89</w:t>
            </w:r>
          </w:p>
        </w:tc>
      </w:tr>
      <w:tr w:rsidR="000F2395" w14:paraId="098A0AB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F94211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经营活动现金流出小计</w:t>
            </w:r>
          </w:p>
        </w:tc>
        <w:tc>
          <w:tcPr>
            <w:tcW w:w="3213" w:type="dxa"/>
            <w:tcBorders>
              <w:top w:val="single" w:sz="2" w:space="0" w:color="auto"/>
              <w:left w:val="single" w:sz="2" w:space="0" w:color="auto"/>
              <w:bottom w:val="single" w:sz="2" w:space="0" w:color="auto"/>
              <w:right w:val="single" w:sz="2" w:space="0" w:color="auto"/>
            </w:tcBorders>
            <w:vAlign w:val="center"/>
          </w:tcPr>
          <w:p w14:paraId="40C6B9E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12,709,966,093.49</w:t>
            </w:r>
          </w:p>
        </w:tc>
        <w:tc>
          <w:tcPr>
            <w:tcW w:w="3213" w:type="dxa"/>
            <w:tcBorders>
              <w:top w:val="single" w:sz="2" w:space="0" w:color="auto"/>
              <w:left w:val="single" w:sz="2" w:space="0" w:color="auto"/>
              <w:bottom w:val="single" w:sz="2" w:space="0" w:color="auto"/>
              <w:right w:val="single" w:sz="2" w:space="0" w:color="auto"/>
            </w:tcBorders>
            <w:vAlign w:val="center"/>
          </w:tcPr>
          <w:p w14:paraId="22D6125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3,644,740,279.90</w:t>
            </w:r>
          </w:p>
        </w:tc>
      </w:tr>
      <w:tr w:rsidR="000F2395" w14:paraId="138BB66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FC8EA8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经营活动产生的现金流量净额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14:paraId="29DA797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1,324,989,915.58</w:t>
            </w:r>
          </w:p>
        </w:tc>
        <w:tc>
          <w:tcPr>
            <w:tcW w:w="3213" w:type="dxa"/>
            <w:tcBorders>
              <w:top w:val="single" w:sz="2" w:space="0" w:color="auto"/>
              <w:left w:val="single" w:sz="2" w:space="0" w:color="auto"/>
              <w:bottom w:val="single" w:sz="2" w:space="0" w:color="auto"/>
              <w:right w:val="single" w:sz="2" w:space="0" w:color="auto"/>
            </w:tcBorders>
            <w:vAlign w:val="center"/>
          </w:tcPr>
          <w:p w14:paraId="3D73839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630,913,490.57</w:t>
            </w:r>
          </w:p>
        </w:tc>
      </w:tr>
      <w:tr w:rsidR="000F2395" w14:paraId="26CF8F7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1E288D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二、投资活动产生的现金流量：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AA90CCE" w14:textId="77777777" w:rsidR="000F2395" w:rsidRDefault="000F2395"/>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25D0D2E" w14:textId="77777777" w:rsidR="000F2395" w:rsidRDefault="000F2395"/>
        </w:tc>
      </w:tr>
      <w:tr w:rsidR="000F2395" w14:paraId="7B5B028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BF24A5"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收回投资收到的现金</w:t>
            </w:r>
          </w:p>
        </w:tc>
        <w:tc>
          <w:tcPr>
            <w:tcW w:w="3213" w:type="dxa"/>
            <w:tcBorders>
              <w:top w:val="single" w:sz="2" w:space="0" w:color="auto"/>
              <w:left w:val="single" w:sz="2" w:space="0" w:color="auto"/>
              <w:bottom w:val="single" w:sz="2" w:space="0" w:color="auto"/>
              <w:right w:val="single" w:sz="2" w:space="0" w:color="auto"/>
            </w:tcBorders>
            <w:vAlign w:val="center"/>
          </w:tcPr>
          <w:p w14:paraId="56ED76B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6,926,640,304.63</w:t>
            </w:r>
          </w:p>
        </w:tc>
        <w:tc>
          <w:tcPr>
            <w:tcW w:w="3213" w:type="dxa"/>
            <w:tcBorders>
              <w:top w:val="single" w:sz="2" w:space="0" w:color="auto"/>
              <w:left w:val="single" w:sz="2" w:space="0" w:color="auto"/>
              <w:bottom w:val="single" w:sz="2" w:space="0" w:color="auto"/>
              <w:right w:val="single" w:sz="2" w:space="0" w:color="auto"/>
            </w:tcBorders>
            <w:vAlign w:val="center"/>
          </w:tcPr>
          <w:p w14:paraId="6EEFAA0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3,982,747,124.23</w:t>
            </w:r>
          </w:p>
        </w:tc>
      </w:tr>
      <w:tr w:rsidR="000F2395" w14:paraId="570D2FC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D7C8DD8"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取得投资收益收到的现金</w:t>
            </w:r>
          </w:p>
        </w:tc>
        <w:tc>
          <w:tcPr>
            <w:tcW w:w="3213" w:type="dxa"/>
            <w:tcBorders>
              <w:top w:val="single" w:sz="2" w:space="0" w:color="auto"/>
              <w:left w:val="single" w:sz="2" w:space="0" w:color="auto"/>
              <w:bottom w:val="single" w:sz="2" w:space="0" w:color="auto"/>
              <w:right w:val="single" w:sz="2" w:space="0" w:color="auto"/>
            </w:tcBorders>
            <w:vAlign w:val="center"/>
          </w:tcPr>
          <w:p w14:paraId="5E5A761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31,618,955.55</w:t>
            </w:r>
          </w:p>
        </w:tc>
        <w:tc>
          <w:tcPr>
            <w:tcW w:w="3213" w:type="dxa"/>
            <w:tcBorders>
              <w:top w:val="single" w:sz="2" w:space="0" w:color="auto"/>
              <w:left w:val="single" w:sz="2" w:space="0" w:color="auto"/>
              <w:bottom w:val="single" w:sz="2" w:space="0" w:color="auto"/>
              <w:right w:val="single" w:sz="2" w:space="0" w:color="auto"/>
            </w:tcBorders>
            <w:vAlign w:val="center"/>
          </w:tcPr>
          <w:p w14:paraId="4F71AD2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45,502,311.34</w:t>
            </w:r>
          </w:p>
        </w:tc>
      </w:tr>
      <w:tr w:rsidR="000F2395" w14:paraId="3E5995D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FEEA103"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处置固定资产、无形资产和其他长期资产收回的现金净额</w:t>
            </w:r>
          </w:p>
        </w:tc>
        <w:tc>
          <w:tcPr>
            <w:tcW w:w="3213" w:type="dxa"/>
            <w:tcBorders>
              <w:top w:val="single" w:sz="2" w:space="0" w:color="auto"/>
              <w:left w:val="single" w:sz="2" w:space="0" w:color="auto"/>
              <w:bottom w:val="single" w:sz="2" w:space="0" w:color="auto"/>
              <w:right w:val="single" w:sz="2" w:space="0" w:color="auto"/>
            </w:tcBorders>
            <w:vAlign w:val="center"/>
          </w:tcPr>
          <w:p w14:paraId="70A3C10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2,416,208.47</w:t>
            </w:r>
          </w:p>
        </w:tc>
        <w:tc>
          <w:tcPr>
            <w:tcW w:w="3213" w:type="dxa"/>
            <w:tcBorders>
              <w:top w:val="single" w:sz="2" w:space="0" w:color="auto"/>
              <w:left w:val="single" w:sz="2" w:space="0" w:color="auto"/>
              <w:bottom w:val="single" w:sz="2" w:space="0" w:color="auto"/>
              <w:right w:val="single" w:sz="2" w:space="0" w:color="auto"/>
            </w:tcBorders>
            <w:vAlign w:val="center"/>
          </w:tcPr>
          <w:p w14:paraId="5530708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22,058,685.70</w:t>
            </w:r>
          </w:p>
        </w:tc>
      </w:tr>
      <w:tr w:rsidR="000F2395" w14:paraId="2084A57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DD5B4FE"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处置子公司及其他营业单位收到的现金净额</w:t>
            </w:r>
          </w:p>
        </w:tc>
        <w:tc>
          <w:tcPr>
            <w:tcW w:w="3213" w:type="dxa"/>
            <w:tcBorders>
              <w:top w:val="single" w:sz="2" w:space="0" w:color="auto"/>
              <w:left w:val="single" w:sz="2" w:space="0" w:color="auto"/>
              <w:bottom w:val="single" w:sz="2" w:space="0" w:color="auto"/>
              <w:right w:val="single" w:sz="2" w:space="0" w:color="auto"/>
            </w:tcBorders>
            <w:vAlign w:val="center"/>
          </w:tcPr>
          <w:p w14:paraId="5A8D38F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10,915,000.00</w:t>
            </w:r>
          </w:p>
        </w:tc>
        <w:tc>
          <w:tcPr>
            <w:tcW w:w="3213" w:type="dxa"/>
            <w:tcBorders>
              <w:top w:val="single" w:sz="2" w:space="0" w:color="auto"/>
              <w:left w:val="single" w:sz="2" w:space="0" w:color="auto"/>
              <w:bottom w:val="single" w:sz="2" w:space="0" w:color="auto"/>
              <w:right w:val="single" w:sz="2" w:space="0" w:color="auto"/>
            </w:tcBorders>
            <w:vAlign w:val="center"/>
          </w:tcPr>
          <w:p w14:paraId="76CFE4AD" w14:textId="77777777" w:rsidR="000F2395" w:rsidRDefault="000F2395">
            <w:pPr>
              <w:spacing w:line="240" w:lineRule="exact"/>
              <w:jc w:val="right"/>
              <w:rPr>
                <w:rFonts w:ascii="宋体" w:eastAsia="宋体" w:hAnsi="宋体" w:cs="宋体"/>
                <w:sz w:val="18"/>
                <w:szCs w:val="18"/>
              </w:rPr>
            </w:pPr>
          </w:p>
        </w:tc>
      </w:tr>
      <w:tr w:rsidR="000F2395" w14:paraId="7298DDB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BCD1110"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收到其他与投资活动有关的现金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2514613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185,000.00</w:t>
            </w:r>
          </w:p>
        </w:tc>
        <w:tc>
          <w:tcPr>
            <w:tcW w:w="3213" w:type="dxa"/>
            <w:tcBorders>
              <w:top w:val="single" w:sz="2" w:space="0" w:color="auto"/>
              <w:left w:val="single" w:sz="2" w:space="0" w:color="auto"/>
              <w:bottom w:val="single" w:sz="2" w:space="0" w:color="auto"/>
              <w:right w:val="single" w:sz="2" w:space="0" w:color="auto"/>
            </w:tcBorders>
            <w:vAlign w:val="center"/>
          </w:tcPr>
          <w:p w14:paraId="19E14821" w14:textId="77777777" w:rsidR="000F2395" w:rsidRDefault="000F2395">
            <w:pPr>
              <w:spacing w:line="240" w:lineRule="exact"/>
              <w:jc w:val="right"/>
              <w:rPr>
                <w:rFonts w:ascii="宋体" w:eastAsia="宋体" w:hAnsi="宋体" w:cs="宋体"/>
                <w:sz w:val="18"/>
                <w:szCs w:val="18"/>
              </w:rPr>
            </w:pPr>
          </w:p>
        </w:tc>
      </w:tr>
      <w:tr w:rsidR="000F2395" w14:paraId="48BEC6A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D7EE3D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投资活动现金流入小计</w:t>
            </w:r>
          </w:p>
        </w:tc>
        <w:tc>
          <w:tcPr>
            <w:tcW w:w="3213" w:type="dxa"/>
            <w:tcBorders>
              <w:top w:val="single" w:sz="2" w:space="0" w:color="auto"/>
              <w:left w:val="single" w:sz="2" w:space="0" w:color="auto"/>
              <w:bottom w:val="single" w:sz="2" w:space="0" w:color="auto"/>
              <w:right w:val="single" w:sz="2" w:space="0" w:color="auto"/>
            </w:tcBorders>
            <w:vAlign w:val="center"/>
          </w:tcPr>
          <w:p w14:paraId="37F77CA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6,971,775,468.65</w:t>
            </w:r>
          </w:p>
        </w:tc>
        <w:tc>
          <w:tcPr>
            <w:tcW w:w="3213" w:type="dxa"/>
            <w:tcBorders>
              <w:top w:val="single" w:sz="2" w:space="0" w:color="auto"/>
              <w:left w:val="single" w:sz="2" w:space="0" w:color="auto"/>
              <w:bottom w:val="single" w:sz="2" w:space="0" w:color="auto"/>
              <w:right w:val="single" w:sz="2" w:space="0" w:color="auto"/>
            </w:tcBorders>
            <w:vAlign w:val="center"/>
          </w:tcPr>
          <w:p w14:paraId="2C7612D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4,050,308,121.27</w:t>
            </w:r>
          </w:p>
        </w:tc>
      </w:tr>
      <w:tr w:rsidR="000F2395" w14:paraId="2F19318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9D900F6"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购建固定资产、无形资产和其他长期资产支付的现金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7506D1F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168,598,273.03</w:t>
            </w:r>
          </w:p>
        </w:tc>
        <w:tc>
          <w:tcPr>
            <w:tcW w:w="3213" w:type="dxa"/>
            <w:tcBorders>
              <w:top w:val="single" w:sz="2" w:space="0" w:color="auto"/>
              <w:left w:val="single" w:sz="2" w:space="0" w:color="auto"/>
              <w:bottom w:val="single" w:sz="2" w:space="0" w:color="auto"/>
              <w:right w:val="single" w:sz="2" w:space="0" w:color="auto"/>
            </w:tcBorders>
            <w:vAlign w:val="center"/>
          </w:tcPr>
          <w:p w14:paraId="21B16FC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146,185,683.47</w:t>
            </w:r>
          </w:p>
        </w:tc>
      </w:tr>
      <w:tr w:rsidR="000F2395" w14:paraId="2372AAC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48DEFE4"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投资支付的现金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0438F49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6,288,634,906.20</w:t>
            </w:r>
          </w:p>
        </w:tc>
        <w:tc>
          <w:tcPr>
            <w:tcW w:w="3213" w:type="dxa"/>
            <w:tcBorders>
              <w:top w:val="single" w:sz="2" w:space="0" w:color="auto"/>
              <w:left w:val="single" w:sz="2" w:space="0" w:color="auto"/>
              <w:bottom w:val="single" w:sz="2" w:space="0" w:color="auto"/>
              <w:right w:val="single" w:sz="2" w:space="0" w:color="auto"/>
            </w:tcBorders>
            <w:vAlign w:val="center"/>
          </w:tcPr>
          <w:p w14:paraId="180C1AF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5,430,665,879.16</w:t>
            </w:r>
          </w:p>
        </w:tc>
      </w:tr>
      <w:tr w:rsidR="000F2395" w14:paraId="722211E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10F621A"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质押贷款净增加额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46333AF0"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668EB92" w14:textId="77777777" w:rsidR="000F2395" w:rsidRDefault="000F2395">
            <w:pPr>
              <w:spacing w:line="240" w:lineRule="exact"/>
              <w:jc w:val="right"/>
              <w:rPr>
                <w:rFonts w:ascii="宋体" w:eastAsia="宋体" w:hAnsi="宋体" w:cs="宋体"/>
                <w:sz w:val="18"/>
                <w:szCs w:val="18"/>
              </w:rPr>
            </w:pPr>
          </w:p>
        </w:tc>
      </w:tr>
      <w:tr w:rsidR="000F2395" w14:paraId="0C9BC94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016EC1F"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取得子公司及其他营业单位支付的现金净额</w:t>
            </w:r>
          </w:p>
        </w:tc>
        <w:tc>
          <w:tcPr>
            <w:tcW w:w="3213" w:type="dxa"/>
            <w:tcBorders>
              <w:top w:val="single" w:sz="2" w:space="0" w:color="auto"/>
              <w:left w:val="single" w:sz="2" w:space="0" w:color="auto"/>
              <w:bottom w:val="single" w:sz="2" w:space="0" w:color="auto"/>
              <w:right w:val="single" w:sz="2" w:space="0" w:color="auto"/>
            </w:tcBorders>
            <w:vAlign w:val="center"/>
          </w:tcPr>
          <w:p w14:paraId="2A6D232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127,012,768.72</w:t>
            </w:r>
          </w:p>
        </w:tc>
        <w:tc>
          <w:tcPr>
            <w:tcW w:w="3213" w:type="dxa"/>
            <w:tcBorders>
              <w:top w:val="single" w:sz="2" w:space="0" w:color="auto"/>
              <w:left w:val="single" w:sz="2" w:space="0" w:color="auto"/>
              <w:bottom w:val="single" w:sz="2" w:space="0" w:color="auto"/>
              <w:right w:val="single" w:sz="2" w:space="0" w:color="auto"/>
            </w:tcBorders>
            <w:vAlign w:val="center"/>
          </w:tcPr>
          <w:p w14:paraId="37E94F8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58,184,398.10</w:t>
            </w:r>
          </w:p>
        </w:tc>
      </w:tr>
      <w:tr w:rsidR="000F2395" w14:paraId="2314BC5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F857239"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支付其他与投资活动有关的现金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4D7BCED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103,711,413.84</w:t>
            </w:r>
          </w:p>
        </w:tc>
        <w:tc>
          <w:tcPr>
            <w:tcW w:w="3213" w:type="dxa"/>
            <w:tcBorders>
              <w:top w:val="single" w:sz="2" w:space="0" w:color="auto"/>
              <w:left w:val="single" w:sz="2" w:space="0" w:color="auto"/>
              <w:bottom w:val="single" w:sz="2" w:space="0" w:color="auto"/>
              <w:right w:val="single" w:sz="2" w:space="0" w:color="auto"/>
            </w:tcBorders>
            <w:vAlign w:val="center"/>
          </w:tcPr>
          <w:p w14:paraId="21BB220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3,485,637.24</w:t>
            </w:r>
          </w:p>
        </w:tc>
      </w:tr>
      <w:tr w:rsidR="000F2395" w14:paraId="1FCDD46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D8AE52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投资活动现金流出小计</w:t>
            </w:r>
          </w:p>
        </w:tc>
        <w:tc>
          <w:tcPr>
            <w:tcW w:w="3213" w:type="dxa"/>
            <w:tcBorders>
              <w:top w:val="single" w:sz="2" w:space="0" w:color="auto"/>
              <w:left w:val="single" w:sz="2" w:space="0" w:color="auto"/>
              <w:bottom w:val="single" w:sz="2" w:space="0" w:color="auto"/>
              <w:right w:val="single" w:sz="2" w:space="0" w:color="auto"/>
            </w:tcBorders>
            <w:vAlign w:val="center"/>
          </w:tcPr>
          <w:p w14:paraId="0485A07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6,687,957,361.79</w:t>
            </w:r>
          </w:p>
        </w:tc>
        <w:tc>
          <w:tcPr>
            <w:tcW w:w="3213" w:type="dxa"/>
            <w:tcBorders>
              <w:top w:val="single" w:sz="2" w:space="0" w:color="auto"/>
              <w:left w:val="single" w:sz="2" w:space="0" w:color="auto"/>
              <w:bottom w:val="single" w:sz="2" w:space="0" w:color="auto"/>
              <w:right w:val="single" w:sz="2" w:space="0" w:color="auto"/>
            </w:tcBorders>
            <w:vAlign w:val="center"/>
          </w:tcPr>
          <w:p w14:paraId="156A085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5,638,521,597.97</w:t>
            </w:r>
          </w:p>
        </w:tc>
      </w:tr>
      <w:tr w:rsidR="000F2395" w14:paraId="45CD8D3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65A707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投资活动产生的现金流量净额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14:paraId="4699B1D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283,818,106.86</w:t>
            </w:r>
          </w:p>
        </w:tc>
        <w:tc>
          <w:tcPr>
            <w:tcW w:w="3213" w:type="dxa"/>
            <w:tcBorders>
              <w:top w:val="single" w:sz="2" w:space="0" w:color="auto"/>
              <w:left w:val="single" w:sz="2" w:space="0" w:color="auto"/>
              <w:bottom w:val="single" w:sz="2" w:space="0" w:color="auto"/>
              <w:right w:val="single" w:sz="2" w:space="0" w:color="auto"/>
            </w:tcBorders>
            <w:vAlign w:val="center"/>
          </w:tcPr>
          <w:p w14:paraId="1149584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-1,588,213,476.70</w:t>
            </w:r>
          </w:p>
        </w:tc>
      </w:tr>
      <w:tr w:rsidR="000F2395" w14:paraId="2EF75BA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9AE570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三、筹资活动产生的现金流量：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04CC922" w14:textId="77777777" w:rsidR="000F2395" w:rsidRDefault="000F2395"/>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CCCFC4A" w14:textId="77777777" w:rsidR="000F2395" w:rsidRDefault="000F2395"/>
        </w:tc>
      </w:tr>
      <w:tr w:rsidR="000F2395" w14:paraId="6C1C8F0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284EFE9"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吸收投资收到的现金</w:t>
            </w:r>
          </w:p>
        </w:tc>
        <w:tc>
          <w:tcPr>
            <w:tcW w:w="3213" w:type="dxa"/>
            <w:tcBorders>
              <w:top w:val="single" w:sz="2" w:space="0" w:color="auto"/>
              <w:left w:val="single" w:sz="2" w:space="0" w:color="auto"/>
              <w:bottom w:val="single" w:sz="2" w:space="0" w:color="auto"/>
              <w:right w:val="single" w:sz="2" w:space="0" w:color="auto"/>
            </w:tcBorders>
            <w:vAlign w:val="center"/>
          </w:tcPr>
          <w:p w14:paraId="20F4A559"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47809CB" w14:textId="77777777" w:rsidR="000F2395" w:rsidRDefault="000F2395">
            <w:pPr>
              <w:spacing w:line="240" w:lineRule="exact"/>
              <w:jc w:val="right"/>
              <w:rPr>
                <w:rFonts w:ascii="宋体" w:eastAsia="宋体" w:hAnsi="宋体" w:cs="宋体"/>
                <w:sz w:val="18"/>
                <w:szCs w:val="18"/>
              </w:rPr>
            </w:pPr>
          </w:p>
        </w:tc>
      </w:tr>
      <w:tr w:rsidR="000F2395" w14:paraId="027BD9D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EA70689"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其中：子公司吸收少数股东投资收到的现金</w:t>
            </w:r>
          </w:p>
        </w:tc>
        <w:tc>
          <w:tcPr>
            <w:tcW w:w="3213" w:type="dxa"/>
            <w:tcBorders>
              <w:top w:val="single" w:sz="2" w:space="0" w:color="auto"/>
              <w:left w:val="single" w:sz="2" w:space="0" w:color="auto"/>
              <w:bottom w:val="single" w:sz="2" w:space="0" w:color="auto"/>
              <w:right w:val="single" w:sz="2" w:space="0" w:color="auto"/>
            </w:tcBorders>
            <w:vAlign w:val="center"/>
          </w:tcPr>
          <w:p w14:paraId="08B28246"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33C7C5D" w14:textId="77777777" w:rsidR="000F2395" w:rsidRDefault="000F2395">
            <w:pPr>
              <w:spacing w:line="240" w:lineRule="exact"/>
              <w:jc w:val="right"/>
              <w:rPr>
                <w:rFonts w:ascii="宋体" w:eastAsia="宋体" w:hAnsi="宋体" w:cs="宋体"/>
                <w:sz w:val="18"/>
                <w:szCs w:val="18"/>
              </w:rPr>
            </w:pPr>
          </w:p>
        </w:tc>
      </w:tr>
      <w:tr w:rsidR="000F2395" w14:paraId="7502AB4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460258D"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取得借款收到的现金</w:t>
            </w:r>
          </w:p>
        </w:tc>
        <w:tc>
          <w:tcPr>
            <w:tcW w:w="3213" w:type="dxa"/>
            <w:tcBorders>
              <w:top w:val="single" w:sz="2" w:space="0" w:color="auto"/>
              <w:left w:val="single" w:sz="2" w:space="0" w:color="auto"/>
              <w:bottom w:val="single" w:sz="2" w:space="0" w:color="auto"/>
              <w:right w:val="single" w:sz="2" w:space="0" w:color="auto"/>
            </w:tcBorders>
            <w:vAlign w:val="center"/>
          </w:tcPr>
          <w:p w14:paraId="578D916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503,508,451.91</w:t>
            </w:r>
          </w:p>
        </w:tc>
        <w:tc>
          <w:tcPr>
            <w:tcW w:w="3213" w:type="dxa"/>
            <w:tcBorders>
              <w:top w:val="single" w:sz="2" w:space="0" w:color="auto"/>
              <w:left w:val="single" w:sz="2" w:space="0" w:color="auto"/>
              <w:bottom w:val="single" w:sz="2" w:space="0" w:color="auto"/>
              <w:right w:val="single" w:sz="2" w:space="0" w:color="auto"/>
            </w:tcBorders>
            <w:vAlign w:val="center"/>
          </w:tcPr>
          <w:p w14:paraId="6D0F0A1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151,045,617.53</w:t>
            </w:r>
          </w:p>
        </w:tc>
      </w:tr>
      <w:tr w:rsidR="000F2395" w14:paraId="3A9EC04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271D97A"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收到其他与筹资活动有关的现金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64B0DB9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298,963,720.80</w:t>
            </w:r>
          </w:p>
        </w:tc>
        <w:tc>
          <w:tcPr>
            <w:tcW w:w="3213" w:type="dxa"/>
            <w:tcBorders>
              <w:top w:val="single" w:sz="2" w:space="0" w:color="auto"/>
              <w:left w:val="single" w:sz="2" w:space="0" w:color="auto"/>
              <w:bottom w:val="single" w:sz="2" w:space="0" w:color="auto"/>
              <w:right w:val="single" w:sz="2" w:space="0" w:color="auto"/>
            </w:tcBorders>
            <w:vAlign w:val="center"/>
          </w:tcPr>
          <w:p w14:paraId="6FE4E12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2,200,000.00</w:t>
            </w:r>
          </w:p>
        </w:tc>
      </w:tr>
      <w:tr w:rsidR="000F2395" w14:paraId="634D486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744451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筹资活动现金流入小计</w:t>
            </w:r>
          </w:p>
        </w:tc>
        <w:tc>
          <w:tcPr>
            <w:tcW w:w="3213" w:type="dxa"/>
            <w:tcBorders>
              <w:top w:val="single" w:sz="2" w:space="0" w:color="auto"/>
              <w:left w:val="single" w:sz="2" w:space="0" w:color="auto"/>
              <w:bottom w:val="single" w:sz="2" w:space="0" w:color="auto"/>
              <w:right w:val="single" w:sz="2" w:space="0" w:color="auto"/>
            </w:tcBorders>
            <w:vAlign w:val="center"/>
          </w:tcPr>
          <w:p w14:paraId="111AFAD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802,472,172.71</w:t>
            </w:r>
          </w:p>
        </w:tc>
        <w:tc>
          <w:tcPr>
            <w:tcW w:w="3213" w:type="dxa"/>
            <w:tcBorders>
              <w:top w:val="single" w:sz="2" w:space="0" w:color="auto"/>
              <w:left w:val="single" w:sz="2" w:space="0" w:color="auto"/>
              <w:bottom w:val="single" w:sz="2" w:space="0" w:color="auto"/>
              <w:right w:val="single" w:sz="2" w:space="0" w:color="auto"/>
            </w:tcBorders>
            <w:vAlign w:val="center"/>
          </w:tcPr>
          <w:p w14:paraId="5314E2C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153,245,617.53</w:t>
            </w:r>
          </w:p>
        </w:tc>
      </w:tr>
      <w:tr w:rsidR="000F2395" w14:paraId="2190BD2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6E09721"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lastRenderedPageBreak/>
              <w:t>偿还债务支付的现金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1112876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83,241,172.49</w:t>
            </w:r>
          </w:p>
        </w:tc>
        <w:tc>
          <w:tcPr>
            <w:tcW w:w="3213" w:type="dxa"/>
            <w:tcBorders>
              <w:top w:val="single" w:sz="2" w:space="0" w:color="auto"/>
              <w:left w:val="single" w:sz="2" w:space="0" w:color="auto"/>
              <w:bottom w:val="single" w:sz="2" w:space="0" w:color="auto"/>
              <w:right w:val="single" w:sz="2" w:space="0" w:color="auto"/>
            </w:tcBorders>
            <w:vAlign w:val="center"/>
          </w:tcPr>
          <w:p w14:paraId="0EE27AE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276,775,769.49</w:t>
            </w:r>
          </w:p>
        </w:tc>
      </w:tr>
      <w:tr w:rsidR="000F2395" w14:paraId="275F123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8B4D8C8"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分配股利、利润或偿付利息支付的现金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5CED4E2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53,938,303.65</w:t>
            </w:r>
          </w:p>
        </w:tc>
        <w:tc>
          <w:tcPr>
            <w:tcW w:w="3213" w:type="dxa"/>
            <w:tcBorders>
              <w:top w:val="single" w:sz="2" w:space="0" w:color="auto"/>
              <w:left w:val="single" w:sz="2" w:space="0" w:color="auto"/>
              <w:bottom w:val="single" w:sz="2" w:space="0" w:color="auto"/>
              <w:right w:val="single" w:sz="2" w:space="0" w:color="auto"/>
            </w:tcBorders>
            <w:vAlign w:val="center"/>
          </w:tcPr>
          <w:p w14:paraId="16DC957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41,768,005.89</w:t>
            </w:r>
          </w:p>
        </w:tc>
      </w:tr>
      <w:tr w:rsidR="000F2395" w14:paraId="027A463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54B4205"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其中：子公司支付给少数股东的股利、利润</w:t>
            </w:r>
          </w:p>
        </w:tc>
        <w:tc>
          <w:tcPr>
            <w:tcW w:w="3213" w:type="dxa"/>
            <w:tcBorders>
              <w:top w:val="single" w:sz="2" w:space="0" w:color="auto"/>
              <w:left w:val="single" w:sz="2" w:space="0" w:color="auto"/>
              <w:bottom w:val="single" w:sz="2" w:space="0" w:color="auto"/>
              <w:right w:val="single" w:sz="2" w:space="0" w:color="auto"/>
            </w:tcBorders>
            <w:vAlign w:val="center"/>
          </w:tcPr>
          <w:p w14:paraId="33307277"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4A3FEFE" w14:textId="77777777" w:rsidR="000F2395" w:rsidRDefault="000F2395">
            <w:pPr>
              <w:spacing w:line="240" w:lineRule="exact"/>
              <w:jc w:val="right"/>
              <w:rPr>
                <w:rFonts w:ascii="宋体" w:eastAsia="宋体" w:hAnsi="宋体" w:cs="宋体"/>
                <w:sz w:val="18"/>
                <w:szCs w:val="18"/>
              </w:rPr>
            </w:pPr>
          </w:p>
        </w:tc>
      </w:tr>
      <w:tr w:rsidR="000F2395" w14:paraId="405BE78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7E4940F"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支付其他与筹资活动有关的现金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0710C26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320,935,972.80</w:t>
            </w:r>
          </w:p>
        </w:tc>
        <w:tc>
          <w:tcPr>
            <w:tcW w:w="3213" w:type="dxa"/>
            <w:tcBorders>
              <w:top w:val="single" w:sz="2" w:space="0" w:color="auto"/>
              <w:left w:val="single" w:sz="2" w:space="0" w:color="auto"/>
              <w:bottom w:val="single" w:sz="2" w:space="0" w:color="auto"/>
              <w:right w:val="single" w:sz="2" w:space="0" w:color="auto"/>
            </w:tcBorders>
            <w:vAlign w:val="center"/>
          </w:tcPr>
          <w:p w14:paraId="28FE56F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13,172,194.86</w:t>
            </w:r>
          </w:p>
        </w:tc>
      </w:tr>
      <w:tr w:rsidR="000F2395" w14:paraId="383F894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0CDE1B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筹资活动现金流出小计</w:t>
            </w:r>
          </w:p>
        </w:tc>
        <w:tc>
          <w:tcPr>
            <w:tcW w:w="3213" w:type="dxa"/>
            <w:tcBorders>
              <w:top w:val="single" w:sz="2" w:space="0" w:color="auto"/>
              <w:left w:val="single" w:sz="2" w:space="0" w:color="auto"/>
              <w:bottom w:val="single" w:sz="2" w:space="0" w:color="auto"/>
              <w:right w:val="single" w:sz="2" w:space="0" w:color="auto"/>
            </w:tcBorders>
            <w:vAlign w:val="center"/>
          </w:tcPr>
          <w:p w14:paraId="1557E6E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458,115,448.94</w:t>
            </w:r>
          </w:p>
        </w:tc>
        <w:tc>
          <w:tcPr>
            <w:tcW w:w="3213" w:type="dxa"/>
            <w:tcBorders>
              <w:top w:val="single" w:sz="2" w:space="0" w:color="auto"/>
              <w:left w:val="single" w:sz="2" w:space="0" w:color="auto"/>
              <w:bottom w:val="single" w:sz="2" w:space="0" w:color="auto"/>
              <w:right w:val="single" w:sz="2" w:space="0" w:color="auto"/>
            </w:tcBorders>
            <w:vAlign w:val="center"/>
          </w:tcPr>
          <w:p w14:paraId="68419D6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331,715,970.24</w:t>
            </w:r>
          </w:p>
        </w:tc>
      </w:tr>
      <w:tr w:rsidR="000F2395" w14:paraId="162290C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8831A7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筹资活动产生的现金流量净额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14:paraId="589C7DE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344,356,723.77</w:t>
            </w:r>
          </w:p>
        </w:tc>
        <w:tc>
          <w:tcPr>
            <w:tcW w:w="3213" w:type="dxa"/>
            <w:tcBorders>
              <w:top w:val="single" w:sz="2" w:space="0" w:color="auto"/>
              <w:left w:val="single" w:sz="2" w:space="0" w:color="auto"/>
              <w:bottom w:val="single" w:sz="2" w:space="0" w:color="auto"/>
              <w:right w:val="single" w:sz="2" w:space="0" w:color="auto"/>
            </w:tcBorders>
            <w:vAlign w:val="center"/>
          </w:tcPr>
          <w:p w14:paraId="0698272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-178,470,352.71</w:t>
            </w:r>
          </w:p>
        </w:tc>
      </w:tr>
      <w:tr w:rsidR="000F2395" w14:paraId="35FEF51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71A0AE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四、汇率变动对现金及现金等价物的影响</w:t>
            </w:r>
          </w:p>
        </w:tc>
        <w:tc>
          <w:tcPr>
            <w:tcW w:w="3213" w:type="dxa"/>
            <w:tcBorders>
              <w:top w:val="single" w:sz="2" w:space="0" w:color="auto"/>
              <w:left w:val="single" w:sz="2" w:space="0" w:color="auto"/>
              <w:bottom w:val="single" w:sz="2" w:space="0" w:color="auto"/>
              <w:right w:val="single" w:sz="2" w:space="0" w:color="auto"/>
            </w:tcBorders>
            <w:vAlign w:val="center"/>
          </w:tcPr>
          <w:p w14:paraId="4D21E2A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42,347,223.37</w:t>
            </w:r>
          </w:p>
        </w:tc>
        <w:tc>
          <w:tcPr>
            <w:tcW w:w="3213" w:type="dxa"/>
            <w:tcBorders>
              <w:top w:val="single" w:sz="2" w:space="0" w:color="auto"/>
              <w:left w:val="single" w:sz="2" w:space="0" w:color="auto"/>
              <w:bottom w:val="single" w:sz="2" w:space="0" w:color="auto"/>
              <w:right w:val="single" w:sz="2" w:space="0" w:color="auto"/>
            </w:tcBorders>
            <w:vAlign w:val="center"/>
          </w:tcPr>
          <w:p w14:paraId="28007E6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-5,428,207.16</w:t>
            </w:r>
          </w:p>
        </w:tc>
      </w:tr>
      <w:tr w:rsidR="000F2395" w14:paraId="0F168A4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10C3C0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五、现金及现金等价物净增加额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1D66E05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1,995,511,969.58</w:t>
            </w:r>
          </w:p>
        </w:tc>
        <w:tc>
          <w:tcPr>
            <w:tcW w:w="3213" w:type="dxa"/>
            <w:tcBorders>
              <w:top w:val="single" w:sz="2" w:space="0" w:color="auto"/>
              <w:left w:val="single" w:sz="2" w:space="0" w:color="auto"/>
              <w:bottom w:val="single" w:sz="2" w:space="0" w:color="auto"/>
              <w:right w:val="single" w:sz="2" w:space="0" w:color="auto"/>
            </w:tcBorders>
            <w:vAlign w:val="center"/>
          </w:tcPr>
          <w:p w14:paraId="0EB9F5C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-1,141,198,546.00</w:t>
            </w:r>
          </w:p>
        </w:tc>
      </w:tr>
      <w:tr w:rsidR="000F2395" w14:paraId="6C9922F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EC41F28"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加：期初现金及现金等价物余额</w:t>
            </w:r>
          </w:p>
        </w:tc>
        <w:tc>
          <w:tcPr>
            <w:tcW w:w="3213" w:type="dxa"/>
            <w:tcBorders>
              <w:top w:val="single" w:sz="2" w:space="0" w:color="auto"/>
              <w:left w:val="single" w:sz="2" w:space="0" w:color="auto"/>
              <w:bottom w:val="single" w:sz="2" w:space="0" w:color="auto"/>
              <w:right w:val="single" w:sz="2" w:space="0" w:color="auto"/>
            </w:tcBorders>
            <w:vAlign w:val="center"/>
          </w:tcPr>
          <w:p w14:paraId="74EC3F6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788,221,156.51</w:t>
            </w:r>
          </w:p>
        </w:tc>
        <w:tc>
          <w:tcPr>
            <w:tcW w:w="3213" w:type="dxa"/>
            <w:tcBorders>
              <w:top w:val="single" w:sz="2" w:space="0" w:color="auto"/>
              <w:left w:val="single" w:sz="2" w:space="0" w:color="auto"/>
              <w:bottom w:val="single" w:sz="2" w:space="0" w:color="auto"/>
              <w:right w:val="single" w:sz="2" w:space="0" w:color="auto"/>
            </w:tcBorders>
            <w:vAlign w:val="center"/>
          </w:tcPr>
          <w:p w14:paraId="26497EF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1,929,419,702.51</w:t>
            </w:r>
          </w:p>
        </w:tc>
      </w:tr>
      <w:tr w:rsidR="000F2395" w14:paraId="7EA49A1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9DE8DD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六、期末现金及现金等价物余额</w:t>
            </w:r>
          </w:p>
        </w:tc>
        <w:tc>
          <w:tcPr>
            <w:tcW w:w="3213" w:type="dxa"/>
            <w:tcBorders>
              <w:top w:val="single" w:sz="2" w:space="0" w:color="auto"/>
              <w:left w:val="single" w:sz="2" w:space="0" w:color="auto"/>
              <w:bottom w:val="single" w:sz="2" w:space="0" w:color="auto"/>
              <w:right w:val="single" w:sz="2" w:space="0" w:color="auto"/>
            </w:tcBorders>
            <w:vAlign w:val="center"/>
          </w:tcPr>
          <w:p w14:paraId="79F4F2C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2,783,733,126.09</w:t>
            </w:r>
          </w:p>
        </w:tc>
        <w:tc>
          <w:tcPr>
            <w:tcW w:w="3213" w:type="dxa"/>
            <w:tcBorders>
              <w:top w:val="single" w:sz="2" w:space="0" w:color="auto"/>
              <w:left w:val="single" w:sz="2" w:space="0" w:color="auto"/>
              <w:bottom w:val="single" w:sz="2" w:space="0" w:color="auto"/>
              <w:right w:val="single" w:sz="2" w:space="0" w:color="auto"/>
            </w:tcBorders>
            <w:vAlign w:val="center"/>
          </w:tcPr>
          <w:p w14:paraId="4512D5E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788,221,156.51</w:t>
            </w:r>
          </w:p>
        </w:tc>
      </w:tr>
    </w:tbl>
    <w:p w14:paraId="0BB94845" w14:textId="77777777" w:rsidR="000F2395" w:rsidRDefault="00152231">
      <w:pPr>
        <w:pStyle w:val="3"/>
        <w:spacing w:line="280" w:lineRule="exact"/>
        <w:jc w:val="left"/>
        <w:rPr>
          <w:rFonts w:ascii="宋体" w:hAnsi="宋体" w:cs="宋体"/>
          <w:b/>
          <w:bCs/>
        </w:rPr>
      </w:pPr>
      <w:bookmarkStart w:id="156" w:name="_Toc989045"/>
      <w:r>
        <w:rPr>
          <w:rFonts w:ascii="宋体" w:hAnsi="宋体" w:cs="宋体"/>
          <w:b/>
          <w:bCs/>
        </w:rPr>
        <w:t>6、母公司现金流量表</w:t>
      </w:r>
      <w:bookmarkEnd w:id="156"/>
    </w:p>
    <w:p w14:paraId="5E162AC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4C5200C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372DD9F"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ACD662"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2022年度</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9A93B3A"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2021年度</w:t>
            </w:r>
          </w:p>
        </w:tc>
      </w:tr>
      <w:tr w:rsidR="000F2395" w14:paraId="563B866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0F5A56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一、经营活动产生的现金流量：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AD7D7C1" w14:textId="77777777" w:rsidR="000F2395" w:rsidRDefault="000F2395"/>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57CF7CE" w14:textId="77777777" w:rsidR="000F2395" w:rsidRDefault="000F2395"/>
        </w:tc>
      </w:tr>
      <w:tr w:rsidR="000F2395" w14:paraId="72E6FC6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4A02543"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销售商品、提供劳务收到的现金</w:t>
            </w:r>
          </w:p>
        </w:tc>
        <w:tc>
          <w:tcPr>
            <w:tcW w:w="3213" w:type="dxa"/>
            <w:tcBorders>
              <w:top w:val="single" w:sz="2" w:space="0" w:color="auto"/>
              <w:left w:val="single" w:sz="2" w:space="0" w:color="auto"/>
              <w:bottom w:val="single" w:sz="2" w:space="0" w:color="auto"/>
              <w:right w:val="single" w:sz="2" w:space="0" w:color="auto"/>
            </w:tcBorders>
            <w:vAlign w:val="center"/>
          </w:tcPr>
          <w:p w14:paraId="4EC2613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3,977,131,947.29</w:t>
            </w:r>
          </w:p>
        </w:tc>
        <w:tc>
          <w:tcPr>
            <w:tcW w:w="3213" w:type="dxa"/>
            <w:tcBorders>
              <w:top w:val="single" w:sz="2" w:space="0" w:color="auto"/>
              <w:left w:val="single" w:sz="2" w:space="0" w:color="auto"/>
              <w:bottom w:val="single" w:sz="2" w:space="0" w:color="auto"/>
              <w:right w:val="single" w:sz="2" w:space="0" w:color="auto"/>
            </w:tcBorders>
            <w:vAlign w:val="center"/>
          </w:tcPr>
          <w:p w14:paraId="1219629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757,766,044.57</w:t>
            </w:r>
          </w:p>
        </w:tc>
      </w:tr>
      <w:tr w:rsidR="000F2395" w14:paraId="013BFC8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26D4625"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收到的税费返还</w:t>
            </w:r>
          </w:p>
        </w:tc>
        <w:tc>
          <w:tcPr>
            <w:tcW w:w="3213" w:type="dxa"/>
            <w:tcBorders>
              <w:top w:val="single" w:sz="2" w:space="0" w:color="auto"/>
              <w:left w:val="single" w:sz="2" w:space="0" w:color="auto"/>
              <w:bottom w:val="single" w:sz="2" w:space="0" w:color="auto"/>
              <w:right w:val="single" w:sz="2" w:space="0" w:color="auto"/>
            </w:tcBorders>
            <w:vAlign w:val="center"/>
          </w:tcPr>
          <w:p w14:paraId="5528CDB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45,971,894.74</w:t>
            </w:r>
          </w:p>
        </w:tc>
        <w:tc>
          <w:tcPr>
            <w:tcW w:w="3213" w:type="dxa"/>
            <w:tcBorders>
              <w:top w:val="single" w:sz="2" w:space="0" w:color="auto"/>
              <w:left w:val="single" w:sz="2" w:space="0" w:color="auto"/>
              <w:bottom w:val="single" w:sz="2" w:space="0" w:color="auto"/>
              <w:right w:val="single" w:sz="2" w:space="0" w:color="auto"/>
            </w:tcBorders>
            <w:vAlign w:val="center"/>
          </w:tcPr>
          <w:p w14:paraId="19698C67" w14:textId="77777777" w:rsidR="000F2395" w:rsidRDefault="000F2395">
            <w:pPr>
              <w:spacing w:line="240" w:lineRule="exact"/>
              <w:jc w:val="right"/>
              <w:rPr>
                <w:rFonts w:ascii="宋体" w:eastAsia="宋体" w:hAnsi="宋体" w:cs="宋体"/>
                <w:sz w:val="18"/>
                <w:szCs w:val="18"/>
              </w:rPr>
            </w:pPr>
          </w:p>
        </w:tc>
      </w:tr>
      <w:tr w:rsidR="000F2395" w14:paraId="3AA02AE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5526D00"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收到其他与经营活动有关的现金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762C832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34,267,052.43</w:t>
            </w:r>
          </w:p>
        </w:tc>
        <w:tc>
          <w:tcPr>
            <w:tcW w:w="3213" w:type="dxa"/>
            <w:tcBorders>
              <w:top w:val="single" w:sz="2" w:space="0" w:color="auto"/>
              <w:left w:val="single" w:sz="2" w:space="0" w:color="auto"/>
              <w:bottom w:val="single" w:sz="2" w:space="0" w:color="auto"/>
              <w:right w:val="single" w:sz="2" w:space="0" w:color="auto"/>
            </w:tcBorders>
            <w:vAlign w:val="center"/>
          </w:tcPr>
          <w:p w14:paraId="24B1233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10,532,494.73</w:t>
            </w:r>
          </w:p>
        </w:tc>
      </w:tr>
      <w:tr w:rsidR="000F2395" w14:paraId="7D62EAC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D99BAE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经营活动现金流入小计</w:t>
            </w:r>
          </w:p>
        </w:tc>
        <w:tc>
          <w:tcPr>
            <w:tcW w:w="3213" w:type="dxa"/>
            <w:tcBorders>
              <w:top w:val="single" w:sz="2" w:space="0" w:color="auto"/>
              <w:left w:val="single" w:sz="2" w:space="0" w:color="auto"/>
              <w:bottom w:val="single" w:sz="2" w:space="0" w:color="auto"/>
              <w:right w:val="single" w:sz="2" w:space="0" w:color="auto"/>
            </w:tcBorders>
            <w:vAlign w:val="center"/>
          </w:tcPr>
          <w:p w14:paraId="7DA4F0F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4,057,370,894.46</w:t>
            </w:r>
          </w:p>
        </w:tc>
        <w:tc>
          <w:tcPr>
            <w:tcW w:w="3213" w:type="dxa"/>
            <w:tcBorders>
              <w:top w:val="single" w:sz="2" w:space="0" w:color="auto"/>
              <w:left w:val="single" w:sz="2" w:space="0" w:color="auto"/>
              <w:bottom w:val="single" w:sz="2" w:space="0" w:color="auto"/>
              <w:right w:val="single" w:sz="2" w:space="0" w:color="auto"/>
            </w:tcBorders>
            <w:vAlign w:val="center"/>
          </w:tcPr>
          <w:p w14:paraId="3BBDDA0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768,298,539.30</w:t>
            </w:r>
          </w:p>
        </w:tc>
      </w:tr>
      <w:tr w:rsidR="000F2395" w14:paraId="7340CCA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D5CE20"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购买商品、接受劳务支付的现金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635188F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4,485,861,709.44</w:t>
            </w:r>
          </w:p>
        </w:tc>
        <w:tc>
          <w:tcPr>
            <w:tcW w:w="3213" w:type="dxa"/>
            <w:tcBorders>
              <w:top w:val="single" w:sz="2" w:space="0" w:color="auto"/>
              <w:left w:val="single" w:sz="2" w:space="0" w:color="auto"/>
              <w:bottom w:val="single" w:sz="2" w:space="0" w:color="auto"/>
              <w:right w:val="single" w:sz="2" w:space="0" w:color="auto"/>
            </w:tcBorders>
            <w:vAlign w:val="center"/>
          </w:tcPr>
          <w:p w14:paraId="49FFBEA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404,850,789.42</w:t>
            </w:r>
          </w:p>
        </w:tc>
      </w:tr>
      <w:tr w:rsidR="000F2395" w14:paraId="1682E2D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7F7016D"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支付给职工以及为职工支付的现金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79FE6A4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25,004,180.78</w:t>
            </w:r>
          </w:p>
        </w:tc>
        <w:tc>
          <w:tcPr>
            <w:tcW w:w="3213" w:type="dxa"/>
            <w:tcBorders>
              <w:top w:val="single" w:sz="2" w:space="0" w:color="auto"/>
              <w:left w:val="single" w:sz="2" w:space="0" w:color="auto"/>
              <w:bottom w:val="single" w:sz="2" w:space="0" w:color="auto"/>
              <w:right w:val="single" w:sz="2" w:space="0" w:color="auto"/>
            </w:tcBorders>
            <w:vAlign w:val="center"/>
          </w:tcPr>
          <w:p w14:paraId="303FB15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18,200,112.10</w:t>
            </w:r>
          </w:p>
        </w:tc>
      </w:tr>
      <w:tr w:rsidR="000F2395" w14:paraId="6E45277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6445D12"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支付的各项税费</w:t>
            </w:r>
          </w:p>
        </w:tc>
        <w:tc>
          <w:tcPr>
            <w:tcW w:w="3213" w:type="dxa"/>
            <w:tcBorders>
              <w:top w:val="single" w:sz="2" w:space="0" w:color="auto"/>
              <w:left w:val="single" w:sz="2" w:space="0" w:color="auto"/>
              <w:bottom w:val="single" w:sz="2" w:space="0" w:color="auto"/>
              <w:right w:val="single" w:sz="2" w:space="0" w:color="auto"/>
            </w:tcBorders>
            <w:vAlign w:val="center"/>
          </w:tcPr>
          <w:p w14:paraId="77B339A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58,048,525.09</w:t>
            </w:r>
          </w:p>
        </w:tc>
        <w:tc>
          <w:tcPr>
            <w:tcW w:w="3213" w:type="dxa"/>
            <w:tcBorders>
              <w:top w:val="single" w:sz="2" w:space="0" w:color="auto"/>
              <w:left w:val="single" w:sz="2" w:space="0" w:color="auto"/>
              <w:bottom w:val="single" w:sz="2" w:space="0" w:color="auto"/>
              <w:right w:val="single" w:sz="2" w:space="0" w:color="auto"/>
            </w:tcBorders>
            <w:vAlign w:val="center"/>
          </w:tcPr>
          <w:p w14:paraId="31B7ABC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27,128,812.58</w:t>
            </w:r>
          </w:p>
        </w:tc>
      </w:tr>
      <w:tr w:rsidR="000F2395" w14:paraId="31AC293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E08C378"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支付其他与经营活动有关的现金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613FC38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35,427,490.04</w:t>
            </w:r>
          </w:p>
        </w:tc>
        <w:tc>
          <w:tcPr>
            <w:tcW w:w="3213" w:type="dxa"/>
            <w:tcBorders>
              <w:top w:val="single" w:sz="2" w:space="0" w:color="auto"/>
              <w:left w:val="single" w:sz="2" w:space="0" w:color="auto"/>
              <w:bottom w:val="single" w:sz="2" w:space="0" w:color="auto"/>
              <w:right w:val="single" w:sz="2" w:space="0" w:color="auto"/>
            </w:tcBorders>
            <w:vAlign w:val="center"/>
          </w:tcPr>
          <w:p w14:paraId="663C483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25,785,148.15</w:t>
            </w:r>
          </w:p>
        </w:tc>
      </w:tr>
      <w:tr w:rsidR="000F2395" w14:paraId="4E2D819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4B63A1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经营活动现金流出小计</w:t>
            </w:r>
          </w:p>
        </w:tc>
        <w:tc>
          <w:tcPr>
            <w:tcW w:w="3213" w:type="dxa"/>
            <w:tcBorders>
              <w:top w:val="single" w:sz="2" w:space="0" w:color="auto"/>
              <w:left w:val="single" w:sz="2" w:space="0" w:color="auto"/>
              <w:bottom w:val="single" w:sz="2" w:space="0" w:color="auto"/>
              <w:right w:val="single" w:sz="2" w:space="0" w:color="auto"/>
            </w:tcBorders>
            <w:vAlign w:val="center"/>
          </w:tcPr>
          <w:p w14:paraId="4DE02C2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4,604,341,905.35</w:t>
            </w:r>
          </w:p>
        </w:tc>
        <w:tc>
          <w:tcPr>
            <w:tcW w:w="3213" w:type="dxa"/>
            <w:tcBorders>
              <w:top w:val="single" w:sz="2" w:space="0" w:color="auto"/>
              <w:left w:val="single" w:sz="2" w:space="0" w:color="auto"/>
              <w:bottom w:val="single" w:sz="2" w:space="0" w:color="auto"/>
              <w:right w:val="single" w:sz="2" w:space="0" w:color="auto"/>
            </w:tcBorders>
            <w:vAlign w:val="center"/>
          </w:tcPr>
          <w:p w14:paraId="2C0B725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475,964,862.25</w:t>
            </w:r>
          </w:p>
        </w:tc>
      </w:tr>
      <w:tr w:rsidR="000F2395" w14:paraId="38F943B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2D05FF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经营活动产生的现金流量净额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14:paraId="4EFF04E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-546,971,010.89</w:t>
            </w:r>
          </w:p>
        </w:tc>
        <w:tc>
          <w:tcPr>
            <w:tcW w:w="3213" w:type="dxa"/>
            <w:tcBorders>
              <w:top w:val="single" w:sz="2" w:space="0" w:color="auto"/>
              <w:left w:val="single" w:sz="2" w:space="0" w:color="auto"/>
              <w:bottom w:val="single" w:sz="2" w:space="0" w:color="auto"/>
              <w:right w:val="single" w:sz="2" w:space="0" w:color="auto"/>
            </w:tcBorders>
            <w:vAlign w:val="center"/>
          </w:tcPr>
          <w:p w14:paraId="286B571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292,333,677.05</w:t>
            </w:r>
          </w:p>
        </w:tc>
      </w:tr>
      <w:tr w:rsidR="000F2395" w14:paraId="71BD293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DA83B1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二、投资活动产生的现金流量：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9F0D41A" w14:textId="77777777" w:rsidR="000F2395" w:rsidRDefault="000F2395"/>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705B9FE" w14:textId="77777777" w:rsidR="000F2395" w:rsidRDefault="000F2395"/>
        </w:tc>
      </w:tr>
      <w:tr w:rsidR="000F2395" w14:paraId="2A77689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0E37BC1"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收回投资收到的现金</w:t>
            </w:r>
          </w:p>
        </w:tc>
        <w:tc>
          <w:tcPr>
            <w:tcW w:w="3213" w:type="dxa"/>
            <w:tcBorders>
              <w:top w:val="single" w:sz="2" w:space="0" w:color="auto"/>
              <w:left w:val="single" w:sz="2" w:space="0" w:color="auto"/>
              <w:bottom w:val="single" w:sz="2" w:space="0" w:color="auto"/>
              <w:right w:val="single" w:sz="2" w:space="0" w:color="auto"/>
            </w:tcBorders>
            <w:vAlign w:val="center"/>
          </w:tcPr>
          <w:p w14:paraId="320F3AF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4,713,740,125.91</w:t>
            </w:r>
          </w:p>
        </w:tc>
        <w:tc>
          <w:tcPr>
            <w:tcW w:w="3213" w:type="dxa"/>
            <w:tcBorders>
              <w:top w:val="single" w:sz="2" w:space="0" w:color="auto"/>
              <w:left w:val="single" w:sz="2" w:space="0" w:color="auto"/>
              <w:bottom w:val="single" w:sz="2" w:space="0" w:color="auto"/>
              <w:right w:val="single" w:sz="2" w:space="0" w:color="auto"/>
            </w:tcBorders>
            <w:vAlign w:val="center"/>
          </w:tcPr>
          <w:p w14:paraId="0D55AA6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3,081,351,731.82</w:t>
            </w:r>
          </w:p>
        </w:tc>
      </w:tr>
      <w:tr w:rsidR="000F2395" w14:paraId="29D54F9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1F3E393"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取得投资收益收到的现金</w:t>
            </w:r>
          </w:p>
        </w:tc>
        <w:tc>
          <w:tcPr>
            <w:tcW w:w="3213" w:type="dxa"/>
            <w:tcBorders>
              <w:top w:val="single" w:sz="2" w:space="0" w:color="auto"/>
              <w:left w:val="single" w:sz="2" w:space="0" w:color="auto"/>
              <w:bottom w:val="single" w:sz="2" w:space="0" w:color="auto"/>
              <w:right w:val="single" w:sz="2" w:space="0" w:color="auto"/>
            </w:tcBorders>
            <w:vAlign w:val="center"/>
          </w:tcPr>
          <w:p w14:paraId="446E4C8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186,486,668.78</w:t>
            </w:r>
          </w:p>
        </w:tc>
        <w:tc>
          <w:tcPr>
            <w:tcW w:w="3213" w:type="dxa"/>
            <w:tcBorders>
              <w:top w:val="single" w:sz="2" w:space="0" w:color="auto"/>
              <w:left w:val="single" w:sz="2" w:space="0" w:color="auto"/>
              <w:bottom w:val="single" w:sz="2" w:space="0" w:color="auto"/>
              <w:right w:val="single" w:sz="2" w:space="0" w:color="auto"/>
            </w:tcBorders>
            <w:vAlign w:val="center"/>
          </w:tcPr>
          <w:p w14:paraId="567A387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221,005,577.16</w:t>
            </w:r>
          </w:p>
        </w:tc>
      </w:tr>
      <w:tr w:rsidR="000F2395" w14:paraId="28888F7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75B9205"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处置固定资产、无形资产和其他长期资产收回的现金净额</w:t>
            </w:r>
          </w:p>
        </w:tc>
        <w:tc>
          <w:tcPr>
            <w:tcW w:w="3213" w:type="dxa"/>
            <w:tcBorders>
              <w:top w:val="single" w:sz="2" w:space="0" w:color="auto"/>
              <w:left w:val="single" w:sz="2" w:space="0" w:color="auto"/>
              <w:bottom w:val="single" w:sz="2" w:space="0" w:color="auto"/>
              <w:right w:val="single" w:sz="2" w:space="0" w:color="auto"/>
            </w:tcBorders>
            <w:vAlign w:val="center"/>
          </w:tcPr>
          <w:p w14:paraId="0EFDCA2C"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941B34E" w14:textId="77777777" w:rsidR="000F2395" w:rsidRDefault="000F2395">
            <w:pPr>
              <w:spacing w:line="240" w:lineRule="exact"/>
              <w:jc w:val="right"/>
              <w:rPr>
                <w:rFonts w:ascii="宋体" w:eastAsia="宋体" w:hAnsi="宋体" w:cs="宋体"/>
                <w:sz w:val="18"/>
                <w:szCs w:val="18"/>
              </w:rPr>
            </w:pPr>
          </w:p>
        </w:tc>
      </w:tr>
      <w:tr w:rsidR="000F2395" w14:paraId="05E895F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9F41FFF"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处置子公司及其他营业单位收到的现金净额</w:t>
            </w:r>
          </w:p>
        </w:tc>
        <w:tc>
          <w:tcPr>
            <w:tcW w:w="3213" w:type="dxa"/>
            <w:tcBorders>
              <w:top w:val="single" w:sz="2" w:space="0" w:color="auto"/>
              <w:left w:val="single" w:sz="2" w:space="0" w:color="auto"/>
              <w:bottom w:val="single" w:sz="2" w:space="0" w:color="auto"/>
              <w:right w:val="single" w:sz="2" w:space="0" w:color="auto"/>
            </w:tcBorders>
            <w:vAlign w:val="center"/>
          </w:tcPr>
          <w:p w14:paraId="457C3EB8"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A7F04D1" w14:textId="77777777" w:rsidR="000F2395" w:rsidRDefault="000F2395">
            <w:pPr>
              <w:spacing w:line="240" w:lineRule="exact"/>
              <w:jc w:val="right"/>
              <w:rPr>
                <w:rFonts w:ascii="宋体" w:eastAsia="宋体" w:hAnsi="宋体" w:cs="宋体"/>
                <w:sz w:val="18"/>
                <w:szCs w:val="18"/>
              </w:rPr>
            </w:pPr>
          </w:p>
        </w:tc>
      </w:tr>
      <w:tr w:rsidR="000F2395" w14:paraId="61B8646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6CD64D1"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收到其他与投资活动有关的现金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50A1821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1,846,240,653.39</w:t>
            </w:r>
          </w:p>
        </w:tc>
        <w:tc>
          <w:tcPr>
            <w:tcW w:w="3213" w:type="dxa"/>
            <w:tcBorders>
              <w:top w:val="single" w:sz="2" w:space="0" w:color="auto"/>
              <w:left w:val="single" w:sz="2" w:space="0" w:color="auto"/>
              <w:bottom w:val="single" w:sz="2" w:space="0" w:color="auto"/>
              <w:right w:val="single" w:sz="2" w:space="0" w:color="auto"/>
            </w:tcBorders>
            <w:vAlign w:val="center"/>
          </w:tcPr>
          <w:p w14:paraId="5F086FD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244,836,046.59</w:t>
            </w:r>
          </w:p>
        </w:tc>
      </w:tr>
      <w:tr w:rsidR="000F2395" w14:paraId="3BC4C6F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9EF90B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投资活动现金流入小计</w:t>
            </w:r>
          </w:p>
        </w:tc>
        <w:tc>
          <w:tcPr>
            <w:tcW w:w="3213" w:type="dxa"/>
            <w:tcBorders>
              <w:top w:val="single" w:sz="2" w:space="0" w:color="auto"/>
              <w:left w:val="single" w:sz="2" w:space="0" w:color="auto"/>
              <w:bottom w:val="single" w:sz="2" w:space="0" w:color="auto"/>
              <w:right w:val="single" w:sz="2" w:space="0" w:color="auto"/>
            </w:tcBorders>
            <w:vAlign w:val="center"/>
          </w:tcPr>
          <w:p w14:paraId="768F8E2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6,746,467,448.08</w:t>
            </w:r>
          </w:p>
        </w:tc>
        <w:tc>
          <w:tcPr>
            <w:tcW w:w="3213" w:type="dxa"/>
            <w:tcBorders>
              <w:top w:val="single" w:sz="2" w:space="0" w:color="auto"/>
              <w:left w:val="single" w:sz="2" w:space="0" w:color="auto"/>
              <w:bottom w:val="single" w:sz="2" w:space="0" w:color="auto"/>
              <w:right w:val="single" w:sz="2" w:space="0" w:color="auto"/>
            </w:tcBorders>
            <w:vAlign w:val="center"/>
          </w:tcPr>
          <w:p w14:paraId="7C4D47B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3,547,193,355.57</w:t>
            </w:r>
          </w:p>
        </w:tc>
      </w:tr>
      <w:tr w:rsidR="000F2395" w14:paraId="0D7932E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712C8D5"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购建固定资产、无形资产和其他长期资产支付的现金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76AF3C9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11,007,470.72</w:t>
            </w:r>
          </w:p>
        </w:tc>
        <w:tc>
          <w:tcPr>
            <w:tcW w:w="3213" w:type="dxa"/>
            <w:tcBorders>
              <w:top w:val="single" w:sz="2" w:space="0" w:color="auto"/>
              <w:left w:val="single" w:sz="2" w:space="0" w:color="auto"/>
              <w:bottom w:val="single" w:sz="2" w:space="0" w:color="auto"/>
              <w:right w:val="single" w:sz="2" w:space="0" w:color="auto"/>
            </w:tcBorders>
            <w:vAlign w:val="center"/>
          </w:tcPr>
          <w:p w14:paraId="3BB442F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934,793.00</w:t>
            </w:r>
          </w:p>
        </w:tc>
      </w:tr>
      <w:tr w:rsidR="000F2395" w14:paraId="28D2C5B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DA1A9F7"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投资支付的现金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3E026CD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4,095,872,481.70</w:t>
            </w:r>
          </w:p>
        </w:tc>
        <w:tc>
          <w:tcPr>
            <w:tcW w:w="3213" w:type="dxa"/>
            <w:tcBorders>
              <w:top w:val="single" w:sz="2" w:space="0" w:color="auto"/>
              <w:left w:val="single" w:sz="2" w:space="0" w:color="auto"/>
              <w:bottom w:val="single" w:sz="2" w:space="0" w:color="auto"/>
              <w:right w:val="single" w:sz="2" w:space="0" w:color="auto"/>
            </w:tcBorders>
            <w:vAlign w:val="center"/>
          </w:tcPr>
          <w:p w14:paraId="7E15E3D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3,708,520,000.00</w:t>
            </w:r>
          </w:p>
        </w:tc>
      </w:tr>
      <w:tr w:rsidR="000F2395" w14:paraId="76B262E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F7B4DA"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取得子公司及其他营业单位支付的现金净额</w:t>
            </w:r>
          </w:p>
        </w:tc>
        <w:tc>
          <w:tcPr>
            <w:tcW w:w="3213" w:type="dxa"/>
            <w:tcBorders>
              <w:top w:val="single" w:sz="2" w:space="0" w:color="auto"/>
              <w:left w:val="single" w:sz="2" w:space="0" w:color="auto"/>
              <w:bottom w:val="single" w:sz="2" w:space="0" w:color="auto"/>
              <w:right w:val="single" w:sz="2" w:space="0" w:color="auto"/>
            </w:tcBorders>
            <w:vAlign w:val="center"/>
          </w:tcPr>
          <w:p w14:paraId="11E1F1F4"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40BE08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82,500,000.00</w:t>
            </w:r>
          </w:p>
        </w:tc>
      </w:tr>
      <w:tr w:rsidR="000F2395" w14:paraId="5AD2D66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48A18E8"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支付其他与投资活动有关的现金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30EA4B0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801,000,000.00</w:t>
            </w:r>
          </w:p>
        </w:tc>
        <w:tc>
          <w:tcPr>
            <w:tcW w:w="3213" w:type="dxa"/>
            <w:tcBorders>
              <w:top w:val="single" w:sz="2" w:space="0" w:color="auto"/>
              <w:left w:val="single" w:sz="2" w:space="0" w:color="auto"/>
              <w:bottom w:val="single" w:sz="2" w:space="0" w:color="auto"/>
              <w:right w:val="single" w:sz="2" w:space="0" w:color="auto"/>
            </w:tcBorders>
            <w:vAlign w:val="center"/>
          </w:tcPr>
          <w:p w14:paraId="274D481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1,811,882,611.96</w:t>
            </w:r>
          </w:p>
        </w:tc>
      </w:tr>
      <w:tr w:rsidR="000F2395" w14:paraId="22CA8A6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577C43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投资活动现金流出小计</w:t>
            </w:r>
          </w:p>
        </w:tc>
        <w:tc>
          <w:tcPr>
            <w:tcW w:w="3213" w:type="dxa"/>
            <w:tcBorders>
              <w:top w:val="single" w:sz="2" w:space="0" w:color="auto"/>
              <w:left w:val="single" w:sz="2" w:space="0" w:color="auto"/>
              <w:bottom w:val="single" w:sz="2" w:space="0" w:color="auto"/>
              <w:right w:val="single" w:sz="2" w:space="0" w:color="auto"/>
            </w:tcBorders>
            <w:vAlign w:val="center"/>
          </w:tcPr>
          <w:p w14:paraId="3EAE946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4,907,879,952.42</w:t>
            </w:r>
          </w:p>
        </w:tc>
        <w:tc>
          <w:tcPr>
            <w:tcW w:w="3213" w:type="dxa"/>
            <w:tcBorders>
              <w:top w:val="single" w:sz="2" w:space="0" w:color="auto"/>
              <w:left w:val="single" w:sz="2" w:space="0" w:color="auto"/>
              <w:bottom w:val="single" w:sz="2" w:space="0" w:color="auto"/>
              <w:right w:val="single" w:sz="2" w:space="0" w:color="auto"/>
            </w:tcBorders>
            <w:vAlign w:val="center"/>
          </w:tcPr>
          <w:p w14:paraId="4A7FC58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5,603,837,404.96</w:t>
            </w:r>
          </w:p>
        </w:tc>
      </w:tr>
      <w:tr w:rsidR="000F2395" w14:paraId="7E3895A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F2CD65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投资活动产生的现金流量净额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14:paraId="06273BD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1,838,587,495.66</w:t>
            </w:r>
          </w:p>
        </w:tc>
        <w:tc>
          <w:tcPr>
            <w:tcW w:w="3213" w:type="dxa"/>
            <w:tcBorders>
              <w:top w:val="single" w:sz="2" w:space="0" w:color="auto"/>
              <w:left w:val="single" w:sz="2" w:space="0" w:color="auto"/>
              <w:bottom w:val="single" w:sz="2" w:space="0" w:color="auto"/>
              <w:right w:val="single" w:sz="2" w:space="0" w:color="auto"/>
            </w:tcBorders>
            <w:vAlign w:val="center"/>
          </w:tcPr>
          <w:p w14:paraId="2A2F937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-2,056,644,049.39</w:t>
            </w:r>
          </w:p>
        </w:tc>
      </w:tr>
      <w:tr w:rsidR="000F2395" w14:paraId="3F2E9AE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D19FE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三、筹资活动产生的现金流量：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3EF326A" w14:textId="77777777" w:rsidR="000F2395" w:rsidRDefault="000F2395"/>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A6DBE69" w14:textId="77777777" w:rsidR="000F2395" w:rsidRDefault="000F2395"/>
        </w:tc>
      </w:tr>
      <w:tr w:rsidR="000F2395" w14:paraId="36DB242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9FAA607"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吸收投资收到的现金</w:t>
            </w:r>
          </w:p>
        </w:tc>
        <w:tc>
          <w:tcPr>
            <w:tcW w:w="3213" w:type="dxa"/>
            <w:tcBorders>
              <w:top w:val="single" w:sz="2" w:space="0" w:color="auto"/>
              <w:left w:val="single" w:sz="2" w:space="0" w:color="auto"/>
              <w:bottom w:val="single" w:sz="2" w:space="0" w:color="auto"/>
              <w:right w:val="single" w:sz="2" w:space="0" w:color="auto"/>
            </w:tcBorders>
            <w:vAlign w:val="center"/>
          </w:tcPr>
          <w:p w14:paraId="1FC04744"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E7AC4C2" w14:textId="77777777" w:rsidR="000F2395" w:rsidRDefault="000F2395">
            <w:pPr>
              <w:spacing w:line="240" w:lineRule="exact"/>
              <w:jc w:val="right"/>
              <w:rPr>
                <w:rFonts w:ascii="宋体" w:eastAsia="宋体" w:hAnsi="宋体" w:cs="宋体"/>
                <w:sz w:val="18"/>
                <w:szCs w:val="18"/>
              </w:rPr>
            </w:pPr>
          </w:p>
        </w:tc>
      </w:tr>
      <w:tr w:rsidR="000F2395" w14:paraId="2FE52FA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0062E81"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取得借款收到的现金</w:t>
            </w:r>
          </w:p>
        </w:tc>
        <w:tc>
          <w:tcPr>
            <w:tcW w:w="3213" w:type="dxa"/>
            <w:tcBorders>
              <w:top w:val="single" w:sz="2" w:space="0" w:color="auto"/>
              <w:left w:val="single" w:sz="2" w:space="0" w:color="auto"/>
              <w:bottom w:val="single" w:sz="2" w:space="0" w:color="auto"/>
              <w:right w:val="single" w:sz="2" w:space="0" w:color="auto"/>
            </w:tcBorders>
            <w:vAlign w:val="center"/>
          </w:tcPr>
          <w:p w14:paraId="5832D1E5"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0AB1F8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150,000,000.00</w:t>
            </w:r>
          </w:p>
        </w:tc>
      </w:tr>
      <w:tr w:rsidR="000F2395" w14:paraId="36C9372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661B03A"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收到其他与筹资活动有关的现金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6CB2480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621,405,639.73</w:t>
            </w:r>
          </w:p>
        </w:tc>
        <w:tc>
          <w:tcPr>
            <w:tcW w:w="3213" w:type="dxa"/>
            <w:tcBorders>
              <w:top w:val="single" w:sz="2" w:space="0" w:color="auto"/>
              <w:left w:val="single" w:sz="2" w:space="0" w:color="auto"/>
              <w:bottom w:val="single" w:sz="2" w:space="0" w:color="auto"/>
              <w:right w:val="single" w:sz="2" w:space="0" w:color="auto"/>
            </w:tcBorders>
            <w:vAlign w:val="center"/>
          </w:tcPr>
          <w:p w14:paraId="0E82462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720,110,177.46</w:t>
            </w:r>
          </w:p>
        </w:tc>
      </w:tr>
      <w:tr w:rsidR="000F2395" w14:paraId="66C2877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054D05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筹资活动现金流入小计</w:t>
            </w:r>
          </w:p>
        </w:tc>
        <w:tc>
          <w:tcPr>
            <w:tcW w:w="3213" w:type="dxa"/>
            <w:tcBorders>
              <w:top w:val="single" w:sz="2" w:space="0" w:color="auto"/>
              <w:left w:val="single" w:sz="2" w:space="0" w:color="auto"/>
              <w:bottom w:val="single" w:sz="2" w:space="0" w:color="auto"/>
              <w:right w:val="single" w:sz="2" w:space="0" w:color="auto"/>
            </w:tcBorders>
            <w:vAlign w:val="center"/>
          </w:tcPr>
          <w:p w14:paraId="30C9944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621,405,639.73</w:t>
            </w:r>
          </w:p>
        </w:tc>
        <w:tc>
          <w:tcPr>
            <w:tcW w:w="3213" w:type="dxa"/>
            <w:tcBorders>
              <w:top w:val="single" w:sz="2" w:space="0" w:color="auto"/>
              <w:left w:val="single" w:sz="2" w:space="0" w:color="auto"/>
              <w:bottom w:val="single" w:sz="2" w:space="0" w:color="auto"/>
              <w:right w:val="single" w:sz="2" w:space="0" w:color="auto"/>
            </w:tcBorders>
            <w:vAlign w:val="center"/>
          </w:tcPr>
          <w:p w14:paraId="4049B57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870,110,177.46</w:t>
            </w:r>
          </w:p>
        </w:tc>
      </w:tr>
      <w:tr w:rsidR="000F2395" w14:paraId="0506B20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FD4C5A3"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偿还债务支付的现金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30AEE86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55,300,000.00</w:t>
            </w:r>
          </w:p>
        </w:tc>
        <w:tc>
          <w:tcPr>
            <w:tcW w:w="3213" w:type="dxa"/>
            <w:tcBorders>
              <w:top w:val="single" w:sz="2" w:space="0" w:color="auto"/>
              <w:left w:val="single" w:sz="2" w:space="0" w:color="auto"/>
              <w:bottom w:val="single" w:sz="2" w:space="0" w:color="auto"/>
              <w:right w:val="single" w:sz="2" w:space="0" w:color="auto"/>
            </w:tcBorders>
            <w:vAlign w:val="center"/>
          </w:tcPr>
          <w:p w14:paraId="4116069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211,931,700.00</w:t>
            </w:r>
          </w:p>
        </w:tc>
      </w:tr>
      <w:tr w:rsidR="000F2395" w14:paraId="3366032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CE8B013"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分配股利、利润或偿付利息支付的现金</w:t>
            </w:r>
          </w:p>
        </w:tc>
        <w:tc>
          <w:tcPr>
            <w:tcW w:w="3213" w:type="dxa"/>
            <w:tcBorders>
              <w:top w:val="single" w:sz="2" w:space="0" w:color="auto"/>
              <w:left w:val="single" w:sz="2" w:space="0" w:color="auto"/>
              <w:bottom w:val="single" w:sz="2" w:space="0" w:color="auto"/>
              <w:right w:val="single" w:sz="2" w:space="0" w:color="auto"/>
            </w:tcBorders>
            <w:vAlign w:val="center"/>
          </w:tcPr>
          <w:p w14:paraId="35B7BA9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38,677,652.73</w:t>
            </w:r>
          </w:p>
        </w:tc>
        <w:tc>
          <w:tcPr>
            <w:tcW w:w="3213" w:type="dxa"/>
            <w:tcBorders>
              <w:top w:val="single" w:sz="2" w:space="0" w:color="auto"/>
              <w:left w:val="single" w:sz="2" w:space="0" w:color="auto"/>
              <w:bottom w:val="single" w:sz="2" w:space="0" w:color="auto"/>
              <w:right w:val="single" w:sz="2" w:space="0" w:color="auto"/>
            </w:tcBorders>
            <w:vAlign w:val="center"/>
          </w:tcPr>
          <w:p w14:paraId="647D3BA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24,963,434.02</w:t>
            </w:r>
          </w:p>
        </w:tc>
      </w:tr>
      <w:tr w:rsidR="000F2395" w14:paraId="3FE5009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B93E3AE"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支付其他与筹资活动有关的现金</w:t>
            </w:r>
          </w:p>
        </w:tc>
        <w:tc>
          <w:tcPr>
            <w:tcW w:w="3213" w:type="dxa"/>
            <w:tcBorders>
              <w:top w:val="single" w:sz="2" w:space="0" w:color="auto"/>
              <w:left w:val="single" w:sz="2" w:space="0" w:color="auto"/>
              <w:bottom w:val="single" w:sz="2" w:space="0" w:color="auto"/>
              <w:right w:val="single" w:sz="2" w:space="0" w:color="auto"/>
            </w:tcBorders>
            <w:vAlign w:val="center"/>
          </w:tcPr>
          <w:p w14:paraId="2392755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318,544,465.06</w:t>
            </w:r>
          </w:p>
        </w:tc>
        <w:tc>
          <w:tcPr>
            <w:tcW w:w="3213" w:type="dxa"/>
            <w:tcBorders>
              <w:top w:val="single" w:sz="2" w:space="0" w:color="auto"/>
              <w:left w:val="single" w:sz="2" w:space="0" w:color="auto"/>
              <w:bottom w:val="single" w:sz="2" w:space="0" w:color="auto"/>
              <w:right w:val="single" w:sz="2" w:space="0" w:color="auto"/>
            </w:tcBorders>
            <w:vAlign w:val="center"/>
          </w:tcPr>
          <w:p w14:paraId="44AD1AA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6,319,187.20</w:t>
            </w:r>
          </w:p>
        </w:tc>
      </w:tr>
      <w:tr w:rsidR="000F2395" w14:paraId="0DB0470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F538A7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筹资活动现金流出小计</w:t>
            </w:r>
          </w:p>
        </w:tc>
        <w:tc>
          <w:tcPr>
            <w:tcW w:w="3213" w:type="dxa"/>
            <w:tcBorders>
              <w:top w:val="single" w:sz="2" w:space="0" w:color="auto"/>
              <w:left w:val="single" w:sz="2" w:space="0" w:color="auto"/>
              <w:bottom w:val="single" w:sz="2" w:space="0" w:color="auto"/>
              <w:right w:val="single" w:sz="2" w:space="0" w:color="auto"/>
            </w:tcBorders>
            <w:vAlign w:val="center"/>
          </w:tcPr>
          <w:p w14:paraId="52F42EF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412,522,117.79</w:t>
            </w:r>
          </w:p>
        </w:tc>
        <w:tc>
          <w:tcPr>
            <w:tcW w:w="3213" w:type="dxa"/>
            <w:tcBorders>
              <w:top w:val="single" w:sz="2" w:space="0" w:color="auto"/>
              <w:left w:val="single" w:sz="2" w:space="0" w:color="auto"/>
              <w:bottom w:val="single" w:sz="2" w:space="0" w:color="auto"/>
              <w:right w:val="single" w:sz="2" w:space="0" w:color="auto"/>
            </w:tcBorders>
            <w:vAlign w:val="center"/>
          </w:tcPr>
          <w:p w14:paraId="7CBA2F2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243,214,321.22</w:t>
            </w:r>
          </w:p>
        </w:tc>
      </w:tr>
      <w:tr w:rsidR="000F2395" w14:paraId="490434F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EA0EF2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筹资活动产生的现金流量净额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14:paraId="3F041D7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208,883,521.94</w:t>
            </w:r>
          </w:p>
        </w:tc>
        <w:tc>
          <w:tcPr>
            <w:tcW w:w="3213" w:type="dxa"/>
            <w:tcBorders>
              <w:top w:val="single" w:sz="2" w:space="0" w:color="auto"/>
              <w:left w:val="single" w:sz="2" w:space="0" w:color="auto"/>
              <w:bottom w:val="single" w:sz="2" w:space="0" w:color="auto"/>
              <w:right w:val="single" w:sz="2" w:space="0" w:color="auto"/>
            </w:tcBorders>
            <w:vAlign w:val="center"/>
          </w:tcPr>
          <w:p w14:paraId="1BEC083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626,895,856.24</w:t>
            </w:r>
          </w:p>
        </w:tc>
      </w:tr>
      <w:tr w:rsidR="000F2395" w14:paraId="473A1FD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16FF14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四、汇率变动对现金及现金等价物的影响</w:t>
            </w:r>
          </w:p>
        </w:tc>
        <w:tc>
          <w:tcPr>
            <w:tcW w:w="3213" w:type="dxa"/>
            <w:tcBorders>
              <w:top w:val="single" w:sz="2" w:space="0" w:color="auto"/>
              <w:left w:val="single" w:sz="2" w:space="0" w:color="auto"/>
              <w:bottom w:val="single" w:sz="2" w:space="0" w:color="auto"/>
              <w:right w:val="single" w:sz="2" w:space="0" w:color="auto"/>
            </w:tcBorders>
            <w:vAlign w:val="center"/>
          </w:tcPr>
          <w:p w14:paraId="7E87B73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-14,284,826.59</w:t>
            </w:r>
          </w:p>
        </w:tc>
        <w:tc>
          <w:tcPr>
            <w:tcW w:w="3213" w:type="dxa"/>
            <w:tcBorders>
              <w:top w:val="single" w:sz="2" w:space="0" w:color="auto"/>
              <w:left w:val="single" w:sz="2" w:space="0" w:color="auto"/>
              <w:bottom w:val="single" w:sz="2" w:space="0" w:color="auto"/>
              <w:right w:val="single" w:sz="2" w:space="0" w:color="auto"/>
            </w:tcBorders>
            <w:vAlign w:val="center"/>
          </w:tcPr>
          <w:p w14:paraId="378D6A7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-2,505,746.86</w:t>
            </w:r>
          </w:p>
        </w:tc>
      </w:tr>
      <w:tr w:rsidR="000F2395" w14:paraId="17531D8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BE42EF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五、现金及现金等价物净增加额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1BEA3B2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1,486,215,180.12</w:t>
            </w:r>
          </w:p>
        </w:tc>
        <w:tc>
          <w:tcPr>
            <w:tcW w:w="3213" w:type="dxa"/>
            <w:tcBorders>
              <w:top w:val="single" w:sz="2" w:space="0" w:color="auto"/>
              <w:left w:val="single" w:sz="2" w:space="0" w:color="auto"/>
              <w:bottom w:val="single" w:sz="2" w:space="0" w:color="auto"/>
              <w:right w:val="single" w:sz="2" w:space="0" w:color="auto"/>
            </w:tcBorders>
            <w:vAlign w:val="center"/>
          </w:tcPr>
          <w:p w14:paraId="03EC325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-1,139,920,262.96</w:t>
            </w:r>
          </w:p>
        </w:tc>
      </w:tr>
      <w:tr w:rsidR="000F2395" w14:paraId="2CD65B3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AA07E2F" w14:textId="77777777" w:rsidR="000F2395" w:rsidRDefault="00152231">
            <w:pPr>
              <w:spacing w:line="240" w:lineRule="exact"/>
              <w:ind w:firstLineChars="100" w:firstLine="180"/>
              <w:rPr>
                <w:rFonts w:ascii="宋体" w:eastAsia="宋体" w:hAnsi="宋体" w:cs="宋体"/>
                <w:sz w:val="18"/>
                <w:szCs w:val="18"/>
              </w:rPr>
            </w:pPr>
            <w:r>
              <w:rPr>
                <w:rFonts w:ascii="宋体" w:eastAsia="宋体" w:hAnsi="宋体" w:cs="宋体"/>
                <w:sz w:val="18"/>
                <w:szCs w:val="18"/>
              </w:rPr>
              <w:t>加：期初现金及现金等价物余额</w:t>
            </w:r>
          </w:p>
        </w:tc>
        <w:tc>
          <w:tcPr>
            <w:tcW w:w="3213" w:type="dxa"/>
            <w:tcBorders>
              <w:top w:val="single" w:sz="2" w:space="0" w:color="auto"/>
              <w:left w:val="single" w:sz="2" w:space="0" w:color="auto"/>
              <w:bottom w:val="single" w:sz="2" w:space="0" w:color="auto"/>
              <w:right w:val="single" w:sz="2" w:space="0" w:color="auto"/>
            </w:tcBorders>
            <w:vAlign w:val="center"/>
          </w:tcPr>
          <w:p w14:paraId="2A15CF7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649,494,627.80</w:t>
            </w:r>
          </w:p>
        </w:tc>
        <w:tc>
          <w:tcPr>
            <w:tcW w:w="3213" w:type="dxa"/>
            <w:tcBorders>
              <w:top w:val="single" w:sz="2" w:space="0" w:color="auto"/>
              <w:left w:val="single" w:sz="2" w:space="0" w:color="auto"/>
              <w:bottom w:val="single" w:sz="2" w:space="0" w:color="auto"/>
              <w:right w:val="single" w:sz="2" w:space="0" w:color="auto"/>
            </w:tcBorders>
            <w:vAlign w:val="center"/>
          </w:tcPr>
          <w:p w14:paraId="21C5659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1,789,414,890.76</w:t>
            </w:r>
          </w:p>
        </w:tc>
      </w:tr>
      <w:tr w:rsidR="000F2395" w14:paraId="45EF247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677451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六、期末现金及现金等价物余额</w:t>
            </w:r>
          </w:p>
        </w:tc>
        <w:tc>
          <w:tcPr>
            <w:tcW w:w="3213" w:type="dxa"/>
            <w:tcBorders>
              <w:top w:val="single" w:sz="2" w:space="0" w:color="auto"/>
              <w:left w:val="single" w:sz="2" w:space="0" w:color="auto"/>
              <w:bottom w:val="single" w:sz="2" w:space="0" w:color="auto"/>
              <w:right w:val="single" w:sz="2" w:space="0" w:color="auto"/>
            </w:tcBorders>
            <w:vAlign w:val="center"/>
          </w:tcPr>
          <w:p w14:paraId="18A389C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2,135,709,807.92</w:t>
            </w:r>
          </w:p>
        </w:tc>
        <w:tc>
          <w:tcPr>
            <w:tcW w:w="3213" w:type="dxa"/>
            <w:tcBorders>
              <w:top w:val="single" w:sz="2" w:space="0" w:color="auto"/>
              <w:left w:val="single" w:sz="2" w:space="0" w:color="auto"/>
              <w:bottom w:val="single" w:sz="2" w:space="0" w:color="auto"/>
              <w:right w:val="single" w:sz="2" w:space="0" w:color="auto"/>
            </w:tcBorders>
            <w:vAlign w:val="center"/>
          </w:tcPr>
          <w:p w14:paraId="54EA91F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649,494,627.80</w:t>
            </w:r>
          </w:p>
        </w:tc>
      </w:tr>
    </w:tbl>
    <w:p w14:paraId="02570B14" w14:textId="77777777" w:rsidR="000F2395" w:rsidRDefault="00152231">
      <w:pPr>
        <w:pStyle w:val="3"/>
        <w:spacing w:line="280" w:lineRule="exact"/>
        <w:jc w:val="left"/>
        <w:rPr>
          <w:rFonts w:ascii="宋体" w:hAnsi="宋体" w:cs="宋体"/>
          <w:b/>
          <w:bCs/>
        </w:rPr>
      </w:pPr>
      <w:bookmarkStart w:id="157" w:name="_Toc989046"/>
      <w:r>
        <w:rPr>
          <w:rFonts w:ascii="宋体" w:hAnsi="宋体" w:cs="宋体"/>
          <w:b/>
          <w:bCs/>
        </w:rPr>
        <w:t>7、合并所有者权益变动表</w:t>
      </w:r>
      <w:bookmarkEnd w:id="157"/>
    </w:p>
    <w:p w14:paraId="6050BEE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本期金额</w:t>
      </w:r>
    </w:p>
    <w:p w14:paraId="14B980F0"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602"/>
        <w:gridCol w:w="602"/>
        <w:gridCol w:w="602"/>
        <w:gridCol w:w="602"/>
        <w:gridCol w:w="603"/>
        <w:gridCol w:w="602"/>
        <w:gridCol w:w="602"/>
        <w:gridCol w:w="602"/>
        <w:gridCol w:w="602"/>
        <w:gridCol w:w="602"/>
        <w:gridCol w:w="602"/>
        <w:gridCol w:w="602"/>
        <w:gridCol w:w="602"/>
        <w:gridCol w:w="607"/>
        <w:gridCol w:w="602"/>
        <w:gridCol w:w="603"/>
      </w:tblGrid>
      <w:tr w:rsidR="000F2395" w14:paraId="6D7DEA30" w14:textId="77777777">
        <w:trPr>
          <w:trHeight w:val="240"/>
        </w:trPr>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B9444D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9037" w:type="dxa"/>
            <w:gridSpan w:val="15"/>
            <w:tcBorders>
              <w:top w:val="single" w:sz="2" w:space="0" w:color="auto"/>
              <w:left w:val="single" w:sz="2" w:space="0" w:color="auto"/>
              <w:bottom w:val="single" w:sz="2" w:space="0" w:color="auto"/>
              <w:right w:val="single" w:sz="2" w:space="0" w:color="auto"/>
            </w:tcBorders>
            <w:shd w:val="clear" w:color="auto" w:fill="D3D3D3"/>
            <w:vAlign w:val="center"/>
          </w:tcPr>
          <w:p w14:paraId="7220C04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2022年度</w:t>
            </w:r>
          </w:p>
        </w:tc>
      </w:tr>
      <w:tr w:rsidR="000F2395" w14:paraId="1A34A033" w14:textId="77777777">
        <w:trPr>
          <w:trHeight w:val="240"/>
        </w:trPr>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28E37D7" w14:textId="77777777" w:rsidR="000F2395" w:rsidRDefault="000F2395"/>
        </w:tc>
        <w:tc>
          <w:tcPr>
            <w:tcW w:w="7832" w:type="dxa"/>
            <w:gridSpan w:val="13"/>
            <w:tcBorders>
              <w:top w:val="single" w:sz="2" w:space="0" w:color="auto"/>
              <w:left w:val="single" w:sz="2" w:space="0" w:color="auto"/>
              <w:bottom w:val="single" w:sz="2" w:space="0" w:color="auto"/>
              <w:right w:val="single" w:sz="2" w:space="0" w:color="auto"/>
            </w:tcBorders>
            <w:shd w:val="clear" w:color="auto" w:fill="D3D3D3"/>
            <w:vAlign w:val="center"/>
          </w:tcPr>
          <w:p w14:paraId="7500E51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归属于母公司所有者权益</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E613663" w14:textId="77777777" w:rsidR="000F2395" w:rsidRDefault="00152231">
            <w:pPr>
              <w:spacing w:before="40" w:after="40" w:line="0" w:lineRule="atLeast"/>
              <w:jc w:val="center"/>
              <w:rPr>
                <w:rFonts w:ascii="宋体" w:eastAsia="宋体" w:hAnsi="宋体" w:cs="宋体"/>
                <w:sz w:val="18"/>
                <w:szCs w:val="18"/>
              </w:rPr>
            </w:pPr>
            <w:r>
              <w:rPr>
                <w:rFonts w:ascii="宋体" w:eastAsia="宋体" w:hAnsi="宋体" w:cs="宋体"/>
                <w:sz w:val="18"/>
                <w:szCs w:val="18"/>
              </w:rPr>
              <w:t>少数股东权益</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270533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所有者权益合计</w:t>
            </w:r>
          </w:p>
        </w:tc>
      </w:tr>
      <w:tr w:rsidR="000F2395" w14:paraId="32354C5A" w14:textId="77777777">
        <w:trPr>
          <w:trHeight w:val="240"/>
        </w:trPr>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FF281BE" w14:textId="77777777" w:rsidR="000F2395" w:rsidRDefault="000F2395"/>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5683F3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股本</w:t>
            </w:r>
          </w:p>
        </w:tc>
        <w:tc>
          <w:tcPr>
            <w:tcW w:w="1807"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4B4E487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其他权益工具</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53E15F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资本公积</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9DE0C7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减：库存股</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691C3C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其他综合收益</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110246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专项储备</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352247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盈余公积</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14EC6C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一般风险准备</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62C5AF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未分配利润</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EAAA90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423F9B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小计</w:t>
            </w: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330B354" w14:textId="77777777" w:rsidR="000F2395" w:rsidRDefault="000F2395"/>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E5C9E65" w14:textId="77777777" w:rsidR="000F2395" w:rsidRDefault="000F2395"/>
        </w:tc>
      </w:tr>
      <w:tr w:rsidR="000F2395" w14:paraId="3E262977" w14:textId="77777777">
        <w:trPr>
          <w:trHeight w:val="240"/>
        </w:trPr>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1BEF35C" w14:textId="77777777" w:rsidR="000F2395" w:rsidRDefault="000F2395"/>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58AE205" w14:textId="77777777" w:rsidR="000F2395" w:rsidRDefault="000F2395"/>
        </w:tc>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4C0DAC3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优先股</w:t>
            </w:r>
          </w:p>
        </w:tc>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4395728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永续债</w:t>
            </w:r>
          </w:p>
        </w:tc>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5756B09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3C1F9CF" w14:textId="77777777" w:rsidR="000F2395" w:rsidRDefault="000F2395"/>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3994953" w14:textId="77777777" w:rsidR="000F2395" w:rsidRDefault="000F2395"/>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A9EC7CD" w14:textId="77777777" w:rsidR="000F2395" w:rsidRDefault="000F2395"/>
        </w:tc>
        <w:tc>
          <w:tcPr>
            <w:tcW w:w="602" w:type="dxa"/>
            <w:vMerge/>
            <w:tcBorders>
              <w:top w:val="single" w:sz="2" w:space="0" w:color="auto"/>
              <w:left w:val="single" w:sz="2" w:space="0" w:color="auto"/>
              <w:bottom w:val="single" w:sz="2" w:space="0" w:color="auto"/>
              <w:right w:val="single" w:sz="2" w:space="0" w:color="auto"/>
            </w:tcBorders>
            <w:vAlign w:val="center"/>
          </w:tcPr>
          <w:p w14:paraId="5863C45C" w14:textId="77777777" w:rsidR="000F2395" w:rsidRDefault="000F2395"/>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670E2CE" w14:textId="77777777" w:rsidR="000F2395" w:rsidRDefault="000F2395"/>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3B9A319" w14:textId="77777777" w:rsidR="000F2395" w:rsidRDefault="000F2395"/>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3B2BAA3" w14:textId="77777777" w:rsidR="000F2395" w:rsidRDefault="000F2395"/>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AAF0723" w14:textId="77777777" w:rsidR="000F2395" w:rsidRDefault="000F2395"/>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7B19060" w14:textId="77777777" w:rsidR="000F2395" w:rsidRDefault="000F2395"/>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1FC715E" w14:textId="77777777" w:rsidR="000F2395" w:rsidRDefault="000F2395"/>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C95E95C" w14:textId="77777777" w:rsidR="000F2395" w:rsidRDefault="000F2395"/>
        </w:tc>
      </w:tr>
      <w:tr w:rsidR="000F2395" w14:paraId="5B3C5B90"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5911992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一、上年期末余额</w:t>
            </w:r>
          </w:p>
        </w:tc>
        <w:tc>
          <w:tcPr>
            <w:tcW w:w="602" w:type="dxa"/>
            <w:tcBorders>
              <w:top w:val="single" w:sz="2" w:space="0" w:color="auto"/>
              <w:left w:val="single" w:sz="2" w:space="0" w:color="auto"/>
              <w:bottom w:val="single" w:sz="2" w:space="0" w:color="auto"/>
              <w:right w:val="single" w:sz="2" w:space="0" w:color="auto"/>
            </w:tcBorders>
            <w:vAlign w:val="center"/>
          </w:tcPr>
          <w:p w14:paraId="132DBF6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1,152,562,520.00</w:t>
            </w:r>
          </w:p>
        </w:tc>
        <w:tc>
          <w:tcPr>
            <w:tcW w:w="602" w:type="dxa"/>
            <w:tcBorders>
              <w:top w:val="single" w:sz="2" w:space="0" w:color="auto"/>
              <w:left w:val="single" w:sz="2" w:space="0" w:color="auto"/>
              <w:bottom w:val="single" w:sz="2" w:space="0" w:color="auto"/>
              <w:right w:val="single" w:sz="2" w:space="0" w:color="auto"/>
            </w:tcBorders>
            <w:vAlign w:val="center"/>
          </w:tcPr>
          <w:p w14:paraId="5D15399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24E7DB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83AA47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CC5074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2,569,098,803.29</w:t>
            </w:r>
          </w:p>
        </w:tc>
        <w:tc>
          <w:tcPr>
            <w:tcW w:w="602" w:type="dxa"/>
            <w:tcBorders>
              <w:top w:val="single" w:sz="2" w:space="0" w:color="auto"/>
              <w:left w:val="single" w:sz="2" w:space="0" w:color="auto"/>
              <w:bottom w:val="single" w:sz="2" w:space="0" w:color="auto"/>
              <w:right w:val="single" w:sz="2" w:space="0" w:color="auto"/>
            </w:tcBorders>
            <w:vAlign w:val="center"/>
          </w:tcPr>
          <w:p w14:paraId="1DB6288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100,000,342.78</w:t>
            </w:r>
          </w:p>
        </w:tc>
        <w:tc>
          <w:tcPr>
            <w:tcW w:w="602" w:type="dxa"/>
            <w:tcBorders>
              <w:top w:val="single" w:sz="2" w:space="0" w:color="auto"/>
              <w:left w:val="single" w:sz="2" w:space="0" w:color="auto"/>
              <w:bottom w:val="single" w:sz="2" w:space="0" w:color="auto"/>
              <w:right w:val="single" w:sz="2" w:space="0" w:color="auto"/>
            </w:tcBorders>
            <w:vAlign w:val="center"/>
          </w:tcPr>
          <w:p w14:paraId="703CCFA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152,958,981.57</w:t>
            </w:r>
          </w:p>
        </w:tc>
        <w:tc>
          <w:tcPr>
            <w:tcW w:w="602" w:type="dxa"/>
            <w:tcBorders>
              <w:top w:val="single" w:sz="2" w:space="0" w:color="auto"/>
              <w:left w:val="single" w:sz="2" w:space="0" w:color="auto"/>
              <w:bottom w:val="single" w:sz="2" w:space="0" w:color="auto"/>
              <w:right w:val="single" w:sz="2" w:space="0" w:color="auto"/>
            </w:tcBorders>
            <w:vAlign w:val="center"/>
          </w:tcPr>
          <w:p w14:paraId="67F71DF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88,637,283.30</w:t>
            </w:r>
          </w:p>
        </w:tc>
        <w:tc>
          <w:tcPr>
            <w:tcW w:w="602" w:type="dxa"/>
            <w:tcBorders>
              <w:top w:val="single" w:sz="2" w:space="0" w:color="auto"/>
              <w:left w:val="single" w:sz="2" w:space="0" w:color="auto"/>
              <w:bottom w:val="single" w:sz="2" w:space="0" w:color="auto"/>
              <w:right w:val="single" w:sz="2" w:space="0" w:color="auto"/>
            </w:tcBorders>
            <w:vAlign w:val="center"/>
          </w:tcPr>
          <w:p w14:paraId="0E46A1D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164,705,670.44</w:t>
            </w:r>
          </w:p>
        </w:tc>
        <w:tc>
          <w:tcPr>
            <w:tcW w:w="602" w:type="dxa"/>
            <w:tcBorders>
              <w:top w:val="single" w:sz="2" w:space="0" w:color="auto"/>
              <w:left w:val="single" w:sz="2" w:space="0" w:color="auto"/>
              <w:bottom w:val="single" w:sz="2" w:space="0" w:color="auto"/>
              <w:right w:val="single" w:sz="2" w:space="0" w:color="auto"/>
            </w:tcBorders>
            <w:vAlign w:val="center"/>
          </w:tcPr>
          <w:p w14:paraId="46BCA08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D66736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2,341,022,791.12</w:t>
            </w:r>
          </w:p>
        </w:tc>
        <w:tc>
          <w:tcPr>
            <w:tcW w:w="602" w:type="dxa"/>
            <w:tcBorders>
              <w:top w:val="single" w:sz="2" w:space="0" w:color="auto"/>
              <w:left w:val="single" w:sz="2" w:space="0" w:color="auto"/>
              <w:bottom w:val="single" w:sz="2" w:space="0" w:color="auto"/>
              <w:right w:val="single" w:sz="2" w:space="0" w:color="auto"/>
            </w:tcBorders>
            <w:vAlign w:val="center"/>
          </w:tcPr>
          <w:p w14:paraId="6E66A1B1"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255EAA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6,368,985,706.94</w:t>
            </w:r>
          </w:p>
        </w:tc>
        <w:tc>
          <w:tcPr>
            <w:tcW w:w="602" w:type="dxa"/>
            <w:tcBorders>
              <w:top w:val="single" w:sz="2" w:space="0" w:color="auto"/>
              <w:left w:val="single" w:sz="2" w:space="0" w:color="auto"/>
              <w:bottom w:val="single" w:sz="2" w:space="0" w:color="auto"/>
              <w:right w:val="single" w:sz="2" w:space="0" w:color="auto"/>
            </w:tcBorders>
            <w:vAlign w:val="center"/>
          </w:tcPr>
          <w:p w14:paraId="6516E88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356,072,777.54</w:t>
            </w:r>
          </w:p>
        </w:tc>
        <w:tc>
          <w:tcPr>
            <w:tcW w:w="602" w:type="dxa"/>
            <w:tcBorders>
              <w:top w:val="single" w:sz="2" w:space="0" w:color="auto"/>
              <w:left w:val="single" w:sz="2" w:space="0" w:color="auto"/>
              <w:bottom w:val="single" w:sz="2" w:space="0" w:color="auto"/>
              <w:right w:val="single" w:sz="2" w:space="0" w:color="auto"/>
            </w:tcBorders>
            <w:vAlign w:val="center"/>
          </w:tcPr>
          <w:p w14:paraId="3AE4166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6,725,058,484.48</w:t>
            </w:r>
          </w:p>
        </w:tc>
      </w:tr>
      <w:tr w:rsidR="000F2395" w14:paraId="7F3CE270"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35917D9A"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加：会计政策变更</w:t>
            </w:r>
          </w:p>
        </w:tc>
        <w:tc>
          <w:tcPr>
            <w:tcW w:w="602" w:type="dxa"/>
            <w:tcBorders>
              <w:top w:val="single" w:sz="2" w:space="0" w:color="auto"/>
              <w:left w:val="single" w:sz="2" w:space="0" w:color="auto"/>
              <w:bottom w:val="single" w:sz="2" w:space="0" w:color="auto"/>
              <w:right w:val="single" w:sz="2" w:space="0" w:color="auto"/>
            </w:tcBorders>
            <w:vAlign w:val="center"/>
          </w:tcPr>
          <w:p w14:paraId="298C5211"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73516D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ABA069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D9B38C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6DD078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87771F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95C883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DE2A49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AD1CD7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DC40B1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4E99E4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169395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CC8D57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FB2AF9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5072C58" w14:textId="77777777" w:rsidR="000F2395" w:rsidRDefault="000F2395">
            <w:pPr>
              <w:spacing w:line="240" w:lineRule="exact"/>
              <w:jc w:val="right"/>
              <w:rPr>
                <w:rFonts w:ascii="宋体" w:eastAsia="宋体" w:hAnsi="宋体" w:cs="宋体"/>
                <w:sz w:val="18"/>
                <w:szCs w:val="18"/>
              </w:rPr>
            </w:pPr>
          </w:p>
        </w:tc>
      </w:tr>
      <w:tr w:rsidR="000F2395" w14:paraId="199C5406"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5DC7E4E9"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前期差错更正</w:t>
            </w:r>
          </w:p>
        </w:tc>
        <w:tc>
          <w:tcPr>
            <w:tcW w:w="602" w:type="dxa"/>
            <w:tcBorders>
              <w:top w:val="single" w:sz="2" w:space="0" w:color="auto"/>
              <w:left w:val="single" w:sz="2" w:space="0" w:color="auto"/>
              <w:bottom w:val="single" w:sz="2" w:space="0" w:color="auto"/>
              <w:right w:val="single" w:sz="2" w:space="0" w:color="auto"/>
            </w:tcBorders>
            <w:vAlign w:val="center"/>
          </w:tcPr>
          <w:p w14:paraId="58A5B32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7D6F0A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BDC134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4DD9E3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50B2F4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9223A7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12AE35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5606C3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F23DA6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D7FC27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9544FE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289663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C23595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32861F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F43DDAE" w14:textId="77777777" w:rsidR="000F2395" w:rsidRDefault="000F2395">
            <w:pPr>
              <w:spacing w:line="240" w:lineRule="exact"/>
              <w:jc w:val="right"/>
              <w:rPr>
                <w:rFonts w:ascii="宋体" w:eastAsia="宋体" w:hAnsi="宋体" w:cs="宋体"/>
                <w:sz w:val="18"/>
                <w:szCs w:val="18"/>
              </w:rPr>
            </w:pPr>
          </w:p>
        </w:tc>
      </w:tr>
      <w:tr w:rsidR="000F2395" w14:paraId="07B5A182"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1D502EBE"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同一控制下企业合并</w:t>
            </w:r>
          </w:p>
        </w:tc>
        <w:tc>
          <w:tcPr>
            <w:tcW w:w="602" w:type="dxa"/>
            <w:tcBorders>
              <w:top w:val="single" w:sz="2" w:space="0" w:color="auto"/>
              <w:left w:val="single" w:sz="2" w:space="0" w:color="auto"/>
              <w:bottom w:val="single" w:sz="2" w:space="0" w:color="auto"/>
              <w:right w:val="single" w:sz="2" w:space="0" w:color="auto"/>
            </w:tcBorders>
            <w:vAlign w:val="center"/>
          </w:tcPr>
          <w:p w14:paraId="281DEA3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EAF2CD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1587E1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AEAECF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192603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781910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0A5366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D24A8C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26B4C81"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962E0E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15A06D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5C5E7B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456F70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74F98B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3A18D47" w14:textId="77777777" w:rsidR="000F2395" w:rsidRDefault="000F2395">
            <w:pPr>
              <w:spacing w:line="240" w:lineRule="exact"/>
              <w:jc w:val="right"/>
              <w:rPr>
                <w:rFonts w:ascii="宋体" w:eastAsia="宋体" w:hAnsi="宋体" w:cs="宋体"/>
                <w:sz w:val="18"/>
                <w:szCs w:val="18"/>
              </w:rPr>
            </w:pPr>
          </w:p>
        </w:tc>
      </w:tr>
      <w:tr w:rsidR="000F2395" w14:paraId="16B7D189"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5E019AFE"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其他</w:t>
            </w:r>
          </w:p>
        </w:tc>
        <w:tc>
          <w:tcPr>
            <w:tcW w:w="602" w:type="dxa"/>
            <w:tcBorders>
              <w:top w:val="single" w:sz="2" w:space="0" w:color="auto"/>
              <w:left w:val="single" w:sz="2" w:space="0" w:color="auto"/>
              <w:bottom w:val="single" w:sz="2" w:space="0" w:color="auto"/>
              <w:right w:val="single" w:sz="2" w:space="0" w:color="auto"/>
            </w:tcBorders>
            <w:vAlign w:val="center"/>
          </w:tcPr>
          <w:p w14:paraId="7EA3E6E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0DE039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03C590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6310D2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2D3862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7CEB4D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FFBEC0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E99A4A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74F513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8ECB3E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BBE92D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914077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07027E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9B73BB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57B4FF8" w14:textId="77777777" w:rsidR="000F2395" w:rsidRDefault="000F2395">
            <w:pPr>
              <w:spacing w:line="240" w:lineRule="exact"/>
              <w:jc w:val="right"/>
              <w:rPr>
                <w:rFonts w:ascii="宋体" w:eastAsia="宋体" w:hAnsi="宋体" w:cs="宋体"/>
                <w:sz w:val="18"/>
                <w:szCs w:val="18"/>
              </w:rPr>
            </w:pPr>
          </w:p>
        </w:tc>
      </w:tr>
      <w:tr w:rsidR="000F2395" w14:paraId="7518D6CF"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24EE32B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二、本年期初余额</w:t>
            </w:r>
          </w:p>
        </w:tc>
        <w:tc>
          <w:tcPr>
            <w:tcW w:w="602" w:type="dxa"/>
            <w:tcBorders>
              <w:top w:val="single" w:sz="2" w:space="0" w:color="auto"/>
              <w:left w:val="single" w:sz="2" w:space="0" w:color="auto"/>
              <w:bottom w:val="single" w:sz="2" w:space="0" w:color="auto"/>
              <w:right w:val="single" w:sz="2" w:space="0" w:color="auto"/>
            </w:tcBorders>
            <w:vAlign w:val="center"/>
          </w:tcPr>
          <w:p w14:paraId="611D387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1,152,562,520.00</w:t>
            </w:r>
          </w:p>
        </w:tc>
        <w:tc>
          <w:tcPr>
            <w:tcW w:w="602" w:type="dxa"/>
            <w:tcBorders>
              <w:top w:val="single" w:sz="2" w:space="0" w:color="auto"/>
              <w:left w:val="single" w:sz="2" w:space="0" w:color="auto"/>
              <w:bottom w:val="single" w:sz="2" w:space="0" w:color="auto"/>
              <w:right w:val="single" w:sz="2" w:space="0" w:color="auto"/>
            </w:tcBorders>
            <w:vAlign w:val="center"/>
          </w:tcPr>
          <w:p w14:paraId="390B920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BEE193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84A4ACA"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524123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2,569,098,803.29</w:t>
            </w:r>
          </w:p>
        </w:tc>
        <w:tc>
          <w:tcPr>
            <w:tcW w:w="602" w:type="dxa"/>
            <w:tcBorders>
              <w:top w:val="single" w:sz="2" w:space="0" w:color="auto"/>
              <w:left w:val="single" w:sz="2" w:space="0" w:color="auto"/>
              <w:bottom w:val="single" w:sz="2" w:space="0" w:color="auto"/>
              <w:right w:val="single" w:sz="2" w:space="0" w:color="auto"/>
            </w:tcBorders>
            <w:vAlign w:val="center"/>
          </w:tcPr>
          <w:p w14:paraId="33DC3C0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100,000,342.78</w:t>
            </w:r>
          </w:p>
        </w:tc>
        <w:tc>
          <w:tcPr>
            <w:tcW w:w="602" w:type="dxa"/>
            <w:tcBorders>
              <w:top w:val="single" w:sz="2" w:space="0" w:color="auto"/>
              <w:left w:val="single" w:sz="2" w:space="0" w:color="auto"/>
              <w:bottom w:val="single" w:sz="2" w:space="0" w:color="auto"/>
              <w:right w:val="single" w:sz="2" w:space="0" w:color="auto"/>
            </w:tcBorders>
            <w:vAlign w:val="center"/>
          </w:tcPr>
          <w:p w14:paraId="22F77CC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152,958,981.57</w:t>
            </w:r>
          </w:p>
        </w:tc>
        <w:tc>
          <w:tcPr>
            <w:tcW w:w="602" w:type="dxa"/>
            <w:tcBorders>
              <w:top w:val="single" w:sz="2" w:space="0" w:color="auto"/>
              <w:left w:val="single" w:sz="2" w:space="0" w:color="auto"/>
              <w:bottom w:val="single" w:sz="2" w:space="0" w:color="auto"/>
              <w:right w:val="single" w:sz="2" w:space="0" w:color="auto"/>
            </w:tcBorders>
            <w:vAlign w:val="center"/>
          </w:tcPr>
          <w:p w14:paraId="0B7BE7B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88,637,283.30</w:t>
            </w:r>
          </w:p>
        </w:tc>
        <w:tc>
          <w:tcPr>
            <w:tcW w:w="602" w:type="dxa"/>
            <w:tcBorders>
              <w:top w:val="single" w:sz="2" w:space="0" w:color="auto"/>
              <w:left w:val="single" w:sz="2" w:space="0" w:color="auto"/>
              <w:bottom w:val="single" w:sz="2" w:space="0" w:color="auto"/>
              <w:right w:val="single" w:sz="2" w:space="0" w:color="auto"/>
            </w:tcBorders>
            <w:vAlign w:val="center"/>
          </w:tcPr>
          <w:p w14:paraId="2B7635F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164,705,670.44</w:t>
            </w:r>
          </w:p>
        </w:tc>
        <w:tc>
          <w:tcPr>
            <w:tcW w:w="602" w:type="dxa"/>
            <w:tcBorders>
              <w:top w:val="single" w:sz="2" w:space="0" w:color="auto"/>
              <w:left w:val="single" w:sz="2" w:space="0" w:color="auto"/>
              <w:bottom w:val="single" w:sz="2" w:space="0" w:color="auto"/>
              <w:right w:val="single" w:sz="2" w:space="0" w:color="auto"/>
            </w:tcBorders>
            <w:vAlign w:val="center"/>
          </w:tcPr>
          <w:p w14:paraId="7102468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F58D9D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2,341,022,791.12</w:t>
            </w:r>
          </w:p>
        </w:tc>
        <w:tc>
          <w:tcPr>
            <w:tcW w:w="602" w:type="dxa"/>
            <w:tcBorders>
              <w:top w:val="single" w:sz="2" w:space="0" w:color="auto"/>
              <w:left w:val="single" w:sz="2" w:space="0" w:color="auto"/>
              <w:bottom w:val="single" w:sz="2" w:space="0" w:color="auto"/>
              <w:right w:val="single" w:sz="2" w:space="0" w:color="auto"/>
            </w:tcBorders>
            <w:vAlign w:val="center"/>
          </w:tcPr>
          <w:p w14:paraId="0EAB33A1"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8E8657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6,368,985,706.94</w:t>
            </w:r>
          </w:p>
        </w:tc>
        <w:tc>
          <w:tcPr>
            <w:tcW w:w="602" w:type="dxa"/>
            <w:tcBorders>
              <w:top w:val="single" w:sz="2" w:space="0" w:color="auto"/>
              <w:left w:val="single" w:sz="2" w:space="0" w:color="auto"/>
              <w:bottom w:val="single" w:sz="2" w:space="0" w:color="auto"/>
              <w:right w:val="single" w:sz="2" w:space="0" w:color="auto"/>
            </w:tcBorders>
            <w:vAlign w:val="center"/>
          </w:tcPr>
          <w:p w14:paraId="6688F54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356,072,777.54</w:t>
            </w:r>
          </w:p>
        </w:tc>
        <w:tc>
          <w:tcPr>
            <w:tcW w:w="602" w:type="dxa"/>
            <w:tcBorders>
              <w:top w:val="single" w:sz="2" w:space="0" w:color="auto"/>
              <w:left w:val="single" w:sz="2" w:space="0" w:color="auto"/>
              <w:bottom w:val="single" w:sz="2" w:space="0" w:color="auto"/>
              <w:right w:val="single" w:sz="2" w:space="0" w:color="auto"/>
            </w:tcBorders>
            <w:vAlign w:val="center"/>
          </w:tcPr>
          <w:p w14:paraId="2F373C8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6,725,058,484.48</w:t>
            </w:r>
          </w:p>
        </w:tc>
      </w:tr>
      <w:tr w:rsidR="000F2395" w14:paraId="37195019"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54F5BB0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三、本期增减变动金额（减少以“－”号填列）</w:t>
            </w:r>
          </w:p>
        </w:tc>
        <w:tc>
          <w:tcPr>
            <w:tcW w:w="602" w:type="dxa"/>
            <w:tcBorders>
              <w:top w:val="single" w:sz="2" w:space="0" w:color="auto"/>
              <w:left w:val="single" w:sz="2" w:space="0" w:color="auto"/>
              <w:bottom w:val="single" w:sz="2" w:space="0" w:color="auto"/>
              <w:right w:val="single" w:sz="2" w:space="0" w:color="auto"/>
            </w:tcBorders>
            <w:vAlign w:val="center"/>
          </w:tcPr>
          <w:p w14:paraId="721426A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A1B8FD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E6AD7F1"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3EB1D6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DD3E4F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135,363,635.90</w:t>
            </w:r>
          </w:p>
        </w:tc>
        <w:tc>
          <w:tcPr>
            <w:tcW w:w="602" w:type="dxa"/>
            <w:tcBorders>
              <w:top w:val="single" w:sz="2" w:space="0" w:color="auto"/>
              <w:left w:val="single" w:sz="2" w:space="0" w:color="auto"/>
              <w:bottom w:val="single" w:sz="2" w:space="0" w:color="auto"/>
              <w:right w:val="single" w:sz="2" w:space="0" w:color="auto"/>
            </w:tcBorders>
            <w:vAlign w:val="center"/>
          </w:tcPr>
          <w:p w14:paraId="35049F5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264,293,256.16</w:t>
            </w:r>
          </w:p>
        </w:tc>
        <w:tc>
          <w:tcPr>
            <w:tcW w:w="602" w:type="dxa"/>
            <w:tcBorders>
              <w:top w:val="single" w:sz="2" w:space="0" w:color="auto"/>
              <w:left w:val="single" w:sz="2" w:space="0" w:color="auto"/>
              <w:bottom w:val="single" w:sz="2" w:space="0" w:color="auto"/>
              <w:right w:val="single" w:sz="2" w:space="0" w:color="auto"/>
            </w:tcBorders>
            <w:vAlign w:val="center"/>
          </w:tcPr>
          <w:p w14:paraId="0D60C55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121,931,263.88</w:t>
            </w:r>
          </w:p>
        </w:tc>
        <w:tc>
          <w:tcPr>
            <w:tcW w:w="602" w:type="dxa"/>
            <w:tcBorders>
              <w:top w:val="single" w:sz="2" w:space="0" w:color="auto"/>
              <w:left w:val="single" w:sz="2" w:space="0" w:color="auto"/>
              <w:bottom w:val="single" w:sz="2" w:space="0" w:color="auto"/>
              <w:right w:val="single" w:sz="2" w:space="0" w:color="auto"/>
            </w:tcBorders>
            <w:vAlign w:val="center"/>
          </w:tcPr>
          <w:p w14:paraId="5480399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11,907,997.50</w:t>
            </w:r>
          </w:p>
        </w:tc>
        <w:tc>
          <w:tcPr>
            <w:tcW w:w="602" w:type="dxa"/>
            <w:tcBorders>
              <w:top w:val="single" w:sz="2" w:space="0" w:color="auto"/>
              <w:left w:val="single" w:sz="2" w:space="0" w:color="auto"/>
              <w:bottom w:val="single" w:sz="2" w:space="0" w:color="auto"/>
              <w:right w:val="single" w:sz="2" w:space="0" w:color="auto"/>
            </w:tcBorders>
            <w:vAlign w:val="center"/>
          </w:tcPr>
          <w:p w14:paraId="562DD6D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23,446,752.69</w:t>
            </w:r>
          </w:p>
        </w:tc>
        <w:tc>
          <w:tcPr>
            <w:tcW w:w="602" w:type="dxa"/>
            <w:tcBorders>
              <w:top w:val="single" w:sz="2" w:space="0" w:color="auto"/>
              <w:left w:val="single" w:sz="2" w:space="0" w:color="auto"/>
              <w:bottom w:val="single" w:sz="2" w:space="0" w:color="auto"/>
              <w:right w:val="single" w:sz="2" w:space="0" w:color="auto"/>
            </w:tcBorders>
            <w:vAlign w:val="center"/>
          </w:tcPr>
          <w:p w14:paraId="37976AB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6E5D74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4,493,487,217.79</w:t>
            </w:r>
          </w:p>
        </w:tc>
        <w:tc>
          <w:tcPr>
            <w:tcW w:w="602" w:type="dxa"/>
            <w:tcBorders>
              <w:top w:val="single" w:sz="2" w:space="0" w:color="auto"/>
              <w:left w:val="single" w:sz="2" w:space="0" w:color="auto"/>
              <w:bottom w:val="single" w:sz="2" w:space="0" w:color="auto"/>
              <w:right w:val="single" w:sz="2" w:space="0" w:color="auto"/>
            </w:tcBorders>
            <w:vAlign w:val="center"/>
          </w:tcPr>
          <w:p w14:paraId="7A81A99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B54196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4,521,843,611.60</w:t>
            </w:r>
          </w:p>
        </w:tc>
        <w:tc>
          <w:tcPr>
            <w:tcW w:w="602" w:type="dxa"/>
            <w:tcBorders>
              <w:top w:val="single" w:sz="2" w:space="0" w:color="auto"/>
              <w:left w:val="single" w:sz="2" w:space="0" w:color="auto"/>
              <w:bottom w:val="single" w:sz="2" w:space="0" w:color="auto"/>
              <w:right w:val="single" w:sz="2" w:space="0" w:color="auto"/>
            </w:tcBorders>
            <w:vAlign w:val="center"/>
          </w:tcPr>
          <w:p w14:paraId="445EDDD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81,536,589.19</w:t>
            </w:r>
          </w:p>
        </w:tc>
        <w:tc>
          <w:tcPr>
            <w:tcW w:w="602" w:type="dxa"/>
            <w:tcBorders>
              <w:top w:val="single" w:sz="2" w:space="0" w:color="auto"/>
              <w:left w:val="single" w:sz="2" w:space="0" w:color="auto"/>
              <w:bottom w:val="single" w:sz="2" w:space="0" w:color="auto"/>
              <w:right w:val="single" w:sz="2" w:space="0" w:color="auto"/>
            </w:tcBorders>
            <w:vAlign w:val="center"/>
          </w:tcPr>
          <w:p w14:paraId="0670F95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4,603,380,200.79</w:t>
            </w:r>
          </w:p>
        </w:tc>
      </w:tr>
      <w:tr w:rsidR="000F2395" w14:paraId="65D86148"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6122A75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lastRenderedPageBreak/>
              <w:t>（一）综合收益总额</w:t>
            </w:r>
          </w:p>
        </w:tc>
        <w:tc>
          <w:tcPr>
            <w:tcW w:w="602" w:type="dxa"/>
            <w:tcBorders>
              <w:top w:val="single" w:sz="2" w:space="0" w:color="auto"/>
              <w:left w:val="single" w:sz="2" w:space="0" w:color="auto"/>
              <w:bottom w:val="single" w:sz="2" w:space="0" w:color="auto"/>
              <w:right w:val="single" w:sz="2" w:space="0" w:color="auto"/>
            </w:tcBorders>
            <w:vAlign w:val="center"/>
          </w:tcPr>
          <w:p w14:paraId="097ADA2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90EBA7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51453F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7E580A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A842A7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B5D840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D9FAD6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121,931,263.88</w:t>
            </w:r>
          </w:p>
        </w:tc>
        <w:tc>
          <w:tcPr>
            <w:tcW w:w="602" w:type="dxa"/>
            <w:tcBorders>
              <w:top w:val="single" w:sz="2" w:space="0" w:color="auto"/>
              <w:left w:val="single" w:sz="2" w:space="0" w:color="auto"/>
              <w:bottom w:val="single" w:sz="2" w:space="0" w:color="auto"/>
              <w:right w:val="single" w:sz="2" w:space="0" w:color="auto"/>
            </w:tcBorders>
            <w:vAlign w:val="center"/>
          </w:tcPr>
          <w:p w14:paraId="11CB471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E7329E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31C4A81"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F6315C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4,538,257,902.86</w:t>
            </w:r>
          </w:p>
        </w:tc>
        <w:tc>
          <w:tcPr>
            <w:tcW w:w="602" w:type="dxa"/>
            <w:tcBorders>
              <w:top w:val="single" w:sz="2" w:space="0" w:color="auto"/>
              <w:left w:val="single" w:sz="2" w:space="0" w:color="auto"/>
              <w:bottom w:val="single" w:sz="2" w:space="0" w:color="auto"/>
              <w:right w:val="single" w:sz="2" w:space="0" w:color="auto"/>
            </w:tcBorders>
            <w:vAlign w:val="center"/>
          </w:tcPr>
          <w:p w14:paraId="2748124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2F1AEC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4,660,189,166.74</w:t>
            </w:r>
          </w:p>
        </w:tc>
        <w:tc>
          <w:tcPr>
            <w:tcW w:w="602" w:type="dxa"/>
            <w:tcBorders>
              <w:top w:val="single" w:sz="2" w:space="0" w:color="auto"/>
              <w:left w:val="single" w:sz="2" w:space="0" w:color="auto"/>
              <w:bottom w:val="single" w:sz="2" w:space="0" w:color="auto"/>
              <w:right w:val="single" w:sz="2" w:space="0" w:color="auto"/>
            </w:tcBorders>
            <w:vAlign w:val="center"/>
          </w:tcPr>
          <w:p w14:paraId="5CCA7CE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94,353,281.57</w:t>
            </w:r>
          </w:p>
        </w:tc>
        <w:tc>
          <w:tcPr>
            <w:tcW w:w="602" w:type="dxa"/>
            <w:tcBorders>
              <w:top w:val="single" w:sz="2" w:space="0" w:color="auto"/>
              <w:left w:val="single" w:sz="2" w:space="0" w:color="auto"/>
              <w:bottom w:val="single" w:sz="2" w:space="0" w:color="auto"/>
              <w:right w:val="single" w:sz="2" w:space="0" w:color="auto"/>
            </w:tcBorders>
            <w:vAlign w:val="center"/>
          </w:tcPr>
          <w:p w14:paraId="5F2692B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4,754,542,448.31</w:t>
            </w:r>
          </w:p>
        </w:tc>
      </w:tr>
      <w:tr w:rsidR="000F2395" w14:paraId="686EB82A"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3918F45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（二）所有者投入和减少资本</w:t>
            </w:r>
          </w:p>
        </w:tc>
        <w:tc>
          <w:tcPr>
            <w:tcW w:w="602" w:type="dxa"/>
            <w:tcBorders>
              <w:top w:val="single" w:sz="2" w:space="0" w:color="auto"/>
              <w:left w:val="single" w:sz="2" w:space="0" w:color="auto"/>
              <w:bottom w:val="single" w:sz="2" w:space="0" w:color="auto"/>
              <w:right w:val="single" w:sz="2" w:space="0" w:color="auto"/>
            </w:tcBorders>
            <w:vAlign w:val="center"/>
          </w:tcPr>
          <w:p w14:paraId="0D6206F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4B12FE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C86ACE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5A3A51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200F2F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135,363,635.90</w:t>
            </w:r>
          </w:p>
        </w:tc>
        <w:tc>
          <w:tcPr>
            <w:tcW w:w="602" w:type="dxa"/>
            <w:tcBorders>
              <w:top w:val="single" w:sz="2" w:space="0" w:color="auto"/>
              <w:left w:val="single" w:sz="2" w:space="0" w:color="auto"/>
              <w:bottom w:val="single" w:sz="2" w:space="0" w:color="auto"/>
              <w:right w:val="single" w:sz="2" w:space="0" w:color="auto"/>
            </w:tcBorders>
            <w:vAlign w:val="center"/>
          </w:tcPr>
          <w:p w14:paraId="1974D90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264,293,256.16</w:t>
            </w:r>
          </w:p>
        </w:tc>
        <w:tc>
          <w:tcPr>
            <w:tcW w:w="602" w:type="dxa"/>
            <w:tcBorders>
              <w:top w:val="single" w:sz="2" w:space="0" w:color="auto"/>
              <w:left w:val="single" w:sz="2" w:space="0" w:color="auto"/>
              <w:bottom w:val="single" w:sz="2" w:space="0" w:color="auto"/>
              <w:right w:val="single" w:sz="2" w:space="0" w:color="auto"/>
            </w:tcBorders>
            <w:vAlign w:val="center"/>
          </w:tcPr>
          <w:p w14:paraId="32B5997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BCE04A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994ABD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791540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D50C91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F3E39B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138DF3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-128,929,620.26</w:t>
            </w:r>
          </w:p>
        </w:tc>
        <w:tc>
          <w:tcPr>
            <w:tcW w:w="602" w:type="dxa"/>
            <w:tcBorders>
              <w:top w:val="single" w:sz="2" w:space="0" w:color="auto"/>
              <w:left w:val="single" w:sz="2" w:space="0" w:color="auto"/>
              <w:bottom w:val="single" w:sz="2" w:space="0" w:color="auto"/>
              <w:right w:val="single" w:sz="2" w:space="0" w:color="auto"/>
            </w:tcBorders>
            <w:vAlign w:val="center"/>
          </w:tcPr>
          <w:p w14:paraId="5DD85AF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0264D4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-128,929,620.26</w:t>
            </w:r>
          </w:p>
        </w:tc>
      </w:tr>
      <w:tr w:rsidR="000F2395" w14:paraId="0F67582E"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7A9BFF4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1．所有者投入的普通股</w:t>
            </w:r>
          </w:p>
        </w:tc>
        <w:tc>
          <w:tcPr>
            <w:tcW w:w="602" w:type="dxa"/>
            <w:tcBorders>
              <w:top w:val="single" w:sz="2" w:space="0" w:color="auto"/>
              <w:left w:val="single" w:sz="2" w:space="0" w:color="auto"/>
              <w:bottom w:val="single" w:sz="2" w:space="0" w:color="auto"/>
              <w:right w:val="single" w:sz="2" w:space="0" w:color="auto"/>
            </w:tcBorders>
            <w:vAlign w:val="center"/>
          </w:tcPr>
          <w:p w14:paraId="4D9CD601"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4CAB96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037AAD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2A1CEB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48385A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4AAAB8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283812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9FDD17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958989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6E2D01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654F5A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46069C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1C6989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AD798AA"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C088F1F" w14:textId="77777777" w:rsidR="000F2395" w:rsidRDefault="000F2395">
            <w:pPr>
              <w:spacing w:line="240" w:lineRule="exact"/>
              <w:jc w:val="right"/>
              <w:rPr>
                <w:rFonts w:ascii="宋体" w:eastAsia="宋体" w:hAnsi="宋体" w:cs="宋体"/>
                <w:sz w:val="18"/>
                <w:szCs w:val="18"/>
              </w:rPr>
            </w:pPr>
          </w:p>
        </w:tc>
      </w:tr>
      <w:tr w:rsidR="000F2395" w14:paraId="1E0A9EDC"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0AAE8DD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2．其他权益工具持有者投入资本</w:t>
            </w:r>
          </w:p>
        </w:tc>
        <w:tc>
          <w:tcPr>
            <w:tcW w:w="602" w:type="dxa"/>
            <w:tcBorders>
              <w:top w:val="single" w:sz="2" w:space="0" w:color="auto"/>
              <w:left w:val="single" w:sz="2" w:space="0" w:color="auto"/>
              <w:bottom w:val="single" w:sz="2" w:space="0" w:color="auto"/>
              <w:right w:val="single" w:sz="2" w:space="0" w:color="auto"/>
            </w:tcBorders>
            <w:vAlign w:val="center"/>
          </w:tcPr>
          <w:p w14:paraId="6585371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2A05FF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D8DD641"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561417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F18975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D72D82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9DAE0BA"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CEC1EE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969796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E62376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8F4815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712204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D6BFB9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29F762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A843C50" w14:textId="77777777" w:rsidR="000F2395" w:rsidRDefault="000F2395">
            <w:pPr>
              <w:spacing w:line="240" w:lineRule="exact"/>
              <w:jc w:val="right"/>
              <w:rPr>
                <w:rFonts w:ascii="宋体" w:eastAsia="宋体" w:hAnsi="宋体" w:cs="宋体"/>
                <w:sz w:val="18"/>
                <w:szCs w:val="18"/>
              </w:rPr>
            </w:pPr>
          </w:p>
        </w:tc>
      </w:tr>
      <w:tr w:rsidR="000F2395" w14:paraId="0E39E7AF"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187D109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3．股份支付计入所有者权益的金额</w:t>
            </w:r>
          </w:p>
        </w:tc>
        <w:tc>
          <w:tcPr>
            <w:tcW w:w="602" w:type="dxa"/>
            <w:tcBorders>
              <w:top w:val="single" w:sz="2" w:space="0" w:color="auto"/>
              <w:left w:val="single" w:sz="2" w:space="0" w:color="auto"/>
              <w:bottom w:val="single" w:sz="2" w:space="0" w:color="auto"/>
              <w:right w:val="single" w:sz="2" w:space="0" w:color="auto"/>
            </w:tcBorders>
            <w:vAlign w:val="center"/>
          </w:tcPr>
          <w:p w14:paraId="10F1A92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1F2F72A"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100D05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7464BEA"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EDB187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61,234,078.50</w:t>
            </w:r>
          </w:p>
        </w:tc>
        <w:tc>
          <w:tcPr>
            <w:tcW w:w="602" w:type="dxa"/>
            <w:tcBorders>
              <w:top w:val="single" w:sz="2" w:space="0" w:color="auto"/>
              <w:left w:val="single" w:sz="2" w:space="0" w:color="auto"/>
              <w:bottom w:val="single" w:sz="2" w:space="0" w:color="auto"/>
              <w:right w:val="single" w:sz="2" w:space="0" w:color="auto"/>
            </w:tcBorders>
            <w:vAlign w:val="center"/>
          </w:tcPr>
          <w:p w14:paraId="3646650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264,293,256.16</w:t>
            </w:r>
          </w:p>
        </w:tc>
        <w:tc>
          <w:tcPr>
            <w:tcW w:w="602" w:type="dxa"/>
            <w:tcBorders>
              <w:top w:val="single" w:sz="2" w:space="0" w:color="auto"/>
              <w:left w:val="single" w:sz="2" w:space="0" w:color="auto"/>
              <w:bottom w:val="single" w:sz="2" w:space="0" w:color="auto"/>
              <w:right w:val="single" w:sz="2" w:space="0" w:color="auto"/>
            </w:tcBorders>
            <w:vAlign w:val="center"/>
          </w:tcPr>
          <w:p w14:paraId="459DE2C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512D3F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E59E65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9E5B7D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CCAD46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C44363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FE07C9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-203,059,177.66</w:t>
            </w:r>
          </w:p>
        </w:tc>
        <w:tc>
          <w:tcPr>
            <w:tcW w:w="602" w:type="dxa"/>
            <w:tcBorders>
              <w:top w:val="single" w:sz="2" w:space="0" w:color="auto"/>
              <w:left w:val="single" w:sz="2" w:space="0" w:color="auto"/>
              <w:bottom w:val="single" w:sz="2" w:space="0" w:color="auto"/>
              <w:right w:val="single" w:sz="2" w:space="0" w:color="auto"/>
            </w:tcBorders>
            <w:vAlign w:val="center"/>
          </w:tcPr>
          <w:p w14:paraId="4217EDD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B0C342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-203,059,177.66</w:t>
            </w:r>
          </w:p>
        </w:tc>
      </w:tr>
      <w:tr w:rsidR="000F2395" w14:paraId="7AD5419D"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5E79CF6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4．其他</w:t>
            </w:r>
          </w:p>
        </w:tc>
        <w:tc>
          <w:tcPr>
            <w:tcW w:w="602" w:type="dxa"/>
            <w:tcBorders>
              <w:top w:val="single" w:sz="2" w:space="0" w:color="auto"/>
              <w:left w:val="single" w:sz="2" w:space="0" w:color="auto"/>
              <w:bottom w:val="single" w:sz="2" w:space="0" w:color="auto"/>
              <w:right w:val="single" w:sz="2" w:space="0" w:color="auto"/>
            </w:tcBorders>
            <w:vAlign w:val="center"/>
          </w:tcPr>
          <w:p w14:paraId="0217AB4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11236A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2C7948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D9A43E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22AEF1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74,129,557.40</w:t>
            </w:r>
          </w:p>
        </w:tc>
        <w:tc>
          <w:tcPr>
            <w:tcW w:w="602" w:type="dxa"/>
            <w:tcBorders>
              <w:top w:val="single" w:sz="2" w:space="0" w:color="auto"/>
              <w:left w:val="single" w:sz="2" w:space="0" w:color="auto"/>
              <w:bottom w:val="single" w:sz="2" w:space="0" w:color="auto"/>
              <w:right w:val="single" w:sz="2" w:space="0" w:color="auto"/>
            </w:tcBorders>
            <w:vAlign w:val="center"/>
          </w:tcPr>
          <w:p w14:paraId="74235C2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B9469A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7A5881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462366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6CD6CF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1DA73B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495CC2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1C504F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74,129,557.40</w:t>
            </w:r>
          </w:p>
        </w:tc>
        <w:tc>
          <w:tcPr>
            <w:tcW w:w="602" w:type="dxa"/>
            <w:tcBorders>
              <w:top w:val="single" w:sz="2" w:space="0" w:color="auto"/>
              <w:left w:val="single" w:sz="2" w:space="0" w:color="auto"/>
              <w:bottom w:val="single" w:sz="2" w:space="0" w:color="auto"/>
              <w:right w:val="single" w:sz="2" w:space="0" w:color="auto"/>
            </w:tcBorders>
            <w:vAlign w:val="center"/>
          </w:tcPr>
          <w:p w14:paraId="3E5CAF61"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4C0FDC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74,129,557.40</w:t>
            </w:r>
          </w:p>
        </w:tc>
      </w:tr>
      <w:tr w:rsidR="000F2395" w14:paraId="0A583189"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6243215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（三）利润分配</w:t>
            </w:r>
          </w:p>
        </w:tc>
        <w:tc>
          <w:tcPr>
            <w:tcW w:w="602" w:type="dxa"/>
            <w:tcBorders>
              <w:top w:val="single" w:sz="2" w:space="0" w:color="auto"/>
              <w:left w:val="single" w:sz="2" w:space="0" w:color="auto"/>
              <w:bottom w:val="single" w:sz="2" w:space="0" w:color="auto"/>
              <w:right w:val="single" w:sz="2" w:space="0" w:color="auto"/>
            </w:tcBorders>
            <w:vAlign w:val="center"/>
          </w:tcPr>
          <w:p w14:paraId="4461EEE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C15E80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F7360E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858A02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B05FC1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FA425F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7505B8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0D32C5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058121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23,433,145.54</w:t>
            </w:r>
          </w:p>
        </w:tc>
        <w:tc>
          <w:tcPr>
            <w:tcW w:w="602" w:type="dxa"/>
            <w:tcBorders>
              <w:top w:val="single" w:sz="2" w:space="0" w:color="auto"/>
              <w:left w:val="single" w:sz="2" w:space="0" w:color="auto"/>
              <w:bottom w:val="single" w:sz="2" w:space="0" w:color="auto"/>
              <w:right w:val="single" w:sz="2" w:space="0" w:color="auto"/>
            </w:tcBorders>
            <w:vAlign w:val="center"/>
          </w:tcPr>
          <w:p w14:paraId="3DB9EC9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0B5611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-44,770,685.07</w:t>
            </w:r>
          </w:p>
        </w:tc>
        <w:tc>
          <w:tcPr>
            <w:tcW w:w="602" w:type="dxa"/>
            <w:tcBorders>
              <w:top w:val="single" w:sz="2" w:space="0" w:color="auto"/>
              <w:left w:val="single" w:sz="2" w:space="0" w:color="auto"/>
              <w:bottom w:val="single" w:sz="2" w:space="0" w:color="auto"/>
              <w:right w:val="single" w:sz="2" w:space="0" w:color="auto"/>
            </w:tcBorders>
            <w:vAlign w:val="center"/>
          </w:tcPr>
          <w:p w14:paraId="6959ED0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9E7A25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-21,337,539.53</w:t>
            </w:r>
          </w:p>
        </w:tc>
        <w:tc>
          <w:tcPr>
            <w:tcW w:w="602" w:type="dxa"/>
            <w:tcBorders>
              <w:top w:val="single" w:sz="2" w:space="0" w:color="auto"/>
              <w:left w:val="single" w:sz="2" w:space="0" w:color="auto"/>
              <w:bottom w:val="single" w:sz="2" w:space="0" w:color="auto"/>
              <w:right w:val="single" w:sz="2" w:space="0" w:color="auto"/>
            </w:tcBorders>
            <w:vAlign w:val="center"/>
          </w:tcPr>
          <w:p w14:paraId="064C2AF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-13,658,139.19</w:t>
            </w:r>
          </w:p>
        </w:tc>
        <w:tc>
          <w:tcPr>
            <w:tcW w:w="602" w:type="dxa"/>
            <w:tcBorders>
              <w:top w:val="single" w:sz="2" w:space="0" w:color="auto"/>
              <w:left w:val="single" w:sz="2" w:space="0" w:color="auto"/>
              <w:bottom w:val="single" w:sz="2" w:space="0" w:color="auto"/>
              <w:right w:val="single" w:sz="2" w:space="0" w:color="auto"/>
            </w:tcBorders>
            <w:vAlign w:val="center"/>
          </w:tcPr>
          <w:p w14:paraId="331A130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-34,995,678.72</w:t>
            </w:r>
          </w:p>
        </w:tc>
      </w:tr>
      <w:tr w:rsidR="000F2395" w14:paraId="7D19B647"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7471074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1．提取盈余公积</w:t>
            </w:r>
          </w:p>
        </w:tc>
        <w:tc>
          <w:tcPr>
            <w:tcW w:w="602" w:type="dxa"/>
            <w:tcBorders>
              <w:top w:val="single" w:sz="2" w:space="0" w:color="auto"/>
              <w:left w:val="single" w:sz="2" w:space="0" w:color="auto"/>
              <w:bottom w:val="single" w:sz="2" w:space="0" w:color="auto"/>
              <w:right w:val="single" w:sz="2" w:space="0" w:color="auto"/>
            </w:tcBorders>
            <w:vAlign w:val="center"/>
          </w:tcPr>
          <w:p w14:paraId="2F30CC3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E1828D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FE36A1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268DD3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BFBC5D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4E0FBA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622305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8A6810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6B0E58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23,433,145.54</w:t>
            </w:r>
          </w:p>
        </w:tc>
        <w:tc>
          <w:tcPr>
            <w:tcW w:w="602" w:type="dxa"/>
            <w:tcBorders>
              <w:top w:val="single" w:sz="2" w:space="0" w:color="auto"/>
              <w:left w:val="single" w:sz="2" w:space="0" w:color="auto"/>
              <w:bottom w:val="single" w:sz="2" w:space="0" w:color="auto"/>
              <w:right w:val="single" w:sz="2" w:space="0" w:color="auto"/>
            </w:tcBorders>
            <w:vAlign w:val="center"/>
          </w:tcPr>
          <w:p w14:paraId="3B631D4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467ECF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-23,433,145.54</w:t>
            </w:r>
          </w:p>
        </w:tc>
        <w:tc>
          <w:tcPr>
            <w:tcW w:w="602" w:type="dxa"/>
            <w:tcBorders>
              <w:top w:val="single" w:sz="2" w:space="0" w:color="auto"/>
              <w:left w:val="single" w:sz="2" w:space="0" w:color="auto"/>
              <w:bottom w:val="single" w:sz="2" w:space="0" w:color="auto"/>
              <w:right w:val="single" w:sz="2" w:space="0" w:color="auto"/>
            </w:tcBorders>
            <w:vAlign w:val="center"/>
          </w:tcPr>
          <w:p w14:paraId="01FA78F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0FFDFF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33FFC11"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8B61A3E" w14:textId="77777777" w:rsidR="000F2395" w:rsidRDefault="000F2395">
            <w:pPr>
              <w:spacing w:line="240" w:lineRule="exact"/>
              <w:jc w:val="right"/>
              <w:rPr>
                <w:rFonts w:ascii="宋体" w:eastAsia="宋体" w:hAnsi="宋体" w:cs="宋体"/>
                <w:sz w:val="18"/>
                <w:szCs w:val="18"/>
              </w:rPr>
            </w:pPr>
          </w:p>
        </w:tc>
      </w:tr>
      <w:tr w:rsidR="000F2395" w14:paraId="48C23088"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5E72C87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2．提取一般风险准备</w:t>
            </w:r>
          </w:p>
        </w:tc>
        <w:tc>
          <w:tcPr>
            <w:tcW w:w="602" w:type="dxa"/>
            <w:tcBorders>
              <w:top w:val="single" w:sz="2" w:space="0" w:color="auto"/>
              <w:left w:val="single" w:sz="2" w:space="0" w:color="auto"/>
              <w:bottom w:val="single" w:sz="2" w:space="0" w:color="auto"/>
              <w:right w:val="single" w:sz="2" w:space="0" w:color="auto"/>
            </w:tcBorders>
            <w:vAlign w:val="center"/>
          </w:tcPr>
          <w:p w14:paraId="74805A4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B13938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91098E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CC6F2E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761034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FC7643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F5CF01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B72A4B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8254FC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A725CB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05C713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570FBF1"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A7E0AA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06C0BDA"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C0F79D9" w14:textId="77777777" w:rsidR="000F2395" w:rsidRDefault="000F2395">
            <w:pPr>
              <w:spacing w:line="240" w:lineRule="exact"/>
              <w:jc w:val="right"/>
              <w:rPr>
                <w:rFonts w:ascii="宋体" w:eastAsia="宋体" w:hAnsi="宋体" w:cs="宋体"/>
                <w:sz w:val="18"/>
                <w:szCs w:val="18"/>
              </w:rPr>
            </w:pPr>
          </w:p>
        </w:tc>
      </w:tr>
      <w:tr w:rsidR="000F2395" w14:paraId="746F612D"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5CCC9BC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3．对所</w:t>
            </w:r>
            <w:r>
              <w:rPr>
                <w:rFonts w:ascii="宋体" w:eastAsia="宋体" w:hAnsi="宋体" w:cs="宋体"/>
                <w:sz w:val="18"/>
                <w:szCs w:val="18"/>
              </w:rPr>
              <w:lastRenderedPageBreak/>
              <w:t>有者（或股东）的分配</w:t>
            </w:r>
          </w:p>
        </w:tc>
        <w:tc>
          <w:tcPr>
            <w:tcW w:w="602" w:type="dxa"/>
            <w:tcBorders>
              <w:top w:val="single" w:sz="2" w:space="0" w:color="auto"/>
              <w:left w:val="single" w:sz="2" w:space="0" w:color="auto"/>
              <w:bottom w:val="single" w:sz="2" w:space="0" w:color="auto"/>
              <w:right w:val="single" w:sz="2" w:space="0" w:color="auto"/>
            </w:tcBorders>
            <w:vAlign w:val="center"/>
          </w:tcPr>
          <w:p w14:paraId="30823C3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F4C4ED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D7A420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645281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620EBA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7FE317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DBBEE4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DB204E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172A7E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69EF85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BA9214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-34,4</w:t>
            </w:r>
            <w:r>
              <w:rPr>
                <w:rFonts w:ascii="宋体" w:eastAsia="宋体" w:hAnsi="宋体" w:cs="宋体"/>
                <w:sz w:val="18"/>
                <w:szCs w:val="18"/>
              </w:rPr>
              <w:lastRenderedPageBreak/>
              <w:t>83,264.35</w:t>
            </w:r>
          </w:p>
        </w:tc>
        <w:tc>
          <w:tcPr>
            <w:tcW w:w="602" w:type="dxa"/>
            <w:tcBorders>
              <w:top w:val="single" w:sz="2" w:space="0" w:color="auto"/>
              <w:left w:val="single" w:sz="2" w:space="0" w:color="auto"/>
              <w:bottom w:val="single" w:sz="2" w:space="0" w:color="auto"/>
              <w:right w:val="single" w:sz="2" w:space="0" w:color="auto"/>
            </w:tcBorders>
            <w:vAlign w:val="center"/>
          </w:tcPr>
          <w:p w14:paraId="626D9A2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1C0DDE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-34,4</w:t>
            </w:r>
            <w:r>
              <w:rPr>
                <w:rFonts w:ascii="宋体" w:eastAsia="宋体" w:hAnsi="宋体" w:cs="宋体"/>
                <w:sz w:val="18"/>
                <w:szCs w:val="18"/>
              </w:rPr>
              <w:lastRenderedPageBreak/>
              <w:t>83,264.35</w:t>
            </w:r>
          </w:p>
        </w:tc>
        <w:tc>
          <w:tcPr>
            <w:tcW w:w="602" w:type="dxa"/>
            <w:tcBorders>
              <w:top w:val="single" w:sz="2" w:space="0" w:color="auto"/>
              <w:left w:val="single" w:sz="2" w:space="0" w:color="auto"/>
              <w:bottom w:val="single" w:sz="2" w:space="0" w:color="auto"/>
              <w:right w:val="single" w:sz="2" w:space="0" w:color="auto"/>
            </w:tcBorders>
            <w:vAlign w:val="center"/>
          </w:tcPr>
          <w:p w14:paraId="7F0CF4A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lastRenderedPageBreak/>
              <w:t>-13,6</w:t>
            </w:r>
            <w:r>
              <w:rPr>
                <w:rFonts w:ascii="宋体" w:eastAsia="宋体" w:hAnsi="宋体" w:cs="宋体"/>
                <w:sz w:val="18"/>
                <w:szCs w:val="18"/>
              </w:rPr>
              <w:lastRenderedPageBreak/>
              <w:t>58,139.19</w:t>
            </w:r>
          </w:p>
        </w:tc>
        <w:tc>
          <w:tcPr>
            <w:tcW w:w="602" w:type="dxa"/>
            <w:tcBorders>
              <w:top w:val="single" w:sz="2" w:space="0" w:color="auto"/>
              <w:left w:val="single" w:sz="2" w:space="0" w:color="auto"/>
              <w:bottom w:val="single" w:sz="2" w:space="0" w:color="auto"/>
              <w:right w:val="single" w:sz="2" w:space="0" w:color="auto"/>
            </w:tcBorders>
            <w:vAlign w:val="center"/>
          </w:tcPr>
          <w:p w14:paraId="2F12846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lastRenderedPageBreak/>
              <w:t>-48,1</w:t>
            </w:r>
            <w:r>
              <w:rPr>
                <w:rFonts w:ascii="宋体" w:eastAsia="宋体" w:hAnsi="宋体" w:cs="宋体"/>
                <w:sz w:val="18"/>
                <w:szCs w:val="18"/>
              </w:rPr>
              <w:lastRenderedPageBreak/>
              <w:t>41,403.54</w:t>
            </w:r>
          </w:p>
        </w:tc>
      </w:tr>
      <w:tr w:rsidR="000F2395" w14:paraId="0F50A830"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6FEFE6C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lastRenderedPageBreak/>
              <w:t>4．其他</w:t>
            </w:r>
          </w:p>
        </w:tc>
        <w:tc>
          <w:tcPr>
            <w:tcW w:w="602" w:type="dxa"/>
            <w:tcBorders>
              <w:top w:val="single" w:sz="2" w:space="0" w:color="auto"/>
              <w:left w:val="single" w:sz="2" w:space="0" w:color="auto"/>
              <w:bottom w:val="single" w:sz="2" w:space="0" w:color="auto"/>
              <w:right w:val="single" w:sz="2" w:space="0" w:color="auto"/>
            </w:tcBorders>
            <w:vAlign w:val="center"/>
          </w:tcPr>
          <w:p w14:paraId="6175E5D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30053B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E9738D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A6C68E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C01136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05213B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7CAF6E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06F925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34E5FA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0B7BB0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38D923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13,145,724.82</w:t>
            </w:r>
          </w:p>
        </w:tc>
        <w:tc>
          <w:tcPr>
            <w:tcW w:w="602" w:type="dxa"/>
            <w:tcBorders>
              <w:top w:val="single" w:sz="2" w:space="0" w:color="auto"/>
              <w:left w:val="single" w:sz="2" w:space="0" w:color="auto"/>
              <w:bottom w:val="single" w:sz="2" w:space="0" w:color="auto"/>
              <w:right w:val="single" w:sz="2" w:space="0" w:color="auto"/>
            </w:tcBorders>
            <w:vAlign w:val="center"/>
          </w:tcPr>
          <w:p w14:paraId="092F301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25379E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13,145,724.82</w:t>
            </w:r>
          </w:p>
        </w:tc>
        <w:tc>
          <w:tcPr>
            <w:tcW w:w="602" w:type="dxa"/>
            <w:tcBorders>
              <w:top w:val="single" w:sz="2" w:space="0" w:color="auto"/>
              <w:left w:val="single" w:sz="2" w:space="0" w:color="auto"/>
              <w:bottom w:val="single" w:sz="2" w:space="0" w:color="auto"/>
              <w:right w:val="single" w:sz="2" w:space="0" w:color="auto"/>
            </w:tcBorders>
            <w:vAlign w:val="center"/>
          </w:tcPr>
          <w:p w14:paraId="0777F82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076F98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13,145,724.82</w:t>
            </w:r>
          </w:p>
        </w:tc>
      </w:tr>
      <w:tr w:rsidR="000F2395" w14:paraId="3B04CC52"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2450E69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（四）所有者权益内部结转</w:t>
            </w:r>
          </w:p>
        </w:tc>
        <w:tc>
          <w:tcPr>
            <w:tcW w:w="602" w:type="dxa"/>
            <w:tcBorders>
              <w:top w:val="single" w:sz="2" w:space="0" w:color="auto"/>
              <w:left w:val="single" w:sz="2" w:space="0" w:color="auto"/>
              <w:bottom w:val="single" w:sz="2" w:space="0" w:color="auto"/>
              <w:right w:val="single" w:sz="2" w:space="0" w:color="auto"/>
            </w:tcBorders>
            <w:vAlign w:val="center"/>
          </w:tcPr>
          <w:p w14:paraId="4EAC298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DC293C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CAC5B2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B3134B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9C12D9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2FE1DF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9D17EF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5001CC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05CB25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F33A33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B08E0A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EA01E2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FB14E5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017B58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89BC5EC" w14:textId="77777777" w:rsidR="000F2395" w:rsidRDefault="000F2395">
            <w:pPr>
              <w:spacing w:line="240" w:lineRule="exact"/>
              <w:jc w:val="right"/>
              <w:rPr>
                <w:rFonts w:ascii="宋体" w:eastAsia="宋体" w:hAnsi="宋体" w:cs="宋体"/>
                <w:sz w:val="18"/>
                <w:szCs w:val="18"/>
              </w:rPr>
            </w:pPr>
          </w:p>
        </w:tc>
      </w:tr>
      <w:tr w:rsidR="000F2395" w14:paraId="5C4348FC"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421F3A9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1．资本公积转增资本（或股本）</w:t>
            </w:r>
          </w:p>
        </w:tc>
        <w:tc>
          <w:tcPr>
            <w:tcW w:w="602" w:type="dxa"/>
            <w:tcBorders>
              <w:top w:val="single" w:sz="2" w:space="0" w:color="auto"/>
              <w:left w:val="single" w:sz="2" w:space="0" w:color="auto"/>
              <w:bottom w:val="single" w:sz="2" w:space="0" w:color="auto"/>
              <w:right w:val="single" w:sz="2" w:space="0" w:color="auto"/>
            </w:tcBorders>
            <w:vAlign w:val="center"/>
          </w:tcPr>
          <w:p w14:paraId="43183DD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408A89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B39442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EF8AA6A"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4AE965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8C9C49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F88D2C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F0A7C3A"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04C7A6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101EB7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1B2E08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65BE8D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F00657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D422DA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EDF0157" w14:textId="77777777" w:rsidR="000F2395" w:rsidRDefault="000F2395">
            <w:pPr>
              <w:spacing w:line="240" w:lineRule="exact"/>
              <w:jc w:val="right"/>
              <w:rPr>
                <w:rFonts w:ascii="宋体" w:eastAsia="宋体" w:hAnsi="宋体" w:cs="宋体"/>
                <w:sz w:val="18"/>
                <w:szCs w:val="18"/>
              </w:rPr>
            </w:pPr>
          </w:p>
        </w:tc>
      </w:tr>
      <w:tr w:rsidR="000F2395" w14:paraId="7C7084F8"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1C53D85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2．盈余公积转增资本（或股本）</w:t>
            </w:r>
          </w:p>
        </w:tc>
        <w:tc>
          <w:tcPr>
            <w:tcW w:w="602" w:type="dxa"/>
            <w:tcBorders>
              <w:top w:val="single" w:sz="2" w:space="0" w:color="auto"/>
              <w:left w:val="single" w:sz="2" w:space="0" w:color="auto"/>
              <w:bottom w:val="single" w:sz="2" w:space="0" w:color="auto"/>
              <w:right w:val="single" w:sz="2" w:space="0" w:color="auto"/>
            </w:tcBorders>
            <w:vAlign w:val="center"/>
          </w:tcPr>
          <w:p w14:paraId="579F77E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BC844F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D09B1D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7F821E1"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53884F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452A5F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1B6D13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D854A4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D7F661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B7BD06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7F6CFA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2899B3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413E9B1"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AF8F00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B1C6C39" w14:textId="77777777" w:rsidR="000F2395" w:rsidRDefault="000F2395">
            <w:pPr>
              <w:spacing w:line="240" w:lineRule="exact"/>
              <w:jc w:val="right"/>
              <w:rPr>
                <w:rFonts w:ascii="宋体" w:eastAsia="宋体" w:hAnsi="宋体" w:cs="宋体"/>
                <w:sz w:val="18"/>
                <w:szCs w:val="18"/>
              </w:rPr>
            </w:pPr>
          </w:p>
        </w:tc>
      </w:tr>
      <w:tr w:rsidR="000F2395" w14:paraId="5BA99E22"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03AA1C2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3．盈余公积弥补亏损</w:t>
            </w:r>
          </w:p>
        </w:tc>
        <w:tc>
          <w:tcPr>
            <w:tcW w:w="602" w:type="dxa"/>
            <w:tcBorders>
              <w:top w:val="single" w:sz="2" w:space="0" w:color="auto"/>
              <w:left w:val="single" w:sz="2" w:space="0" w:color="auto"/>
              <w:bottom w:val="single" w:sz="2" w:space="0" w:color="auto"/>
              <w:right w:val="single" w:sz="2" w:space="0" w:color="auto"/>
            </w:tcBorders>
            <w:vAlign w:val="center"/>
          </w:tcPr>
          <w:p w14:paraId="3005BF2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784337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5B6F0F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647D97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D6DEBD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CFC7F01"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DA1075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5A303A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9D0B58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6D0BFE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15FD6A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4BB235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A482D9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E0A5B1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E555BA4" w14:textId="77777777" w:rsidR="000F2395" w:rsidRDefault="000F2395">
            <w:pPr>
              <w:spacing w:line="240" w:lineRule="exact"/>
              <w:jc w:val="right"/>
              <w:rPr>
                <w:rFonts w:ascii="宋体" w:eastAsia="宋体" w:hAnsi="宋体" w:cs="宋体"/>
                <w:sz w:val="18"/>
                <w:szCs w:val="18"/>
              </w:rPr>
            </w:pPr>
          </w:p>
        </w:tc>
      </w:tr>
      <w:tr w:rsidR="000F2395" w14:paraId="206DD9AD"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15246C6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4．设定受益计划变动额结转留存收益</w:t>
            </w:r>
          </w:p>
        </w:tc>
        <w:tc>
          <w:tcPr>
            <w:tcW w:w="602" w:type="dxa"/>
            <w:tcBorders>
              <w:top w:val="single" w:sz="2" w:space="0" w:color="auto"/>
              <w:left w:val="single" w:sz="2" w:space="0" w:color="auto"/>
              <w:bottom w:val="single" w:sz="2" w:space="0" w:color="auto"/>
              <w:right w:val="single" w:sz="2" w:space="0" w:color="auto"/>
            </w:tcBorders>
            <w:vAlign w:val="center"/>
          </w:tcPr>
          <w:p w14:paraId="31603E8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44CA6D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BA8D34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6BF2B5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EEE271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15F1EB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92AE9A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E52F0C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EECE4B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10EAD6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B1E098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A5F543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62F486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EF88F2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09788F5" w14:textId="77777777" w:rsidR="000F2395" w:rsidRDefault="000F2395">
            <w:pPr>
              <w:spacing w:line="240" w:lineRule="exact"/>
              <w:jc w:val="right"/>
              <w:rPr>
                <w:rFonts w:ascii="宋体" w:eastAsia="宋体" w:hAnsi="宋体" w:cs="宋体"/>
                <w:sz w:val="18"/>
                <w:szCs w:val="18"/>
              </w:rPr>
            </w:pPr>
          </w:p>
        </w:tc>
      </w:tr>
      <w:tr w:rsidR="000F2395" w14:paraId="1A1E1093"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31447DF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5．其他综合收益结转留存收益</w:t>
            </w:r>
          </w:p>
        </w:tc>
        <w:tc>
          <w:tcPr>
            <w:tcW w:w="602" w:type="dxa"/>
            <w:tcBorders>
              <w:top w:val="single" w:sz="2" w:space="0" w:color="auto"/>
              <w:left w:val="single" w:sz="2" w:space="0" w:color="auto"/>
              <w:bottom w:val="single" w:sz="2" w:space="0" w:color="auto"/>
              <w:right w:val="single" w:sz="2" w:space="0" w:color="auto"/>
            </w:tcBorders>
            <w:vAlign w:val="center"/>
          </w:tcPr>
          <w:p w14:paraId="2BA053F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0C1837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ADD658A"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A8D3BE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73F951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D473F2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14FF83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3F33A4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50F111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E0F05F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1644BB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FBA734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EE5D1B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1AB790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A4DEA2F" w14:textId="77777777" w:rsidR="000F2395" w:rsidRDefault="000F2395">
            <w:pPr>
              <w:spacing w:line="240" w:lineRule="exact"/>
              <w:jc w:val="right"/>
              <w:rPr>
                <w:rFonts w:ascii="宋体" w:eastAsia="宋体" w:hAnsi="宋体" w:cs="宋体"/>
                <w:sz w:val="18"/>
                <w:szCs w:val="18"/>
              </w:rPr>
            </w:pPr>
          </w:p>
        </w:tc>
      </w:tr>
      <w:tr w:rsidR="000F2395" w14:paraId="2AE5DDCA"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0E6EA8D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6．其他</w:t>
            </w:r>
          </w:p>
        </w:tc>
        <w:tc>
          <w:tcPr>
            <w:tcW w:w="602" w:type="dxa"/>
            <w:tcBorders>
              <w:top w:val="single" w:sz="2" w:space="0" w:color="auto"/>
              <w:left w:val="single" w:sz="2" w:space="0" w:color="auto"/>
              <w:bottom w:val="single" w:sz="2" w:space="0" w:color="auto"/>
              <w:right w:val="single" w:sz="2" w:space="0" w:color="auto"/>
            </w:tcBorders>
            <w:vAlign w:val="center"/>
          </w:tcPr>
          <w:p w14:paraId="465077A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80C28C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5860B1A"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264BAF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D664DE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8C6A601"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7DB321A"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F1E030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D683AB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2A0E69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1BA97C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E5D893A"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566716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619558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4F234F2" w14:textId="77777777" w:rsidR="000F2395" w:rsidRDefault="000F2395">
            <w:pPr>
              <w:spacing w:line="240" w:lineRule="exact"/>
              <w:jc w:val="right"/>
              <w:rPr>
                <w:rFonts w:ascii="宋体" w:eastAsia="宋体" w:hAnsi="宋体" w:cs="宋体"/>
                <w:sz w:val="18"/>
                <w:szCs w:val="18"/>
              </w:rPr>
            </w:pPr>
          </w:p>
        </w:tc>
      </w:tr>
      <w:tr w:rsidR="000F2395" w14:paraId="5D38E16A"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4F7A58D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lastRenderedPageBreak/>
              <w:t>（五）专项储备</w:t>
            </w:r>
          </w:p>
        </w:tc>
        <w:tc>
          <w:tcPr>
            <w:tcW w:w="602" w:type="dxa"/>
            <w:tcBorders>
              <w:top w:val="single" w:sz="2" w:space="0" w:color="auto"/>
              <w:left w:val="single" w:sz="2" w:space="0" w:color="auto"/>
              <w:bottom w:val="single" w:sz="2" w:space="0" w:color="auto"/>
              <w:right w:val="single" w:sz="2" w:space="0" w:color="auto"/>
            </w:tcBorders>
            <w:vAlign w:val="center"/>
          </w:tcPr>
          <w:p w14:paraId="23AFDEE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D06AB0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3DC932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005DD9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C12BA1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57A65F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3A68B8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7426E0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11,907,997.50</w:t>
            </w:r>
          </w:p>
        </w:tc>
        <w:tc>
          <w:tcPr>
            <w:tcW w:w="602" w:type="dxa"/>
            <w:tcBorders>
              <w:top w:val="single" w:sz="2" w:space="0" w:color="auto"/>
              <w:left w:val="single" w:sz="2" w:space="0" w:color="auto"/>
              <w:bottom w:val="single" w:sz="2" w:space="0" w:color="auto"/>
              <w:right w:val="single" w:sz="2" w:space="0" w:color="auto"/>
            </w:tcBorders>
            <w:vAlign w:val="center"/>
          </w:tcPr>
          <w:p w14:paraId="5A8351F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AED3C2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A28F3C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01C732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E7A8DF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11,907,997.50</w:t>
            </w:r>
          </w:p>
        </w:tc>
        <w:tc>
          <w:tcPr>
            <w:tcW w:w="602" w:type="dxa"/>
            <w:tcBorders>
              <w:top w:val="single" w:sz="2" w:space="0" w:color="auto"/>
              <w:left w:val="single" w:sz="2" w:space="0" w:color="auto"/>
              <w:bottom w:val="single" w:sz="2" w:space="0" w:color="auto"/>
              <w:right w:val="single" w:sz="2" w:space="0" w:color="auto"/>
            </w:tcBorders>
            <w:vAlign w:val="center"/>
          </w:tcPr>
          <w:p w14:paraId="2EA5EF3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2,864,601.03</w:t>
            </w:r>
          </w:p>
        </w:tc>
        <w:tc>
          <w:tcPr>
            <w:tcW w:w="602" w:type="dxa"/>
            <w:tcBorders>
              <w:top w:val="single" w:sz="2" w:space="0" w:color="auto"/>
              <w:left w:val="single" w:sz="2" w:space="0" w:color="auto"/>
              <w:bottom w:val="single" w:sz="2" w:space="0" w:color="auto"/>
              <w:right w:val="single" w:sz="2" w:space="0" w:color="auto"/>
            </w:tcBorders>
            <w:vAlign w:val="center"/>
          </w:tcPr>
          <w:p w14:paraId="2ED5DAD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14,772,598.53</w:t>
            </w:r>
          </w:p>
        </w:tc>
      </w:tr>
      <w:tr w:rsidR="000F2395" w14:paraId="47F8FC9B"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6A2C76A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1．本期提取</w:t>
            </w:r>
          </w:p>
        </w:tc>
        <w:tc>
          <w:tcPr>
            <w:tcW w:w="602" w:type="dxa"/>
            <w:tcBorders>
              <w:top w:val="single" w:sz="2" w:space="0" w:color="auto"/>
              <w:left w:val="single" w:sz="2" w:space="0" w:color="auto"/>
              <w:bottom w:val="single" w:sz="2" w:space="0" w:color="auto"/>
              <w:right w:val="single" w:sz="2" w:space="0" w:color="auto"/>
            </w:tcBorders>
            <w:vAlign w:val="center"/>
          </w:tcPr>
          <w:p w14:paraId="46D0A1A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CD6A4B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178DB0A"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477E61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6C23FC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5152C8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85A073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0D3B07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45,862,652.88</w:t>
            </w:r>
          </w:p>
        </w:tc>
        <w:tc>
          <w:tcPr>
            <w:tcW w:w="602" w:type="dxa"/>
            <w:tcBorders>
              <w:top w:val="single" w:sz="2" w:space="0" w:color="auto"/>
              <w:left w:val="single" w:sz="2" w:space="0" w:color="auto"/>
              <w:bottom w:val="single" w:sz="2" w:space="0" w:color="auto"/>
              <w:right w:val="single" w:sz="2" w:space="0" w:color="auto"/>
            </w:tcBorders>
            <w:vAlign w:val="center"/>
          </w:tcPr>
          <w:p w14:paraId="74254C6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5F1B5D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4DA7EA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D3AB72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091E44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45,862,652.88</w:t>
            </w:r>
          </w:p>
        </w:tc>
        <w:tc>
          <w:tcPr>
            <w:tcW w:w="602" w:type="dxa"/>
            <w:tcBorders>
              <w:top w:val="single" w:sz="2" w:space="0" w:color="auto"/>
              <w:left w:val="single" w:sz="2" w:space="0" w:color="auto"/>
              <w:bottom w:val="single" w:sz="2" w:space="0" w:color="auto"/>
              <w:right w:val="single" w:sz="2" w:space="0" w:color="auto"/>
            </w:tcBorders>
            <w:vAlign w:val="center"/>
          </w:tcPr>
          <w:p w14:paraId="47EF7B1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2,864,601.03</w:t>
            </w:r>
          </w:p>
        </w:tc>
        <w:tc>
          <w:tcPr>
            <w:tcW w:w="602" w:type="dxa"/>
            <w:tcBorders>
              <w:top w:val="single" w:sz="2" w:space="0" w:color="auto"/>
              <w:left w:val="single" w:sz="2" w:space="0" w:color="auto"/>
              <w:bottom w:val="single" w:sz="2" w:space="0" w:color="auto"/>
              <w:right w:val="single" w:sz="2" w:space="0" w:color="auto"/>
            </w:tcBorders>
            <w:vAlign w:val="center"/>
          </w:tcPr>
          <w:p w14:paraId="49511E0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48,727,253.91</w:t>
            </w:r>
          </w:p>
        </w:tc>
      </w:tr>
      <w:tr w:rsidR="000F2395" w14:paraId="6F0C9B52"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35FFA3E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2．本期使用</w:t>
            </w:r>
          </w:p>
        </w:tc>
        <w:tc>
          <w:tcPr>
            <w:tcW w:w="602" w:type="dxa"/>
            <w:tcBorders>
              <w:top w:val="single" w:sz="2" w:space="0" w:color="auto"/>
              <w:left w:val="single" w:sz="2" w:space="0" w:color="auto"/>
              <w:bottom w:val="single" w:sz="2" w:space="0" w:color="auto"/>
              <w:right w:val="single" w:sz="2" w:space="0" w:color="auto"/>
            </w:tcBorders>
            <w:vAlign w:val="center"/>
          </w:tcPr>
          <w:p w14:paraId="2B3F5D0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8E0073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582B67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29F682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86C318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9B413A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C63E7A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FBBE68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33,954,655.38</w:t>
            </w:r>
          </w:p>
        </w:tc>
        <w:tc>
          <w:tcPr>
            <w:tcW w:w="602" w:type="dxa"/>
            <w:tcBorders>
              <w:top w:val="single" w:sz="2" w:space="0" w:color="auto"/>
              <w:left w:val="single" w:sz="2" w:space="0" w:color="auto"/>
              <w:bottom w:val="single" w:sz="2" w:space="0" w:color="auto"/>
              <w:right w:val="single" w:sz="2" w:space="0" w:color="auto"/>
            </w:tcBorders>
            <w:vAlign w:val="center"/>
          </w:tcPr>
          <w:p w14:paraId="0687037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49B9CF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0E212F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BFF4A8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BDAF5F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33,954,655.38</w:t>
            </w:r>
          </w:p>
        </w:tc>
        <w:tc>
          <w:tcPr>
            <w:tcW w:w="602" w:type="dxa"/>
            <w:tcBorders>
              <w:top w:val="single" w:sz="2" w:space="0" w:color="auto"/>
              <w:left w:val="single" w:sz="2" w:space="0" w:color="auto"/>
              <w:bottom w:val="single" w:sz="2" w:space="0" w:color="auto"/>
              <w:right w:val="single" w:sz="2" w:space="0" w:color="auto"/>
            </w:tcBorders>
            <w:vAlign w:val="center"/>
          </w:tcPr>
          <w:p w14:paraId="4A1B8F5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E5647C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33,954,655.38</w:t>
            </w:r>
          </w:p>
        </w:tc>
      </w:tr>
      <w:tr w:rsidR="000F2395" w14:paraId="49CC1A30"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51AF868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（六）其他</w:t>
            </w:r>
          </w:p>
        </w:tc>
        <w:tc>
          <w:tcPr>
            <w:tcW w:w="602" w:type="dxa"/>
            <w:tcBorders>
              <w:top w:val="single" w:sz="2" w:space="0" w:color="auto"/>
              <w:left w:val="single" w:sz="2" w:space="0" w:color="auto"/>
              <w:bottom w:val="single" w:sz="2" w:space="0" w:color="auto"/>
              <w:right w:val="single" w:sz="2" w:space="0" w:color="auto"/>
            </w:tcBorders>
            <w:vAlign w:val="center"/>
          </w:tcPr>
          <w:p w14:paraId="55C9F9D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082511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26D009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ABBC38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047AC8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8B2F5F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492B15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AA926D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643418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13,607.15</w:t>
            </w:r>
          </w:p>
        </w:tc>
        <w:tc>
          <w:tcPr>
            <w:tcW w:w="602" w:type="dxa"/>
            <w:tcBorders>
              <w:top w:val="single" w:sz="2" w:space="0" w:color="auto"/>
              <w:left w:val="single" w:sz="2" w:space="0" w:color="auto"/>
              <w:bottom w:val="single" w:sz="2" w:space="0" w:color="auto"/>
              <w:right w:val="single" w:sz="2" w:space="0" w:color="auto"/>
            </w:tcBorders>
            <w:vAlign w:val="center"/>
          </w:tcPr>
          <w:p w14:paraId="6D3669FA"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B8C9F0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CBD5EC1"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7E8E71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13,607.15</w:t>
            </w:r>
          </w:p>
        </w:tc>
        <w:tc>
          <w:tcPr>
            <w:tcW w:w="602" w:type="dxa"/>
            <w:tcBorders>
              <w:top w:val="single" w:sz="2" w:space="0" w:color="auto"/>
              <w:left w:val="single" w:sz="2" w:space="0" w:color="auto"/>
              <w:bottom w:val="single" w:sz="2" w:space="0" w:color="auto"/>
              <w:right w:val="single" w:sz="2" w:space="0" w:color="auto"/>
            </w:tcBorders>
            <w:vAlign w:val="center"/>
          </w:tcPr>
          <w:p w14:paraId="4CF5E9B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-2,023,154.22</w:t>
            </w:r>
          </w:p>
        </w:tc>
        <w:tc>
          <w:tcPr>
            <w:tcW w:w="602" w:type="dxa"/>
            <w:tcBorders>
              <w:top w:val="single" w:sz="2" w:space="0" w:color="auto"/>
              <w:left w:val="single" w:sz="2" w:space="0" w:color="auto"/>
              <w:bottom w:val="single" w:sz="2" w:space="0" w:color="auto"/>
              <w:right w:val="single" w:sz="2" w:space="0" w:color="auto"/>
            </w:tcBorders>
            <w:vAlign w:val="center"/>
          </w:tcPr>
          <w:p w14:paraId="1114109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-2,009,547.07</w:t>
            </w:r>
          </w:p>
        </w:tc>
      </w:tr>
      <w:tr w:rsidR="000F2395" w14:paraId="33BC2F26"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36156DE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四、本期期末余额</w:t>
            </w:r>
          </w:p>
        </w:tc>
        <w:tc>
          <w:tcPr>
            <w:tcW w:w="602" w:type="dxa"/>
            <w:tcBorders>
              <w:top w:val="single" w:sz="2" w:space="0" w:color="auto"/>
              <w:left w:val="single" w:sz="2" w:space="0" w:color="auto"/>
              <w:bottom w:val="single" w:sz="2" w:space="0" w:color="auto"/>
              <w:right w:val="single" w:sz="2" w:space="0" w:color="auto"/>
            </w:tcBorders>
            <w:vAlign w:val="center"/>
          </w:tcPr>
          <w:p w14:paraId="6F2698F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1,152,562,520.00</w:t>
            </w:r>
          </w:p>
        </w:tc>
        <w:tc>
          <w:tcPr>
            <w:tcW w:w="602" w:type="dxa"/>
            <w:tcBorders>
              <w:top w:val="single" w:sz="2" w:space="0" w:color="auto"/>
              <w:left w:val="single" w:sz="2" w:space="0" w:color="auto"/>
              <w:bottom w:val="single" w:sz="2" w:space="0" w:color="auto"/>
              <w:right w:val="single" w:sz="2" w:space="0" w:color="auto"/>
            </w:tcBorders>
            <w:vAlign w:val="center"/>
          </w:tcPr>
          <w:p w14:paraId="36C7890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FE0EC6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2DAB00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A9F7FE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2,704,462,439.19</w:t>
            </w:r>
          </w:p>
        </w:tc>
        <w:tc>
          <w:tcPr>
            <w:tcW w:w="602" w:type="dxa"/>
            <w:tcBorders>
              <w:top w:val="single" w:sz="2" w:space="0" w:color="auto"/>
              <w:left w:val="single" w:sz="2" w:space="0" w:color="auto"/>
              <w:bottom w:val="single" w:sz="2" w:space="0" w:color="auto"/>
              <w:right w:val="single" w:sz="2" w:space="0" w:color="auto"/>
            </w:tcBorders>
            <w:vAlign w:val="center"/>
          </w:tcPr>
          <w:p w14:paraId="03FB148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364,293,598.94</w:t>
            </w:r>
          </w:p>
        </w:tc>
        <w:tc>
          <w:tcPr>
            <w:tcW w:w="602" w:type="dxa"/>
            <w:tcBorders>
              <w:top w:val="single" w:sz="2" w:space="0" w:color="auto"/>
              <w:left w:val="single" w:sz="2" w:space="0" w:color="auto"/>
              <w:bottom w:val="single" w:sz="2" w:space="0" w:color="auto"/>
              <w:right w:val="single" w:sz="2" w:space="0" w:color="auto"/>
            </w:tcBorders>
            <w:vAlign w:val="center"/>
          </w:tcPr>
          <w:p w14:paraId="524EE3F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274,890,245.45</w:t>
            </w:r>
          </w:p>
        </w:tc>
        <w:tc>
          <w:tcPr>
            <w:tcW w:w="602" w:type="dxa"/>
            <w:tcBorders>
              <w:top w:val="single" w:sz="2" w:space="0" w:color="auto"/>
              <w:left w:val="single" w:sz="2" w:space="0" w:color="auto"/>
              <w:bottom w:val="single" w:sz="2" w:space="0" w:color="auto"/>
              <w:right w:val="single" w:sz="2" w:space="0" w:color="auto"/>
            </w:tcBorders>
            <w:vAlign w:val="center"/>
          </w:tcPr>
          <w:p w14:paraId="378D718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100,545,280.80</w:t>
            </w:r>
          </w:p>
        </w:tc>
        <w:tc>
          <w:tcPr>
            <w:tcW w:w="602" w:type="dxa"/>
            <w:tcBorders>
              <w:top w:val="single" w:sz="2" w:space="0" w:color="auto"/>
              <w:left w:val="single" w:sz="2" w:space="0" w:color="auto"/>
              <w:bottom w:val="single" w:sz="2" w:space="0" w:color="auto"/>
              <w:right w:val="single" w:sz="2" w:space="0" w:color="auto"/>
            </w:tcBorders>
            <w:vAlign w:val="center"/>
          </w:tcPr>
          <w:p w14:paraId="4848EAE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188,152,423.13</w:t>
            </w:r>
          </w:p>
        </w:tc>
        <w:tc>
          <w:tcPr>
            <w:tcW w:w="602" w:type="dxa"/>
            <w:tcBorders>
              <w:top w:val="single" w:sz="2" w:space="0" w:color="auto"/>
              <w:left w:val="single" w:sz="2" w:space="0" w:color="auto"/>
              <w:bottom w:val="single" w:sz="2" w:space="0" w:color="auto"/>
              <w:right w:val="single" w:sz="2" w:space="0" w:color="auto"/>
            </w:tcBorders>
            <w:vAlign w:val="center"/>
          </w:tcPr>
          <w:p w14:paraId="3067CBB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8FE659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6,834,510,008.91</w:t>
            </w:r>
          </w:p>
        </w:tc>
        <w:tc>
          <w:tcPr>
            <w:tcW w:w="602" w:type="dxa"/>
            <w:tcBorders>
              <w:top w:val="single" w:sz="2" w:space="0" w:color="auto"/>
              <w:left w:val="single" w:sz="2" w:space="0" w:color="auto"/>
              <w:bottom w:val="single" w:sz="2" w:space="0" w:color="auto"/>
              <w:right w:val="single" w:sz="2" w:space="0" w:color="auto"/>
            </w:tcBorders>
            <w:vAlign w:val="center"/>
          </w:tcPr>
          <w:p w14:paraId="728B802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CC1655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10,890,829,318.54</w:t>
            </w:r>
          </w:p>
        </w:tc>
        <w:tc>
          <w:tcPr>
            <w:tcW w:w="602" w:type="dxa"/>
            <w:tcBorders>
              <w:top w:val="single" w:sz="2" w:space="0" w:color="auto"/>
              <w:left w:val="single" w:sz="2" w:space="0" w:color="auto"/>
              <w:bottom w:val="single" w:sz="2" w:space="0" w:color="auto"/>
              <w:right w:val="single" w:sz="2" w:space="0" w:color="auto"/>
            </w:tcBorders>
            <w:vAlign w:val="center"/>
          </w:tcPr>
          <w:p w14:paraId="525A75F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437,609,366.73</w:t>
            </w:r>
          </w:p>
        </w:tc>
        <w:tc>
          <w:tcPr>
            <w:tcW w:w="602" w:type="dxa"/>
            <w:tcBorders>
              <w:top w:val="single" w:sz="2" w:space="0" w:color="auto"/>
              <w:left w:val="single" w:sz="2" w:space="0" w:color="auto"/>
              <w:bottom w:val="single" w:sz="2" w:space="0" w:color="auto"/>
              <w:right w:val="single" w:sz="2" w:space="0" w:color="auto"/>
            </w:tcBorders>
            <w:vAlign w:val="center"/>
          </w:tcPr>
          <w:p w14:paraId="736CE5E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11,328,438,685.27</w:t>
            </w:r>
          </w:p>
        </w:tc>
      </w:tr>
    </w:tbl>
    <w:p w14:paraId="55699E0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上期金额</w:t>
      </w:r>
    </w:p>
    <w:p w14:paraId="4FE0F2A6"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602"/>
        <w:gridCol w:w="602"/>
        <w:gridCol w:w="602"/>
        <w:gridCol w:w="602"/>
        <w:gridCol w:w="603"/>
        <w:gridCol w:w="602"/>
        <w:gridCol w:w="602"/>
        <w:gridCol w:w="602"/>
        <w:gridCol w:w="602"/>
        <w:gridCol w:w="602"/>
        <w:gridCol w:w="602"/>
        <w:gridCol w:w="602"/>
        <w:gridCol w:w="602"/>
        <w:gridCol w:w="607"/>
        <w:gridCol w:w="602"/>
        <w:gridCol w:w="603"/>
      </w:tblGrid>
      <w:tr w:rsidR="000F2395" w14:paraId="447C7B74" w14:textId="77777777">
        <w:trPr>
          <w:trHeight w:val="240"/>
        </w:trPr>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3C99E4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9037" w:type="dxa"/>
            <w:gridSpan w:val="15"/>
            <w:tcBorders>
              <w:top w:val="single" w:sz="2" w:space="0" w:color="auto"/>
              <w:left w:val="single" w:sz="2" w:space="0" w:color="auto"/>
              <w:bottom w:val="single" w:sz="2" w:space="0" w:color="auto"/>
              <w:right w:val="single" w:sz="2" w:space="0" w:color="auto"/>
            </w:tcBorders>
            <w:shd w:val="clear" w:color="auto" w:fill="D3D3D3"/>
            <w:vAlign w:val="center"/>
          </w:tcPr>
          <w:p w14:paraId="68CABB3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2021年度</w:t>
            </w:r>
          </w:p>
        </w:tc>
      </w:tr>
      <w:tr w:rsidR="000F2395" w14:paraId="7221C954" w14:textId="77777777">
        <w:trPr>
          <w:trHeight w:val="240"/>
        </w:trPr>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698E881" w14:textId="77777777" w:rsidR="000F2395" w:rsidRDefault="000F2395"/>
        </w:tc>
        <w:tc>
          <w:tcPr>
            <w:tcW w:w="7832" w:type="dxa"/>
            <w:gridSpan w:val="13"/>
            <w:tcBorders>
              <w:top w:val="single" w:sz="2" w:space="0" w:color="auto"/>
              <w:left w:val="single" w:sz="2" w:space="0" w:color="auto"/>
              <w:bottom w:val="single" w:sz="2" w:space="0" w:color="auto"/>
              <w:right w:val="single" w:sz="2" w:space="0" w:color="auto"/>
            </w:tcBorders>
            <w:shd w:val="clear" w:color="auto" w:fill="D3D3D3"/>
            <w:vAlign w:val="center"/>
          </w:tcPr>
          <w:p w14:paraId="631C951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归属于母公司所有者权益</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A91B4A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少数股东权益</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2CB73A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所有者权益合计</w:t>
            </w:r>
          </w:p>
        </w:tc>
      </w:tr>
      <w:tr w:rsidR="000F2395" w14:paraId="1088F793" w14:textId="77777777">
        <w:trPr>
          <w:trHeight w:val="240"/>
        </w:trPr>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53583AB" w14:textId="77777777" w:rsidR="000F2395" w:rsidRDefault="000F2395"/>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108FD2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股本</w:t>
            </w:r>
          </w:p>
        </w:tc>
        <w:tc>
          <w:tcPr>
            <w:tcW w:w="1807"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10E5A12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其他权益工具</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46548E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资本公积</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CAA0AE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减：库存股</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270081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其他综合收益</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EF4517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专项储备</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DE5677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盈余公积</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4C027E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一般风险准备</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AC7048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未分配利润</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004CF5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60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393D7F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小计</w:t>
            </w: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9D1B709" w14:textId="77777777" w:rsidR="000F2395" w:rsidRDefault="000F2395"/>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D67C1F6" w14:textId="77777777" w:rsidR="000F2395" w:rsidRDefault="000F2395"/>
        </w:tc>
      </w:tr>
      <w:tr w:rsidR="000F2395" w14:paraId="60C60585" w14:textId="77777777">
        <w:trPr>
          <w:trHeight w:val="240"/>
        </w:trPr>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18E89F5" w14:textId="77777777" w:rsidR="000F2395" w:rsidRDefault="000F2395"/>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44F67C1" w14:textId="77777777" w:rsidR="000F2395" w:rsidRDefault="000F2395"/>
        </w:tc>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754C126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优先股</w:t>
            </w:r>
          </w:p>
        </w:tc>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026A071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永续债</w:t>
            </w:r>
          </w:p>
        </w:tc>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389E5D3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E6ABD62" w14:textId="77777777" w:rsidR="000F2395" w:rsidRDefault="000F2395"/>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FF01E22" w14:textId="77777777" w:rsidR="000F2395" w:rsidRDefault="000F2395"/>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9C0EDC5" w14:textId="77777777" w:rsidR="000F2395" w:rsidRDefault="000F2395"/>
        </w:tc>
        <w:tc>
          <w:tcPr>
            <w:tcW w:w="602" w:type="dxa"/>
            <w:vMerge/>
            <w:tcBorders>
              <w:top w:val="single" w:sz="2" w:space="0" w:color="auto"/>
              <w:left w:val="single" w:sz="2" w:space="0" w:color="auto"/>
              <w:bottom w:val="single" w:sz="2" w:space="0" w:color="auto"/>
              <w:right w:val="single" w:sz="2" w:space="0" w:color="auto"/>
            </w:tcBorders>
            <w:vAlign w:val="center"/>
          </w:tcPr>
          <w:p w14:paraId="096E7C3B" w14:textId="77777777" w:rsidR="000F2395" w:rsidRDefault="000F2395"/>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EA098DB" w14:textId="77777777" w:rsidR="000F2395" w:rsidRDefault="000F2395"/>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214F6F5" w14:textId="77777777" w:rsidR="000F2395" w:rsidRDefault="000F2395"/>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952CFFA" w14:textId="77777777" w:rsidR="000F2395" w:rsidRDefault="000F2395"/>
        </w:tc>
        <w:tc>
          <w:tcPr>
            <w:tcW w:w="602" w:type="dxa"/>
            <w:vMerge/>
            <w:tcBorders>
              <w:top w:val="single" w:sz="2" w:space="0" w:color="auto"/>
              <w:left w:val="single" w:sz="2" w:space="0" w:color="auto"/>
              <w:bottom w:val="single" w:sz="2" w:space="0" w:color="auto"/>
              <w:right w:val="single" w:sz="2" w:space="0" w:color="auto"/>
            </w:tcBorders>
            <w:vAlign w:val="center"/>
          </w:tcPr>
          <w:p w14:paraId="19015B6D" w14:textId="77777777" w:rsidR="000F2395" w:rsidRDefault="000F2395"/>
        </w:tc>
        <w:tc>
          <w:tcPr>
            <w:tcW w:w="602" w:type="dxa"/>
            <w:vMerge/>
            <w:tcBorders>
              <w:top w:val="single" w:sz="2" w:space="0" w:color="auto"/>
              <w:left w:val="single" w:sz="2" w:space="0" w:color="auto"/>
              <w:bottom w:val="single" w:sz="2" w:space="0" w:color="auto"/>
              <w:right w:val="single" w:sz="2" w:space="0" w:color="auto"/>
            </w:tcBorders>
            <w:vAlign w:val="center"/>
          </w:tcPr>
          <w:p w14:paraId="641D2183" w14:textId="77777777" w:rsidR="000F2395" w:rsidRDefault="000F2395"/>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C9B9247" w14:textId="77777777" w:rsidR="000F2395" w:rsidRDefault="000F2395"/>
        </w:tc>
        <w:tc>
          <w:tcPr>
            <w:tcW w:w="60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7479905" w14:textId="77777777" w:rsidR="000F2395" w:rsidRDefault="000F2395"/>
        </w:tc>
      </w:tr>
      <w:tr w:rsidR="000F2395" w14:paraId="7FFA0E75"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27CE9BB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一、上年期末余额</w:t>
            </w:r>
          </w:p>
        </w:tc>
        <w:tc>
          <w:tcPr>
            <w:tcW w:w="602" w:type="dxa"/>
            <w:tcBorders>
              <w:top w:val="single" w:sz="2" w:space="0" w:color="auto"/>
              <w:left w:val="single" w:sz="2" w:space="0" w:color="auto"/>
              <w:bottom w:val="single" w:sz="2" w:space="0" w:color="auto"/>
              <w:right w:val="single" w:sz="2" w:space="0" w:color="auto"/>
            </w:tcBorders>
            <w:vAlign w:val="center"/>
          </w:tcPr>
          <w:p w14:paraId="3C3820C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1,128,808,659.00</w:t>
            </w:r>
          </w:p>
        </w:tc>
        <w:tc>
          <w:tcPr>
            <w:tcW w:w="602" w:type="dxa"/>
            <w:tcBorders>
              <w:top w:val="single" w:sz="2" w:space="0" w:color="auto"/>
              <w:left w:val="single" w:sz="2" w:space="0" w:color="auto"/>
              <w:bottom w:val="single" w:sz="2" w:space="0" w:color="auto"/>
              <w:right w:val="single" w:sz="2" w:space="0" w:color="auto"/>
            </w:tcBorders>
            <w:vAlign w:val="center"/>
          </w:tcPr>
          <w:p w14:paraId="504F659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0F8204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9FB0AE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41,474,467.32</w:t>
            </w:r>
          </w:p>
        </w:tc>
        <w:tc>
          <w:tcPr>
            <w:tcW w:w="602" w:type="dxa"/>
            <w:tcBorders>
              <w:top w:val="single" w:sz="2" w:space="0" w:color="auto"/>
              <w:left w:val="single" w:sz="2" w:space="0" w:color="auto"/>
              <w:bottom w:val="single" w:sz="2" w:space="0" w:color="auto"/>
              <w:right w:val="single" w:sz="2" w:space="0" w:color="auto"/>
            </w:tcBorders>
            <w:vAlign w:val="center"/>
          </w:tcPr>
          <w:p w14:paraId="4EDE01D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2,359,747,317.89</w:t>
            </w:r>
          </w:p>
        </w:tc>
        <w:tc>
          <w:tcPr>
            <w:tcW w:w="602" w:type="dxa"/>
            <w:tcBorders>
              <w:top w:val="single" w:sz="2" w:space="0" w:color="auto"/>
              <w:left w:val="single" w:sz="2" w:space="0" w:color="auto"/>
              <w:bottom w:val="single" w:sz="2" w:space="0" w:color="auto"/>
              <w:right w:val="single" w:sz="2" w:space="0" w:color="auto"/>
            </w:tcBorders>
            <w:vAlign w:val="center"/>
          </w:tcPr>
          <w:p w14:paraId="35FA026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100,000,342.78</w:t>
            </w:r>
          </w:p>
        </w:tc>
        <w:tc>
          <w:tcPr>
            <w:tcW w:w="602" w:type="dxa"/>
            <w:tcBorders>
              <w:top w:val="single" w:sz="2" w:space="0" w:color="auto"/>
              <w:left w:val="single" w:sz="2" w:space="0" w:color="auto"/>
              <w:bottom w:val="single" w:sz="2" w:space="0" w:color="auto"/>
              <w:right w:val="single" w:sz="2" w:space="0" w:color="auto"/>
            </w:tcBorders>
            <w:vAlign w:val="center"/>
          </w:tcPr>
          <w:p w14:paraId="533B0D1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4,917,001.99</w:t>
            </w:r>
          </w:p>
        </w:tc>
        <w:tc>
          <w:tcPr>
            <w:tcW w:w="602" w:type="dxa"/>
            <w:tcBorders>
              <w:top w:val="single" w:sz="2" w:space="0" w:color="auto"/>
              <w:left w:val="single" w:sz="2" w:space="0" w:color="auto"/>
              <w:bottom w:val="single" w:sz="2" w:space="0" w:color="auto"/>
              <w:right w:val="single" w:sz="2" w:space="0" w:color="auto"/>
            </w:tcBorders>
            <w:vAlign w:val="center"/>
          </w:tcPr>
          <w:p w14:paraId="1B715BB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80,951,567.66</w:t>
            </w:r>
          </w:p>
        </w:tc>
        <w:tc>
          <w:tcPr>
            <w:tcW w:w="602" w:type="dxa"/>
            <w:tcBorders>
              <w:top w:val="single" w:sz="2" w:space="0" w:color="auto"/>
              <w:left w:val="single" w:sz="2" w:space="0" w:color="auto"/>
              <w:bottom w:val="single" w:sz="2" w:space="0" w:color="auto"/>
              <w:right w:val="single" w:sz="2" w:space="0" w:color="auto"/>
            </w:tcBorders>
            <w:vAlign w:val="center"/>
          </w:tcPr>
          <w:p w14:paraId="66D8055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148,282,030.34</w:t>
            </w:r>
          </w:p>
        </w:tc>
        <w:tc>
          <w:tcPr>
            <w:tcW w:w="602" w:type="dxa"/>
            <w:tcBorders>
              <w:top w:val="single" w:sz="2" w:space="0" w:color="auto"/>
              <w:left w:val="single" w:sz="2" w:space="0" w:color="auto"/>
              <w:bottom w:val="single" w:sz="2" w:space="0" w:color="auto"/>
              <w:right w:val="single" w:sz="2" w:space="0" w:color="auto"/>
            </w:tcBorders>
            <w:vAlign w:val="center"/>
          </w:tcPr>
          <w:p w14:paraId="0852E67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F5FBAE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1,466,573,467.08</w:t>
            </w:r>
          </w:p>
        </w:tc>
        <w:tc>
          <w:tcPr>
            <w:tcW w:w="602" w:type="dxa"/>
            <w:tcBorders>
              <w:top w:val="single" w:sz="2" w:space="0" w:color="auto"/>
              <w:left w:val="single" w:sz="2" w:space="0" w:color="auto"/>
              <w:bottom w:val="single" w:sz="2" w:space="0" w:color="auto"/>
              <w:right w:val="single" w:sz="2" w:space="0" w:color="auto"/>
            </w:tcBorders>
            <w:vAlign w:val="center"/>
          </w:tcPr>
          <w:p w14:paraId="4692ADDA"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4244E0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5,130,754,168.50</w:t>
            </w:r>
          </w:p>
        </w:tc>
        <w:tc>
          <w:tcPr>
            <w:tcW w:w="602" w:type="dxa"/>
            <w:tcBorders>
              <w:top w:val="single" w:sz="2" w:space="0" w:color="auto"/>
              <w:left w:val="single" w:sz="2" w:space="0" w:color="auto"/>
              <w:bottom w:val="single" w:sz="2" w:space="0" w:color="auto"/>
              <w:right w:val="single" w:sz="2" w:space="0" w:color="auto"/>
            </w:tcBorders>
            <w:vAlign w:val="center"/>
          </w:tcPr>
          <w:p w14:paraId="7FD12C9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311,687,971.71</w:t>
            </w:r>
          </w:p>
        </w:tc>
        <w:tc>
          <w:tcPr>
            <w:tcW w:w="602" w:type="dxa"/>
            <w:tcBorders>
              <w:top w:val="single" w:sz="2" w:space="0" w:color="auto"/>
              <w:left w:val="single" w:sz="2" w:space="0" w:color="auto"/>
              <w:bottom w:val="single" w:sz="2" w:space="0" w:color="auto"/>
              <w:right w:val="single" w:sz="2" w:space="0" w:color="auto"/>
            </w:tcBorders>
            <w:vAlign w:val="center"/>
          </w:tcPr>
          <w:p w14:paraId="16A9825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5,442,442,140.21</w:t>
            </w:r>
          </w:p>
        </w:tc>
      </w:tr>
      <w:tr w:rsidR="000F2395" w14:paraId="383A510A"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370989F4"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加：会计政策变更</w:t>
            </w:r>
          </w:p>
        </w:tc>
        <w:tc>
          <w:tcPr>
            <w:tcW w:w="602" w:type="dxa"/>
            <w:tcBorders>
              <w:top w:val="single" w:sz="2" w:space="0" w:color="auto"/>
              <w:left w:val="single" w:sz="2" w:space="0" w:color="auto"/>
              <w:bottom w:val="single" w:sz="2" w:space="0" w:color="auto"/>
              <w:right w:val="single" w:sz="2" w:space="0" w:color="auto"/>
            </w:tcBorders>
            <w:vAlign w:val="center"/>
          </w:tcPr>
          <w:p w14:paraId="03FE1B6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66DF60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383C8C1"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1B94AA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C72183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018330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B6A51C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8D149F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00E710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511EDA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BD72C0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8C02AB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F34384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15ED3C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DF056AE" w14:textId="77777777" w:rsidR="000F2395" w:rsidRDefault="000F2395">
            <w:pPr>
              <w:spacing w:line="240" w:lineRule="exact"/>
              <w:jc w:val="right"/>
              <w:rPr>
                <w:rFonts w:ascii="宋体" w:eastAsia="宋体" w:hAnsi="宋体" w:cs="宋体"/>
                <w:sz w:val="18"/>
                <w:szCs w:val="18"/>
              </w:rPr>
            </w:pPr>
          </w:p>
        </w:tc>
      </w:tr>
      <w:tr w:rsidR="000F2395" w14:paraId="472418DA"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3043C1FA"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前期差错更正</w:t>
            </w:r>
          </w:p>
        </w:tc>
        <w:tc>
          <w:tcPr>
            <w:tcW w:w="602" w:type="dxa"/>
            <w:tcBorders>
              <w:top w:val="single" w:sz="2" w:space="0" w:color="auto"/>
              <w:left w:val="single" w:sz="2" w:space="0" w:color="auto"/>
              <w:bottom w:val="single" w:sz="2" w:space="0" w:color="auto"/>
              <w:right w:val="single" w:sz="2" w:space="0" w:color="auto"/>
            </w:tcBorders>
            <w:vAlign w:val="center"/>
          </w:tcPr>
          <w:p w14:paraId="3275696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D58E57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666D7C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2718C5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921E0A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3B3B0C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F92450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96EB28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6C3931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7F0014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D6EB62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B4F8F9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644C3B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71502D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C1BF21D" w14:textId="77777777" w:rsidR="000F2395" w:rsidRDefault="000F2395">
            <w:pPr>
              <w:spacing w:line="240" w:lineRule="exact"/>
              <w:jc w:val="right"/>
              <w:rPr>
                <w:rFonts w:ascii="宋体" w:eastAsia="宋体" w:hAnsi="宋体" w:cs="宋体"/>
                <w:sz w:val="18"/>
                <w:szCs w:val="18"/>
              </w:rPr>
            </w:pPr>
          </w:p>
        </w:tc>
      </w:tr>
      <w:tr w:rsidR="000F2395" w14:paraId="7FD567AD"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4EDA46A0"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同一控制下企业合并</w:t>
            </w:r>
          </w:p>
        </w:tc>
        <w:tc>
          <w:tcPr>
            <w:tcW w:w="602" w:type="dxa"/>
            <w:tcBorders>
              <w:top w:val="single" w:sz="2" w:space="0" w:color="auto"/>
              <w:left w:val="single" w:sz="2" w:space="0" w:color="auto"/>
              <w:bottom w:val="single" w:sz="2" w:space="0" w:color="auto"/>
              <w:right w:val="single" w:sz="2" w:space="0" w:color="auto"/>
            </w:tcBorders>
            <w:vAlign w:val="center"/>
          </w:tcPr>
          <w:p w14:paraId="26D4436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82A0FF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0B28EB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D1A714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A78865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CC761E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8036C4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65EA53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7F4B6E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21A5F51"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8C7694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51E0A1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C7579D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1CFAEA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76D1BF0" w14:textId="77777777" w:rsidR="000F2395" w:rsidRDefault="000F2395">
            <w:pPr>
              <w:spacing w:line="240" w:lineRule="exact"/>
              <w:jc w:val="right"/>
              <w:rPr>
                <w:rFonts w:ascii="宋体" w:eastAsia="宋体" w:hAnsi="宋体" w:cs="宋体"/>
                <w:sz w:val="18"/>
                <w:szCs w:val="18"/>
              </w:rPr>
            </w:pPr>
          </w:p>
        </w:tc>
      </w:tr>
      <w:tr w:rsidR="000F2395" w14:paraId="6D847037"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38F75F78"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其他</w:t>
            </w:r>
          </w:p>
        </w:tc>
        <w:tc>
          <w:tcPr>
            <w:tcW w:w="602" w:type="dxa"/>
            <w:tcBorders>
              <w:top w:val="single" w:sz="2" w:space="0" w:color="auto"/>
              <w:left w:val="single" w:sz="2" w:space="0" w:color="auto"/>
              <w:bottom w:val="single" w:sz="2" w:space="0" w:color="auto"/>
              <w:right w:val="single" w:sz="2" w:space="0" w:color="auto"/>
            </w:tcBorders>
            <w:vAlign w:val="center"/>
          </w:tcPr>
          <w:p w14:paraId="05164FB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3FDFAF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192F3B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D9C563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1A5938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819123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4DD553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A1A516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EB2C2F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AEDC3E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E80AC9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96AD21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20A61A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351C8A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38B2E84" w14:textId="77777777" w:rsidR="000F2395" w:rsidRDefault="000F2395">
            <w:pPr>
              <w:spacing w:line="240" w:lineRule="exact"/>
              <w:jc w:val="right"/>
              <w:rPr>
                <w:rFonts w:ascii="宋体" w:eastAsia="宋体" w:hAnsi="宋体" w:cs="宋体"/>
                <w:sz w:val="18"/>
                <w:szCs w:val="18"/>
              </w:rPr>
            </w:pPr>
          </w:p>
        </w:tc>
      </w:tr>
      <w:tr w:rsidR="000F2395" w14:paraId="7B2AD46C"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0CD1EE4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二、本年期初余额</w:t>
            </w:r>
          </w:p>
        </w:tc>
        <w:tc>
          <w:tcPr>
            <w:tcW w:w="602" w:type="dxa"/>
            <w:tcBorders>
              <w:top w:val="single" w:sz="2" w:space="0" w:color="auto"/>
              <w:left w:val="single" w:sz="2" w:space="0" w:color="auto"/>
              <w:bottom w:val="single" w:sz="2" w:space="0" w:color="auto"/>
              <w:right w:val="single" w:sz="2" w:space="0" w:color="auto"/>
            </w:tcBorders>
            <w:vAlign w:val="center"/>
          </w:tcPr>
          <w:p w14:paraId="6CAE329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1,128,808,659.00</w:t>
            </w:r>
          </w:p>
        </w:tc>
        <w:tc>
          <w:tcPr>
            <w:tcW w:w="602" w:type="dxa"/>
            <w:tcBorders>
              <w:top w:val="single" w:sz="2" w:space="0" w:color="auto"/>
              <w:left w:val="single" w:sz="2" w:space="0" w:color="auto"/>
              <w:bottom w:val="single" w:sz="2" w:space="0" w:color="auto"/>
              <w:right w:val="single" w:sz="2" w:space="0" w:color="auto"/>
            </w:tcBorders>
            <w:vAlign w:val="center"/>
          </w:tcPr>
          <w:p w14:paraId="71D8ACAA"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064EAD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A93434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41,474,467.32</w:t>
            </w:r>
          </w:p>
        </w:tc>
        <w:tc>
          <w:tcPr>
            <w:tcW w:w="602" w:type="dxa"/>
            <w:tcBorders>
              <w:top w:val="single" w:sz="2" w:space="0" w:color="auto"/>
              <w:left w:val="single" w:sz="2" w:space="0" w:color="auto"/>
              <w:bottom w:val="single" w:sz="2" w:space="0" w:color="auto"/>
              <w:right w:val="single" w:sz="2" w:space="0" w:color="auto"/>
            </w:tcBorders>
            <w:vAlign w:val="center"/>
          </w:tcPr>
          <w:p w14:paraId="5E87F11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2,359,747,317.89</w:t>
            </w:r>
          </w:p>
        </w:tc>
        <w:tc>
          <w:tcPr>
            <w:tcW w:w="602" w:type="dxa"/>
            <w:tcBorders>
              <w:top w:val="single" w:sz="2" w:space="0" w:color="auto"/>
              <w:left w:val="single" w:sz="2" w:space="0" w:color="auto"/>
              <w:bottom w:val="single" w:sz="2" w:space="0" w:color="auto"/>
              <w:right w:val="single" w:sz="2" w:space="0" w:color="auto"/>
            </w:tcBorders>
            <w:vAlign w:val="center"/>
          </w:tcPr>
          <w:p w14:paraId="2038454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100,000,342.78</w:t>
            </w:r>
          </w:p>
        </w:tc>
        <w:tc>
          <w:tcPr>
            <w:tcW w:w="602" w:type="dxa"/>
            <w:tcBorders>
              <w:top w:val="single" w:sz="2" w:space="0" w:color="auto"/>
              <w:left w:val="single" w:sz="2" w:space="0" w:color="auto"/>
              <w:bottom w:val="single" w:sz="2" w:space="0" w:color="auto"/>
              <w:right w:val="single" w:sz="2" w:space="0" w:color="auto"/>
            </w:tcBorders>
            <w:vAlign w:val="center"/>
          </w:tcPr>
          <w:p w14:paraId="29C6E42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4,917,001.99</w:t>
            </w:r>
          </w:p>
        </w:tc>
        <w:tc>
          <w:tcPr>
            <w:tcW w:w="602" w:type="dxa"/>
            <w:tcBorders>
              <w:top w:val="single" w:sz="2" w:space="0" w:color="auto"/>
              <w:left w:val="single" w:sz="2" w:space="0" w:color="auto"/>
              <w:bottom w:val="single" w:sz="2" w:space="0" w:color="auto"/>
              <w:right w:val="single" w:sz="2" w:space="0" w:color="auto"/>
            </w:tcBorders>
            <w:vAlign w:val="center"/>
          </w:tcPr>
          <w:p w14:paraId="4E2A7AF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80,951,567.66</w:t>
            </w:r>
          </w:p>
        </w:tc>
        <w:tc>
          <w:tcPr>
            <w:tcW w:w="602" w:type="dxa"/>
            <w:tcBorders>
              <w:top w:val="single" w:sz="2" w:space="0" w:color="auto"/>
              <w:left w:val="single" w:sz="2" w:space="0" w:color="auto"/>
              <w:bottom w:val="single" w:sz="2" w:space="0" w:color="auto"/>
              <w:right w:val="single" w:sz="2" w:space="0" w:color="auto"/>
            </w:tcBorders>
            <w:vAlign w:val="center"/>
          </w:tcPr>
          <w:p w14:paraId="4EBC195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148,282,030.34</w:t>
            </w:r>
          </w:p>
        </w:tc>
        <w:tc>
          <w:tcPr>
            <w:tcW w:w="602" w:type="dxa"/>
            <w:tcBorders>
              <w:top w:val="single" w:sz="2" w:space="0" w:color="auto"/>
              <w:left w:val="single" w:sz="2" w:space="0" w:color="auto"/>
              <w:bottom w:val="single" w:sz="2" w:space="0" w:color="auto"/>
              <w:right w:val="single" w:sz="2" w:space="0" w:color="auto"/>
            </w:tcBorders>
            <w:vAlign w:val="center"/>
          </w:tcPr>
          <w:p w14:paraId="21240C1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EF1D6F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1,466,573,467.08</w:t>
            </w:r>
          </w:p>
        </w:tc>
        <w:tc>
          <w:tcPr>
            <w:tcW w:w="602" w:type="dxa"/>
            <w:tcBorders>
              <w:top w:val="single" w:sz="2" w:space="0" w:color="auto"/>
              <w:left w:val="single" w:sz="2" w:space="0" w:color="auto"/>
              <w:bottom w:val="single" w:sz="2" w:space="0" w:color="auto"/>
              <w:right w:val="single" w:sz="2" w:space="0" w:color="auto"/>
            </w:tcBorders>
            <w:vAlign w:val="center"/>
          </w:tcPr>
          <w:p w14:paraId="1ED12D3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9C1066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5,130,754,168.50</w:t>
            </w:r>
          </w:p>
        </w:tc>
        <w:tc>
          <w:tcPr>
            <w:tcW w:w="602" w:type="dxa"/>
            <w:tcBorders>
              <w:top w:val="single" w:sz="2" w:space="0" w:color="auto"/>
              <w:left w:val="single" w:sz="2" w:space="0" w:color="auto"/>
              <w:bottom w:val="single" w:sz="2" w:space="0" w:color="auto"/>
              <w:right w:val="single" w:sz="2" w:space="0" w:color="auto"/>
            </w:tcBorders>
            <w:vAlign w:val="center"/>
          </w:tcPr>
          <w:p w14:paraId="5D1E77D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311,687,971.71</w:t>
            </w:r>
          </w:p>
        </w:tc>
        <w:tc>
          <w:tcPr>
            <w:tcW w:w="602" w:type="dxa"/>
            <w:tcBorders>
              <w:top w:val="single" w:sz="2" w:space="0" w:color="auto"/>
              <w:left w:val="single" w:sz="2" w:space="0" w:color="auto"/>
              <w:bottom w:val="single" w:sz="2" w:space="0" w:color="auto"/>
              <w:right w:val="single" w:sz="2" w:space="0" w:color="auto"/>
            </w:tcBorders>
            <w:vAlign w:val="center"/>
          </w:tcPr>
          <w:p w14:paraId="74E7C98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5,442,442,140.21</w:t>
            </w:r>
          </w:p>
        </w:tc>
      </w:tr>
      <w:tr w:rsidR="000F2395" w14:paraId="26726DCF"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35241CA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lastRenderedPageBreak/>
              <w:t>三、本期增减变动金额（减少以“－”号填列）</w:t>
            </w:r>
          </w:p>
        </w:tc>
        <w:tc>
          <w:tcPr>
            <w:tcW w:w="602" w:type="dxa"/>
            <w:tcBorders>
              <w:top w:val="single" w:sz="2" w:space="0" w:color="auto"/>
              <w:left w:val="single" w:sz="2" w:space="0" w:color="auto"/>
              <w:bottom w:val="single" w:sz="2" w:space="0" w:color="auto"/>
              <w:right w:val="single" w:sz="2" w:space="0" w:color="auto"/>
            </w:tcBorders>
            <w:vAlign w:val="center"/>
          </w:tcPr>
          <w:p w14:paraId="456C48C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23,753,861.00</w:t>
            </w:r>
          </w:p>
        </w:tc>
        <w:tc>
          <w:tcPr>
            <w:tcW w:w="602" w:type="dxa"/>
            <w:tcBorders>
              <w:top w:val="single" w:sz="2" w:space="0" w:color="auto"/>
              <w:left w:val="single" w:sz="2" w:space="0" w:color="auto"/>
              <w:bottom w:val="single" w:sz="2" w:space="0" w:color="auto"/>
              <w:right w:val="single" w:sz="2" w:space="0" w:color="auto"/>
            </w:tcBorders>
            <w:vAlign w:val="center"/>
          </w:tcPr>
          <w:p w14:paraId="662FC0E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108E90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DE0ED2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-41,474,467.32</w:t>
            </w:r>
          </w:p>
        </w:tc>
        <w:tc>
          <w:tcPr>
            <w:tcW w:w="602" w:type="dxa"/>
            <w:tcBorders>
              <w:top w:val="single" w:sz="2" w:space="0" w:color="auto"/>
              <w:left w:val="single" w:sz="2" w:space="0" w:color="auto"/>
              <w:bottom w:val="single" w:sz="2" w:space="0" w:color="auto"/>
              <w:right w:val="single" w:sz="2" w:space="0" w:color="auto"/>
            </w:tcBorders>
            <w:vAlign w:val="center"/>
          </w:tcPr>
          <w:p w14:paraId="18F7378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209,351,485.40</w:t>
            </w:r>
          </w:p>
        </w:tc>
        <w:tc>
          <w:tcPr>
            <w:tcW w:w="602" w:type="dxa"/>
            <w:tcBorders>
              <w:top w:val="single" w:sz="2" w:space="0" w:color="auto"/>
              <w:left w:val="single" w:sz="2" w:space="0" w:color="auto"/>
              <w:bottom w:val="single" w:sz="2" w:space="0" w:color="auto"/>
              <w:right w:val="single" w:sz="2" w:space="0" w:color="auto"/>
            </w:tcBorders>
            <w:vAlign w:val="center"/>
          </w:tcPr>
          <w:p w14:paraId="5F19222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23F5D1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148,041,979.58</w:t>
            </w:r>
          </w:p>
        </w:tc>
        <w:tc>
          <w:tcPr>
            <w:tcW w:w="602" w:type="dxa"/>
            <w:tcBorders>
              <w:top w:val="single" w:sz="2" w:space="0" w:color="auto"/>
              <w:left w:val="single" w:sz="2" w:space="0" w:color="auto"/>
              <w:bottom w:val="single" w:sz="2" w:space="0" w:color="auto"/>
              <w:right w:val="single" w:sz="2" w:space="0" w:color="auto"/>
            </w:tcBorders>
            <w:vAlign w:val="center"/>
          </w:tcPr>
          <w:p w14:paraId="33E4683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7,685,715.64</w:t>
            </w:r>
          </w:p>
        </w:tc>
        <w:tc>
          <w:tcPr>
            <w:tcW w:w="602" w:type="dxa"/>
            <w:tcBorders>
              <w:top w:val="single" w:sz="2" w:space="0" w:color="auto"/>
              <w:left w:val="single" w:sz="2" w:space="0" w:color="auto"/>
              <w:bottom w:val="single" w:sz="2" w:space="0" w:color="auto"/>
              <w:right w:val="single" w:sz="2" w:space="0" w:color="auto"/>
            </w:tcBorders>
            <w:vAlign w:val="center"/>
          </w:tcPr>
          <w:p w14:paraId="5C8007A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16,423,640.10</w:t>
            </w:r>
          </w:p>
        </w:tc>
        <w:tc>
          <w:tcPr>
            <w:tcW w:w="602" w:type="dxa"/>
            <w:tcBorders>
              <w:top w:val="single" w:sz="2" w:space="0" w:color="auto"/>
              <w:left w:val="single" w:sz="2" w:space="0" w:color="auto"/>
              <w:bottom w:val="single" w:sz="2" w:space="0" w:color="auto"/>
              <w:right w:val="single" w:sz="2" w:space="0" w:color="auto"/>
            </w:tcBorders>
            <w:vAlign w:val="center"/>
          </w:tcPr>
          <w:p w14:paraId="36B1CE6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E475B1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874,449,324.04</w:t>
            </w:r>
          </w:p>
        </w:tc>
        <w:tc>
          <w:tcPr>
            <w:tcW w:w="602" w:type="dxa"/>
            <w:tcBorders>
              <w:top w:val="single" w:sz="2" w:space="0" w:color="auto"/>
              <w:left w:val="single" w:sz="2" w:space="0" w:color="auto"/>
              <w:bottom w:val="single" w:sz="2" w:space="0" w:color="auto"/>
              <w:right w:val="single" w:sz="2" w:space="0" w:color="auto"/>
            </w:tcBorders>
            <w:vAlign w:val="center"/>
          </w:tcPr>
          <w:p w14:paraId="727E8B3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BAFEBE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1,238,231,538.44</w:t>
            </w:r>
          </w:p>
        </w:tc>
        <w:tc>
          <w:tcPr>
            <w:tcW w:w="602" w:type="dxa"/>
            <w:tcBorders>
              <w:top w:val="single" w:sz="2" w:space="0" w:color="auto"/>
              <w:left w:val="single" w:sz="2" w:space="0" w:color="auto"/>
              <w:bottom w:val="single" w:sz="2" w:space="0" w:color="auto"/>
              <w:right w:val="single" w:sz="2" w:space="0" w:color="auto"/>
            </w:tcBorders>
            <w:vAlign w:val="center"/>
          </w:tcPr>
          <w:p w14:paraId="26FB352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44,384,805.83</w:t>
            </w:r>
          </w:p>
        </w:tc>
        <w:tc>
          <w:tcPr>
            <w:tcW w:w="602" w:type="dxa"/>
            <w:tcBorders>
              <w:top w:val="single" w:sz="2" w:space="0" w:color="auto"/>
              <w:left w:val="single" w:sz="2" w:space="0" w:color="auto"/>
              <w:bottom w:val="single" w:sz="2" w:space="0" w:color="auto"/>
              <w:right w:val="single" w:sz="2" w:space="0" w:color="auto"/>
            </w:tcBorders>
            <w:vAlign w:val="center"/>
          </w:tcPr>
          <w:p w14:paraId="0E31C58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1,282,616,344.27</w:t>
            </w:r>
          </w:p>
        </w:tc>
      </w:tr>
      <w:tr w:rsidR="000F2395" w14:paraId="56E0F9C0"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0EEB5B6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（一）综合收益总额</w:t>
            </w:r>
          </w:p>
        </w:tc>
        <w:tc>
          <w:tcPr>
            <w:tcW w:w="602" w:type="dxa"/>
            <w:tcBorders>
              <w:top w:val="single" w:sz="2" w:space="0" w:color="auto"/>
              <w:left w:val="single" w:sz="2" w:space="0" w:color="auto"/>
              <w:bottom w:val="single" w:sz="2" w:space="0" w:color="auto"/>
              <w:right w:val="single" w:sz="2" w:space="0" w:color="auto"/>
            </w:tcBorders>
            <w:vAlign w:val="center"/>
          </w:tcPr>
          <w:p w14:paraId="761EDAB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8B92C7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2ECB66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E1ED5C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FFC01E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1E1766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188EAF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148,041,979.58</w:t>
            </w:r>
          </w:p>
        </w:tc>
        <w:tc>
          <w:tcPr>
            <w:tcW w:w="602" w:type="dxa"/>
            <w:tcBorders>
              <w:top w:val="single" w:sz="2" w:space="0" w:color="auto"/>
              <w:left w:val="single" w:sz="2" w:space="0" w:color="auto"/>
              <w:bottom w:val="single" w:sz="2" w:space="0" w:color="auto"/>
              <w:right w:val="single" w:sz="2" w:space="0" w:color="auto"/>
            </w:tcBorders>
            <w:vAlign w:val="center"/>
          </w:tcPr>
          <w:p w14:paraId="5CAB0ED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965841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689E18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29D596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936,626,263.32</w:t>
            </w:r>
          </w:p>
        </w:tc>
        <w:tc>
          <w:tcPr>
            <w:tcW w:w="602" w:type="dxa"/>
            <w:tcBorders>
              <w:top w:val="single" w:sz="2" w:space="0" w:color="auto"/>
              <w:left w:val="single" w:sz="2" w:space="0" w:color="auto"/>
              <w:bottom w:val="single" w:sz="2" w:space="0" w:color="auto"/>
              <w:right w:val="single" w:sz="2" w:space="0" w:color="auto"/>
            </w:tcBorders>
            <w:vAlign w:val="center"/>
          </w:tcPr>
          <w:p w14:paraId="497B6CB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F07112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1,084,668,242.90</w:t>
            </w:r>
          </w:p>
        </w:tc>
        <w:tc>
          <w:tcPr>
            <w:tcW w:w="602" w:type="dxa"/>
            <w:tcBorders>
              <w:top w:val="single" w:sz="2" w:space="0" w:color="auto"/>
              <w:left w:val="single" w:sz="2" w:space="0" w:color="auto"/>
              <w:bottom w:val="single" w:sz="2" w:space="0" w:color="auto"/>
              <w:right w:val="single" w:sz="2" w:space="0" w:color="auto"/>
            </w:tcBorders>
            <w:vAlign w:val="center"/>
          </w:tcPr>
          <w:p w14:paraId="6D291EF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47,822,709.14</w:t>
            </w:r>
          </w:p>
        </w:tc>
        <w:tc>
          <w:tcPr>
            <w:tcW w:w="602" w:type="dxa"/>
            <w:tcBorders>
              <w:top w:val="single" w:sz="2" w:space="0" w:color="auto"/>
              <w:left w:val="single" w:sz="2" w:space="0" w:color="auto"/>
              <w:bottom w:val="single" w:sz="2" w:space="0" w:color="auto"/>
              <w:right w:val="single" w:sz="2" w:space="0" w:color="auto"/>
            </w:tcBorders>
            <w:vAlign w:val="center"/>
          </w:tcPr>
          <w:p w14:paraId="5D95CCD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1,132,490,952.04</w:t>
            </w:r>
          </w:p>
        </w:tc>
      </w:tr>
      <w:tr w:rsidR="000F2395" w14:paraId="5581113F"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0FDA0ED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（二）所有者投入和减少资本</w:t>
            </w:r>
          </w:p>
        </w:tc>
        <w:tc>
          <w:tcPr>
            <w:tcW w:w="602" w:type="dxa"/>
            <w:tcBorders>
              <w:top w:val="single" w:sz="2" w:space="0" w:color="auto"/>
              <w:left w:val="single" w:sz="2" w:space="0" w:color="auto"/>
              <w:bottom w:val="single" w:sz="2" w:space="0" w:color="auto"/>
              <w:right w:val="single" w:sz="2" w:space="0" w:color="auto"/>
            </w:tcBorders>
            <w:vAlign w:val="center"/>
          </w:tcPr>
          <w:p w14:paraId="3B77607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23,753,861.00</w:t>
            </w:r>
          </w:p>
        </w:tc>
        <w:tc>
          <w:tcPr>
            <w:tcW w:w="602" w:type="dxa"/>
            <w:tcBorders>
              <w:top w:val="single" w:sz="2" w:space="0" w:color="auto"/>
              <w:left w:val="single" w:sz="2" w:space="0" w:color="auto"/>
              <w:bottom w:val="single" w:sz="2" w:space="0" w:color="auto"/>
              <w:right w:val="single" w:sz="2" w:space="0" w:color="auto"/>
            </w:tcBorders>
            <w:vAlign w:val="center"/>
          </w:tcPr>
          <w:p w14:paraId="6DBD58D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4067AF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7A717A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-41,474,467.32</w:t>
            </w:r>
          </w:p>
        </w:tc>
        <w:tc>
          <w:tcPr>
            <w:tcW w:w="602" w:type="dxa"/>
            <w:tcBorders>
              <w:top w:val="single" w:sz="2" w:space="0" w:color="auto"/>
              <w:left w:val="single" w:sz="2" w:space="0" w:color="auto"/>
              <w:bottom w:val="single" w:sz="2" w:space="0" w:color="auto"/>
              <w:right w:val="single" w:sz="2" w:space="0" w:color="auto"/>
            </w:tcBorders>
            <w:vAlign w:val="center"/>
          </w:tcPr>
          <w:p w14:paraId="4042A8D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209,351,485.40</w:t>
            </w:r>
          </w:p>
        </w:tc>
        <w:tc>
          <w:tcPr>
            <w:tcW w:w="602" w:type="dxa"/>
            <w:tcBorders>
              <w:top w:val="single" w:sz="2" w:space="0" w:color="auto"/>
              <w:left w:val="single" w:sz="2" w:space="0" w:color="auto"/>
              <w:bottom w:val="single" w:sz="2" w:space="0" w:color="auto"/>
              <w:right w:val="single" w:sz="2" w:space="0" w:color="auto"/>
            </w:tcBorders>
            <w:vAlign w:val="center"/>
          </w:tcPr>
          <w:p w14:paraId="585558F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D43C3EA"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BBFD85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9DACCB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9EC0C7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FA689A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2FC428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2922ED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191,630,879.08</w:t>
            </w:r>
          </w:p>
        </w:tc>
        <w:tc>
          <w:tcPr>
            <w:tcW w:w="602" w:type="dxa"/>
            <w:tcBorders>
              <w:top w:val="single" w:sz="2" w:space="0" w:color="auto"/>
              <w:left w:val="single" w:sz="2" w:space="0" w:color="auto"/>
              <w:bottom w:val="single" w:sz="2" w:space="0" w:color="auto"/>
              <w:right w:val="single" w:sz="2" w:space="0" w:color="auto"/>
            </w:tcBorders>
            <w:vAlign w:val="center"/>
          </w:tcPr>
          <w:p w14:paraId="7D1B74C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15BB02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191,630,879.08</w:t>
            </w:r>
          </w:p>
        </w:tc>
      </w:tr>
      <w:tr w:rsidR="000F2395" w14:paraId="7CFD0199"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537F724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1．所有者投入的普通股</w:t>
            </w:r>
          </w:p>
        </w:tc>
        <w:tc>
          <w:tcPr>
            <w:tcW w:w="602" w:type="dxa"/>
            <w:tcBorders>
              <w:top w:val="single" w:sz="2" w:space="0" w:color="auto"/>
              <w:left w:val="single" w:sz="2" w:space="0" w:color="auto"/>
              <w:bottom w:val="single" w:sz="2" w:space="0" w:color="auto"/>
              <w:right w:val="single" w:sz="2" w:space="0" w:color="auto"/>
            </w:tcBorders>
            <w:vAlign w:val="center"/>
          </w:tcPr>
          <w:p w14:paraId="5B4F15A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3FFADE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2BF036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4F3799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B8D500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744252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C518E9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FD7759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7C71A0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C3ED8F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2161B5A"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524185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4C6E13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CBA5DA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4A8DB97" w14:textId="77777777" w:rsidR="000F2395" w:rsidRDefault="000F2395">
            <w:pPr>
              <w:spacing w:line="240" w:lineRule="exact"/>
              <w:jc w:val="right"/>
              <w:rPr>
                <w:rFonts w:ascii="宋体" w:eastAsia="宋体" w:hAnsi="宋体" w:cs="宋体"/>
                <w:sz w:val="18"/>
                <w:szCs w:val="18"/>
              </w:rPr>
            </w:pPr>
          </w:p>
        </w:tc>
      </w:tr>
      <w:tr w:rsidR="000F2395" w14:paraId="1790EDDA"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1133514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2．其他权益工具持有者投入资本</w:t>
            </w:r>
          </w:p>
        </w:tc>
        <w:tc>
          <w:tcPr>
            <w:tcW w:w="602" w:type="dxa"/>
            <w:tcBorders>
              <w:top w:val="single" w:sz="2" w:space="0" w:color="auto"/>
              <w:left w:val="single" w:sz="2" w:space="0" w:color="auto"/>
              <w:bottom w:val="single" w:sz="2" w:space="0" w:color="auto"/>
              <w:right w:val="single" w:sz="2" w:space="0" w:color="auto"/>
            </w:tcBorders>
            <w:vAlign w:val="center"/>
          </w:tcPr>
          <w:p w14:paraId="78C2E79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23,753,861.00</w:t>
            </w:r>
          </w:p>
        </w:tc>
        <w:tc>
          <w:tcPr>
            <w:tcW w:w="602" w:type="dxa"/>
            <w:tcBorders>
              <w:top w:val="single" w:sz="2" w:space="0" w:color="auto"/>
              <w:left w:val="single" w:sz="2" w:space="0" w:color="auto"/>
              <w:bottom w:val="single" w:sz="2" w:space="0" w:color="auto"/>
              <w:right w:val="single" w:sz="2" w:space="0" w:color="auto"/>
            </w:tcBorders>
            <w:vAlign w:val="center"/>
          </w:tcPr>
          <w:p w14:paraId="683B65E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9C1CF1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B32CD0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-41,474,467.32</w:t>
            </w:r>
          </w:p>
        </w:tc>
        <w:tc>
          <w:tcPr>
            <w:tcW w:w="602" w:type="dxa"/>
            <w:tcBorders>
              <w:top w:val="single" w:sz="2" w:space="0" w:color="auto"/>
              <w:left w:val="single" w:sz="2" w:space="0" w:color="auto"/>
              <w:bottom w:val="single" w:sz="2" w:space="0" w:color="auto"/>
              <w:right w:val="single" w:sz="2" w:space="0" w:color="auto"/>
            </w:tcBorders>
            <w:vAlign w:val="center"/>
          </w:tcPr>
          <w:p w14:paraId="56F10C7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209,355,098.50</w:t>
            </w:r>
          </w:p>
        </w:tc>
        <w:tc>
          <w:tcPr>
            <w:tcW w:w="602" w:type="dxa"/>
            <w:tcBorders>
              <w:top w:val="single" w:sz="2" w:space="0" w:color="auto"/>
              <w:left w:val="single" w:sz="2" w:space="0" w:color="auto"/>
              <w:bottom w:val="single" w:sz="2" w:space="0" w:color="auto"/>
              <w:right w:val="single" w:sz="2" w:space="0" w:color="auto"/>
            </w:tcBorders>
            <w:vAlign w:val="center"/>
          </w:tcPr>
          <w:p w14:paraId="7878198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2784A41"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BC55CF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D8CD9F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F925E8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D402DE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22D520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FB1AED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191,634,492.18</w:t>
            </w:r>
          </w:p>
        </w:tc>
        <w:tc>
          <w:tcPr>
            <w:tcW w:w="602" w:type="dxa"/>
            <w:tcBorders>
              <w:top w:val="single" w:sz="2" w:space="0" w:color="auto"/>
              <w:left w:val="single" w:sz="2" w:space="0" w:color="auto"/>
              <w:bottom w:val="single" w:sz="2" w:space="0" w:color="auto"/>
              <w:right w:val="single" w:sz="2" w:space="0" w:color="auto"/>
            </w:tcBorders>
            <w:vAlign w:val="center"/>
          </w:tcPr>
          <w:p w14:paraId="5E8D3A1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AFA18A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191,634,492.18</w:t>
            </w:r>
          </w:p>
        </w:tc>
      </w:tr>
      <w:tr w:rsidR="000F2395" w14:paraId="041F1492"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2E0191B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3．股份支付计入所有者权益的金额</w:t>
            </w:r>
          </w:p>
        </w:tc>
        <w:tc>
          <w:tcPr>
            <w:tcW w:w="602" w:type="dxa"/>
            <w:tcBorders>
              <w:top w:val="single" w:sz="2" w:space="0" w:color="auto"/>
              <w:left w:val="single" w:sz="2" w:space="0" w:color="auto"/>
              <w:bottom w:val="single" w:sz="2" w:space="0" w:color="auto"/>
              <w:right w:val="single" w:sz="2" w:space="0" w:color="auto"/>
            </w:tcBorders>
            <w:vAlign w:val="center"/>
          </w:tcPr>
          <w:p w14:paraId="0D41262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76170E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033F88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4D1FA8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68502A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7C4ADC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F4C23D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707691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25842F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F0EF2B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B8284F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934B96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6B94F9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E2EAC3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F91B6D0" w14:textId="77777777" w:rsidR="000F2395" w:rsidRDefault="000F2395">
            <w:pPr>
              <w:spacing w:line="240" w:lineRule="exact"/>
              <w:jc w:val="right"/>
              <w:rPr>
                <w:rFonts w:ascii="宋体" w:eastAsia="宋体" w:hAnsi="宋体" w:cs="宋体"/>
                <w:sz w:val="18"/>
                <w:szCs w:val="18"/>
              </w:rPr>
            </w:pPr>
          </w:p>
        </w:tc>
      </w:tr>
      <w:tr w:rsidR="000F2395" w14:paraId="6E236FA5"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3764D1B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4．其他</w:t>
            </w:r>
          </w:p>
        </w:tc>
        <w:tc>
          <w:tcPr>
            <w:tcW w:w="602" w:type="dxa"/>
            <w:tcBorders>
              <w:top w:val="single" w:sz="2" w:space="0" w:color="auto"/>
              <w:left w:val="single" w:sz="2" w:space="0" w:color="auto"/>
              <w:bottom w:val="single" w:sz="2" w:space="0" w:color="auto"/>
              <w:right w:val="single" w:sz="2" w:space="0" w:color="auto"/>
            </w:tcBorders>
            <w:vAlign w:val="center"/>
          </w:tcPr>
          <w:p w14:paraId="31CD7D6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3505C7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CF813BA"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4199FE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6178EB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-3,613.10</w:t>
            </w:r>
          </w:p>
        </w:tc>
        <w:tc>
          <w:tcPr>
            <w:tcW w:w="602" w:type="dxa"/>
            <w:tcBorders>
              <w:top w:val="single" w:sz="2" w:space="0" w:color="auto"/>
              <w:left w:val="single" w:sz="2" w:space="0" w:color="auto"/>
              <w:bottom w:val="single" w:sz="2" w:space="0" w:color="auto"/>
              <w:right w:val="single" w:sz="2" w:space="0" w:color="auto"/>
            </w:tcBorders>
            <w:vAlign w:val="center"/>
          </w:tcPr>
          <w:p w14:paraId="70CB1F1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B74343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4049FE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0779DB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7EB2B4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3E952D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91BAD1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5CD156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-3,613.10</w:t>
            </w:r>
          </w:p>
        </w:tc>
        <w:tc>
          <w:tcPr>
            <w:tcW w:w="602" w:type="dxa"/>
            <w:tcBorders>
              <w:top w:val="single" w:sz="2" w:space="0" w:color="auto"/>
              <w:left w:val="single" w:sz="2" w:space="0" w:color="auto"/>
              <w:bottom w:val="single" w:sz="2" w:space="0" w:color="auto"/>
              <w:right w:val="single" w:sz="2" w:space="0" w:color="auto"/>
            </w:tcBorders>
            <w:vAlign w:val="center"/>
          </w:tcPr>
          <w:p w14:paraId="57BB623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AB3C89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-3,613.10</w:t>
            </w:r>
          </w:p>
        </w:tc>
      </w:tr>
      <w:tr w:rsidR="000F2395" w14:paraId="26FF6B83"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607EF38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（三）利润分配</w:t>
            </w:r>
          </w:p>
        </w:tc>
        <w:tc>
          <w:tcPr>
            <w:tcW w:w="602" w:type="dxa"/>
            <w:tcBorders>
              <w:top w:val="single" w:sz="2" w:space="0" w:color="auto"/>
              <w:left w:val="single" w:sz="2" w:space="0" w:color="auto"/>
              <w:bottom w:val="single" w:sz="2" w:space="0" w:color="auto"/>
              <w:right w:val="single" w:sz="2" w:space="0" w:color="auto"/>
            </w:tcBorders>
            <w:vAlign w:val="center"/>
          </w:tcPr>
          <w:p w14:paraId="0151026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BD69931"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2BFA9D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DE4906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484FDC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D086D3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751EFF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D6F46D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0FDB93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18,616,872.57</w:t>
            </w:r>
          </w:p>
        </w:tc>
        <w:tc>
          <w:tcPr>
            <w:tcW w:w="602" w:type="dxa"/>
            <w:tcBorders>
              <w:top w:val="single" w:sz="2" w:space="0" w:color="auto"/>
              <w:left w:val="single" w:sz="2" w:space="0" w:color="auto"/>
              <w:bottom w:val="single" w:sz="2" w:space="0" w:color="auto"/>
              <w:right w:val="single" w:sz="2" w:space="0" w:color="auto"/>
            </w:tcBorders>
            <w:vAlign w:val="center"/>
          </w:tcPr>
          <w:p w14:paraId="60B655C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E05B05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-35,724,675.21</w:t>
            </w:r>
          </w:p>
        </w:tc>
        <w:tc>
          <w:tcPr>
            <w:tcW w:w="602" w:type="dxa"/>
            <w:tcBorders>
              <w:top w:val="single" w:sz="2" w:space="0" w:color="auto"/>
              <w:left w:val="single" w:sz="2" w:space="0" w:color="auto"/>
              <w:bottom w:val="single" w:sz="2" w:space="0" w:color="auto"/>
              <w:right w:val="single" w:sz="2" w:space="0" w:color="auto"/>
            </w:tcBorders>
            <w:vAlign w:val="center"/>
          </w:tcPr>
          <w:p w14:paraId="4B4B263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D06DF2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-17,107,802.64</w:t>
            </w:r>
          </w:p>
        </w:tc>
        <w:tc>
          <w:tcPr>
            <w:tcW w:w="602" w:type="dxa"/>
            <w:tcBorders>
              <w:top w:val="single" w:sz="2" w:space="0" w:color="auto"/>
              <w:left w:val="single" w:sz="2" w:space="0" w:color="auto"/>
              <w:bottom w:val="single" w:sz="2" w:space="0" w:color="auto"/>
              <w:right w:val="single" w:sz="2" w:space="0" w:color="auto"/>
            </w:tcBorders>
            <w:vAlign w:val="center"/>
          </w:tcPr>
          <w:p w14:paraId="2BACCC9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-17,657,197.20</w:t>
            </w:r>
          </w:p>
        </w:tc>
        <w:tc>
          <w:tcPr>
            <w:tcW w:w="602" w:type="dxa"/>
            <w:tcBorders>
              <w:top w:val="single" w:sz="2" w:space="0" w:color="auto"/>
              <w:left w:val="single" w:sz="2" w:space="0" w:color="auto"/>
              <w:bottom w:val="single" w:sz="2" w:space="0" w:color="auto"/>
              <w:right w:val="single" w:sz="2" w:space="0" w:color="auto"/>
            </w:tcBorders>
            <w:vAlign w:val="center"/>
          </w:tcPr>
          <w:p w14:paraId="1F309CE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-34,764,999.84</w:t>
            </w:r>
          </w:p>
        </w:tc>
      </w:tr>
      <w:tr w:rsidR="000F2395" w14:paraId="27485CB4"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2FCC392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1．提取</w:t>
            </w:r>
            <w:r>
              <w:rPr>
                <w:rFonts w:ascii="宋体" w:eastAsia="宋体" w:hAnsi="宋体" w:cs="宋体"/>
                <w:sz w:val="18"/>
                <w:szCs w:val="18"/>
              </w:rPr>
              <w:lastRenderedPageBreak/>
              <w:t>盈余公积</w:t>
            </w:r>
          </w:p>
        </w:tc>
        <w:tc>
          <w:tcPr>
            <w:tcW w:w="602" w:type="dxa"/>
            <w:tcBorders>
              <w:top w:val="single" w:sz="2" w:space="0" w:color="auto"/>
              <w:left w:val="single" w:sz="2" w:space="0" w:color="auto"/>
              <w:bottom w:val="single" w:sz="2" w:space="0" w:color="auto"/>
              <w:right w:val="single" w:sz="2" w:space="0" w:color="auto"/>
            </w:tcBorders>
            <w:vAlign w:val="center"/>
          </w:tcPr>
          <w:p w14:paraId="48B9B90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7FD1BCA"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41FD5B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456DCA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35C6A6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B69F86A"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B6BA091"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AFBE55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C9B296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18,616,8</w:t>
            </w:r>
            <w:r>
              <w:rPr>
                <w:rFonts w:ascii="宋体" w:eastAsia="宋体" w:hAnsi="宋体" w:cs="宋体"/>
                <w:sz w:val="18"/>
                <w:szCs w:val="18"/>
              </w:rPr>
              <w:lastRenderedPageBreak/>
              <w:t>72.57</w:t>
            </w:r>
          </w:p>
        </w:tc>
        <w:tc>
          <w:tcPr>
            <w:tcW w:w="602" w:type="dxa"/>
            <w:tcBorders>
              <w:top w:val="single" w:sz="2" w:space="0" w:color="auto"/>
              <w:left w:val="single" w:sz="2" w:space="0" w:color="auto"/>
              <w:bottom w:val="single" w:sz="2" w:space="0" w:color="auto"/>
              <w:right w:val="single" w:sz="2" w:space="0" w:color="auto"/>
            </w:tcBorders>
            <w:vAlign w:val="center"/>
          </w:tcPr>
          <w:p w14:paraId="478F4D2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F90702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-18,6</w:t>
            </w:r>
            <w:r>
              <w:rPr>
                <w:rFonts w:ascii="宋体" w:eastAsia="宋体" w:hAnsi="宋体" w:cs="宋体"/>
                <w:sz w:val="18"/>
                <w:szCs w:val="18"/>
              </w:rPr>
              <w:lastRenderedPageBreak/>
              <w:t>16,872.57</w:t>
            </w:r>
          </w:p>
        </w:tc>
        <w:tc>
          <w:tcPr>
            <w:tcW w:w="602" w:type="dxa"/>
            <w:tcBorders>
              <w:top w:val="single" w:sz="2" w:space="0" w:color="auto"/>
              <w:left w:val="single" w:sz="2" w:space="0" w:color="auto"/>
              <w:bottom w:val="single" w:sz="2" w:space="0" w:color="auto"/>
              <w:right w:val="single" w:sz="2" w:space="0" w:color="auto"/>
            </w:tcBorders>
            <w:vAlign w:val="center"/>
          </w:tcPr>
          <w:p w14:paraId="432B092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50A91C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187681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2B22529" w14:textId="77777777" w:rsidR="000F2395" w:rsidRDefault="000F2395">
            <w:pPr>
              <w:spacing w:line="240" w:lineRule="exact"/>
              <w:jc w:val="right"/>
              <w:rPr>
                <w:rFonts w:ascii="宋体" w:eastAsia="宋体" w:hAnsi="宋体" w:cs="宋体"/>
                <w:sz w:val="18"/>
                <w:szCs w:val="18"/>
              </w:rPr>
            </w:pPr>
          </w:p>
        </w:tc>
      </w:tr>
      <w:tr w:rsidR="000F2395" w14:paraId="45BF2818"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1E1931D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2．提取一般风险准备</w:t>
            </w:r>
          </w:p>
        </w:tc>
        <w:tc>
          <w:tcPr>
            <w:tcW w:w="602" w:type="dxa"/>
            <w:tcBorders>
              <w:top w:val="single" w:sz="2" w:space="0" w:color="auto"/>
              <w:left w:val="single" w:sz="2" w:space="0" w:color="auto"/>
              <w:bottom w:val="single" w:sz="2" w:space="0" w:color="auto"/>
              <w:right w:val="single" w:sz="2" w:space="0" w:color="auto"/>
            </w:tcBorders>
            <w:vAlign w:val="center"/>
          </w:tcPr>
          <w:p w14:paraId="47990341"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41EB6C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9567B7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5CB13D1"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AC40A6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DCEC95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10FA90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0D3A2C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219234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96A68D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2445C4A"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395637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515AB3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B57294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9D7C576" w14:textId="77777777" w:rsidR="000F2395" w:rsidRDefault="000F2395">
            <w:pPr>
              <w:spacing w:line="240" w:lineRule="exact"/>
              <w:jc w:val="right"/>
              <w:rPr>
                <w:rFonts w:ascii="宋体" w:eastAsia="宋体" w:hAnsi="宋体" w:cs="宋体"/>
                <w:sz w:val="18"/>
                <w:szCs w:val="18"/>
              </w:rPr>
            </w:pPr>
          </w:p>
        </w:tc>
      </w:tr>
      <w:tr w:rsidR="000F2395" w14:paraId="1A4AEC8E"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5171ED9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3．对所有者（或股东）的分配</w:t>
            </w:r>
          </w:p>
        </w:tc>
        <w:tc>
          <w:tcPr>
            <w:tcW w:w="602" w:type="dxa"/>
            <w:tcBorders>
              <w:top w:val="single" w:sz="2" w:space="0" w:color="auto"/>
              <w:left w:val="single" w:sz="2" w:space="0" w:color="auto"/>
              <w:bottom w:val="single" w:sz="2" w:space="0" w:color="auto"/>
              <w:right w:val="single" w:sz="2" w:space="0" w:color="auto"/>
            </w:tcBorders>
            <w:vAlign w:val="center"/>
          </w:tcPr>
          <w:p w14:paraId="1AB4C7F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4694B1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671A55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0DFDB9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6F8B8B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ED3953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610DFBA"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06391E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6E0933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07C436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A32968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-17,107,802.64</w:t>
            </w:r>
          </w:p>
        </w:tc>
        <w:tc>
          <w:tcPr>
            <w:tcW w:w="602" w:type="dxa"/>
            <w:tcBorders>
              <w:top w:val="single" w:sz="2" w:space="0" w:color="auto"/>
              <w:left w:val="single" w:sz="2" w:space="0" w:color="auto"/>
              <w:bottom w:val="single" w:sz="2" w:space="0" w:color="auto"/>
              <w:right w:val="single" w:sz="2" w:space="0" w:color="auto"/>
            </w:tcBorders>
            <w:vAlign w:val="center"/>
          </w:tcPr>
          <w:p w14:paraId="01C5267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36154E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-17,107,802.64</w:t>
            </w:r>
          </w:p>
        </w:tc>
        <w:tc>
          <w:tcPr>
            <w:tcW w:w="602" w:type="dxa"/>
            <w:tcBorders>
              <w:top w:val="single" w:sz="2" w:space="0" w:color="auto"/>
              <w:left w:val="single" w:sz="2" w:space="0" w:color="auto"/>
              <w:bottom w:val="single" w:sz="2" w:space="0" w:color="auto"/>
              <w:right w:val="single" w:sz="2" w:space="0" w:color="auto"/>
            </w:tcBorders>
            <w:vAlign w:val="center"/>
          </w:tcPr>
          <w:p w14:paraId="4803328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-17,657,197.20</w:t>
            </w:r>
          </w:p>
        </w:tc>
        <w:tc>
          <w:tcPr>
            <w:tcW w:w="602" w:type="dxa"/>
            <w:tcBorders>
              <w:top w:val="single" w:sz="2" w:space="0" w:color="auto"/>
              <w:left w:val="single" w:sz="2" w:space="0" w:color="auto"/>
              <w:bottom w:val="single" w:sz="2" w:space="0" w:color="auto"/>
              <w:right w:val="single" w:sz="2" w:space="0" w:color="auto"/>
            </w:tcBorders>
            <w:vAlign w:val="center"/>
          </w:tcPr>
          <w:p w14:paraId="3DB66B9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-34,764,999.84</w:t>
            </w:r>
          </w:p>
        </w:tc>
      </w:tr>
      <w:tr w:rsidR="000F2395" w14:paraId="19E083BC"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4761D5D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4．其他</w:t>
            </w:r>
          </w:p>
        </w:tc>
        <w:tc>
          <w:tcPr>
            <w:tcW w:w="602" w:type="dxa"/>
            <w:tcBorders>
              <w:top w:val="single" w:sz="2" w:space="0" w:color="auto"/>
              <w:left w:val="single" w:sz="2" w:space="0" w:color="auto"/>
              <w:bottom w:val="single" w:sz="2" w:space="0" w:color="auto"/>
              <w:right w:val="single" w:sz="2" w:space="0" w:color="auto"/>
            </w:tcBorders>
            <w:vAlign w:val="center"/>
          </w:tcPr>
          <w:p w14:paraId="0F561D5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5B0197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FCF123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5FBF77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E52794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D04B20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82F7B5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09C3BC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4AE4CD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DC5834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D4A3D9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42917D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78476B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FCB70B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AB12B8D" w14:textId="77777777" w:rsidR="000F2395" w:rsidRDefault="000F2395">
            <w:pPr>
              <w:spacing w:line="240" w:lineRule="exact"/>
              <w:jc w:val="right"/>
              <w:rPr>
                <w:rFonts w:ascii="宋体" w:eastAsia="宋体" w:hAnsi="宋体" w:cs="宋体"/>
                <w:sz w:val="18"/>
                <w:szCs w:val="18"/>
              </w:rPr>
            </w:pPr>
          </w:p>
        </w:tc>
      </w:tr>
      <w:tr w:rsidR="000F2395" w14:paraId="4A3CB156"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552A900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（四）所有者权益内部结转</w:t>
            </w:r>
          </w:p>
        </w:tc>
        <w:tc>
          <w:tcPr>
            <w:tcW w:w="602" w:type="dxa"/>
            <w:tcBorders>
              <w:top w:val="single" w:sz="2" w:space="0" w:color="auto"/>
              <w:left w:val="single" w:sz="2" w:space="0" w:color="auto"/>
              <w:bottom w:val="single" w:sz="2" w:space="0" w:color="auto"/>
              <w:right w:val="single" w:sz="2" w:space="0" w:color="auto"/>
            </w:tcBorders>
            <w:vAlign w:val="center"/>
          </w:tcPr>
          <w:p w14:paraId="5CE4100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447617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173D1C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34473B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41765C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0A875A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9B5A8B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91708D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3BA1B0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-2,193,232.47</w:t>
            </w:r>
          </w:p>
        </w:tc>
        <w:tc>
          <w:tcPr>
            <w:tcW w:w="602" w:type="dxa"/>
            <w:tcBorders>
              <w:top w:val="single" w:sz="2" w:space="0" w:color="auto"/>
              <w:left w:val="single" w:sz="2" w:space="0" w:color="auto"/>
              <w:bottom w:val="single" w:sz="2" w:space="0" w:color="auto"/>
              <w:right w:val="single" w:sz="2" w:space="0" w:color="auto"/>
            </w:tcBorders>
            <w:vAlign w:val="center"/>
          </w:tcPr>
          <w:p w14:paraId="45ABEB5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F6FE53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-26,452,264.07</w:t>
            </w:r>
          </w:p>
        </w:tc>
        <w:tc>
          <w:tcPr>
            <w:tcW w:w="602" w:type="dxa"/>
            <w:tcBorders>
              <w:top w:val="single" w:sz="2" w:space="0" w:color="auto"/>
              <w:left w:val="single" w:sz="2" w:space="0" w:color="auto"/>
              <w:bottom w:val="single" w:sz="2" w:space="0" w:color="auto"/>
              <w:right w:val="single" w:sz="2" w:space="0" w:color="auto"/>
            </w:tcBorders>
            <w:vAlign w:val="center"/>
          </w:tcPr>
          <w:p w14:paraId="32BA01F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4EA528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-28,645,496.54</w:t>
            </w:r>
          </w:p>
        </w:tc>
        <w:tc>
          <w:tcPr>
            <w:tcW w:w="602" w:type="dxa"/>
            <w:tcBorders>
              <w:top w:val="single" w:sz="2" w:space="0" w:color="auto"/>
              <w:left w:val="single" w:sz="2" w:space="0" w:color="auto"/>
              <w:bottom w:val="single" w:sz="2" w:space="0" w:color="auto"/>
              <w:right w:val="single" w:sz="2" w:space="0" w:color="auto"/>
            </w:tcBorders>
            <w:vAlign w:val="center"/>
          </w:tcPr>
          <w:p w14:paraId="4C6D9B5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3ECB08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-28,645,496.54</w:t>
            </w:r>
          </w:p>
        </w:tc>
      </w:tr>
      <w:tr w:rsidR="000F2395" w14:paraId="5B867C82"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156C13F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1．资本公积转增资本（或股本）</w:t>
            </w:r>
          </w:p>
        </w:tc>
        <w:tc>
          <w:tcPr>
            <w:tcW w:w="602" w:type="dxa"/>
            <w:tcBorders>
              <w:top w:val="single" w:sz="2" w:space="0" w:color="auto"/>
              <w:left w:val="single" w:sz="2" w:space="0" w:color="auto"/>
              <w:bottom w:val="single" w:sz="2" w:space="0" w:color="auto"/>
              <w:right w:val="single" w:sz="2" w:space="0" w:color="auto"/>
            </w:tcBorders>
            <w:vAlign w:val="center"/>
          </w:tcPr>
          <w:p w14:paraId="6E47083A"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61391E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7D230DA"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5A8E96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C0F9FF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E7978E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51F7D8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41E53AA"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A7C9B7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965F8A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80019B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6E8856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151E80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E3E3B51"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4765ACE" w14:textId="77777777" w:rsidR="000F2395" w:rsidRDefault="000F2395">
            <w:pPr>
              <w:spacing w:line="240" w:lineRule="exact"/>
              <w:jc w:val="right"/>
              <w:rPr>
                <w:rFonts w:ascii="宋体" w:eastAsia="宋体" w:hAnsi="宋体" w:cs="宋体"/>
                <w:sz w:val="18"/>
                <w:szCs w:val="18"/>
              </w:rPr>
            </w:pPr>
          </w:p>
        </w:tc>
      </w:tr>
      <w:tr w:rsidR="000F2395" w14:paraId="00164371"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516361B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2．盈余公积转增资本（或股本）</w:t>
            </w:r>
          </w:p>
        </w:tc>
        <w:tc>
          <w:tcPr>
            <w:tcW w:w="602" w:type="dxa"/>
            <w:tcBorders>
              <w:top w:val="single" w:sz="2" w:space="0" w:color="auto"/>
              <w:left w:val="single" w:sz="2" w:space="0" w:color="auto"/>
              <w:bottom w:val="single" w:sz="2" w:space="0" w:color="auto"/>
              <w:right w:val="single" w:sz="2" w:space="0" w:color="auto"/>
            </w:tcBorders>
            <w:vAlign w:val="center"/>
          </w:tcPr>
          <w:p w14:paraId="6CA979A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CAE093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BA53AE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CD1B6A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4587BD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193747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0E6F9A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803628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4E7314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45B49F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D3241D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C154B5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7F75DA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7D1D4B1"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7D98D80" w14:textId="77777777" w:rsidR="000F2395" w:rsidRDefault="000F2395">
            <w:pPr>
              <w:spacing w:line="240" w:lineRule="exact"/>
              <w:jc w:val="right"/>
              <w:rPr>
                <w:rFonts w:ascii="宋体" w:eastAsia="宋体" w:hAnsi="宋体" w:cs="宋体"/>
                <w:sz w:val="18"/>
                <w:szCs w:val="18"/>
              </w:rPr>
            </w:pPr>
          </w:p>
        </w:tc>
      </w:tr>
      <w:tr w:rsidR="000F2395" w14:paraId="259AF356"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7125F4A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3．盈余公积弥补亏损</w:t>
            </w:r>
          </w:p>
        </w:tc>
        <w:tc>
          <w:tcPr>
            <w:tcW w:w="602" w:type="dxa"/>
            <w:tcBorders>
              <w:top w:val="single" w:sz="2" w:space="0" w:color="auto"/>
              <w:left w:val="single" w:sz="2" w:space="0" w:color="auto"/>
              <w:bottom w:val="single" w:sz="2" w:space="0" w:color="auto"/>
              <w:right w:val="single" w:sz="2" w:space="0" w:color="auto"/>
            </w:tcBorders>
            <w:vAlign w:val="center"/>
          </w:tcPr>
          <w:p w14:paraId="5827AA1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4B64DB1"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0CF3E6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99959E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B1B732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71E40EA"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EAD3A5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6A49DB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44405B1"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09B53A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1E6282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59E65C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8B49EA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437281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309AF69" w14:textId="77777777" w:rsidR="000F2395" w:rsidRDefault="000F2395">
            <w:pPr>
              <w:spacing w:line="240" w:lineRule="exact"/>
              <w:jc w:val="right"/>
              <w:rPr>
                <w:rFonts w:ascii="宋体" w:eastAsia="宋体" w:hAnsi="宋体" w:cs="宋体"/>
                <w:sz w:val="18"/>
                <w:szCs w:val="18"/>
              </w:rPr>
            </w:pPr>
          </w:p>
        </w:tc>
      </w:tr>
      <w:tr w:rsidR="000F2395" w14:paraId="657E93DC"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4475F9D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4．设定受益计划变动额结转留存收益</w:t>
            </w:r>
          </w:p>
        </w:tc>
        <w:tc>
          <w:tcPr>
            <w:tcW w:w="602" w:type="dxa"/>
            <w:tcBorders>
              <w:top w:val="single" w:sz="2" w:space="0" w:color="auto"/>
              <w:left w:val="single" w:sz="2" w:space="0" w:color="auto"/>
              <w:bottom w:val="single" w:sz="2" w:space="0" w:color="auto"/>
              <w:right w:val="single" w:sz="2" w:space="0" w:color="auto"/>
            </w:tcBorders>
            <w:vAlign w:val="center"/>
          </w:tcPr>
          <w:p w14:paraId="7CFDB40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BF00FA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394C8B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DE5E36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7520A7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16735B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F839A5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6C41F8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CFA021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E2EFEDA"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BF3CA8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2ACCAD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9EEB6B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5E4095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847CC8A" w14:textId="77777777" w:rsidR="000F2395" w:rsidRDefault="000F2395">
            <w:pPr>
              <w:spacing w:line="240" w:lineRule="exact"/>
              <w:jc w:val="right"/>
              <w:rPr>
                <w:rFonts w:ascii="宋体" w:eastAsia="宋体" w:hAnsi="宋体" w:cs="宋体"/>
                <w:sz w:val="18"/>
                <w:szCs w:val="18"/>
              </w:rPr>
            </w:pPr>
          </w:p>
        </w:tc>
      </w:tr>
      <w:tr w:rsidR="000F2395" w14:paraId="66C39DBC"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43FB54E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5．</w:t>
            </w:r>
            <w:r>
              <w:rPr>
                <w:rFonts w:ascii="宋体" w:eastAsia="宋体" w:hAnsi="宋体" w:cs="宋体"/>
                <w:sz w:val="18"/>
                <w:szCs w:val="18"/>
              </w:rPr>
              <w:lastRenderedPageBreak/>
              <w:t>其他综合收益结转留存收益</w:t>
            </w:r>
          </w:p>
        </w:tc>
        <w:tc>
          <w:tcPr>
            <w:tcW w:w="602" w:type="dxa"/>
            <w:tcBorders>
              <w:top w:val="single" w:sz="2" w:space="0" w:color="auto"/>
              <w:left w:val="single" w:sz="2" w:space="0" w:color="auto"/>
              <w:bottom w:val="single" w:sz="2" w:space="0" w:color="auto"/>
              <w:right w:val="single" w:sz="2" w:space="0" w:color="auto"/>
            </w:tcBorders>
            <w:vAlign w:val="center"/>
          </w:tcPr>
          <w:p w14:paraId="1BF631E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EE49BD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33C7BA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2606DA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85AFA5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5433D5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F95FD7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82A830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1F226A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w:t>
            </w:r>
            <w:r>
              <w:rPr>
                <w:rFonts w:ascii="宋体" w:eastAsia="宋体" w:hAnsi="宋体" w:cs="宋体"/>
                <w:sz w:val="18"/>
                <w:szCs w:val="18"/>
              </w:rPr>
              <w:lastRenderedPageBreak/>
              <w:t>2,193,232.47</w:t>
            </w:r>
          </w:p>
        </w:tc>
        <w:tc>
          <w:tcPr>
            <w:tcW w:w="602" w:type="dxa"/>
            <w:tcBorders>
              <w:top w:val="single" w:sz="2" w:space="0" w:color="auto"/>
              <w:left w:val="single" w:sz="2" w:space="0" w:color="auto"/>
              <w:bottom w:val="single" w:sz="2" w:space="0" w:color="auto"/>
              <w:right w:val="single" w:sz="2" w:space="0" w:color="auto"/>
            </w:tcBorders>
            <w:vAlign w:val="center"/>
          </w:tcPr>
          <w:p w14:paraId="61C1662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377BFD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w:t>
            </w:r>
            <w:r>
              <w:rPr>
                <w:rFonts w:ascii="宋体" w:eastAsia="宋体" w:hAnsi="宋体" w:cs="宋体"/>
                <w:sz w:val="18"/>
                <w:szCs w:val="18"/>
              </w:rPr>
              <w:lastRenderedPageBreak/>
              <w:t>26,452,264.07</w:t>
            </w:r>
          </w:p>
        </w:tc>
        <w:tc>
          <w:tcPr>
            <w:tcW w:w="602" w:type="dxa"/>
            <w:tcBorders>
              <w:top w:val="single" w:sz="2" w:space="0" w:color="auto"/>
              <w:left w:val="single" w:sz="2" w:space="0" w:color="auto"/>
              <w:bottom w:val="single" w:sz="2" w:space="0" w:color="auto"/>
              <w:right w:val="single" w:sz="2" w:space="0" w:color="auto"/>
            </w:tcBorders>
            <w:vAlign w:val="center"/>
          </w:tcPr>
          <w:p w14:paraId="3406F891"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A7A904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w:t>
            </w:r>
            <w:r>
              <w:rPr>
                <w:rFonts w:ascii="宋体" w:eastAsia="宋体" w:hAnsi="宋体" w:cs="宋体"/>
                <w:sz w:val="18"/>
                <w:szCs w:val="18"/>
              </w:rPr>
              <w:lastRenderedPageBreak/>
              <w:t>28,645,496.54</w:t>
            </w:r>
          </w:p>
        </w:tc>
        <w:tc>
          <w:tcPr>
            <w:tcW w:w="602" w:type="dxa"/>
            <w:tcBorders>
              <w:top w:val="single" w:sz="2" w:space="0" w:color="auto"/>
              <w:left w:val="single" w:sz="2" w:space="0" w:color="auto"/>
              <w:bottom w:val="single" w:sz="2" w:space="0" w:color="auto"/>
              <w:right w:val="single" w:sz="2" w:space="0" w:color="auto"/>
            </w:tcBorders>
            <w:vAlign w:val="center"/>
          </w:tcPr>
          <w:p w14:paraId="1AFD666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64D83B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w:t>
            </w:r>
            <w:r>
              <w:rPr>
                <w:rFonts w:ascii="宋体" w:eastAsia="宋体" w:hAnsi="宋体" w:cs="宋体"/>
                <w:sz w:val="18"/>
                <w:szCs w:val="18"/>
              </w:rPr>
              <w:lastRenderedPageBreak/>
              <w:t>28,645,496.54</w:t>
            </w:r>
          </w:p>
        </w:tc>
      </w:tr>
      <w:tr w:rsidR="000F2395" w14:paraId="16C2E868"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7987185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lastRenderedPageBreak/>
              <w:t>6．其他</w:t>
            </w:r>
          </w:p>
        </w:tc>
        <w:tc>
          <w:tcPr>
            <w:tcW w:w="602" w:type="dxa"/>
            <w:tcBorders>
              <w:top w:val="single" w:sz="2" w:space="0" w:color="auto"/>
              <w:left w:val="single" w:sz="2" w:space="0" w:color="auto"/>
              <w:bottom w:val="single" w:sz="2" w:space="0" w:color="auto"/>
              <w:right w:val="single" w:sz="2" w:space="0" w:color="auto"/>
            </w:tcBorders>
            <w:vAlign w:val="center"/>
          </w:tcPr>
          <w:p w14:paraId="4EBE137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CFE26FA"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D2A481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A1CA38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7BB222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11AFCE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364FA9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3EF4AE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E1A438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09DA5A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AE8CB1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FC3050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7A4735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AE9F1B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BEA4E18" w14:textId="77777777" w:rsidR="000F2395" w:rsidRDefault="000F2395">
            <w:pPr>
              <w:spacing w:line="240" w:lineRule="exact"/>
              <w:jc w:val="right"/>
              <w:rPr>
                <w:rFonts w:ascii="宋体" w:eastAsia="宋体" w:hAnsi="宋体" w:cs="宋体"/>
                <w:sz w:val="18"/>
                <w:szCs w:val="18"/>
              </w:rPr>
            </w:pPr>
          </w:p>
        </w:tc>
      </w:tr>
      <w:tr w:rsidR="000F2395" w14:paraId="49467CAB"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4E5A90A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（五）专项储备</w:t>
            </w:r>
          </w:p>
        </w:tc>
        <w:tc>
          <w:tcPr>
            <w:tcW w:w="602" w:type="dxa"/>
            <w:tcBorders>
              <w:top w:val="single" w:sz="2" w:space="0" w:color="auto"/>
              <w:left w:val="single" w:sz="2" w:space="0" w:color="auto"/>
              <w:bottom w:val="single" w:sz="2" w:space="0" w:color="auto"/>
              <w:right w:val="single" w:sz="2" w:space="0" w:color="auto"/>
            </w:tcBorders>
            <w:vAlign w:val="center"/>
          </w:tcPr>
          <w:p w14:paraId="036C63B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0390491"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671204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CEFB8A1"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38ACFDB"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F54D67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4B40E7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A9AA08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7,685,715.64</w:t>
            </w:r>
          </w:p>
        </w:tc>
        <w:tc>
          <w:tcPr>
            <w:tcW w:w="602" w:type="dxa"/>
            <w:tcBorders>
              <w:top w:val="single" w:sz="2" w:space="0" w:color="auto"/>
              <w:left w:val="single" w:sz="2" w:space="0" w:color="auto"/>
              <w:bottom w:val="single" w:sz="2" w:space="0" w:color="auto"/>
              <w:right w:val="single" w:sz="2" w:space="0" w:color="auto"/>
            </w:tcBorders>
            <w:vAlign w:val="center"/>
          </w:tcPr>
          <w:p w14:paraId="790E0E1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B3FBCD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73D0D6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C38EFB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F50B5D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7,685,715.64</w:t>
            </w:r>
          </w:p>
        </w:tc>
        <w:tc>
          <w:tcPr>
            <w:tcW w:w="602" w:type="dxa"/>
            <w:tcBorders>
              <w:top w:val="single" w:sz="2" w:space="0" w:color="auto"/>
              <w:left w:val="single" w:sz="2" w:space="0" w:color="auto"/>
              <w:bottom w:val="single" w:sz="2" w:space="0" w:color="auto"/>
              <w:right w:val="single" w:sz="2" w:space="0" w:color="auto"/>
            </w:tcBorders>
            <w:vAlign w:val="center"/>
          </w:tcPr>
          <w:p w14:paraId="565BDC3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-707,164.47</w:t>
            </w:r>
          </w:p>
        </w:tc>
        <w:tc>
          <w:tcPr>
            <w:tcW w:w="602" w:type="dxa"/>
            <w:tcBorders>
              <w:top w:val="single" w:sz="2" w:space="0" w:color="auto"/>
              <w:left w:val="single" w:sz="2" w:space="0" w:color="auto"/>
              <w:bottom w:val="single" w:sz="2" w:space="0" w:color="auto"/>
              <w:right w:val="single" w:sz="2" w:space="0" w:color="auto"/>
            </w:tcBorders>
            <w:vAlign w:val="center"/>
          </w:tcPr>
          <w:p w14:paraId="1D1BA99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6,978,551.17</w:t>
            </w:r>
          </w:p>
        </w:tc>
      </w:tr>
      <w:tr w:rsidR="000F2395" w14:paraId="41EA4ED3"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3029926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1．本期提取</w:t>
            </w:r>
          </w:p>
        </w:tc>
        <w:tc>
          <w:tcPr>
            <w:tcW w:w="602" w:type="dxa"/>
            <w:tcBorders>
              <w:top w:val="single" w:sz="2" w:space="0" w:color="auto"/>
              <w:left w:val="single" w:sz="2" w:space="0" w:color="auto"/>
              <w:bottom w:val="single" w:sz="2" w:space="0" w:color="auto"/>
              <w:right w:val="single" w:sz="2" w:space="0" w:color="auto"/>
            </w:tcBorders>
            <w:vAlign w:val="center"/>
          </w:tcPr>
          <w:p w14:paraId="45E22A9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08802E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CE30B1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D2C4DCA"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7B1043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CFB96EA"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AD935D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9F2969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41,166,903.59</w:t>
            </w:r>
          </w:p>
        </w:tc>
        <w:tc>
          <w:tcPr>
            <w:tcW w:w="602" w:type="dxa"/>
            <w:tcBorders>
              <w:top w:val="single" w:sz="2" w:space="0" w:color="auto"/>
              <w:left w:val="single" w:sz="2" w:space="0" w:color="auto"/>
              <w:bottom w:val="single" w:sz="2" w:space="0" w:color="auto"/>
              <w:right w:val="single" w:sz="2" w:space="0" w:color="auto"/>
            </w:tcBorders>
            <w:vAlign w:val="center"/>
          </w:tcPr>
          <w:p w14:paraId="1A8764B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72F75C1"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2C54C9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617669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AC86C4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41,166,903.59</w:t>
            </w:r>
          </w:p>
        </w:tc>
        <w:tc>
          <w:tcPr>
            <w:tcW w:w="602" w:type="dxa"/>
            <w:tcBorders>
              <w:top w:val="single" w:sz="2" w:space="0" w:color="auto"/>
              <w:left w:val="single" w:sz="2" w:space="0" w:color="auto"/>
              <w:bottom w:val="single" w:sz="2" w:space="0" w:color="auto"/>
              <w:right w:val="single" w:sz="2" w:space="0" w:color="auto"/>
            </w:tcBorders>
            <w:vAlign w:val="center"/>
          </w:tcPr>
          <w:p w14:paraId="75EDBD9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-707,164.47</w:t>
            </w:r>
          </w:p>
        </w:tc>
        <w:tc>
          <w:tcPr>
            <w:tcW w:w="602" w:type="dxa"/>
            <w:tcBorders>
              <w:top w:val="single" w:sz="2" w:space="0" w:color="auto"/>
              <w:left w:val="single" w:sz="2" w:space="0" w:color="auto"/>
              <w:bottom w:val="single" w:sz="2" w:space="0" w:color="auto"/>
              <w:right w:val="single" w:sz="2" w:space="0" w:color="auto"/>
            </w:tcBorders>
            <w:vAlign w:val="center"/>
          </w:tcPr>
          <w:p w14:paraId="3C8E80A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40,459,739.12</w:t>
            </w:r>
          </w:p>
        </w:tc>
      </w:tr>
      <w:tr w:rsidR="000F2395" w14:paraId="25960EA2"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54DECB6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2．本期使用</w:t>
            </w:r>
          </w:p>
        </w:tc>
        <w:tc>
          <w:tcPr>
            <w:tcW w:w="602" w:type="dxa"/>
            <w:tcBorders>
              <w:top w:val="single" w:sz="2" w:space="0" w:color="auto"/>
              <w:left w:val="single" w:sz="2" w:space="0" w:color="auto"/>
              <w:bottom w:val="single" w:sz="2" w:space="0" w:color="auto"/>
              <w:right w:val="single" w:sz="2" w:space="0" w:color="auto"/>
            </w:tcBorders>
            <w:vAlign w:val="center"/>
          </w:tcPr>
          <w:p w14:paraId="022EAEC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3F2BE4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27ADBC1"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E4D2E70"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1FB68C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4EFC8A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DF17C2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4346A3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33,481,187.95</w:t>
            </w:r>
          </w:p>
        </w:tc>
        <w:tc>
          <w:tcPr>
            <w:tcW w:w="602" w:type="dxa"/>
            <w:tcBorders>
              <w:top w:val="single" w:sz="2" w:space="0" w:color="auto"/>
              <w:left w:val="single" w:sz="2" w:space="0" w:color="auto"/>
              <w:bottom w:val="single" w:sz="2" w:space="0" w:color="auto"/>
              <w:right w:val="single" w:sz="2" w:space="0" w:color="auto"/>
            </w:tcBorders>
            <w:vAlign w:val="center"/>
          </w:tcPr>
          <w:p w14:paraId="49DC750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983A48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A4CA8D6"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9F5FDF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D1DFAD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33,481,187.95</w:t>
            </w:r>
          </w:p>
        </w:tc>
        <w:tc>
          <w:tcPr>
            <w:tcW w:w="602" w:type="dxa"/>
            <w:tcBorders>
              <w:top w:val="single" w:sz="2" w:space="0" w:color="auto"/>
              <w:left w:val="single" w:sz="2" w:space="0" w:color="auto"/>
              <w:bottom w:val="single" w:sz="2" w:space="0" w:color="auto"/>
              <w:right w:val="single" w:sz="2" w:space="0" w:color="auto"/>
            </w:tcBorders>
            <w:vAlign w:val="center"/>
          </w:tcPr>
          <w:p w14:paraId="622C4CAA"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885F1B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33,481,187.95</w:t>
            </w:r>
          </w:p>
        </w:tc>
      </w:tr>
      <w:tr w:rsidR="000F2395" w14:paraId="6908FE7A"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08BC35F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（六）其他</w:t>
            </w:r>
          </w:p>
        </w:tc>
        <w:tc>
          <w:tcPr>
            <w:tcW w:w="602" w:type="dxa"/>
            <w:tcBorders>
              <w:top w:val="single" w:sz="2" w:space="0" w:color="auto"/>
              <w:left w:val="single" w:sz="2" w:space="0" w:color="auto"/>
              <w:bottom w:val="single" w:sz="2" w:space="0" w:color="auto"/>
              <w:right w:val="single" w:sz="2" w:space="0" w:color="auto"/>
            </w:tcBorders>
            <w:vAlign w:val="center"/>
          </w:tcPr>
          <w:p w14:paraId="376E374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A4B07F1"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B7C730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055C284"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513F5CD"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9C9ADF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924962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BA14ECE"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3658F93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0E5EB98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62FF7EF9"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EB712FC"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50604967"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8ECD80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14,926,458.36</w:t>
            </w:r>
          </w:p>
        </w:tc>
        <w:tc>
          <w:tcPr>
            <w:tcW w:w="602" w:type="dxa"/>
            <w:tcBorders>
              <w:top w:val="single" w:sz="2" w:space="0" w:color="auto"/>
              <w:left w:val="single" w:sz="2" w:space="0" w:color="auto"/>
              <w:bottom w:val="single" w:sz="2" w:space="0" w:color="auto"/>
              <w:right w:val="single" w:sz="2" w:space="0" w:color="auto"/>
            </w:tcBorders>
            <w:vAlign w:val="center"/>
          </w:tcPr>
          <w:p w14:paraId="51273AD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14,926,458.36</w:t>
            </w:r>
          </w:p>
        </w:tc>
      </w:tr>
      <w:tr w:rsidR="000F2395" w14:paraId="673FFBF8" w14:textId="77777777">
        <w:trPr>
          <w:trHeight w:val="240"/>
        </w:trPr>
        <w:tc>
          <w:tcPr>
            <w:tcW w:w="602" w:type="dxa"/>
            <w:tcBorders>
              <w:top w:val="single" w:sz="2" w:space="0" w:color="auto"/>
              <w:left w:val="single" w:sz="2" w:space="0" w:color="auto"/>
              <w:bottom w:val="single" w:sz="2" w:space="0" w:color="auto"/>
              <w:right w:val="single" w:sz="2" w:space="0" w:color="auto"/>
            </w:tcBorders>
            <w:shd w:val="clear" w:color="auto" w:fill="D3D3D3"/>
            <w:vAlign w:val="center"/>
          </w:tcPr>
          <w:p w14:paraId="19178D4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四、本期期末余额</w:t>
            </w:r>
          </w:p>
        </w:tc>
        <w:tc>
          <w:tcPr>
            <w:tcW w:w="602" w:type="dxa"/>
            <w:tcBorders>
              <w:top w:val="single" w:sz="2" w:space="0" w:color="auto"/>
              <w:left w:val="single" w:sz="2" w:space="0" w:color="auto"/>
              <w:bottom w:val="single" w:sz="2" w:space="0" w:color="auto"/>
              <w:right w:val="single" w:sz="2" w:space="0" w:color="auto"/>
            </w:tcBorders>
            <w:vAlign w:val="center"/>
          </w:tcPr>
          <w:p w14:paraId="37929E8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1,152,562,520.00</w:t>
            </w:r>
          </w:p>
        </w:tc>
        <w:tc>
          <w:tcPr>
            <w:tcW w:w="602" w:type="dxa"/>
            <w:tcBorders>
              <w:top w:val="single" w:sz="2" w:space="0" w:color="auto"/>
              <w:left w:val="single" w:sz="2" w:space="0" w:color="auto"/>
              <w:bottom w:val="single" w:sz="2" w:space="0" w:color="auto"/>
              <w:right w:val="single" w:sz="2" w:space="0" w:color="auto"/>
            </w:tcBorders>
            <w:vAlign w:val="center"/>
          </w:tcPr>
          <w:p w14:paraId="0ED959F2"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35C60C5"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49F946D3"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7B1EDDA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2,569,098,803.29</w:t>
            </w:r>
          </w:p>
        </w:tc>
        <w:tc>
          <w:tcPr>
            <w:tcW w:w="602" w:type="dxa"/>
            <w:tcBorders>
              <w:top w:val="single" w:sz="2" w:space="0" w:color="auto"/>
              <w:left w:val="single" w:sz="2" w:space="0" w:color="auto"/>
              <w:bottom w:val="single" w:sz="2" w:space="0" w:color="auto"/>
              <w:right w:val="single" w:sz="2" w:space="0" w:color="auto"/>
            </w:tcBorders>
            <w:vAlign w:val="center"/>
          </w:tcPr>
          <w:p w14:paraId="6A2A10B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100,000,342.78</w:t>
            </w:r>
          </w:p>
        </w:tc>
        <w:tc>
          <w:tcPr>
            <w:tcW w:w="602" w:type="dxa"/>
            <w:tcBorders>
              <w:top w:val="single" w:sz="2" w:space="0" w:color="auto"/>
              <w:left w:val="single" w:sz="2" w:space="0" w:color="auto"/>
              <w:bottom w:val="single" w:sz="2" w:space="0" w:color="auto"/>
              <w:right w:val="single" w:sz="2" w:space="0" w:color="auto"/>
            </w:tcBorders>
            <w:vAlign w:val="center"/>
          </w:tcPr>
          <w:p w14:paraId="6ACFBCB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152,958,981.57</w:t>
            </w:r>
          </w:p>
        </w:tc>
        <w:tc>
          <w:tcPr>
            <w:tcW w:w="602" w:type="dxa"/>
            <w:tcBorders>
              <w:top w:val="single" w:sz="2" w:space="0" w:color="auto"/>
              <w:left w:val="single" w:sz="2" w:space="0" w:color="auto"/>
              <w:bottom w:val="single" w:sz="2" w:space="0" w:color="auto"/>
              <w:right w:val="single" w:sz="2" w:space="0" w:color="auto"/>
            </w:tcBorders>
            <w:vAlign w:val="center"/>
          </w:tcPr>
          <w:p w14:paraId="3E87342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88,637,283.30</w:t>
            </w:r>
          </w:p>
        </w:tc>
        <w:tc>
          <w:tcPr>
            <w:tcW w:w="602" w:type="dxa"/>
            <w:tcBorders>
              <w:top w:val="single" w:sz="2" w:space="0" w:color="auto"/>
              <w:left w:val="single" w:sz="2" w:space="0" w:color="auto"/>
              <w:bottom w:val="single" w:sz="2" w:space="0" w:color="auto"/>
              <w:right w:val="single" w:sz="2" w:space="0" w:color="auto"/>
            </w:tcBorders>
            <w:vAlign w:val="center"/>
          </w:tcPr>
          <w:p w14:paraId="63E7E82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164,705,670.44</w:t>
            </w:r>
          </w:p>
        </w:tc>
        <w:tc>
          <w:tcPr>
            <w:tcW w:w="602" w:type="dxa"/>
            <w:tcBorders>
              <w:top w:val="single" w:sz="2" w:space="0" w:color="auto"/>
              <w:left w:val="single" w:sz="2" w:space="0" w:color="auto"/>
              <w:bottom w:val="single" w:sz="2" w:space="0" w:color="auto"/>
              <w:right w:val="single" w:sz="2" w:space="0" w:color="auto"/>
            </w:tcBorders>
            <w:vAlign w:val="center"/>
          </w:tcPr>
          <w:p w14:paraId="52C2C86F"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15902C1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2,341,022,791.12</w:t>
            </w:r>
          </w:p>
        </w:tc>
        <w:tc>
          <w:tcPr>
            <w:tcW w:w="602" w:type="dxa"/>
            <w:tcBorders>
              <w:top w:val="single" w:sz="2" w:space="0" w:color="auto"/>
              <w:left w:val="single" w:sz="2" w:space="0" w:color="auto"/>
              <w:bottom w:val="single" w:sz="2" w:space="0" w:color="auto"/>
              <w:right w:val="single" w:sz="2" w:space="0" w:color="auto"/>
            </w:tcBorders>
            <w:vAlign w:val="center"/>
          </w:tcPr>
          <w:p w14:paraId="56F8E338" w14:textId="77777777" w:rsidR="000F2395" w:rsidRDefault="000F2395">
            <w:pPr>
              <w:spacing w:line="240" w:lineRule="exact"/>
              <w:jc w:val="right"/>
              <w:rPr>
                <w:rFonts w:ascii="宋体" w:eastAsia="宋体" w:hAnsi="宋体" w:cs="宋体"/>
                <w:sz w:val="18"/>
                <w:szCs w:val="18"/>
              </w:rPr>
            </w:pPr>
          </w:p>
        </w:tc>
        <w:tc>
          <w:tcPr>
            <w:tcW w:w="602" w:type="dxa"/>
            <w:tcBorders>
              <w:top w:val="single" w:sz="2" w:space="0" w:color="auto"/>
              <w:left w:val="single" w:sz="2" w:space="0" w:color="auto"/>
              <w:bottom w:val="single" w:sz="2" w:space="0" w:color="auto"/>
              <w:right w:val="single" w:sz="2" w:space="0" w:color="auto"/>
            </w:tcBorders>
            <w:vAlign w:val="center"/>
          </w:tcPr>
          <w:p w14:paraId="2531CC4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6,368,985,706.94</w:t>
            </w:r>
          </w:p>
        </w:tc>
        <w:tc>
          <w:tcPr>
            <w:tcW w:w="602" w:type="dxa"/>
            <w:tcBorders>
              <w:top w:val="single" w:sz="2" w:space="0" w:color="auto"/>
              <w:left w:val="single" w:sz="2" w:space="0" w:color="auto"/>
              <w:bottom w:val="single" w:sz="2" w:space="0" w:color="auto"/>
              <w:right w:val="single" w:sz="2" w:space="0" w:color="auto"/>
            </w:tcBorders>
            <w:vAlign w:val="center"/>
          </w:tcPr>
          <w:p w14:paraId="0275F5E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356,072,777.54</w:t>
            </w:r>
          </w:p>
        </w:tc>
        <w:tc>
          <w:tcPr>
            <w:tcW w:w="602" w:type="dxa"/>
            <w:tcBorders>
              <w:top w:val="single" w:sz="2" w:space="0" w:color="auto"/>
              <w:left w:val="single" w:sz="2" w:space="0" w:color="auto"/>
              <w:bottom w:val="single" w:sz="2" w:space="0" w:color="auto"/>
              <w:right w:val="single" w:sz="2" w:space="0" w:color="auto"/>
            </w:tcBorders>
            <w:vAlign w:val="center"/>
          </w:tcPr>
          <w:p w14:paraId="0267E81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6,725,058,484.48</w:t>
            </w:r>
          </w:p>
        </w:tc>
      </w:tr>
    </w:tbl>
    <w:p w14:paraId="1CB257B8" w14:textId="77777777" w:rsidR="000F2395" w:rsidRDefault="00152231">
      <w:pPr>
        <w:pStyle w:val="3"/>
        <w:spacing w:line="280" w:lineRule="exact"/>
        <w:jc w:val="left"/>
        <w:rPr>
          <w:rFonts w:ascii="宋体" w:hAnsi="宋体" w:cs="宋体"/>
          <w:b/>
          <w:bCs/>
        </w:rPr>
      </w:pPr>
      <w:bookmarkStart w:id="158" w:name="_Toc989047"/>
      <w:r>
        <w:rPr>
          <w:rFonts w:ascii="宋体" w:hAnsi="宋体" w:cs="宋体"/>
          <w:b/>
          <w:bCs/>
        </w:rPr>
        <w:t>8、母公司所有者权益变动表</w:t>
      </w:r>
      <w:bookmarkEnd w:id="158"/>
    </w:p>
    <w:p w14:paraId="00DBFEF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本期金额</w:t>
      </w:r>
    </w:p>
    <w:p w14:paraId="12D22540"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741"/>
        <w:gridCol w:w="741"/>
        <w:gridCol w:w="741"/>
        <w:gridCol w:w="741"/>
        <w:gridCol w:w="742"/>
        <w:gridCol w:w="741"/>
        <w:gridCol w:w="741"/>
        <w:gridCol w:w="741"/>
        <w:gridCol w:w="741"/>
        <w:gridCol w:w="741"/>
        <w:gridCol w:w="741"/>
        <w:gridCol w:w="741"/>
        <w:gridCol w:w="746"/>
      </w:tblGrid>
      <w:tr w:rsidR="000F2395" w14:paraId="1145A2EB" w14:textId="77777777">
        <w:trPr>
          <w:trHeight w:val="240"/>
        </w:trPr>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2EBCCF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8898" w:type="dxa"/>
            <w:gridSpan w:val="12"/>
            <w:tcBorders>
              <w:top w:val="single" w:sz="2" w:space="0" w:color="auto"/>
              <w:left w:val="single" w:sz="2" w:space="0" w:color="auto"/>
              <w:bottom w:val="single" w:sz="2" w:space="0" w:color="auto"/>
              <w:right w:val="single" w:sz="2" w:space="0" w:color="auto"/>
            </w:tcBorders>
            <w:shd w:val="clear" w:color="auto" w:fill="D3D3D3"/>
            <w:vAlign w:val="center"/>
          </w:tcPr>
          <w:p w14:paraId="4B22CE0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2022年度</w:t>
            </w:r>
          </w:p>
        </w:tc>
      </w:tr>
      <w:tr w:rsidR="000F2395" w14:paraId="4B1F6EE2" w14:textId="77777777">
        <w:trPr>
          <w:trHeight w:val="240"/>
        </w:trPr>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787C320" w14:textId="77777777" w:rsidR="000F2395" w:rsidRDefault="000F2395"/>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E556D7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股本</w:t>
            </w:r>
          </w:p>
        </w:tc>
        <w:tc>
          <w:tcPr>
            <w:tcW w:w="2224"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5E55CCC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其他权益工具</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C9D675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资本公积</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D91B91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减：库存股</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A775ED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其他综合收益</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07DEE4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专项储备</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A2B6FB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盈余公积</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F69895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未分配利润</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EC76C0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3875DA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所有者权益合计</w:t>
            </w:r>
          </w:p>
        </w:tc>
      </w:tr>
      <w:tr w:rsidR="000F2395" w14:paraId="36EC1956" w14:textId="77777777">
        <w:trPr>
          <w:trHeight w:val="240"/>
        </w:trPr>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FEDB0F1" w14:textId="77777777" w:rsidR="000F2395" w:rsidRDefault="000F2395"/>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CA9C30D" w14:textId="77777777" w:rsidR="000F2395" w:rsidRDefault="000F2395"/>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7AC97B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优先股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345716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永续债</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A1CEE3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2EB6D60" w14:textId="77777777" w:rsidR="000F2395" w:rsidRDefault="000F2395"/>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CCFF1F5" w14:textId="77777777" w:rsidR="000F2395" w:rsidRDefault="000F2395"/>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0824E65" w14:textId="77777777" w:rsidR="000F2395" w:rsidRDefault="000F2395"/>
        </w:tc>
        <w:tc>
          <w:tcPr>
            <w:tcW w:w="741" w:type="dxa"/>
            <w:vMerge/>
            <w:tcBorders>
              <w:top w:val="single" w:sz="2" w:space="0" w:color="auto"/>
              <w:left w:val="single" w:sz="2" w:space="0" w:color="auto"/>
              <w:bottom w:val="single" w:sz="2" w:space="0" w:color="auto"/>
              <w:right w:val="single" w:sz="2" w:space="0" w:color="auto"/>
            </w:tcBorders>
            <w:vAlign w:val="center"/>
          </w:tcPr>
          <w:p w14:paraId="3206656A" w14:textId="77777777" w:rsidR="000F2395" w:rsidRDefault="000F2395"/>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A6D5C7D" w14:textId="77777777" w:rsidR="000F2395" w:rsidRDefault="000F2395"/>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081FE1B" w14:textId="77777777" w:rsidR="000F2395" w:rsidRDefault="000F2395"/>
        </w:tc>
        <w:tc>
          <w:tcPr>
            <w:tcW w:w="741" w:type="dxa"/>
            <w:vMerge/>
            <w:tcBorders>
              <w:top w:val="single" w:sz="2" w:space="0" w:color="auto"/>
              <w:left w:val="single" w:sz="2" w:space="0" w:color="auto"/>
              <w:bottom w:val="single" w:sz="2" w:space="0" w:color="auto"/>
              <w:right w:val="single" w:sz="2" w:space="0" w:color="auto"/>
            </w:tcBorders>
            <w:vAlign w:val="center"/>
          </w:tcPr>
          <w:p w14:paraId="65FE0B5A" w14:textId="77777777" w:rsidR="000F2395" w:rsidRDefault="000F2395"/>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E0668B7" w14:textId="77777777" w:rsidR="000F2395" w:rsidRDefault="000F2395"/>
        </w:tc>
      </w:tr>
      <w:tr w:rsidR="000F2395" w14:paraId="17F8B3D3"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A94BE7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一、上年期末余额</w:t>
            </w:r>
          </w:p>
        </w:tc>
        <w:tc>
          <w:tcPr>
            <w:tcW w:w="741" w:type="dxa"/>
            <w:tcBorders>
              <w:top w:val="single" w:sz="2" w:space="0" w:color="auto"/>
              <w:left w:val="single" w:sz="2" w:space="0" w:color="auto"/>
              <w:bottom w:val="single" w:sz="2" w:space="0" w:color="auto"/>
              <w:right w:val="single" w:sz="2" w:space="0" w:color="auto"/>
            </w:tcBorders>
            <w:vAlign w:val="center"/>
          </w:tcPr>
          <w:p w14:paraId="575B232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1,152,562,520.00</w:t>
            </w:r>
          </w:p>
        </w:tc>
        <w:tc>
          <w:tcPr>
            <w:tcW w:w="741" w:type="dxa"/>
            <w:tcBorders>
              <w:top w:val="single" w:sz="2" w:space="0" w:color="auto"/>
              <w:left w:val="single" w:sz="2" w:space="0" w:color="auto"/>
              <w:bottom w:val="single" w:sz="2" w:space="0" w:color="auto"/>
              <w:right w:val="single" w:sz="2" w:space="0" w:color="auto"/>
            </w:tcBorders>
            <w:vAlign w:val="center"/>
          </w:tcPr>
          <w:p w14:paraId="5E61A10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26AA8E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0DDDA2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A0764F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2,561,931,944.89</w:t>
            </w:r>
          </w:p>
        </w:tc>
        <w:tc>
          <w:tcPr>
            <w:tcW w:w="741" w:type="dxa"/>
            <w:tcBorders>
              <w:top w:val="single" w:sz="2" w:space="0" w:color="auto"/>
              <w:left w:val="single" w:sz="2" w:space="0" w:color="auto"/>
              <w:bottom w:val="single" w:sz="2" w:space="0" w:color="auto"/>
              <w:right w:val="single" w:sz="2" w:space="0" w:color="auto"/>
            </w:tcBorders>
            <w:vAlign w:val="center"/>
          </w:tcPr>
          <w:p w14:paraId="18B8F3D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100,000,342.78</w:t>
            </w:r>
          </w:p>
        </w:tc>
        <w:tc>
          <w:tcPr>
            <w:tcW w:w="741" w:type="dxa"/>
            <w:tcBorders>
              <w:top w:val="single" w:sz="2" w:space="0" w:color="auto"/>
              <w:left w:val="single" w:sz="2" w:space="0" w:color="auto"/>
              <w:bottom w:val="single" w:sz="2" w:space="0" w:color="auto"/>
              <w:right w:val="single" w:sz="2" w:space="0" w:color="auto"/>
            </w:tcBorders>
            <w:vAlign w:val="center"/>
          </w:tcPr>
          <w:p w14:paraId="0A6EEA4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-10,416,351.17</w:t>
            </w:r>
          </w:p>
        </w:tc>
        <w:tc>
          <w:tcPr>
            <w:tcW w:w="741" w:type="dxa"/>
            <w:tcBorders>
              <w:top w:val="single" w:sz="2" w:space="0" w:color="auto"/>
              <w:left w:val="single" w:sz="2" w:space="0" w:color="auto"/>
              <w:bottom w:val="single" w:sz="2" w:space="0" w:color="auto"/>
              <w:right w:val="single" w:sz="2" w:space="0" w:color="auto"/>
            </w:tcBorders>
            <w:vAlign w:val="center"/>
          </w:tcPr>
          <w:p w14:paraId="5C1E6C9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6391C6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164,705,670.44</w:t>
            </w:r>
          </w:p>
        </w:tc>
        <w:tc>
          <w:tcPr>
            <w:tcW w:w="741" w:type="dxa"/>
            <w:tcBorders>
              <w:top w:val="single" w:sz="2" w:space="0" w:color="auto"/>
              <w:left w:val="single" w:sz="2" w:space="0" w:color="auto"/>
              <w:bottom w:val="single" w:sz="2" w:space="0" w:color="auto"/>
              <w:right w:val="single" w:sz="2" w:space="0" w:color="auto"/>
            </w:tcBorders>
            <w:vAlign w:val="center"/>
          </w:tcPr>
          <w:p w14:paraId="28024CD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884,405,153.31</w:t>
            </w:r>
          </w:p>
        </w:tc>
        <w:tc>
          <w:tcPr>
            <w:tcW w:w="741" w:type="dxa"/>
            <w:tcBorders>
              <w:top w:val="single" w:sz="2" w:space="0" w:color="auto"/>
              <w:left w:val="single" w:sz="2" w:space="0" w:color="auto"/>
              <w:bottom w:val="single" w:sz="2" w:space="0" w:color="auto"/>
              <w:right w:val="single" w:sz="2" w:space="0" w:color="auto"/>
            </w:tcBorders>
            <w:vAlign w:val="center"/>
          </w:tcPr>
          <w:p w14:paraId="7B4AB64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C3F003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4,653,188,594.69</w:t>
            </w:r>
          </w:p>
        </w:tc>
      </w:tr>
      <w:tr w:rsidR="000F2395" w14:paraId="0607A2AD"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B1757C8"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加：会计政策变更</w:t>
            </w:r>
          </w:p>
        </w:tc>
        <w:tc>
          <w:tcPr>
            <w:tcW w:w="741" w:type="dxa"/>
            <w:tcBorders>
              <w:top w:val="single" w:sz="2" w:space="0" w:color="auto"/>
              <w:left w:val="single" w:sz="2" w:space="0" w:color="auto"/>
              <w:bottom w:val="single" w:sz="2" w:space="0" w:color="auto"/>
              <w:right w:val="single" w:sz="2" w:space="0" w:color="auto"/>
            </w:tcBorders>
            <w:vAlign w:val="center"/>
          </w:tcPr>
          <w:p w14:paraId="098F5AF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BA272C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2191D9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891350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5AB003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C3520B1"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D33FBC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E4F7E4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AAB3F7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6AF308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9E61CB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BE75DD5" w14:textId="77777777" w:rsidR="000F2395" w:rsidRDefault="000F2395">
            <w:pPr>
              <w:spacing w:line="240" w:lineRule="exact"/>
              <w:jc w:val="right"/>
              <w:rPr>
                <w:rFonts w:ascii="宋体" w:eastAsia="宋体" w:hAnsi="宋体" w:cs="宋体"/>
                <w:sz w:val="18"/>
                <w:szCs w:val="18"/>
              </w:rPr>
            </w:pPr>
          </w:p>
        </w:tc>
      </w:tr>
      <w:tr w:rsidR="000F2395" w14:paraId="7E33981D"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DF888B5"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前期差错更正</w:t>
            </w:r>
          </w:p>
        </w:tc>
        <w:tc>
          <w:tcPr>
            <w:tcW w:w="741" w:type="dxa"/>
            <w:tcBorders>
              <w:top w:val="single" w:sz="2" w:space="0" w:color="auto"/>
              <w:left w:val="single" w:sz="2" w:space="0" w:color="auto"/>
              <w:bottom w:val="single" w:sz="2" w:space="0" w:color="auto"/>
              <w:right w:val="single" w:sz="2" w:space="0" w:color="auto"/>
            </w:tcBorders>
            <w:vAlign w:val="center"/>
          </w:tcPr>
          <w:p w14:paraId="72A17AF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7F84A3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B435DF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278CBF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F35602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DB7870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4C3C18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4E340E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D3E1CA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2DF50F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C3138E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7616384" w14:textId="77777777" w:rsidR="000F2395" w:rsidRDefault="000F2395">
            <w:pPr>
              <w:spacing w:line="240" w:lineRule="exact"/>
              <w:jc w:val="right"/>
              <w:rPr>
                <w:rFonts w:ascii="宋体" w:eastAsia="宋体" w:hAnsi="宋体" w:cs="宋体"/>
                <w:sz w:val="18"/>
                <w:szCs w:val="18"/>
              </w:rPr>
            </w:pPr>
          </w:p>
        </w:tc>
      </w:tr>
      <w:tr w:rsidR="000F2395" w14:paraId="411EBA09"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C5F9696"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其他</w:t>
            </w:r>
          </w:p>
        </w:tc>
        <w:tc>
          <w:tcPr>
            <w:tcW w:w="741" w:type="dxa"/>
            <w:tcBorders>
              <w:top w:val="single" w:sz="2" w:space="0" w:color="auto"/>
              <w:left w:val="single" w:sz="2" w:space="0" w:color="auto"/>
              <w:bottom w:val="single" w:sz="2" w:space="0" w:color="auto"/>
              <w:right w:val="single" w:sz="2" w:space="0" w:color="auto"/>
            </w:tcBorders>
            <w:vAlign w:val="center"/>
          </w:tcPr>
          <w:p w14:paraId="1A20AA5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232DD9C"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46C910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403730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361D9E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BF1F3B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C1EE00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7849F9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5EB4F26"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F486934"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7F8C83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E265F32" w14:textId="77777777" w:rsidR="000F2395" w:rsidRDefault="000F2395">
            <w:pPr>
              <w:spacing w:line="240" w:lineRule="exact"/>
              <w:jc w:val="right"/>
              <w:rPr>
                <w:rFonts w:ascii="宋体" w:eastAsia="宋体" w:hAnsi="宋体" w:cs="宋体"/>
                <w:sz w:val="18"/>
                <w:szCs w:val="18"/>
              </w:rPr>
            </w:pPr>
          </w:p>
        </w:tc>
      </w:tr>
      <w:tr w:rsidR="000F2395" w14:paraId="0937CB50"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2D3BFF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lastRenderedPageBreak/>
              <w:t>二、本年期初余额</w:t>
            </w:r>
          </w:p>
        </w:tc>
        <w:tc>
          <w:tcPr>
            <w:tcW w:w="741" w:type="dxa"/>
            <w:tcBorders>
              <w:top w:val="single" w:sz="2" w:space="0" w:color="auto"/>
              <w:left w:val="single" w:sz="2" w:space="0" w:color="auto"/>
              <w:bottom w:val="single" w:sz="2" w:space="0" w:color="auto"/>
              <w:right w:val="single" w:sz="2" w:space="0" w:color="auto"/>
            </w:tcBorders>
            <w:vAlign w:val="center"/>
          </w:tcPr>
          <w:p w14:paraId="20773DC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1,152,562,520.00</w:t>
            </w:r>
          </w:p>
        </w:tc>
        <w:tc>
          <w:tcPr>
            <w:tcW w:w="741" w:type="dxa"/>
            <w:tcBorders>
              <w:top w:val="single" w:sz="2" w:space="0" w:color="auto"/>
              <w:left w:val="single" w:sz="2" w:space="0" w:color="auto"/>
              <w:bottom w:val="single" w:sz="2" w:space="0" w:color="auto"/>
              <w:right w:val="single" w:sz="2" w:space="0" w:color="auto"/>
            </w:tcBorders>
            <w:vAlign w:val="center"/>
          </w:tcPr>
          <w:p w14:paraId="1989716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8D0572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BAC721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1A1F76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2,561,931,944.89</w:t>
            </w:r>
          </w:p>
        </w:tc>
        <w:tc>
          <w:tcPr>
            <w:tcW w:w="741" w:type="dxa"/>
            <w:tcBorders>
              <w:top w:val="single" w:sz="2" w:space="0" w:color="auto"/>
              <w:left w:val="single" w:sz="2" w:space="0" w:color="auto"/>
              <w:bottom w:val="single" w:sz="2" w:space="0" w:color="auto"/>
              <w:right w:val="single" w:sz="2" w:space="0" w:color="auto"/>
            </w:tcBorders>
            <w:vAlign w:val="center"/>
          </w:tcPr>
          <w:p w14:paraId="5D9C3D6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100,000,342.78</w:t>
            </w:r>
          </w:p>
        </w:tc>
        <w:tc>
          <w:tcPr>
            <w:tcW w:w="741" w:type="dxa"/>
            <w:tcBorders>
              <w:top w:val="single" w:sz="2" w:space="0" w:color="auto"/>
              <w:left w:val="single" w:sz="2" w:space="0" w:color="auto"/>
              <w:bottom w:val="single" w:sz="2" w:space="0" w:color="auto"/>
              <w:right w:val="single" w:sz="2" w:space="0" w:color="auto"/>
            </w:tcBorders>
            <w:vAlign w:val="center"/>
          </w:tcPr>
          <w:p w14:paraId="4DEC40E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-10,416,351.17</w:t>
            </w:r>
          </w:p>
        </w:tc>
        <w:tc>
          <w:tcPr>
            <w:tcW w:w="741" w:type="dxa"/>
            <w:tcBorders>
              <w:top w:val="single" w:sz="2" w:space="0" w:color="auto"/>
              <w:left w:val="single" w:sz="2" w:space="0" w:color="auto"/>
              <w:bottom w:val="single" w:sz="2" w:space="0" w:color="auto"/>
              <w:right w:val="single" w:sz="2" w:space="0" w:color="auto"/>
            </w:tcBorders>
            <w:vAlign w:val="center"/>
          </w:tcPr>
          <w:p w14:paraId="7B81D4D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ED066B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164,705,670.44</w:t>
            </w:r>
          </w:p>
        </w:tc>
        <w:tc>
          <w:tcPr>
            <w:tcW w:w="741" w:type="dxa"/>
            <w:tcBorders>
              <w:top w:val="single" w:sz="2" w:space="0" w:color="auto"/>
              <w:left w:val="single" w:sz="2" w:space="0" w:color="auto"/>
              <w:bottom w:val="single" w:sz="2" w:space="0" w:color="auto"/>
              <w:right w:val="single" w:sz="2" w:space="0" w:color="auto"/>
            </w:tcBorders>
            <w:vAlign w:val="center"/>
          </w:tcPr>
          <w:p w14:paraId="5C02916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884,405,153.31</w:t>
            </w:r>
          </w:p>
        </w:tc>
        <w:tc>
          <w:tcPr>
            <w:tcW w:w="741" w:type="dxa"/>
            <w:tcBorders>
              <w:top w:val="single" w:sz="2" w:space="0" w:color="auto"/>
              <w:left w:val="single" w:sz="2" w:space="0" w:color="auto"/>
              <w:bottom w:val="single" w:sz="2" w:space="0" w:color="auto"/>
              <w:right w:val="single" w:sz="2" w:space="0" w:color="auto"/>
            </w:tcBorders>
            <w:vAlign w:val="center"/>
          </w:tcPr>
          <w:p w14:paraId="69917C27"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D54CC8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4,653,188,594.69</w:t>
            </w:r>
          </w:p>
        </w:tc>
      </w:tr>
      <w:tr w:rsidR="000F2395" w14:paraId="6752EC18"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C7F753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三、本期增减变动金额（减少以“－”号填列）</w:t>
            </w:r>
          </w:p>
        </w:tc>
        <w:tc>
          <w:tcPr>
            <w:tcW w:w="741" w:type="dxa"/>
            <w:tcBorders>
              <w:top w:val="single" w:sz="2" w:space="0" w:color="auto"/>
              <w:left w:val="single" w:sz="2" w:space="0" w:color="auto"/>
              <w:bottom w:val="single" w:sz="2" w:space="0" w:color="auto"/>
              <w:right w:val="single" w:sz="2" w:space="0" w:color="auto"/>
            </w:tcBorders>
            <w:vAlign w:val="center"/>
          </w:tcPr>
          <w:p w14:paraId="00C148F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21971E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53408B4"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83EDFE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F20A8E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115,246,760.61</w:t>
            </w:r>
          </w:p>
        </w:tc>
        <w:tc>
          <w:tcPr>
            <w:tcW w:w="741" w:type="dxa"/>
            <w:tcBorders>
              <w:top w:val="single" w:sz="2" w:space="0" w:color="auto"/>
              <w:left w:val="single" w:sz="2" w:space="0" w:color="auto"/>
              <w:bottom w:val="single" w:sz="2" w:space="0" w:color="auto"/>
              <w:right w:val="single" w:sz="2" w:space="0" w:color="auto"/>
            </w:tcBorders>
            <w:vAlign w:val="center"/>
          </w:tcPr>
          <w:p w14:paraId="32FCE67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264,293,256.16</w:t>
            </w:r>
          </w:p>
        </w:tc>
        <w:tc>
          <w:tcPr>
            <w:tcW w:w="741" w:type="dxa"/>
            <w:tcBorders>
              <w:top w:val="single" w:sz="2" w:space="0" w:color="auto"/>
              <w:left w:val="single" w:sz="2" w:space="0" w:color="auto"/>
              <w:bottom w:val="single" w:sz="2" w:space="0" w:color="auto"/>
              <w:right w:val="single" w:sz="2" w:space="0" w:color="auto"/>
            </w:tcBorders>
            <w:vAlign w:val="center"/>
          </w:tcPr>
          <w:p w14:paraId="2B22F5D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-29,320.01</w:t>
            </w:r>
          </w:p>
        </w:tc>
        <w:tc>
          <w:tcPr>
            <w:tcW w:w="741" w:type="dxa"/>
            <w:tcBorders>
              <w:top w:val="single" w:sz="2" w:space="0" w:color="auto"/>
              <w:left w:val="single" w:sz="2" w:space="0" w:color="auto"/>
              <w:bottom w:val="single" w:sz="2" w:space="0" w:color="auto"/>
              <w:right w:val="single" w:sz="2" w:space="0" w:color="auto"/>
            </w:tcBorders>
            <w:vAlign w:val="center"/>
          </w:tcPr>
          <w:p w14:paraId="773E2E4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782D06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23,433,145.54</w:t>
            </w:r>
          </w:p>
        </w:tc>
        <w:tc>
          <w:tcPr>
            <w:tcW w:w="741" w:type="dxa"/>
            <w:tcBorders>
              <w:top w:val="single" w:sz="2" w:space="0" w:color="auto"/>
              <w:left w:val="single" w:sz="2" w:space="0" w:color="auto"/>
              <w:bottom w:val="single" w:sz="2" w:space="0" w:color="auto"/>
              <w:right w:val="single" w:sz="2" w:space="0" w:color="auto"/>
            </w:tcBorders>
            <w:vAlign w:val="center"/>
          </w:tcPr>
          <w:p w14:paraId="6081110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176,415,045.55</w:t>
            </w:r>
          </w:p>
        </w:tc>
        <w:tc>
          <w:tcPr>
            <w:tcW w:w="741" w:type="dxa"/>
            <w:tcBorders>
              <w:top w:val="single" w:sz="2" w:space="0" w:color="auto"/>
              <w:left w:val="single" w:sz="2" w:space="0" w:color="auto"/>
              <w:bottom w:val="single" w:sz="2" w:space="0" w:color="auto"/>
              <w:right w:val="single" w:sz="2" w:space="0" w:color="auto"/>
            </w:tcBorders>
            <w:vAlign w:val="center"/>
          </w:tcPr>
          <w:p w14:paraId="5277E43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C7A9FD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50,772,375.53</w:t>
            </w:r>
          </w:p>
        </w:tc>
      </w:tr>
      <w:tr w:rsidR="000F2395" w14:paraId="28ED1CC6"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338519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（一）综合收益总额</w:t>
            </w:r>
          </w:p>
        </w:tc>
        <w:tc>
          <w:tcPr>
            <w:tcW w:w="741" w:type="dxa"/>
            <w:tcBorders>
              <w:top w:val="single" w:sz="2" w:space="0" w:color="auto"/>
              <w:left w:val="single" w:sz="2" w:space="0" w:color="auto"/>
              <w:bottom w:val="single" w:sz="2" w:space="0" w:color="auto"/>
              <w:right w:val="single" w:sz="2" w:space="0" w:color="auto"/>
            </w:tcBorders>
            <w:vAlign w:val="center"/>
          </w:tcPr>
          <w:p w14:paraId="52A0391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7BB4321"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60B3B0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7E466E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04D040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59FBB3C"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BDEC5F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-29,320.01</w:t>
            </w:r>
          </w:p>
        </w:tc>
        <w:tc>
          <w:tcPr>
            <w:tcW w:w="741" w:type="dxa"/>
            <w:tcBorders>
              <w:top w:val="single" w:sz="2" w:space="0" w:color="auto"/>
              <w:left w:val="single" w:sz="2" w:space="0" w:color="auto"/>
              <w:bottom w:val="single" w:sz="2" w:space="0" w:color="auto"/>
              <w:right w:val="single" w:sz="2" w:space="0" w:color="auto"/>
            </w:tcBorders>
            <w:vAlign w:val="center"/>
          </w:tcPr>
          <w:p w14:paraId="4C5D4E0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28820D7"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B60A2F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234,331,455.44</w:t>
            </w:r>
          </w:p>
        </w:tc>
        <w:tc>
          <w:tcPr>
            <w:tcW w:w="741" w:type="dxa"/>
            <w:tcBorders>
              <w:top w:val="single" w:sz="2" w:space="0" w:color="auto"/>
              <w:left w:val="single" w:sz="2" w:space="0" w:color="auto"/>
              <w:bottom w:val="single" w:sz="2" w:space="0" w:color="auto"/>
              <w:right w:val="single" w:sz="2" w:space="0" w:color="auto"/>
            </w:tcBorders>
            <w:vAlign w:val="center"/>
          </w:tcPr>
          <w:p w14:paraId="35587C74"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EAB33C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234,302,135.43</w:t>
            </w:r>
          </w:p>
        </w:tc>
      </w:tr>
      <w:tr w:rsidR="000F2395" w14:paraId="1CE0608B"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B75B17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（二）所有者投入和减少资本</w:t>
            </w:r>
          </w:p>
        </w:tc>
        <w:tc>
          <w:tcPr>
            <w:tcW w:w="741" w:type="dxa"/>
            <w:tcBorders>
              <w:top w:val="single" w:sz="2" w:space="0" w:color="auto"/>
              <w:left w:val="single" w:sz="2" w:space="0" w:color="auto"/>
              <w:bottom w:val="single" w:sz="2" w:space="0" w:color="auto"/>
              <w:right w:val="single" w:sz="2" w:space="0" w:color="auto"/>
            </w:tcBorders>
            <w:vAlign w:val="center"/>
          </w:tcPr>
          <w:p w14:paraId="5D2624C1"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B5CE9F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6895BA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E8D560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F2B28C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115,246,760.61</w:t>
            </w:r>
          </w:p>
        </w:tc>
        <w:tc>
          <w:tcPr>
            <w:tcW w:w="741" w:type="dxa"/>
            <w:tcBorders>
              <w:top w:val="single" w:sz="2" w:space="0" w:color="auto"/>
              <w:left w:val="single" w:sz="2" w:space="0" w:color="auto"/>
              <w:bottom w:val="single" w:sz="2" w:space="0" w:color="auto"/>
              <w:right w:val="single" w:sz="2" w:space="0" w:color="auto"/>
            </w:tcBorders>
            <w:vAlign w:val="center"/>
          </w:tcPr>
          <w:p w14:paraId="75C7740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FBA999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4A4060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3894831"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4A33201"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3C21EA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91F327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115,246,760.61</w:t>
            </w:r>
          </w:p>
        </w:tc>
      </w:tr>
      <w:tr w:rsidR="000F2395" w14:paraId="52BE2915"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6E46F6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1．所有者投入的普通股</w:t>
            </w:r>
          </w:p>
        </w:tc>
        <w:tc>
          <w:tcPr>
            <w:tcW w:w="741" w:type="dxa"/>
            <w:tcBorders>
              <w:top w:val="single" w:sz="2" w:space="0" w:color="auto"/>
              <w:left w:val="single" w:sz="2" w:space="0" w:color="auto"/>
              <w:bottom w:val="single" w:sz="2" w:space="0" w:color="auto"/>
              <w:right w:val="single" w:sz="2" w:space="0" w:color="auto"/>
            </w:tcBorders>
            <w:vAlign w:val="center"/>
          </w:tcPr>
          <w:p w14:paraId="6492205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4EEF78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E9BCF8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A75A98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EF4F26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6048E9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7DF3F01"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A80BE6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815B30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3833C6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CB0780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8FAA5F9" w14:textId="77777777" w:rsidR="000F2395" w:rsidRDefault="000F2395">
            <w:pPr>
              <w:spacing w:line="240" w:lineRule="exact"/>
              <w:jc w:val="right"/>
              <w:rPr>
                <w:rFonts w:ascii="宋体" w:eastAsia="宋体" w:hAnsi="宋体" w:cs="宋体"/>
                <w:sz w:val="18"/>
                <w:szCs w:val="18"/>
              </w:rPr>
            </w:pPr>
          </w:p>
        </w:tc>
      </w:tr>
      <w:tr w:rsidR="000F2395" w14:paraId="21B98BE3"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43AEC7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2．其他权益工具持有者投入资本</w:t>
            </w:r>
          </w:p>
        </w:tc>
        <w:tc>
          <w:tcPr>
            <w:tcW w:w="741" w:type="dxa"/>
            <w:tcBorders>
              <w:top w:val="single" w:sz="2" w:space="0" w:color="auto"/>
              <w:left w:val="single" w:sz="2" w:space="0" w:color="auto"/>
              <w:bottom w:val="single" w:sz="2" w:space="0" w:color="auto"/>
              <w:right w:val="single" w:sz="2" w:space="0" w:color="auto"/>
            </w:tcBorders>
            <w:vAlign w:val="center"/>
          </w:tcPr>
          <w:p w14:paraId="438F336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7B4C964"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D9EF7A4"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68F212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BF78F16"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339289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2D619F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AAF0A06"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820543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B4C434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7BE17E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2A86863" w14:textId="77777777" w:rsidR="000F2395" w:rsidRDefault="000F2395">
            <w:pPr>
              <w:spacing w:line="240" w:lineRule="exact"/>
              <w:jc w:val="right"/>
              <w:rPr>
                <w:rFonts w:ascii="宋体" w:eastAsia="宋体" w:hAnsi="宋体" w:cs="宋体"/>
                <w:sz w:val="18"/>
                <w:szCs w:val="18"/>
              </w:rPr>
            </w:pPr>
          </w:p>
        </w:tc>
      </w:tr>
      <w:tr w:rsidR="000F2395" w14:paraId="0186A9D2"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63848D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3．股份支付计入所有者权益的金额</w:t>
            </w:r>
          </w:p>
        </w:tc>
        <w:tc>
          <w:tcPr>
            <w:tcW w:w="741" w:type="dxa"/>
            <w:tcBorders>
              <w:top w:val="single" w:sz="2" w:space="0" w:color="auto"/>
              <w:left w:val="single" w:sz="2" w:space="0" w:color="auto"/>
              <w:bottom w:val="single" w:sz="2" w:space="0" w:color="auto"/>
              <w:right w:val="single" w:sz="2" w:space="0" w:color="auto"/>
            </w:tcBorders>
            <w:vAlign w:val="center"/>
          </w:tcPr>
          <w:p w14:paraId="184F8E51"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F1378F7"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91476C4"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11D31A4"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80644C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61,234,078.50</w:t>
            </w:r>
          </w:p>
        </w:tc>
        <w:tc>
          <w:tcPr>
            <w:tcW w:w="741" w:type="dxa"/>
            <w:tcBorders>
              <w:top w:val="single" w:sz="2" w:space="0" w:color="auto"/>
              <w:left w:val="single" w:sz="2" w:space="0" w:color="auto"/>
              <w:bottom w:val="single" w:sz="2" w:space="0" w:color="auto"/>
              <w:right w:val="single" w:sz="2" w:space="0" w:color="auto"/>
            </w:tcBorders>
            <w:vAlign w:val="center"/>
          </w:tcPr>
          <w:p w14:paraId="53889AB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AA37ECC"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D4433AC"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C7F25F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4E0AF27"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AAC420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D6D349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61,234,078.50</w:t>
            </w:r>
          </w:p>
        </w:tc>
      </w:tr>
      <w:tr w:rsidR="000F2395" w14:paraId="6B963DA1"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62D9C8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4．其他</w:t>
            </w:r>
          </w:p>
        </w:tc>
        <w:tc>
          <w:tcPr>
            <w:tcW w:w="741" w:type="dxa"/>
            <w:tcBorders>
              <w:top w:val="single" w:sz="2" w:space="0" w:color="auto"/>
              <w:left w:val="single" w:sz="2" w:space="0" w:color="auto"/>
              <w:bottom w:val="single" w:sz="2" w:space="0" w:color="auto"/>
              <w:right w:val="single" w:sz="2" w:space="0" w:color="auto"/>
            </w:tcBorders>
            <w:vAlign w:val="center"/>
          </w:tcPr>
          <w:p w14:paraId="3EDACC9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AE6E71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73C9B6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B217DE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EE8D4F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54,012,682.11</w:t>
            </w:r>
          </w:p>
        </w:tc>
        <w:tc>
          <w:tcPr>
            <w:tcW w:w="741" w:type="dxa"/>
            <w:tcBorders>
              <w:top w:val="single" w:sz="2" w:space="0" w:color="auto"/>
              <w:left w:val="single" w:sz="2" w:space="0" w:color="auto"/>
              <w:bottom w:val="single" w:sz="2" w:space="0" w:color="auto"/>
              <w:right w:val="single" w:sz="2" w:space="0" w:color="auto"/>
            </w:tcBorders>
            <w:vAlign w:val="center"/>
          </w:tcPr>
          <w:p w14:paraId="053E3EA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FF748D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CB3343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1E69AA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6C740B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509D29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4DFDFB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54,012,682.11</w:t>
            </w:r>
          </w:p>
        </w:tc>
      </w:tr>
      <w:tr w:rsidR="000F2395" w14:paraId="7634F113"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DC734A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（三）利润分配</w:t>
            </w:r>
          </w:p>
        </w:tc>
        <w:tc>
          <w:tcPr>
            <w:tcW w:w="741" w:type="dxa"/>
            <w:tcBorders>
              <w:top w:val="single" w:sz="2" w:space="0" w:color="auto"/>
              <w:left w:val="single" w:sz="2" w:space="0" w:color="auto"/>
              <w:bottom w:val="single" w:sz="2" w:space="0" w:color="auto"/>
              <w:right w:val="single" w:sz="2" w:space="0" w:color="auto"/>
            </w:tcBorders>
            <w:vAlign w:val="center"/>
          </w:tcPr>
          <w:p w14:paraId="5E3B2176"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D7F9A64"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3529EB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3A052C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895B81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2C47C5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264,293,256.16</w:t>
            </w:r>
          </w:p>
        </w:tc>
        <w:tc>
          <w:tcPr>
            <w:tcW w:w="741" w:type="dxa"/>
            <w:tcBorders>
              <w:top w:val="single" w:sz="2" w:space="0" w:color="auto"/>
              <w:left w:val="single" w:sz="2" w:space="0" w:color="auto"/>
              <w:bottom w:val="single" w:sz="2" w:space="0" w:color="auto"/>
              <w:right w:val="single" w:sz="2" w:space="0" w:color="auto"/>
            </w:tcBorders>
            <w:vAlign w:val="center"/>
          </w:tcPr>
          <w:p w14:paraId="36E1CBC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F52518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40F6F0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23,433,145.54</w:t>
            </w:r>
          </w:p>
        </w:tc>
        <w:tc>
          <w:tcPr>
            <w:tcW w:w="741" w:type="dxa"/>
            <w:tcBorders>
              <w:top w:val="single" w:sz="2" w:space="0" w:color="auto"/>
              <w:left w:val="single" w:sz="2" w:space="0" w:color="auto"/>
              <w:bottom w:val="single" w:sz="2" w:space="0" w:color="auto"/>
              <w:right w:val="single" w:sz="2" w:space="0" w:color="auto"/>
            </w:tcBorders>
            <w:vAlign w:val="center"/>
          </w:tcPr>
          <w:p w14:paraId="3F23537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-57,916,409.89</w:t>
            </w:r>
          </w:p>
        </w:tc>
        <w:tc>
          <w:tcPr>
            <w:tcW w:w="741" w:type="dxa"/>
            <w:tcBorders>
              <w:top w:val="single" w:sz="2" w:space="0" w:color="auto"/>
              <w:left w:val="single" w:sz="2" w:space="0" w:color="auto"/>
              <w:bottom w:val="single" w:sz="2" w:space="0" w:color="auto"/>
              <w:right w:val="single" w:sz="2" w:space="0" w:color="auto"/>
            </w:tcBorders>
            <w:vAlign w:val="center"/>
          </w:tcPr>
          <w:p w14:paraId="4945894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BAFE6C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-298,776,520.51</w:t>
            </w:r>
          </w:p>
        </w:tc>
      </w:tr>
      <w:tr w:rsidR="000F2395" w14:paraId="44CF1B66"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8115A1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1．提</w:t>
            </w:r>
            <w:r>
              <w:rPr>
                <w:rFonts w:ascii="宋体" w:eastAsia="宋体" w:hAnsi="宋体" w:cs="宋体"/>
                <w:sz w:val="18"/>
                <w:szCs w:val="18"/>
              </w:rPr>
              <w:lastRenderedPageBreak/>
              <w:t>取盈余公积</w:t>
            </w:r>
          </w:p>
        </w:tc>
        <w:tc>
          <w:tcPr>
            <w:tcW w:w="741" w:type="dxa"/>
            <w:tcBorders>
              <w:top w:val="single" w:sz="2" w:space="0" w:color="auto"/>
              <w:left w:val="single" w:sz="2" w:space="0" w:color="auto"/>
              <w:bottom w:val="single" w:sz="2" w:space="0" w:color="auto"/>
              <w:right w:val="single" w:sz="2" w:space="0" w:color="auto"/>
            </w:tcBorders>
            <w:vAlign w:val="center"/>
          </w:tcPr>
          <w:p w14:paraId="7CBB003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D05587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11E9BB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E48FCA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1112A1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A89BB7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0EA3DD1"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552567C"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2CCD1E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23,43</w:t>
            </w:r>
            <w:r>
              <w:rPr>
                <w:rFonts w:ascii="宋体" w:eastAsia="宋体" w:hAnsi="宋体" w:cs="宋体"/>
                <w:sz w:val="18"/>
                <w:szCs w:val="18"/>
              </w:rPr>
              <w:lastRenderedPageBreak/>
              <w:t>3,145.54</w:t>
            </w:r>
          </w:p>
        </w:tc>
        <w:tc>
          <w:tcPr>
            <w:tcW w:w="741" w:type="dxa"/>
            <w:tcBorders>
              <w:top w:val="single" w:sz="2" w:space="0" w:color="auto"/>
              <w:left w:val="single" w:sz="2" w:space="0" w:color="auto"/>
              <w:bottom w:val="single" w:sz="2" w:space="0" w:color="auto"/>
              <w:right w:val="single" w:sz="2" w:space="0" w:color="auto"/>
            </w:tcBorders>
            <w:vAlign w:val="center"/>
          </w:tcPr>
          <w:p w14:paraId="369D525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lastRenderedPageBreak/>
              <w:t>-</w:t>
            </w:r>
            <w:r>
              <w:rPr>
                <w:rFonts w:ascii="宋体" w:eastAsia="宋体" w:hAnsi="宋体" w:cs="宋体"/>
                <w:sz w:val="18"/>
                <w:szCs w:val="18"/>
              </w:rPr>
              <w:lastRenderedPageBreak/>
              <w:t>23,433,145.54</w:t>
            </w:r>
          </w:p>
        </w:tc>
        <w:tc>
          <w:tcPr>
            <w:tcW w:w="741" w:type="dxa"/>
            <w:tcBorders>
              <w:top w:val="single" w:sz="2" w:space="0" w:color="auto"/>
              <w:left w:val="single" w:sz="2" w:space="0" w:color="auto"/>
              <w:bottom w:val="single" w:sz="2" w:space="0" w:color="auto"/>
              <w:right w:val="single" w:sz="2" w:space="0" w:color="auto"/>
            </w:tcBorders>
            <w:vAlign w:val="center"/>
          </w:tcPr>
          <w:p w14:paraId="4C6C180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9E301F6" w14:textId="77777777" w:rsidR="000F2395" w:rsidRDefault="000F2395">
            <w:pPr>
              <w:spacing w:line="240" w:lineRule="exact"/>
              <w:jc w:val="right"/>
              <w:rPr>
                <w:rFonts w:ascii="宋体" w:eastAsia="宋体" w:hAnsi="宋体" w:cs="宋体"/>
                <w:sz w:val="18"/>
                <w:szCs w:val="18"/>
              </w:rPr>
            </w:pPr>
          </w:p>
        </w:tc>
      </w:tr>
      <w:tr w:rsidR="000F2395" w14:paraId="2DB3065D"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85AFA8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2．对所有者（或股东）的分配</w:t>
            </w:r>
          </w:p>
        </w:tc>
        <w:tc>
          <w:tcPr>
            <w:tcW w:w="741" w:type="dxa"/>
            <w:tcBorders>
              <w:top w:val="single" w:sz="2" w:space="0" w:color="auto"/>
              <w:left w:val="single" w:sz="2" w:space="0" w:color="auto"/>
              <w:bottom w:val="single" w:sz="2" w:space="0" w:color="auto"/>
              <w:right w:val="single" w:sz="2" w:space="0" w:color="auto"/>
            </w:tcBorders>
            <w:vAlign w:val="center"/>
          </w:tcPr>
          <w:p w14:paraId="354940F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64F1C1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3F5E464"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B47AD16"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7C82041"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38A097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1993E3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EF4C21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EC6945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336BF6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-34,483,264.35</w:t>
            </w:r>
          </w:p>
        </w:tc>
        <w:tc>
          <w:tcPr>
            <w:tcW w:w="741" w:type="dxa"/>
            <w:tcBorders>
              <w:top w:val="single" w:sz="2" w:space="0" w:color="auto"/>
              <w:left w:val="single" w:sz="2" w:space="0" w:color="auto"/>
              <w:bottom w:val="single" w:sz="2" w:space="0" w:color="auto"/>
              <w:right w:val="single" w:sz="2" w:space="0" w:color="auto"/>
            </w:tcBorders>
            <w:vAlign w:val="center"/>
          </w:tcPr>
          <w:p w14:paraId="4658AEE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33B86E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-34,483,264.35</w:t>
            </w:r>
          </w:p>
        </w:tc>
      </w:tr>
      <w:tr w:rsidR="000F2395" w14:paraId="32CF7B5E"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807EB5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3．其他</w:t>
            </w:r>
          </w:p>
        </w:tc>
        <w:tc>
          <w:tcPr>
            <w:tcW w:w="741" w:type="dxa"/>
            <w:tcBorders>
              <w:top w:val="single" w:sz="2" w:space="0" w:color="auto"/>
              <w:left w:val="single" w:sz="2" w:space="0" w:color="auto"/>
              <w:bottom w:val="single" w:sz="2" w:space="0" w:color="auto"/>
              <w:right w:val="single" w:sz="2" w:space="0" w:color="auto"/>
            </w:tcBorders>
            <w:vAlign w:val="center"/>
          </w:tcPr>
          <w:p w14:paraId="72DC1C01"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12B436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3C6B08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86FBFA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2194CE7"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FA819D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EF3A0AC"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367CB6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FF36EC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8ECECBC"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4429D2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A928A47" w14:textId="77777777" w:rsidR="000F2395" w:rsidRDefault="000F2395">
            <w:pPr>
              <w:spacing w:line="240" w:lineRule="exact"/>
              <w:jc w:val="right"/>
              <w:rPr>
                <w:rFonts w:ascii="宋体" w:eastAsia="宋体" w:hAnsi="宋体" w:cs="宋体"/>
                <w:sz w:val="18"/>
                <w:szCs w:val="18"/>
              </w:rPr>
            </w:pPr>
          </w:p>
        </w:tc>
      </w:tr>
      <w:tr w:rsidR="000F2395" w14:paraId="12AFDFD2"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CBC9A1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（四）所有者权益内部结转</w:t>
            </w:r>
          </w:p>
        </w:tc>
        <w:tc>
          <w:tcPr>
            <w:tcW w:w="741" w:type="dxa"/>
            <w:tcBorders>
              <w:top w:val="single" w:sz="2" w:space="0" w:color="auto"/>
              <w:left w:val="single" w:sz="2" w:space="0" w:color="auto"/>
              <w:bottom w:val="single" w:sz="2" w:space="0" w:color="auto"/>
              <w:right w:val="single" w:sz="2" w:space="0" w:color="auto"/>
            </w:tcBorders>
            <w:vAlign w:val="center"/>
          </w:tcPr>
          <w:p w14:paraId="4A7149F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730479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238A15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1933757"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7BED42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EDEBEC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24AB35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6CFB80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9D4863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92DCE5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D528C3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2DA104B" w14:textId="77777777" w:rsidR="000F2395" w:rsidRDefault="000F2395">
            <w:pPr>
              <w:spacing w:line="240" w:lineRule="exact"/>
              <w:jc w:val="right"/>
              <w:rPr>
                <w:rFonts w:ascii="宋体" w:eastAsia="宋体" w:hAnsi="宋体" w:cs="宋体"/>
                <w:sz w:val="18"/>
                <w:szCs w:val="18"/>
              </w:rPr>
            </w:pPr>
          </w:p>
        </w:tc>
      </w:tr>
      <w:tr w:rsidR="000F2395" w14:paraId="0E73BBE2"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02A353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1．资本公积转增资本（或股本）</w:t>
            </w:r>
          </w:p>
        </w:tc>
        <w:tc>
          <w:tcPr>
            <w:tcW w:w="741" w:type="dxa"/>
            <w:tcBorders>
              <w:top w:val="single" w:sz="2" w:space="0" w:color="auto"/>
              <w:left w:val="single" w:sz="2" w:space="0" w:color="auto"/>
              <w:bottom w:val="single" w:sz="2" w:space="0" w:color="auto"/>
              <w:right w:val="single" w:sz="2" w:space="0" w:color="auto"/>
            </w:tcBorders>
            <w:vAlign w:val="center"/>
          </w:tcPr>
          <w:p w14:paraId="6E481BC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F5D8B5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2B84554"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248797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1697F5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745DDC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E5AF516"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2793CB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01AE54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2DB1331"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97BE0F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0725D58" w14:textId="77777777" w:rsidR="000F2395" w:rsidRDefault="000F2395">
            <w:pPr>
              <w:spacing w:line="240" w:lineRule="exact"/>
              <w:jc w:val="right"/>
              <w:rPr>
                <w:rFonts w:ascii="宋体" w:eastAsia="宋体" w:hAnsi="宋体" w:cs="宋体"/>
                <w:sz w:val="18"/>
                <w:szCs w:val="18"/>
              </w:rPr>
            </w:pPr>
          </w:p>
        </w:tc>
      </w:tr>
      <w:tr w:rsidR="000F2395" w14:paraId="47667A22"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8FB887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2．盈余公积转增资本（或股本）</w:t>
            </w:r>
          </w:p>
        </w:tc>
        <w:tc>
          <w:tcPr>
            <w:tcW w:w="741" w:type="dxa"/>
            <w:tcBorders>
              <w:top w:val="single" w:sz="2" w:space="0" w:color="auto"/>
              <w:left w:val="single" w:sz="2" w:space="0" w:color="auto"/>
              <w:bottom w:val="single" w:sz="2" w:space="0" w:color="auto"/>
              <w:right w:val="single" w:sz="2" w:space="0" w:color="auto"/>
            </w:tcBorders>
            <w:vAlign w:val="center"/>
          </w:tcPr>
          <w:p w14:paraId="34AE51DC"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E87339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3D343C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ADC2946"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B281F3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D41A6E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AAD527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641C246"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3C6DAD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EC7052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41EBF0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A9453FB" w14:textId="77777777" w:rsidR="000F2395" w:rsidRDefault="000F2395">
            <w:pPr>
              <w:spacing w:line="240" w:lineRule="exact"/>
              <w:jc w:val="right"/>
              <w:rPr>
                <w:rFonts w:ascii="宋体" w:eastAsia="宋体" w:hAnsi="宋体" w:cs="宋体"/>
                <w:sz w:val="18"/>
                <w:szCs w:val="18"/>
              </w:rPr>
            </w:pPr>
          </w:p>
        </w:tc>
      </w:tr>
      <w:tr w:rsidR="000F2395" w14:paraId="5E178A1C"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1683BC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3．盈余公积弥补亏损</w:t>
            </w:r>
          </w:p>
        </w:tc>
        <w:tc>
          <w:tcPr>
            <w:tcW w:w="741" w:type="dxa"/>
            <w:tcBorders>
              <w:top w:val="single" w:sz="2" w:space="0" w:color="auto"/>
              <w:left w:val="single" w:sz="2" w:space="0" w:color="auto"/>
              <w:bottom w:val="single" w:sz="2" w:space="0" w:color="auto"/>
              <w:right w:val="single" w:sz="2" w:space="0" w:color="auto"/>
            </w:tcBorders>
            <w:vAlign w:val="center"/>
          </w:tcPr>
          <w:p w14:paraId="56CAEBF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1CAF09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17CC1D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A25786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A87CCD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6CA6FB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F2D3D0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58B75E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236436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6C5B51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9C217C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6177CB2" w14:textId="77777777" w:rsidR="000F2395" w:rsidRDefault="000F2395">
            <w:pPr>
              <w:spacing w:line="240" w:lineRule="exact"/>
              <w:jc w:val="right"/>
              <w:rPr>
                <w:rFonts w:ascii="宋体" w:eastAsia="宋体" w:hAnsi="宋体" w:cs="宋体"/>
                <w:sz w:val="18"/>
                <w:szCs w:val="18"/>
              </w:rPr>
            </w:pPr>
          </w:p>
        </w:tc>
      </w:tr>
      <w:tr w:rsidR="000F2395" w14:paraId="20FDEA40"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81A3F0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4．设定受益计划变动额结转留存收益</w:t>
            </w:r>
          </w:p>
        </w:tc>
        <w:tc>
          <w:tcPr>
            <w:tcW w:w="741" w:type="dxa"/>
            <w:tcBorders>
              <w:top w:val="single" w:sz="2" w:space="0" w:color="auto"/>
              <w:left w:val="single" w:sz="2" w:space="0" w:color="auto"/>
              <w:bottom w:val="single" w:sz="2" w:space="0" w:color="auto"/>
              <w:right w:val="single" w:sz="2" w:space="0" w:color="auto"/>
            </w:tcBorders>
            <w:vAlign w:val="center"/>
          </w:tcPr>
          <w:p w14:paraId="31F07D6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207C96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FC697B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0B60CF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31CF56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8FFC3A4"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701462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6ECAB9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07EC75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AB35E5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E37908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4B0E2E9" w14:textId="77777777" w:rsidR="000F2395" w:rsidRDefault="000F2395">
            <w:pPr>
              <w:spacing w:line="240" w:lineRule="exact"/>
              <w:jc w:val="right"/>
              <w:rPr>
                <w:rFonts w:ascii="宋体" w:eastAsia="宋体" w:hAnsi="宋体" w:cs="宋体"/>
                <w:sz w:val="18"/>
                <w:szCs w:val="18"/>
              </w:rPr>
            </w:pPr>
          </w:p>
        </w:tc>
      </w:tr>
      <w:tr w:rsidR="000F2395" w14:paraId="70FBD516"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810586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5．其他综合收益结转留存收益</w:t>
            </w:r>
          </w:p>
        </w:tc>
        <w:tc>
          <w:tcPr>
            <w:tcW w:w="741" w:type="dxa"/>
            <w:tcBorders>
              <w:top w:val="single" w:sz="2" w:space="0" w:color="auto"/>
              <w:left w:val="single" w:sz="2" w:space="0" w:color="auto"/>
              <w:bottom w:val="single" w:sz="2" w:space="0" w:color="auto"/>
              <w:right w:val="single" w:sz="2" w:space="0" w:color="auto"/>
            </w:tcBorders>
            <w:vAlign w:val="center"/>
          </w:tcPr>
          <w:p w14:paraId="361CB911"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6F4A3DC"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23EEAD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2C5061C"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B885AA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90B9E74"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DCA886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DE0B7F4"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0FDFD3C"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AE8A85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A8FA8C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44B1F48" w14:textId="77777777" w:rsidR="000F2395" w:rsidRDefault="000F2395">
            <w:pPr>
              <w:spacing w:line="240" w:lineRule="exact"/>
              <w:jc w:val="right"/>
              <w:rPr>
                <w:rFonts w:ascii="宋体" w:eastAsia="宋体" w:hAnsi="宋体" w:cs="宋体"/>
                <w:sz w:val="18"/>
                <w:szCs w:val="18"/>
              </w:rPr>
            </w:pPr>
          </w:p>
        </w:tc>
      </w:tr>
      <w:tr w:rsidR="000F2395" w14:paraId="7686DCEA"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82A953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lastRenderedPageBreak/>
              <w:t>6．其他</w:t>
            </w:r>
          </w:p>
        </w:tc>
        <w:tc>
          <w:tcPr>
            <w:tcW w:w="741" w:type="dxa"/>
            <w:tcBorders>
              <w:top w:val="single" w:sz="2" w:space="0" w:color="auto"/>
              <w:left w:val="single" w:sz="2" w:space="0" w:color="auto"/>
              <w:bottom w:val="single" w:sz="2" w:space="0" w:color="auto"/>
              <w:right w:val="single" w:sz="2" w:space="0" w:color="auto"/>
            </w:tcBorders>
            <w:vAlign w:val="center"/>
          </w:tcPr>
          <w:p w14:paraId="64AB524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B80F5F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D69D69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059ECA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4D8399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626A39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35F6944"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E564E7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00DE3C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FE754D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8AF250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22D7FA7" w14:textId="77777777" w:rsidR="000F2395" w:rsidRDefault="000F2395">
            <w:pPr>
              <w:spacing w:line="240" w:lineRule="exact"/>
              <w:jc w:val="right"/>
              <w:rPr>
                <w:rFonts w:ascii="宋体" w:eastAsia="宋体" w:hAnsi="宋体" w:cs="宋体"/>
                <w:sz w:val="18"/>
                <w:szCs w:val="18"/>
              </w:rPr>
            </w:pPr>
          </w:p>
        </w:tc>
      </w:tr>
      <w:tr w:rsidR="000F2395" w14:paraId="5BC2322E"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ED6068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（五）专项储备</w:t>
            </w:r>
          </w:p>
        </w:tc>
        <w:tc>
          <w:tcPr>
            <w:tcW w:w="741" w:type="dxa"/>
            <w:tcBorders>
              <w:top w:val="single" w:sz="2" w:space="0" w:color="auto"/>
              <w:left w:val="single" w:sz="2" w:space="0" w:color="auto"/>
              <w:bottom w:val="single" w:sz="2" w:space="0" w:color="auto"/>
              <w:right w:val="single" w:sz="2" w:space="0" w:color="auto"/>
            </w:tcBorders>
            <w:vAlign w:val="center"/>
          </w:tcPr>
          <w:p w14:paraId="63C4425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B31649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0ECA0B1"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0DD63D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84B27A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63C627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59A7B1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27232D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21484F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83E0067"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DA22EE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1ED682D" w14:textId="77777777" w:rsidR="000F2395" w:rsidRDefault="000F2395">
            <w:pPr>
              <w:spacing w:line="240" w:lineRule="exact"/>
              <w:jc w:val="right"/>
              <w:rPr>
                <w:rFonts w:ascii="宋体" w:eastAsia="宋体" w:hAnsi="宋体" w:cs="宋体"/>
                <w:sz w:val="18"/>
                <w:szCs w:val="18"/>
              </w:rPr>
            </w:pPr>
          </w:p>
        </w:tc>
      </w:tr>
      <w:tr w:rsidR="000F2395" w14:paraId="035CEAC0"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40BF28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1．本期提取</w:t>
            </w:r>
          </w:p>
        </w:tc>
        <w:tc>
          <w:tcPr>
            <w:tcW w:w="741" w:type="dxa"/>
            <w:tcBorders>
              <w:top w:val="single" w:sz="2" w:space="0" w:color="auto"/>
              <w:left w:val="single" w:sz="2" w:space="0" w:color="auto"/>
              <w:bottom w:val="single" w:sz="2" w:space="0" w:color="auto"/>
              <w:right w:val="single" w:sz="2" w:space="0" w:color="auto"/>
            </w:tcBorders>
            <w:vAlign w:val="center"/>
          </w:tcPr>
          <w:p w14:paraId="196389B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AA6400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6F3995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A4DC8E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5208E1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CF822A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6557A9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84DCA1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B4F2507"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64C78B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EC042B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0CC942A" w14:textId="77777777" w:rsidR="000F2395" w:rsidRDefault="000F2395">
            <w:pPr>
              <w:spacing w:line="240" w:lineRule="exact"/>
              <w:jc w:val="right"/>
              <w:rPr>
                <w:rFonts w:ascii="宋体" w:eastAsia="宋体" w:hAnsi="宋体" w:cs="宋体"/>
                <w:sz w:val="18"/>
                <w:szCs w:val="18"/>
              </w:rPr>
            </w:pPr>
          </w:p>
        </w:tc>
      </w:tr>
      <w:tr w:rsidR="000F2395" w14:paraId="5F68F832"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EA672E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2．本期使用</w:t>
            </w:r>
          </w:p>
        </w:tc>
        <w:tc>
          <w:tcPr>
            <w:tcW w:w="741" w:type="dxa"/>
            <w:tcBorders>
              <w:top w:val="single" w:sz="2" w:space="0" w:color="auto"/>
              <w:left w:val="single" w:sz="2" w:space="0" w:color="auto"/>
              <w:bottom w:val="single" w:sz="2" w:space="0" w:color="auto"/>
              <w:right w:val="single" w:sz="2" w:space="0" w:color="auto"/>
            </w:tcBorders>
            <w:vAlign w:val="center"/>
          </w:tcPr>
          <w:p w14:paraId="7293201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143358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A6A2D6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65B9CD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39C72D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3EF802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614E37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A66162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96CC78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D2FA5C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7F81A1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40E9B4F" w14:textId="77777777" w:rsidR="000F2395" w:rsidRDefault="000F2395">
            <w:pPr>
              <w:spacing w:line="240" w:lineRule="exact"/>
              <w:jc w:val="right"/>
              <w:rPr>
                <w:rFonts w:ascii="宋体" w:eastAsia="宋体" w:hAnsi="宋体" w:cs="宋体"/>
                <w:sz w:val="18"/>
                <w:szCs w:val="18"/>
              </w:rPr>
            </w:pPr>
          </w:p>
        </w:tc>
      </w:tr>
      <w:tr w:rsidR="000F2395" w14:paraId="30AB499C"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9066F7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（六）其他</w:t>
            </w:r>
          </w:p>
        </w:tc>
        <w:tc>
          <w:tcPr>
            <w:tcW w:w="741" w:type="dxa"/>
            <w:tcBorders>
              <w:top w:val="single" w:sz="2" w:space="0" w:color="auto"/>
              <w:left w:val="single" w:sz="2" w:space="0" w:color="auto"/>
              <w:bottom w:val="single" w:sz="2" w:space="0" w:color="auto"/>
              <w:right w:val="single" w:sz="2" w:space="0" w:color="auto"/>
            </w:tcBorders>
            <w:vAlign w:val="center"/>
          </w:tcPr>
          <w:p w14:paraId="66EF88F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E65556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08B023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FE042E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9748D9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768874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019F207"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E66C47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78C05D7"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1C8BF3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D5C0D47"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F761909" w14:textId="77777777" w:rsidR="000F2395" w:rsidRDefault="000F2395">
            <w:pPr>
              <w:spacing w:line="240" w:lineRule="exact"/>
              <w:jc w:val="right"/>
              <w:rPr>
                <w:rFonts w:ascii="宋体" w:eastAsia="宋体" w:hAnsi="宋体" w:cs="宋体"/>
                <w:sz w:val="18"/>
                <w:szCs w:val="18"/>
              </w:rPr>
            </w:pPr>
          </w:p>
        </w:tc>
      </w:tr>
      <w:tr w:rsidR="000F2395" w14:paraId="3B105492"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633A94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四、本期期末余额</w:t>
            </w:r>
          </w:p>
        </w:tc>
        <w:tc>
          <w:tcPr>
            <w:tcW w:w="741" w:type="dxa"/>
            <w:tcBorders>
              <w:top w:val="single" w:sz="2" w:space="0" w:color="auto"/>
              <w:left w:val="single" w:sz="2" w:space="0" w:color="auto"/>
              <w:bottom w:val="single" w:sz="2" w:space="0" w:color="auto"/>
              <w:right w:val="single" w:sz="2" w:space="0" w:color="auto"/>
            </w:tcBorders>
            <w:vAlign w:val="center"/>
          </w:tcPr>
          <w:p w14:paraId="76F11CA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1,152,562,520.00</w:t>
            </w:r>
          </w:p>
        </w:tc>
        <w:tc>
          <w:tcPr>
            <w:tcW w:w="741" w:type="dxa"/>
            <w:tcBorders>
              <w:top w:val="single" w:sz="2" w:space="0" w:color="auto"/>
              <w:left w:val="single" w:sz="2" w:space="0" w:color="auto"/>
              <w:bottom w:val="single" w:sz="2" w:space="0" w:color="auto"/>
              <w:right w:val="single" w:sz="2" w:space="0" w:color="auto"/>
            </w:tcBorders>
            <w:vAlign w:val="center"/>
          </w:tcPr>
          <w:p w14:paraId="1AE5C834"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C3E44E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BE7810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B4ED63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2,677,178,705.50</w:t>
            </w:r>
          </w:p>
        </w:tc>
        <w:tc>
          <w:tcPr>
            <w:tcW w:w="741" w:type="dxa"/>
            <w:tcBorders>
              <w:top w:val="single" w:sz="2" w:space="0" w:color="auto"/>
              <w:left w:val="single" w:sz="2" w:space="0" w:color="auto"/>
              <w:bottom w:val="single" w:sz="2" w:space="0" w:color="auto"/>
              <w:right w:val="single" w:sz="2" w:space="0" w:color="auto"/>
            </w:tcBorders>
            <w:vAlign w:val="center"/>
          </w:tcPr>
          <w:p w14:paraId="1A7CFDF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364,293,598.94</w:t>
            </w:r>
          </w:p>
        </w:tc>
        <w:tc>
          <w:tcPr>
            <w:tcW w:w="741" w:type="dxa"/>
            <w:tcBorders>
              <w:top w:val="single" w:sz="2" w:space="0" w:color="auto"/>
              <w:left w:val="single" w:sz="2" w:space="0" w:color="auto"/>
              <w:bottom w:val="single" w:sz="2" w:space="0" w:color="auto"/>
              <w:right w:val="single" w:sz="2" w:space="0" w:color="auto"/>
            </w:tcBorders>
            <w:vAlign w:val="center"/>
          </w:tcPr>
          <w:p w14:paraId="482865B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-10,445,671.18</w:t>
            </w:r>
          </w:p>
        </w:tc>
        <w:tc>
          <w:tcPr>
            <w:tcW w:w="741" w:type="dxa"/>
            <w:tcBorders>
              <w:top w:val="single" w:sz="2" w:space="0" w:color="auto"/>
              <w:left w:val="single" w:sz="2" w:space="0" w:color="auto"/>
              <w:bottom w:val="single" w:sz="2" w:space="0" w:color="auto"/>
              <w:right w:val="single" w:sz="2" w:space="0" w:color="auto"/>
            </w:tcBorders>
            <w:vAlign w:val="center"/>
          </w:tcPr>
          <w:p w14:paraId="50D30E06"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BCDCF4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188,138,815.98</w:t>
            </w:r>
          </w:p>
        </w:tc>
        <w:tc>
          <w:tcPr>
            <w:tcW w:w="741" w:type="dxa"/>
            <w:tcBorders>
              <w:top w:val="single" w:sz="2" w:space="0" w:color="auto"/>
              <w:left w:val="single" w:sz="2" w:space="0" w:color="auto"/>
              <w:bottom w:val="single" w:sz="2" w:space="0" w:color="auto"/>
              <w:right w:val="single" w:sz="2" w:space="0" w:color="auto"/>
            </w:tcBorders>
            <w:vAlign w:val="center"/>
          </w:tcPr>
          <w:p w14:paraId="31959B2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1,060,820,198.86</w:t>
            </w:r>
          </w:p>
        </w:tc>
        <w:tc>
          <w:tcPr>
            <w:tcW w:w="741" w:type="dxa"/>
            <w:tcBorders>
              <w:top w:val="single" w:sz="2" w:space="0" w:color="auto"/>
              <w:left w:val="single" w:sz="2" w:space="0" w:color="auto"/>
              <w:bottom w:val="single" w:sz="2" w:space="0" w:color="auto"/>
              <w:right w:val="single" w:sz="2" w:space="0" w:color="auto"/>
            </w:tcBorders>
            <w:vAlign w:val="center"/>
          </w:tcPr>
          <w:p w14:paraId="536D0DA4"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9B11F7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4,703,960,970.22</w:t>
            </w:r>
          </w:p>
        </w:tc>
      </w:tr>
    </w:tbl>
    <w:p w14:paraId="7C893E0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上期金额</w:t>
      </w:r>
    </w:p>
    <w:p w14:paraId="381E70D5"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741"/>
        <w:gridCol w:w="741"/>
        <w:gridCol w:w="741"/>
        <w:gridCol w:w="741"/>
        <w:gridCol w:w="742"/>
        <w:gridCol w:w="741"/>
        <w:gridCol w:w="741"/>
        <w:gridCol w:w="741"/>
        <w:gridCol w:w="741"/>
        <w:gridCol w:w="741"/>
        <w:gridCol w:w="741"/>
        <w:gridCol w:w="741"/>
        <w:gridCol w:w="746"/>
      </w:tblGrid>
      <w:tr w:rsidR="000F2395" w14:paraId="0EAA543A" w14:textId="77777777">
        <w:trPr>
          <w:trHeight w:val="240"/>
        </w:trPr>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2DB7BD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8898" w:type="dxa"/>
            <w:gridSpan w:val="12"/>
            <w:tcBorders>
              <w:top w:val="single" w:sz="2" w:space="0" w:color="auto"/>
              <w:left w:val="single" w:sz="2" w:space="0" w:color="auto"/>
              <w:bottom w:val="single" w:sz="2" w:space="0" w:color="auto"/>
              <w:right w:val="single" w:sz="2" w:space="0" w:color="auto"/>
            </w:tcBorders>
            <w:shd w:val="clear" w:color="auto" w:fill="D3D3D3"/>
            <w:vAlign w:val="center"/>
          </w:tcPr>
          <w:p w14:paraId="3929ABA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2021年度</w:t>
            </w:r>
          </w:p>
        </w:tc>
      </w:tr>
      <w:tr w:rsidR="000F2395" w14:paraId="38F5C6BB" w14:textId="77777777">
        <w:trPr>
          <w:trHeight w:val="240"/>
        </w:trPr>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76DEE8B" w14:textId="77777777" w:rsidR="000F2395" w:rsidRDefault="000F2395"/>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F650A3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股本</w:t>
            </w:r>
          </w:p>
        </w:tc>
        <w:tc>
          <w:tcPr>
            <w:tcW w:w="2224"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3244960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其他权益工具</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C3D368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资本公积</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362CA8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减：库存股</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FFFF72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其他综合收益</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9B88A4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专项储备</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79D7EB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盈余公积</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013F44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未分配利润</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88FE72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3A340B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所有者权益合计</w:t>
            </w:r>
          </w:p>
        </w:tc>
      </w:tr>
      <w:tr w:rsidR="000F2395" w14:paraId="094E9F09" w14:textId="77777777">
        <w:trPr>
          <w:trHeight w:val="240"/>
        </w:trPr>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7D5B426" w14:textId="77777777" w:rsidR="000F2395" w:rsidRDefault="000F2395"/>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C6CE2D4" w14:textId="77777777" w:rsidR="000F2395" w:rsidRDefault="000F2395"/>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846D4B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优先股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05BCB3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永续债</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C8F1F0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9A5E533" w14:textId="77777777" w:rsidR="000F2395" w:rsidRDefault="000F2395"/>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C569BF6" w14:textId="77777777" w:rsidR="000F2395" w:rsidRDefault="000F2395"/>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1A9FC52" w14:textId="77777777" w:rsidR="000F2395" w:rsidRDefault="000F2395"/>
        </w:tc>
        <w:tc>
          <w:tcPr>
            <w:tcW w:w="741" w:type="dxa"/>
            <w:vMerge/>
            <w:tcBorders>
              <w:top w:val="single" w:sz="2" w:space="0" w:color="auto"/>
              <w:left w:val="single" w:sz="2" w:space="0" w:color="auto"/>
              <w:bottom w:val="single" w:sz="2" w:space="0" w:color="auto"/>
              <w:right w:val="single" w:sz="2" w:space="0" w:color="auto"/>
            </w:tcBorders>
            <w:vAlign w:val="center"/>
          </w:tcPr>
          <w:p w14:paraId="414181FF" w14:textId="77777777" w:rsidR="000F2395" w:rsidRDefault="000F2395"/>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924F3EC" w14:textId="77777777" w:rsidR="000F2395" w:rsidRDefault="000F2395"/>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9AE67DE" w14:textId="77777777" w:rsidR="000F2395" w:rsidRDefault="000F2395"/>
        </w:tc>
        <w:tc>
          <w:tcPr>
            <w:tcW w:w="741" w:type="dxa"/>
            <w:vMerge/>
            <w:tcBorders>
              <w:top w:val="single" w:sz="2" w:space="0" w:color="auto"/>
              <w:left w:val="single" w:sz="2" w:space="0" w:color="auto"/>
              <w:bottom w:val="single" w:sz="2" w:space="0" w:color="auto"/>
              <w:right w:val="single" w:sz="2" w:space="0" w:color="auto"/>
            </w:tcBorders>
            <w:vAlign w:val="center"/>
          </w:tcPr>
          <w:p w14:paraId="62D3A642" w14:textId="77777777" w:rsidR="000F2395" w:rsidRDefault="000F2395"/>
        </w:tc>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C9E206B" w14:textId="77777777" w:rsidR="000F2395" w:rsidRDefault="000F2395"/>
        </w:tc>
      </w:tr>
      <w:tr w:rsidR="000F2395" w14:paraId="47C9BDDA"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837E0F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一、上年期末余额</w:t>
            </w:r>
          </w:p>
        </w:tc>
        <w:tc>
          <w:tcPr>
            <w:tcW w:w="741" w:type="dxa"/>
            <w:tcBorders>
              <w:top w:val="single" w:sz="2" w:space="0" w:color="auto"/>
              <w:left w:val="single" w:sz="2" w:space="0" w:color="auto"/>
              <w:bottom w:val="single" w:sz="2" w:space="0" w:color="auto"/>
              <w:right w:val="single" w:sz="2" w:space="0" w:color="auto"/>
            </w:tcBorders>
            <w:vAlign w:val="center"/>
          </w:tcPr>
          <w:p w14:paraId="02BEC65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1,128,808,659.00</w:t>
            </w:r>
          </w:p>
        </w:tc>
        <w:tc>
          <w:tcPr>
            <w:tcW w:w="741" w:type="dxa"/>
            <w:tcBorders>
              <w:top w:val="single" w:sz="2" w:space="0" w:color="auto"/>
              <w:left w:val="single" w:sz="2" w:space="0" w:color="auto"/>
              <w:bottom w:val="single" w:sz="2" w:space="0" w:color="auto"/>
              <w:right w:val="single" w:sz="2" w:space="0" w:color="auto"/>
            </w:tcBorders>
            <w:vAlign w:val="center"/>
          </w:tcPr>
          <w:p w14:paraId="6BCACFB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E8E90F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E5C589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41,474,467.32</w:t>
            </w:r>
          </w:p>
        </w:tc>
        <w:tc>
          <w:tcPr>
            <w:tcW w:w="741" w:type="dxa"/>
            <w:tcBorders>
              <w:top w:val="single" w:sz="2" w:space="0" w:color="auto"/>
              <w:left w:val="single" w:sz="2" w:space="0" w:color="auto"/>
              <w:bottom w:val="single" w:sz="2" w:space="0" w:color="auto"/>
              <w:right w:val="single" w:sz="2" w:space="0" w:color="auto"/>
            </w:tcBorders>
            <w:vAlign w:val="center"/>
          </w:tcPr>
          <w:p w14:paraId="57BF017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2,363,036,445.37</w:t>
            </w:r>
          </w:p>
        </w:tc>
        <w:tc>
          <w:tcPr>
            <w:tcW w:w="741" w:type="dxa"/>
            <w:tcBorders>
              <w:top w:val="single" w:sz="2" w:space="0" w:color="auto"/>
              <w:left w:val="single" w:sz="2" w:space="0" w:color="auto"/>
              <w:bottom w:val="single" w:sz="2" w:space="0" w:color="auto"/>
              <w:right w:val="single" w:sz="2" w:space="0" w:color="auto"/>
            </w:tcBorders>
            <w:vAlign w:val="center"/>
          </w:tcPr>
          <w:p w14:paraId="55A88BB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100,000,342.78</w:t>
            </w:r>
          </w:p>
        </w:tc>
        <w:tc>
          <w:tcPr>
            <w:tcW w:w="741" w:type="dxa"/>
            <w:tcBorders>
              <w:top w:val="single" w:sz="2" w:space="0" w:color="auto"/>
              <w:left w:val="single" w:sz="2" w:space="0" w:color="auto"/>
              <w:bottom w:val="single" w:sz="2" w:space="0" w:color="auto"/>
              <w:right w:val="single" w:sz="2" w:space="0" w:color="auto"/>
            </w:tcBorders>
            <w:vAlign w:val="center"/>
          </w:tcPr>
          <w:p w14:paraId="3E0603D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-26,029,575.57</w:t>
            </w:r>
          </w:p>
        </w:tc>
        <w:tc>
          <w:tcPr>
            <w:tcW w:w="741" w:type="dxa"/>
            <w:tcBorders>
              <w:top w:val="single" w:sz="2" w:space="0" w:color="auto"/>
              <w:left w:val="single" w:sz="2" w:space="0" w:color="auto"/>
              <w:bottom w:val="single" w:sz="2" w:space="0" w:color="auto"/>
              <w:right w:val="single" w:sz="2" w:space="0" w:color="auto"/>
            </w:tcBorders>
            <w:vAlign w:val="center"/>
          </w:tcPr>
          <w:p w14:paraId="07CE26B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AAF617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148,282,030.34</w:t>
            </w:r>
          </w:p>
        </w:tc>
        <w:tc>
          <w:tcPr>
            <w:tcW w:w="741" w:type="dxa"/>
            <w:tcBorders>
              <w:top w:val="single" w:sz="2" w:space="0" w:color="auto"/>
              <w:left w:val="single" w:sz="2" w:space="0" w:color="auto"/>
              <w:bottom w:val="single" w:sz="2" w:space="0" w:color="auto"/>
              <w:right w:val="single" w:sz="2" w:space="0" w:color="auto"/>
            </w:tcBorders>
            <w:vAlign w:val="center"/>
          </w:tcPr>
          <w:p w14:paraId="053AF42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753,700,195.04</w:t>
            </w:r>
          </w:p>
        </w:tc>
        <w:tc>
          <w:tcPr>
            <w:tcW w:w="741" w:type="dxa"/>
            <w:tcBorders>
              <w:top w:val="single" w:sz="2" w:space="0" w:color="auto"/>
              <w:left w:val="single" w:sz="2" w:space="0" w:color="auto"/>
              <w:bottom w:val="single" w:sz="2" w:space="0" w:color="auto"/>
              <w:right w:val="single" w:sz="2" w:space="0" w:color="auto"/>
            </w:tcBorders>
            <w:vAlign w:val="center"/>
          </w:tcPr>
          <w:p w14:paraId="41B5B23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283DD3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4,309,271,878.72</w:t>
            </w:r>
          </w:p>
        </w:tc>
      </w:tr>
      <w:tr w:rsidR="000F2395" w14:paraId="29F8BF24"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185233F"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加：会计政策变更</w:t>
            </w:r>
          </w:p>
        </w:tc>
        <w:tc>
          <w:tcPr>
            <w:tcW w:w="741" w:type="dxa"/>
            <w:tcBorders>
              <w:top w:val="single" w:sz="2" w:space="0" w:color="auto"/>
              <w:left w:val="single" w:sz="2" w:space="0" w:color="auto"/>
              <w:bottom w:val="single" w:sz="2" w:space="0" w:color="auto"/>
              <w:right w:val="single" w:sz="2" w:space="0" w:color="auto"/>
            </w:tcBorders>
            <w:vAlign w:val="center"/>
          </w:tcPr>
          <w:p w14:paraId="0BA5F391"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87DC6A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C3C0C9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6BB5DE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D0E8CD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23CC10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FC635F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210E0FC"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C93DA04"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F1FCDA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2225A5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AF16692" w14:textId="77777777" w:rsidR="000F2395" w:rsidRDefault="000F2395">
            <w:pPr>
              <w:spacing w:line="240" w:lineRule="exact"/>
              <w:jc w:val="right"/>
              <w:rPr>
                <w:rFonts w:ascii="宋体" w:eastAsia="宋体" w:hAnsi="宋体" w:cs="宋体"/>
                <w:sz w:val="18"/>
                <w:szCs w:val="18"/>
              </w:rPr>
            </w:pPr>
          </w:p>
        </w:tc>
      </w:tr>
      <w:tr w:rsidR="000F2395" w14:paraId="1D02D710"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6C98239"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前期差错更正</w:t>
            </w:r>
          </w:p>
        </w:tc>
        <w:tc>
          <w:tcPr>
            <w:tcW w:w="741" w:type="dxa"/>
            <w:tcBorders>
              <w:top w:val="single" w:sz="2" w:space="0" w:color="auto"/>
              <w:left w:val="single" w:sz="2" w:space="0" w:color="auto"/>
              <w:bottom w:val="single" w:sz="2" w:space="0" w:color="auto"/>
              <w:right w:val="single" w:sz="2" w:space="0" w:color="auto"/>
            </w:tcBorders>
            <w:vAlign w:val="center"/>
          </w:tcPr>
          <w:p w14:paraId="3B959CC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5AB35A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435776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2332F8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0B3C20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B26B0C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657906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84C041C"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746524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FD053A7"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625F4E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931F7F9" w14:textId="77777777" w:rsidR="000F2395" w:rsidRDefault="000F2395">
            <w:pPr>
              <w:spacing w:line="240" w:lineRule="exact"/>
              <w:jc w:val="right"/>
              <w:rPr>
                <w:rFonts w:ascii="宋体" w:eastAsia="宋体" w:hAnsi="宋体" w:cs="宋体"/>
                <w:sz w:val="18"/>
                <w:szCs w:val="18"/>
              </w:rPr>
            </w:pPr>
          </w:p>
        </w:tc>
      </w:tr>
      <w:tr w:rsidR="000F2395" w14:paraId="7203D987"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1013EDB"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其他</w:t>
            </w:r>
          </w:p>
        </w:tc>
        <w:tc>
          <w:tcPr>
            <w:tcW w:w="741" w:type="dxa"/>
            <w:tcBorders>
              <w:top w:val="single" w:sz="2" w:space="0" w:color="auto"/>
              <w:left w:val="single" w:sz="2" w:space="0" w:color="auto"/>
              <w:bottom w:val="single" w:sz="2" w:space="0" w:color="auto"/>
              <w:right w:val="single" w:sz="2" w:space="0" w:color="auto"/>
            </w:tcBorders>
            <w:vAlign w:val="center"/>
          </w:tcPr>
          <w:p w14:paraId="77D51A51"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55F8F8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E133DC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33623E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F0B6341"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2EB7966"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E9D0E27"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A34CEA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6E99AE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AE7E0B7"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CA495B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10F462B" w14:textId="77777777" w:rsidR="000F2395" w:rsidRDefault="000F2395">
            <w:pPr>
              <w:spacing w:line="240" w:lineRule="exact"/>
              <w:jc w:val="right"/>
              <w:rPr>
                <w:rFonts w:ascii="宋体" w:eastAsia="宋体" w:hAnsi="宋体" w:cs="宋体"/>
                <w:sz w:val="18"/>
                <w:szCs w:val="18"/>
              </w:rPr>
            </w:pPr>
          </w:p>
        </w:tc>
      </w:tr>
      <w:tr w:rsidR="000F2395" w14:paraId="48DE686A"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8BCFE4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二、本年期初余额</w:t>
            </w:r>
          </w:p>
        </w:tc>
        <w:tc>
          <w:tcPr>
            <w:tcW w:w="741" w:type="dxa"/>
            <w:tcBorders>
              <w:top w:val="single" w:sz="2" w:space="0" w:color="auto"/>
              <w:left w:val="single" w:sz="2" w:space="0" w:color="auto"/>
              <w:bottom w:val="single" w:sz="2" w:space="0" w:color="auto"/>
              <w:right w:val="single" w:sz="2" w:space="0" w:color="auto"/>
            </w:tcBorders>
            <w:vAlign w:val="center"/>
          </w:tcPr>
          <w:p w14:paraId="257331A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1,128,808,659.00</w:t>
            </w:r>
          </w:p>
        </w:tc>
        <w:tc>
          <w:tcPr>
            <w:tcW w:w="741" w:type="dxa"/>
            <w:tcBorders>
              <w:top w:val="single" w:sz="2" w:space="0" w:color="auto"/>
              <w:left w:val="single" w:sz="2" w:space="0" w:color="auto"/>
              <w:bottom w:val="single" w:sz="2" w:space="0" w:color="auto"/>
              <w:right w:val="single" w:sz="2" w:space="0" w:color="auto"/>
            </w:tcBorders>
            <w:vAlign w:val="center"/>
          </w:tcPr>
          <w:p w14:paraId="4F456B7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537FE0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01A52C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41,474,467.32</w:t>
            </w:r>
          </w:p>
        </w:tc>
        <w:tc>
          <w:tcPr>
            <w:tcW w:w="741" w:type="dxa"/>
            <w:tcBorders>
              <w:top w:val="single" w:sz="2" w:space="0" w:color="auto"/>
              <w:left w:val="single" w:sz="2" w:space="0" w:color="auto"/>
              <w:bottom w:val="single" w:sz="2" w:space="0" w:color="auto"/>
              <w:right w:val="single" w:sz="2" w:space="0" w:color="auto"/>
            </w:tcBorders>
            <w:vAlign w:val="center"/>
          </w:tcPr>
          <w:p w14:paraId="4CE6612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2,363,036,445.37</w:t>
            </w:r>
          </w:p>
        </w:tc>
        <w:tc>
          <w:tcPr>
            <w:tcW w:w="741" w:type="dxa"/>
            <w:tcBorders>
              <w:top w:val="single" w:sz="2" w:space="0" w:color="auto"/>
              <w:left w:val="single" w:sz="2" w:space="0" w:color="auto"/>
              <w:bottom w:val="single" w:sz="2" w:space="0" w:color="auto"/>
              <w:right w:val="single" w:sz="2" w:space="0" w:color="auto"/>
            </w:tcBorders>
            <w:vAlign w:val="center"/>
          </w:tcPr>
          <w:p w14:paraId="3D29EC3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100,000,342.78</w:t>
            </w:r>
          </w:p>
        </w:tc>
        <w:tc>
          <w:tcPr>
            <w:tcW w:w="741" w:type="dxa"/>
            <w:tcBorders>
              <w:top w:val="single" w:sz="2" w:space="0" w:color="auto"/>
              <w:left w:val="single" w:sz="2" w:space="0" w:color="auto"/>
              <w:bottom w:val="single" w:sz="2" w:space="0" w:color="auto"/>
              <w:right w:val="single" w:sz="2" w:space="0" w:color="auto"/>
            </w:tcBorders>
            <w:vAlign w:val="center"/>
          </w:tcPr>
          <w:p w14:paraId="0C58963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-26,029,575.57</w:t>
            </w:r>
          </w:p>
        </w:tc>
        <w:tc>
          <w:tcPr>
            <w:tcW w:w="741" w:type="dxa"/>
            <w:tcBorders>
              <w:top w:val="single" w:sz="2" w:space="0" w:color="auto"/>
              <w:left w:val="single" w:sz="2" w:space="0" w:color="auto"/>
              <w:bottom w:val="single" w:sz="2" w:space="0" w:color="auto"/>
              <w:right w:val="single" w:sz="2" w:space="0" w:color="auto"/>
            </w:tcBorders>
            <w:vAlign w:val="center"/>
          </w:tcPr>
          <w:p w14:paraId="3D86617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756DF2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148,282,030.34</w:t>
            </w:r>
          </w:p>
        </w:tc>
        <w:tc>
          <w:tcPr>
            <w:tcW w:w="741" w:type="dxa"/>
            <w:tcBorders>
              <w:top w:val="single" w:sz="2" w:space="0" w:color="auto"/>
              <w:left w:val="single" w:sz="2" w:space="0" w:color="auto"/>
              <w:bottom w:val="single" w:sz="2" w:space="0" w:color="auto"/>
              <w:right w:val="single" w:sz="2" w:space="0" w:color="auto"/>
            </w:tcBorders>
            <w:vAlign w:val="center"/>
          </w:tcPr>
          <w:p w14:paraId="0ABB1CA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753,700,195.04</w:t>
            </w:r>
          </w:p>
        </w:tc>
        <w:tc>
          <w:tcPr>
            <w:tcW w:w="741" w:type="dxa"/>
            <w:tcBorders>
              <w:top w:val="single" w:sz="2" w:space="0" w:color="auto"/>
              <w:left w:val="single" w:sz="2" w:space="0" w:color="auto"/>
              <w:bottom w:val="single" w:sz="2" w:space="0" w:color="auto"/>
              <w:right w:val="single" w:sz="2" w:space="0" w:color="auto"/>
            </w:tcBorders>
            <w:vAlign w:val="center"/>
          </w:tcPr>
          <w:p w14:paraId="47480651"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12739B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4,309,271,878.72</w:t>
            </w:r>
          </w:p>
        </w:tc>
      </w:tr>
      <w:tr w:rsidR="000F2395" w14:paraId="2984B1B1"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7588E2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三、本期增减变动金额（减少以</w:t>
            </w:r>
            <w:r>
              <w:rPr>
                <w:rFonts w:ascii="宋体" w:eastAsia="宋体" w:hAnsi="宋体" w:cs="宋体"/>
                <w:sz w:val="18"/>
                <w:szCs w:val="18"/>
              </w:rPr>
              <w:lastRenderedPageBreak/>
              <w:t>“－”号填列）</w:t>
            </w:r>
          </w:p>
        </w:tc>
        <w:tc>
          <w:tcPr>
            <w:tcW w:w="741" w:type="dxa"/>
            <w:tcBorders>
              <w:top w:val="single" w:sz="2" w:space="0" w:color="auto"/>
              <w:left w:val="single" w:sz="2" w:space="0" w:color="auto"/>
              <w:bottom w:val="single" w:sz="2" w:space="0" w:color="auto"/>
              <w:right w:val="single" w:sz="2" w:space="0" w:color="auto"/>
            </w:tcBorders>
            <w:vAlign w:val="center"/>
          </w:tcPr>
          <w:p w14:paraId="3B52AB1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lastRenderedPageBreak/>
              <w:t>23,753,861.00</w:t>
            </w:r>
          </w:p>
        </w:tc>
        <w:tc>
          <w:tcPr>
            <w:tcW w:w="741" w:type="dxa"/>
            <w:tcBorders>
              <w:top w:val="single" w:sz="2" w:space="0" w:color="auto"/>
              <w:left w:val="single" w:sz="2" w:space="0" w:color="auto"/>
              <w:bottom w:val="single" w:sz="2" w:space="0" w:color="auto"/>
              <w:right w:val="single" w:sz="2" w:space="0" w:color="auto"/>
            </w:tcBorders>
            <w:vAlign w:val="center"/>
          </w:tcPr>
          <w:p w14:paraId="6D795B6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3B563E6"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0C65FC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-41,474,467.32</w:t>
            </w:r>
          </w:p>
        </w:tc>
        <w:tc>
          <w:tcPr>
            <w:tcW w:w="741" w:type="dxa"/>
            <w:tcBorders>
              <w:top w:val="single" w:sz="2" w:space="0" w:color="auto"/>
              <w:left w:val="single" w:sz="2" w:space="0" w:color="auto"/>
              <w:bottom w:val="single" w:sz="2" w:space="0" w:color="auto"/>
              <w:right w:val="single" w:sz="2" w:space="0" w:color="auto"/>
            </w:tcBorders>
            <w:vAlign w:val="center"/>
          </w:tcPr>
          <w:p w14:paraId="1554F40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198,895,499.52</w:t>
            </w:r>
          </w:p>
        </w:tc>
        <w:tc>
          <w:tcPr>
            <w:tcW w:w="741" w:type="dxa"/>
            <w:tcBorders>
              <w:top w:val="single" w:sz="2" w:space="0" w:color="auto"/>
              <w:left w:val="single" w:sz="2" w:space="0" w:color="auto"/>
              <w:bottom w:val="single" w:sz="2" w:space="0" w:color="auto"/>
              <w:right w:val="single" w:sz="2" w:space="0" w:color="auto"/>
            </w:tcBorders>
            <w:vAlign w:val="center"/>
          </w:tcPr>
          <w:p w14:paraId="7722030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EDC4CD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15,613,224.40</w:t>
            </w:r>
          </w:p>
        </w:tc>
        <w:tc>
          <w:tcPr>
            <w:tcW w:w="741" w:type="dxa"/>
            <w:tcBorders>
              <w:top w:val="single" w:sz="2" w:space="0" w:color="auto"/>
              <w:left w:val="single" w:sz="2" w:space="0" w:color="auto"/>
              <w:bottom w:val="single" w:sz="2" w:space="0" w:color="auto"/>
              <w:right w:val="single" w:sz="2" w:space="0" w:color="auto"/>
            </w:tcBorders>
            <w:vAlign w:val="center"/>
          </w:tcPr>
          <w:p w14:paraId="147C874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85EB16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16,423,640.10</w:t>
            </w:r>
          </w:p>
        </w:tc>
        <w:tc>
          <w:tcPr>
            <w:tcW w:w="741" w:type="dxa"/>
            <w:tcBorders>
              <w:top w:val="single" w:sz="2" w:space="0" w:color="auto"/>
              <w:left w:val="single" w:sz="2" w:space="0" w:color="auto"/>
              <w:bottom w:val="single" w:sz="2" w:space="0" w:color="auto"/>
              <w:right w:val="single" w:sz="2" w:space="0" w:color="auto"/>
            </w:tcBorders>
            <w:vAlign w:val="center"/>
          </w:tcPr>
          <w:p w14:paraId="33C83A2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130,704,958.27</w:t>
            </w:r>
          </w:p>
        </w:tc>
        <w:tc>
          <w:tcPr>
            <w:tcW w:w="741" w:type="dxa"/>
            <w:tcBorders>
              <w:top w:val="single" w:sz="2" w:space="0" w:color="auto"/>
              <w:left w:val="single" w:sz="2" w:space="0" w:color="auto"/>
              <w:bottom w:val="single" w:sz="2" w:space="0" w:color="auto"/>
              <w:right w:val="single" w:sz="2" w:space="0" w:color="auto"/>
            </w:tcBorders>
            <w:vAlign w:val="center"/>
          </w:tcPr>
          <w:p w14:paraId="236C729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274E51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343,916,715.97</w:t>
            </w:r>
          </w:p>
        </w:tc>
      </w:tr>
      <w:tr w:rsidR="000F2395" w14:paraId="5DA541B5"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2A1981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（一）综合收益总额</w:t>
            </w:r>
          </w:p>
        </w:tc>
        <w:tc>
          <w:tcPr>
            <w:tcW w:w="741" w:type="dxa"/>
            <w:tcBorders>
              <w:top w:val="single" w:sz="2" w:space="0" w:color="auto"/>
              <w:left w:val="single" w:sz="2" w:space="0" w:color="auto"/>
              <w:bottom w:val="single" w:sz="2" w:space="0" w:color="auto"/>
              <w:right w:val="single" w:sz="2" w:space="0" w:color="auto"/>
            </w:tcBorders>
            <w:vAlign w:val="center"/>
          </w:tcPr>
          <w:p w14:paraId="6C545417"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A2AD6DC"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881B45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2EFBE7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26B1E7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27DAF41"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AB9152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15,613,224.40</w:t>
            </w:r>
          </w:p>
        </w:tc>
        <w:tc>
          <w:tcPr>
            <w:tcW w:w="741" w:type="dxa"/>
            <w:tcBorders>
              <w:top w:val="single" w:sz="2" w:space="0" w:color="auto"/>
              <w:left w:val="single" w:sz="2" w:space="0" w:color="auto"/>
              <w:bottom w:val="single" w:sz="2" w:space="0" w:color="auto"/>
              <w:right w:val="single" w:sz="2" w:space="0" w:color="auto"/>
            </w:tcBorders>
            <w:vAlign w:val="center"/>
          </w:tcPr>
          <w:p w14:paraId="396E1A8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FFD0D01"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9E8B64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186,168,725.70</w:t>
            </w:r>
          </w:p>
        </w:tc>
        <w:tc>
          <w:tcPr>
            <w:tcW w:w="741" w:type="dxa"/>
            <w:tcBorders>
              <w:top w:val="single" w:sz="2" w:space="0" w:color="auto"/>
              <w:left w:val="single" w:sz="2" w:space="0" w:color="auto"/>
              <w:bottom w:val="single" w:sz="2" w:space="0" w:color="auto"/>
              <w:right w:val="single" w:sz="2" w:space="0" w:color="auto"/>
            </w:tcBorders>
            <w:vAlign w:val="center"/>
          </w:tcPr>
          <w:p w14:paraId="2FA5B69C"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35B38F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201,781,950.10</w:t>
            </w:r>
          </w:p>
        </w:tc>
      </w:tr>
      <w:tr w:rsidR="000F2395" w14:paraId="6D081926"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7D69EC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（二）所有者投入和减少资本</w:t>
            </w:r>
          </w:p>
        </w:tc>
        <w:tc>
          <w:tcPr>
            <w:tcW w:w="741" w:type="dxa"/>
            <w:tcBorders>
              <w:top w:val="single" w:sz="2" w:space="0" w:color="auto"/>
              <w:left w:val="single" w:sz="2" w:space="0" w:color="auto"/>
              <w:bottom w:val="single" w:sz="2" w:space="0" w:color="auto"/>
              <w:right w:val="single" w:sz="2" w:space="0" w:color="auto"/>
            </w:tcBorders>
            <w:vAlign w:val="center"/>
          </w:tcPr>
          <w:p w14:paraId="6F9568C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23,753,861.00</w:t>
            </w:r>
          </w:p>
        </w:tc>
        <w:tc>
          <w:tcPr>
            <w:tcW w:w="741" w:type="dxa"/>
            <w:tcBorders>
              <w:top w:val="single" w:sz="2" w:space="0" w:color="auto"/>
              <w:left w:val="single" w:sz="2" w:space="0" w:color="auto"/>
              <w:bottom w:val="single" w:sz="2" w:space="0" w:color="auto"/>
              <w:right w:val="single" w:sz="2" w:space="0" w:color="auto"/>
            </w:tcBorders>
            <w:vAlign w:val="center"/>
          </w:tcPr>
          <w:p w14:paraId="51E2184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9CB12D1"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E9DDBC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-41,474,467.32</w:t>
            </w:r>
          </w:p>
        </w:tc>
        <w:tc>
          <w:tcPr>
            <w:tcW w:w="741" w:type="dxa"/>
            <w:tcBorders>
              <w:top w:val="single" w:sz="2" w:space="0" w:color="auto"/>
              <w:left w:val="single" w:sz="2" w:space="0" w:color="auto"/>
              <w:bottom w:val="single" w:sz="2" w:space="0" w:color="auto"/>
              <w:right w:val="single" w:sz="2" w:space="0" w:color="auto"/>
            </w:tcBorders>
            <w:vAlign w:val="center"/>
          </w:tcPr>
          <w:p w14:paraId="7904504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198,895,499.52</w:t>
            </w:r>
          </w:p>
        </w:tc>
        <w:tc>
          <w:tcPr>
            <w:tcW w:w="741" w:type="dxa"/>
            <w:tcBorders>
              <w:top w:val="single" w:sz="2" w:space="0" w:color="auto"/>
              <w:left w:val="single" w:sz="2" w:space="0" w:color="auto"/>
              <w:bottom w:val="single" w:sz="2" w:space="0" w:color="auto"/>
              <w:right w:val="single" w:sz="2" w:space="0" w:color="auto"/>
            </w:tcBorders>
            <w:vAlign w:val="center"/>
          </w:tcPr>
          <w:p w14:paraId="3589AE5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DF1BF3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E4217C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897AD2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DDB567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28FDE4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44F309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181,174,893.20</w:t>
            </w:r>
          </w:p>
        </w:tc>
      </w:tr>
      <w:tr w:rsidR="000F2395" w14:paraId="6D76ACD2"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AB9B02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1．所有者投入的普通股</w:t>
            </w:r>
          </w:p>
        </w:tc>
        <w:tc>
          <w:tcPr>
            <w:tcW w:w="741" w:type="dxa"/>
            <w:tcBorders>
              <w:top w:val="single" w:sz="2" w:space="0" w:color="auto"/>
              <w:left w:val="single" w:sz="2" w:space="0" w:color="auto"/>
              <w:bottom w:val="single" w:sz="2" w:space="0" w:color="auto"/>
              <w:right w:val="single" w:sz="2" w:space="0" w:color="auto"/>
            </w:tcBorders>
            <w:vAlign w:val="center"/>
          </w:tcPr>
          <w:p w14:paraId="70A7B0F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C3DDE8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C8EF4B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34F5E0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6D655C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7A5B87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BA19846"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15B8B5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FFEA277"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6AB78BC"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B43A567"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D2D49D8" w14:textId="77777777" w:rsidR="000F2395" w:rsidRDefault="000F2395">
            <w:pPr>
              <w:spacing w:line="240" w:lineRule="exact"/>
              <w:jc w:val="right"/>
              <w:rPr>
                <w:rFonts w:ascii="宋体" w:eastAsia="宋体" w:hAnsi="宋体" w:cs="宋体"/>
                <w:sz w:val="18"/>
                <w:szCs w:val="18"/>
              </w:rPr>
            </w:pPr>
          </w:p>
        </w:tc>
      </w:tr>
      <w:tr w:rsidR="000F2395" w14:paraId="0987288B"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CD0EDD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2．其他权益工具持有者投入资本</w:t>
            </w:r>
          </w:p>
        </w:tc>
        <w:tc>
          <w:tcPr>
            <w:tcW w:w="741" w:type="dxa"/>
            <w:tcBorders>
              <w:top w:val="single" w:sz="2" w:space="0" w:color="auto"/>
              <w:left w:val="single" w:sz="2" w:space="0" w:color="auto"/>
              <w:bottom w:val="single" w:sz="2" w:space="0" w:color="auto"/>
              <w:right w:val="single" w:sz="2" w:space="0" w:color="auto"/>
            </w:tcBorders>
            <w:vAlign w:val="center"/>
          </w:tcPr>
          <w:p w14:paraId="7640831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23,753,861.00</w:t>
            </w:r>
          </w:p>
        </w:tc>
        <w:tc>
          <w:tcPr>
            <w:tcW w:w="741" w:type="dxa"/>
            <w:tcBorders>
              <w:top w:val="single" w:sz="2" w:space="0" w:color="auto"/>
              <w:left w:val="single" w:sz="2" w:space="0" w:color="auto"/>
              <w:bottom w:val="single" w:sz="2" w:space="0" w:color="auto"/>
              <w:right w:val="single" w:sz="2" w:space="0" w:color="auto"/>
            </w:tcBorders>
            <w:vAlign w:val="center"/>
          </w:tcPr>
          <w:p w14:paraId="23F2795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82643B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F01A5E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-41,474,467.32</w:t>
            </w:r>
          </w:p>
        </w:tc>
        <w:tc>
          <w:tcPr>
            <w:tcW w:w="741" w:type="dxa"/>
            <w:tcBorders>
              <w:top w:val="single" w:sz="2" w:space="0" w:color="auto"/>
              <w:left w:val="single" w:sz="2" w:space="0" w:color="auto"/>
              <w:bottom w:val="single" w:sz="2" w:space="0" w:color="auto"/>
              <w:right w:val="single" w:sz="2" w:space="0" w:color="auto"/>
            </w:tcBorders>
            <w:vAlign w:val="center"/>
          </w:tcPr>
          <w:p w14:paraId="5D45FBC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209,355,098.50</w:t>
            </w:r>
          </w:p>
        </w:tc>
        <w:tc>
          <w:tcPr>
            <w:tcW w:w="741" w:type="dxa"/>
            <w:tcBorders>
              <w:top w:val="single" w:sz="2" w:space="0" w:color="auto"/>
              <w:left w:val="single" w:sz="2" w:space="0" w:color="auto"/>
              <w:bottom w:val="single" w:sz="2" w:space="0" w:color="auto"/>
              <w:right w:val="single" w:sz="2" w:space="0" w:color="auto"/>
            </w:tcBorders>
            <w:vAlign w:val="center"/>
          </w:tcPr>
          <w:p w14:paraId="60DA283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C449A2C"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EDB5091"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EAEA89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D8566A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1BF829C"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B027D2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191,634,492.18</w:t>
            </w:r>
          </w:p>
        </w:tc>
      </w:tr>
      <w:tr w:rsidR="000F2395" w14:paraId="6532B702"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12B0FE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3．股份支付计入所有者权益的金额</w:t>
            </w:r>
          </w:p>
        </w:tc>
        <w:tc>
          <w:tcPr>
            <w:tcW w:w="741" w:type="dxa"/>
            <w:tcBorders>
              <w:top w:val="single" w:sz="2" w:space="0" w:color="auto"/>
              <w:left w:val="single" w:sz="2" w:space="0" w:color="auto"/>
              <w:bottom w:val="single" w:sz="2" w:space="0" w:color="auto"/>
              <w:right w:val="single" w:sz="2" w:space="0" w:color="auto"/>
            </w:tcBorders>
            <w:vAlign w:val="center"/>
          </w:tcPr>
          <w:p w14:paraId="0C0DB54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4EF827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36DC34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4E8B09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DCC57C4"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34FE727"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B637AD7"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26C625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306AF4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280002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393AB1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3169A86" w14:textId="77777777" w:rsidR="000F2395" w:rsidRDefault="000F2395">
            <w:pPr>
              <w:spacing w:line="240" w:lineRule="exact"/>
              <w:jc w:val="right"/>
              <w:rPr>
                <w:rFonts w:ascii="宋体" w:eastAsia="宋体" w:hAnsi="宋体" w:cs="宋体"/>
                <w:sz w:val="18"/>
                <w:szCs w:val="18"/>
              </w:rPr>
            </w:pPr>
          </w:p>
        </w:tc>
      </w:tr>
      <w:tr w:rsidR="000F2395" w14:paraId="3FEEDEC6"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5A3A7A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4．其他</w:t>
            </w:r>
          </w:p>
        </w:tc>
        <w:tc>
          <w:tcPr>
            <w:tcW w:w="741" w:type="dxa"/>
            <w:tcBorders>
              <w:top w:val="single" w:sz="2" w:space="0" w:color="auto"/>
              <w:left w:val="single" w:sz="2" w:space="0" w:color="auto"/>
              <w:bottom w:val="single" w:sz="2" w:space="0" w:color="auto"/>
              <w:right w:val="single" w:sz="2" w:space="0" w:color="auto"/>
            </w:tcBorders>
            <w:vAlign w:val="center"/>
          </w:tcPr>
          <w:p w14:paraId="5262DED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60CF5D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A410BDC"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C70B1F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A682FA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-10,459,598.98</w:t>
            </w:r>
          </w:p>
        </w:tc>
        <w:tc>
          <w:tcPr>
            <w:tcW w:w="741" w:type="dxa"/>
            <w:tcBorders>
              <w:top w:val="single" w:sz="2" w:space="0" w:color="auto"/>
              <w:left w:val="single" w:sz="2" w:space="0" w:color="auto"/>
              <w:bottom w:val="single" w:sz="2" w:space="0" w:color="auto"/>
              <w:right w:val="single" w:sz="2" w:space="0" w:color="auto"/>
            </w:tcBorders>
            <w:vAlign w:val="center"/>
          </w:tcPr>
          <w:p w14:paraId="79F96BE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0ADE41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A136E5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67BE2E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9BDA591"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B85951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EB5CFB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-10,459,598.98</w:t>
            </w:r>
          </w:p>
        </w:tc>
      </w:tr>
      <w:tr w:rsidR="000F2395" w14:paraId="238A54FE"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9E5215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（三）利润分配</w:t>
            </w:r>
          </w:p>
        </w:tc>
        <w:tc>
          <w:tcPr>
            <w:tcW w:w="741" w:type="dxa"/>
            <w:tcBorders>
              <w:top w:val="single" w:sz="2" w:space="0" w:color="auto"/>
              <w:left w:val="single" w:sz="2" w:space="0" w:color="auto"/>
              <w:bottom w:val="single" w:sz="2" w:space="0" w:color="auto"/>
              <w:right w:val="single" w:sz="2" w:space="0" w:color="auto"/>
            </w:tcBorders>
            <w:vAlign w:val="center"/>
          </w:tcPr>
          <w:p w14:paraId="763D6836"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CD3DCC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6C8726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2DA1CF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496A62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271A96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D7D59F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CF2433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50A3D1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18,616,872.57</w:t>
            </w:r>
          </w:p>
        </w:tc>
        <w:tc>
          <w:tcPr>
            <w:tcW w:w="741" w:type="dxa"/>
            <w:tcBorders>
              <w:top w:val="single" w:sz="2" w:space="0" w:color="auto"/>
              <w:left w:val="single" w:sz="2" w:space="0" w:color="auto"/>
              <w:bottom w:val="single" w:sz="2" w:space="0" w:color="auto"/>
              <w:right w:val="single" w:sz="2" w:space="0" w:color="auto"/>
            </w:tcBorders>
            <w:vAlign w:val="center"/>
          </w:tcPr>
          <w:p w14:paraId="54D6BBE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-35,724,675.21</w:t>
            </w:r>
          </w:p>
        </w:tc>
        <w:tc>
          <w:tcPr>
            <w:tcW w:w="741" w:type="dxa"/>
            <w:tcBorders>
              <w:top w:val="single" w:sz="2" w:space="0" w:color="auto"/>
              <w:left w:val="single" w:sz="2" w:space="0" w:color="auto"/>
              <w:bottom w:val="single" w:sz="2" w:space="0" w:color="auto"/>
              <w:right w:val="single" w:sz="2" w:space="0" w:color="auto"/>
            </w:tcBorders>
            <w:vAlign w:val="center"/>
          </w:tcPr>
          <w:p w14:paraId="4CF456C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4B0F3E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-17,107,802.64</w:t>
            </w:r>
          </w:p>
        </w:tc>
      </w:tr>
      <w:tr w:rsidR="000F2395" w14:paraId="4CFBB964"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CEB46D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1．提取盈余公积</w:t>
            </w:r>
          </w:p>
        </w:tc>
        <w:tc>
          <w:tcPr>
            <w:tcW w:w="741" w:type="dxa"/>
            <w:tcBorders>
              <w:top w:val="single" w:sz="2" w:space="0" w:color="auto"/>
              <w:left w:val="single" w:sz="2" w:space="0" w:color="auto"/>
              <w:bottom w:val="single" w:sz="2" w:space="0" w:color="auto"/>
              <w:right w:val="single" w:sz="2" w:space="0" w:color="auto"/>
            </w:tcBorders>
            <w:vAlign w:val="center"/>
          </w:tcPr>
          <w:p w14:paraId="3909E3F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B7BABE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27FDFE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EBE0A0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B933EE1"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AE0082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FA5351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FF21E9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68CC7B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18,616,872.57</w:t>
            </w:r>
          </w:p>
        </w:tc>
        <w:tc>
          <w:tcPr>
            <w:tcW w:w="741" w:type="dxa"/>
            <w:tcBorders>
              <w:top w:val="single" w:sz="2" w:space="0" w:color="auto"/>
              <w:left w:val="single" w:sz="2" w:space="0" w:color="auto"/>
              <w:bottom w:val="single" w:sz="2" w:space="0" w:color="auto"/>
              <w:right w:val="single" w:sz="2" w:space="0" w:color="auto"/>
            </w:tcBorders>
            <w:vAlign w:val="center"/>
          </w:tcPr>
          <w:p w14:paraId="01D6CC8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-18,616,872.57</w:t>
            </w:r>
          </w:p>
        </w:tc>
        <w:tc>
          <w:tcPr>
            <w:tcW w:w="741" w:type="dxa"/>
            <w:tcBorders>
              <w:top w:val="single" w:sz="2" w:space="0" w:color="auto"/>
              <w:left w:val="single" w:sz="2" w:space="0" w:color="auto"/>
              <w:bottom w:val="single" w:sz="2" w:space="0" w:color="auto"/>
              <w:right w:val="single" w:sz="2" w:space="0" w:color="auto"/>
            </w:tcBorders>
            <w:vAlign w:val="center"/>
          </w:tcPr>
          <w:p w14:paraId="2870A24C"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40EF5E3" w14:textId="77777777" w:rsidR="000F2395" w:rsidRDefault="000F2395">
            <w:pPr>
              <w:spacing w:line="240" w:lineRule="exact"/>
              <w:jc w:val="right"/>
              <w:rPr>
                <w:rFonts w:ascii="宋体" w:eastAsia="宋体" w:hAnsi="宋体" w:cs="宋体"/>
                <w:sz w:val="18"/>
                <w:szCs w:val="18"/>
              </w:rPr>
            </w:pPr>
          </w:p>
        </w:tc>
      </w:tr>
      <w:tr w:rsidR="000F2395" w14:paraId="37FD6EC8"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004067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2．对所有者（或股东）的分</w:t>
            </w:r>
            <w:r>
              <w:rPr>
                <w:rFonts w:ascii="宋体" w:eastAsia="宋体" w:hAnsi="宋体" w:cs="宋体"/>
                <w:sz w:val="18"/>
                <w:szCs w:val="18"/>
              </w:rPr>
              <w:lastRenderedPageBreak/>
              <w:t>配</w:t>
            </w:r>
          </w:p>
        </w:tc>
        <w:tc>
          <w:tcPr>
            <w:tcW w:w="741" w:type="dxa"/>
            <w:tcBorders>
              <w:top w:val="single" w:sz="2" w:space="0" w:color="auto"/>
              <w:left w:val="single" w:sz="2" w:space="0" w:color="auto"/>
              <w:bottom w:val="single" w:sz="2" w:space="0" w:color="auto"/>
              <w:right w:val="single" w:sz="2" w:space="0" w:color="auto"/>
            </w:tcBorders>
            <w:vAlign w:val="center"/>
          </w:tcPr>
          <w:p w14:paraId="65782A7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E01019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7A72E8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3B12374"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DA9B8E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3279D16"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1C211B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D2D455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CCAABA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627AEE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-17,107,802.64</w:t>
            </w:r>
          </w:p>
        </w:tc>
        <w:tc>
          <w:tcPr>
            <w:tcW w:w="741" w:type="dxa"/>
            <w:tcBorders>
              <w:top w:val="single" w:sz="2" w:space="0" w:color="auto"/>
              <w:left w:val="single" w:sz="2" w:space="0" w:color="auto"/>
              <w:bottom w:val="single" w:sz="2" w:space="0" w:color="auto"/>
              <w:right w:val="single" w:sz="2" w:space="0" w:color="auto"/>
            </w:tcBorders>
            <w:vAlign w:val="center"/>
          </w:tcPr>
          <w:p w14:paraId="6B6CFB0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EE811B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-17,107,802.64</w:t>
            </w:r>
          </w:p>
        </w:tc>
      </w:tr>
      <w:tr w:rsidR="000F2395" w14:paraId="594F4515"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08FB07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3．其他</w:t>
            </w:r>
          </w:p>
        </w:tc>
        <w:tc>
          <w:tcPr>
            <w:tcW w:w="741" w:type="dxa"/>
            <w:tcBorders>
              <w:top w:val="single" w:sz="2" w:space="0" w:color="auto"/>
              <w:left w:val="single" w:sz="2" w:space="0" w:color="auto"/>
              <w:bottom w:val="single" w:sz="2" w:space="0" w:color="auto"/>
              <w:right w:val="single" w:sz="2" w:space="0" w:color="auto"/>
            </w:tcBorders>
            <w:vAlign w:val="center"/>
          </w:tcPr>
          <w:p w14:paraId="7370CB5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934F4B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F9BCCF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71409E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6CDF19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5BADB1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C72FC8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24DDF3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0783E14"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FF278F4"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41713D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461DC5B" w14:textId="77777777" w:rsidR="000F2395" w:rsidRDefault="000F2395">
            <w:pPr>
              <w:spacing w:line="240" w:lineRule="exact"/>
              <w:jc w:val="right"/>
              <w:rPr>
                <w:rFonts w:ascii="宋体" w:eastAsia="宋体" w:hAnsi="宋体" w:cs="宋体"/>
                <w:sz w:val="18"/>
                <w:szCs w:val="18"/>
              </w:rPr>
            </w:pPr>
          </w:p>
        </w:tc>
      </w:tr>
      <w:tr w:rsidR="000F2395" w14:paraId="6D76FBDF"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11A0F0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（四）所有者权益内部结转</w:t>
            </w:r>
          </w:p>
        </w:tc>
        <w:tc>
          <w:tcPr>
            <w:tcW w:w="741" w:type="dxa"/>
            <w:tcBorders>
              <w:top w:val="single" w:sz="2" w:space="0" w:color="auto"/>
              <w:left w:val="single" w:sz="2" w:space="0" w:color="auto"/>
              <w:bottom w:val="single" w:sz="2" w:space="0" w:color="auto"/>
              <w:right w:val="single" w:sz="2" w:space="0" w:color="auto"/>
            </w:tcBorders>
            <w:vAlign w:val="center"/>
          </w:tcPr>
          <w:p w14:paraId="6FBFFFB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3C2372C"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CCB5A3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051CC6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D1B30A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726816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B40687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0F3D78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5A0F2B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-2,193,232.47</w:t>
            </w:r>
          </w:p>
        </w:tc>
        <w:tc>
          <w:tcPr>
            <w:tcW w:w="741" w:type="dxa"/>
            <w:tcBorders>
              <w:top w:val="single" w:sz="2" w:space="0" w:color="auto"/>
              <w:left w:val="single" w:sz="2" w:space="0" w:color="auto"/>
              <w:bottom w:val="single" w:sz="2" w:space="0" w:color="auto"/>
              <w:right w:val="single" w:sz="2" w:space="0" w:color="auto"/>
            </w:tcBorders>
            <w:vAlign w:val="center"/>
          </w:tcPr>
          <w:p w14:paraId="1A8B729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-19,739,092.22</w:t>
            </w:r>
          </w:p>
        </w:tc>
        <w:tc>
          <w:tcPr>
            <w:tcW w:w="741" w:type="dxa"/>
            <w:tcBorders>
              <w:top w:val="single" w:sz="2" w:space="0" w:color="auto"/>
              <w:left w:val="single" w:sz="2" w:space="0" w:color="auto"/>
              <w:bottom w:val="single" w:sz="2" w:space="0" w:color="auto"/>
              <w:right w:val="single" w:sz="2" w:space="0" w:color="auto"/>
            </w:tcBorders>
            <w:vAlign w:val="center"/>
          </w:tcPr>
          <w:p w14:paraId="72B852E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451B41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-21,932,324.69</w:t>
            </w:r>
          </w:p>
        </w:tc>
      </w:tr>
      <w:tr w:rsidR="000F2395" w14:paraId="3D014D4F"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8A97D3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1．资本公积转增资本（或股本）</w:t>
            </w:r>
          </w:p>
        </w:tc>
        <w:tc>
          <w:tcPr>
            <w:tcW w:w="741" w:type="dxa"/>
            <w:tcBorders>
              <w:top w:val="single" w:sz="2" w:space="0" w:color="auto"/>
              <w:left w:val="single" w:sz="2" w:space="0" w:color="auto"/>
              <w:bottom w:val="single" w:sz="2" w:space="0" w:color="auto"/>
              <w:right w:val="single" w:sz="2" w:space="0" w:color="auto"/>
            </w:tcBorders>
            <w:vAlign w:val="center"/>
          </w:tcPr>
          <w:p w14:paraId="693593B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770295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4EFF834"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511C2CC"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56AF921"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3E44BE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841438C"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AC92F2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3227DB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D3F0A64"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67E578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7EF93AD" w14:textId="77777777" w:rsidR="000F2395" w:rsidRDefault="000F2395">
            <w:pPr>
              <w:spacing w:line="240" w:lineRule="exact"/>
              <w:jc w:val="right"/>
              <w:rPr>
                <w:rFonts w:ascii="宋体" w:eastAsia="宋体" w:hAnsi="宋体" w:cs="宋体"/>
                <w:sz w:val="18"/>
                <w:szCs w:val="18"/>
              </w:rPr>
            </w:pPr>
          </w:p>
        </w:tc>
      </w:tr>
      <w:tr w:rsidR="000F2395" w14:paraId="5B09B741"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5FF941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2．盈余公积转增资本（或股本）</w:t>
            </w:r>
          </w:p>
        </w:tc>
        <w:tc>
          <w:tcPr>
            <w:tcW w:w="741" w:type="dxa"/>
            <w:tcBorders>
              <w:top w:val="single" w:sz="2" w:space="0" w:color="auto"/>
              <w:left w:val="single" w:sz="2" w:space="0" w:color="auto"/>
              <w:bottom w:val="single" w:sz="2" w:space="0" w:color="auto"/>
              <w:right w:val="single" w:sz="2" w:space="0" w:color="auto"/>
            </w:tcBorders>
            <w:vAlign w:val="center"/>
          </w:tcPr>
          <w:p w14:paraId="68E1C9C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9073F7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61BC14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1D3A2D4"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F1A828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70E0A8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0B77BB7"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A121A2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3835CE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190165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FB5A3D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65BCE65" w14:textId="77777777" w:rsidR="000F2395" w:rsidRDefault="000F2395">
            <w:pPr>
              <w:spacing w:line="240" w:lineRule="exact"/>
              <w:jc w:val="right"/>
              <w:rPr>
                <w:rFonts w:ascii="宋体" w:eastAsia="宋体" w:hAnsi="宋体" w:cs="宋体"/>
                <w:sz w:val="18"/>
                <w:szCs w:val="18"/>
              </w:rPr>
            </w:pPr>
          </w:p>
        </w:tc>
      </w:tr>
      <w:tr w:rsidR="000F2395" w14:paraId="0119FFEA"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EC82C2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3．盈余公积弥补亏损</w:t>
            </w:r>
          </w:p>
        </w:tc>
        <w:tc>
          <w:tcPr>
            <w:tcW w:w="741" w:type="dxa"/>
            <w:tcBorders>
              <w:top w:val="single" w:sz="2" w:space="0" w:color="auto"/>
              <w:left w:val="single" w:sz="2" w:space="0" w:color="auto"/>
              <w:bottom w:val="single" w:sz="2" w:space="0" w:color="auto"/>
              <w:right w:val="single" w:sz="2" w:space="0" w:color="auto"/>
            </w:tcBorders>
            <w:vAlign w:val="center"/>
          </w:tcPr>
          <w:p w14:paraId="0052B17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F6E8E7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F5BAD6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B18A96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C28A65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E825F7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A94A4A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37E824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7579F67"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78AF734"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93A55F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E01AB6B" w14:textId="77777777" w:rsidR="000F2395" w:rsidRDefault="000F2395">
            <w:pPr>
              <w:spacing w:line="240" w:lineRule="exact"/>
              <w:jc w:val="right"/>
              <w:rPr>
                <w:rFonts w:ascii="宋体" w:eastAsia="宋体" w:hAnsi="宋体" w:cs="宋体"/>
                <w:sz w:val="18"/>
                <w:szCs w:val="18"/>
              </w:rPr>
            </w:pPr>
          </w:p>
        </w:tc>
      </w:tr>
      <w:tr w:rsidR="000F2395" w14:paraId="5EF7EEE7"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D7B77E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4．设定受益计划变动额结转留存收益</w:t>
            </w:r>
          </w:p>
        </w:tc>
        <w:tc>
          <w:tcPr>
            <w:tcW w:w="741" w:type="dxa"/>
            <w:tcBorders>
              <w:top w:val="single" w:sz="2" w:space="0" w:color="auto"/>
              <w:left w:val="single" w:sz="2" w:space="0" w:color="auto"/>
              <w:bottom w:val="single" w:sz="2" w:space="0" w:color="auto"/>
              <w:right w:val="single" w:sz="2" w:space="0" w:color="auto"/>
            </w:tcBorders>
            <w:vAlign w:val="center"/>
          </w:tcPr>
          <w:p w14:paraId="64B3556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EDFFAC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1A389A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9E4360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2F8FE56"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542082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140858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34E99E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97400CC"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24F7AF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E2C0116"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9326FCD" w14:textId="77777777" w:rsidR="000F2395" w:rsidRDefault="000F2395">
            <w:pPr>
              <w:spacing w:line="240" w:lineRule="exact"/>
              <w:jc w:val="right"/>
              <w:rPr>
                <w:rFonts w:ascii="宋体" w:eastAsia="宋体" w:hAnsi="宋体" w:cs="宋体"/>
                <w:sz w:val="18"/>
                <w:szCs w:val="18"/>
              </w:rPr>
            </w:pPr>
          </w:p>
        </w:tc>
      </w:tr>
      <w:tr w:rsidR="000F2395" w14:paraId="2BD5CAFD"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894EF2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5．其他综合收益结转留存收益</w:t>
            </w:r>
          </w:p>
        </w:tc>
        <w:tc>
          <w:tcPr>
            <w:tcW w:w="741" w:type="dxa"/>
            <w:tcBorders>
              <w:top w:val="single" w:sz="2" w:space="0" w:color="auto"/>
              <w:left w:val="single" w:sz="2" w:space="0" w:color="auto"/>
              <w:bottom w:val="single" w:sz="2" w:space="0" w:color="auto"/>
              <w:right w:val="single" w:sz="2" w:space="0" w:color="auto"/>
            </w:tcBorders>
            <w:vAlign w:val="center"/>
          </w:tcPr>
          <w:p w14:paraId="34A89AB1"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343501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865643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4C3741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94980D4"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3E02321"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8B061D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1A70997"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027C97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-2,193,232.47</w:t>
            </w:r>
          </w:p>
        </w:tc>
        <w:tc>
          <w:tcPr>
            <w:tcW w:w="741" w:type="dxa"/>
            <w:tcBorders>
              <w:top w:val="single" w:sz="2" w:space="0" w:color="auto"/>
              <w:left w:val="single" w:sz="2" w:space="0" w:color="auto"/>
              <w:bottom w:val="single" w:sz="2" w:space="0" w:color="auto"/>
              <w:right w:val="single" w:sz="2" w:space="0" w:color="auto"/>
            </w:tcBorders>
            <w:vAlign w:val="center"/>
          </w:tcPr>
          <w:p w14:paraId="6167908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-19,739,092.22</w:t>
            </w:r>
          </w:p>
        </w:tc>
        <w:tc>
          <w:tcPr>
            <w:tcW w:w="741" w:type="dxa"/>
            <w:tcBorders>
              <w:top w:val="single" w:sz="2" w:space="0" w:color="auto"/>
              <w:left w:val="single" w:sz="2" w:space="0" w:color="auto"/>
              <w:bottom w:val="single" w:sz="2" w:space="0" w:color="auto"/>
              <w:right w:val="single" w:sz="2" w:space="0" w:color="auto"/>
            </w:tcBorders>
            <w:vAlign w:val="center"/>
          </w:tcPr>
          <w:p w14:paraId="5D203F6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92DC47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-21,932,324.69</w:t>
            </w:r>
          </w:p>
        </w:tc>
      </w:tr>
      <w:tr w:rsidR="000F2395" w14:paraId="2AC046BE"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3D91EA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6．其他</w:t>
            </w:r>
          </w:p>
        </w:tc>
        <w:tc>
          <w:tcPr>
            <w:tcW w:w="741" w:type="dxa"/>
            <w:tcBorders>
              <w:top w:val="single" w:sz="2" w:space="0" w:color="auto"/>
              <w:left w:val="single" w:sz="2" w:space="0" w:color="auto"/>
              <w:bottom w:val="single" w:sz="2" w:space="0" w:color="auto"/>
              <w:right w:val="single" w:sz="2" w:space="0" w:color="auto"/>
            </w:tcBorders>
            <w:vAlign w:val="center"/>
          </w:tcPr>
          <w:p w14:paraId="7B78F4B4"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A50A50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2D7353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522342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C36E76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15909B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FD7093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788C13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468629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39A58D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34F668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81E3ABE" w14:textId="77777777" w:rsidR="000F2395" w:rsidRDefault="000F2395">
            <w:pPr>
              <w:spacing w:line="240" w:lineRule="exact"/>
              <w:jc w:val="right"/>
              <w:rPr>
                <w:rFonts w:ascii="宋体" w:eastAsia="宋体" w:hAnsi="宋体" w:cs="宋体"/>
                <w:sz w:val="18"/>
                <w:szCs w:val="18"/>
              </w:rPr>
            </w:pPr>
          </w:p>
        </w:tc>
      </w:tr>
      <w:tr w:rsidR="000F2395" w14:paraId="2A881297"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D66B7F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（五）专项储备</w:t>
            </w:r>
          </w:p>
        </w:tc>
        <w:tc>
          <w:tcPr>
            <w:tcW w:w="741" w:type="dxa"/>
            <w:tcBorders>
              <w:top w:val="single" w:sz="2" w:space="0" w:color="auto"/>
              <w:left w:val="single" w:sz="2" w:space="0" w:color="auto"/>
              <w:bottom w:val="single" w:sz="2" w:space="0" w:color="auto"/>
              <w:right w:val="single" w:sz="2" w:space="0" w:color="auto"/>
            </w:tcBorders>
            <w:vAlign w:val="center"/>
          </w:tcPr>
          <w:p w14:paraId="58AB9F5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B0CEA67"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9895FC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62C9137"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6CBB3BC"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FBB1B7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818D0B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B0AB57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4E0AC0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A33CCC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042BD8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B6E1E2A" w14:textId="77777777" w:rsidR="000F2395" w:rsidRDefault="000F2395">
            <w:pPr>
              <w:spacing w:line="240" w:lineRule="exact"/>
              <w:jc w:val="right"/>
              <w:rPr>
                <w:rFonts w:ascii="宋体" w:eastAsia="宋体" w:hAnsi="宋体" w:cs="宋体"/>
                <w:sz w:val="18"/>
                <w:szCs w:val="18"/>
              </w:rPr>
            </w:pPr>
          </w:p>
        </w:tc>
      </w:tr>
      <w:tr w:rsidR="000F2395" w14:paraId="3ED4678C"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13E02D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1．本期提取</w:t>
            </w:r>
          </w:p>
        </w:tc>
        <w:tc>
          <w:tcPr>
            <w:tcW w:w="741" w:type="dxa"/>
            <w:tcBorders>
              <w:top w:val="single" w:sz="2" w:space="0" w:color="auto"/>
              <w:left w:val="single" w:sz="2" w:space="0" w:color="auto"/>
              <w:bottom w:val="single" w:sz="2" w:space="0" w:color="auto"/>
              <w:right w:val="single" w:sz="2" w:space="0" w:color="auto"/>
            </w:tcBorders>
            <w:vAlign w:val="center"/>
          </w:tcPr>
          <w:p w14:paraId="02FF159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EEB4F5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4508E0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164D0CC"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3AAF58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099361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0BC331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F000DF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0254B3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1C398E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7CDD5E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E939553" w14:textId="77777777" w:rsidR="000F2395" w:rsidRDefault="000F2395">
            <w:pPr>
              <w:spacing w:line="240" w:lineRule="exact"/>
              <w:jc w:val="right"/>
              <w:rPr>
                <w:rFonts w:ascii="宋体" w:eastAsia="宋体" w:hAnsi="宋体" w:cs="宋体"/>
                <w:sz w:val="18"/>
                <w:szCs w:val="18"/>
              </w:rPr>
            </w:pPr>
          </w:p>
        </w:tc>
      </w:tr>
      <w:tr w:rsidR="000F2395" w14:paraId="7EC2828F"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59529E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lastRenderedPageBreak/>
              <w:t>2．本期使用</w:t>
            </w:r>
          </w:p>
        </w:tc>
        <w:tc>
          <w:tcPr>
            <w:tcW w:w="741" w:type="dxa"/>
            <w:tcBorders>
              <w:top w:val="single" w:sz="2" w:space="0" w:color="auto"/>
              <w:left w:val="single" w:sz="2" w:space="0" w:color="auto"/>
              <w:bottom w:val="single" w:sz="2" w:space="0" w:color="auto"/>
              <w:right w:val="single" w:sz="2" w:space="0" w:color="auto"/>
            </w:tcBorders>
            <w:vAlign w:val="center"/>
          </w:tcPr>
          <w:p w14:paraId="76750D54"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38D595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0A8070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922CE3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74E0E0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87D6B5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E8C2DB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2C3A7E4"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70CB5D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DA7BA3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69EA42C"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F0CF292" w14:textId="77777777" w:rsidR="000F2395" w:rsidRDefault="000F2395">
            <w:pPr>
              <w:spacing w:line="240" w:lineRule="exact"/>
              <w:jc w:val="right"/>
              <w:rPr>
                <w:rFonts w:ascii="宋体" w:eastAsia="宋体" w:hAnsi="宋体" w:cs="宋体"/>
                <w:sz w:val="18"/>
                <w:szCs w:val="18"/>
              </w:rPr>
            </w:pPr>
          </w:p>
        </w:tc>
      </w:tr>
      <w:tr w:rsidR="000F2395" w14:paraId="581D3E32"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71798A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（六）其他</w:t>
            </w:r>
          </w:p>
        </w:tc>
        <w:tc>
          <w:tcPr>
            <w:tcW w:w="741" w:type="dxa"/>
            <w:tcBorders>
              <w:top w:val="single" w:sz="2" w:space="0" w:color="auto"/>
              <w:left w:val="single" w:sz="2" w:space="0" w:color="auto"/>
              <w:bottom w:val="single" w:sz="2" w:space="0" w:color="auto"/>
              <w:right w:val="single" w:sz="2" w:space="0" w:color="auto"/>
            </w:tcBorders>
            <w:vAlign w:val="center"/>
          </w:tcPr>
          <w:p w14:paraId="2F47AC9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BB5BF2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6722264"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39E223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4940B5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E842DF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FE47ECC"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BE1541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E64CDF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C3EC9D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FD0E9E1"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CA95B38" w14:textId="77777777" w:rsidR="000F2395" w:rsidRDefault="000F2395">
            <w:pPr>
              <w:spacing w:line="240" w:lineRule="exact"/>
              <w:jc w:val="right"/>
              <w:rPr>
                <w:rFonts w:ascii="宋体" w:eastAsia="宋体" w:hAnsi="宋体" w:cs="宋体"/>
                <w:sz w:val="18"/>
                <w:szCs w:val="18"/>
              </w:rPr>
            </w:pPr>
          </w:p>
        </w:tc>
      </w:tr>
      <w:tr w:rsidR="000F2395" w14:paraId="449CC8FC"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4E7EF9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四、本期期末余额</w:t>
            </w:r>
          </w:p>
        </w:tc>
        <w:tc>
          <w:tcPr>
            <w:tcW w:w="741" w:type="dxa"/>
            <w:tcBorders>
              <w:top w:val="single" w:sz="2" w:space="0" w:color="auto"/>
              <w:left w:val="single" w:sz="2" w:space="0" w:color="auto"/>
              <w:bottom w:val="single" w:sz="2" w:space="0" w:color="auto"/>
              <w:right w:val="single" w:sz="2" w:space="0" w:color="auto"/>
            </w:tcBorders>
            <w:vAlign w:val="center"/>
          </w:tcPr>
          <w:p w14:paraId="00E01FA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1,152,562,520.00</w:t>
            </w:r>
          </w:p>
        </w:tc>
        <w:tc>
          <w:tcPr>
            <w:tcW w:w="741" w:type="dxa"/>
            <w:tcBorders>
              <w:top w:val="single" w:sz="2" w:space="0" w:color="auto"/>
              <w:left w:val="single" w:sz="2" w:space="0" w:color="auto"/>
              <w:bottom w:val="single" w:sz="2" w:space="0" w:color="auto"/>
              <w:right w:val="single" w:sz="2" w:space="0" w:color="auto"/>
            </w:tcBorders>
            <w:vAlign w:val="center"/>
          </w:tcPr>
          <w:p w14:paraId="312ACD0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208D924"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87F1D9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FA02F5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2,561,931,944.89</w:t>
            </w:r>
          </w:p>
        </w:tc>
        <w:tc>
          <w:tcPr>
            <w:tcW w:w="741" w:type="dxa"/>
            <w:tcBorders>
              <w:top w:val="single" w:sz="2" w:space="0" w:color="auto"/>
              <w:left w:val="single" w:sz="2" w:space="0" w:color="auto"/>
              <w:bottom w:val="single" w:sz="2" w:space="0" w:color="auto"/>
              <w:right w:val="single" w:sz="2" w:space="0" w:color="auto"/>
            </w:tcBorders>
            <w:vAlign w:val="center"/>
          </w:tcPr>
          <w:p w14:paraId="3F44B02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100,000,342.78</w:t>
            </w:r>
          </w:p>
        </w:tc>
        <w:tc>
          <w:tcPr>
            <w:tcW w:w="741" w:type="dxa"/>
            <w:tcBorders>
              <w:top w:val="single" w:sz="2" w:space="0" w:color="auto"/>
              <w:left w:val="single" w:sz="2" w:space="0" w:color="auto"/>
              <w:bottom w:val="single" w:sz="2" w:space="0" w:color="auto"/>
              <w:right w:val="single" w:sz="2" w:space="0" w:color="auto"/>
            </w:tcBorders>
            <w:vAlign w:val="center"/>
          </w:tcPr>
          <w:p w14:paraId="4926FE7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-10,416,351.17</w:t>
            </w:r>
          </w:p>
        </w:tc>
        <w:tc>
          <w:tcPr>
            <w:tcW w:w="741" w:type="dxa"/>
            <w:tcBorders>
              <w:top w:val="single" w:sz="2" w:space="0" w:color="auto"/>
              <w:left w:val="single" w:sz="2" w:space="0" w:color="auto"/>
              <w:bottom w:val="single" w:sz="2" w:space="0" w:color="auto"/>
              <w:right w:val="single" w:sz="2" w:space="0" w:color="auto"/>
            </w:tcBorders>
            <w:vAlign w:val="center"/>
          </w:tcPr>
          <w:p w14:paraId="77FD18C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3ADA78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164,705,670.44</w:t>
            </w:r>
          </w:p>
        </w:tc>
        <w:tc>
          <w:tcPr>
            <w:tcW w:w="741" w:type="dxa"/>
            <w:tcBorders>
              <w:top w:val="single" w:sz="2" w:space="0" w:color="auto"/>
              <w:left w:val="single" w:sz="2" w:space="0" w:color="auto"/>
              <w:bottom w:val="single" w:sz="2" w:space="0" w:color="auto"/>
              <w:right w:val="single" w:sz="2" w:space="0" w:color="auto"/>
            </w:tcBorders>
            <w:vAlign w:val="center"/>
          </w:tcPr>
          <w:p w14:paraId="78008FE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884,405,153.31</w:t>
            </w:r>
          </w:p>
        </w:tc>
        <w:tc>
          <w:tcPr>
            <w:tcW w:w="741" w:type="dxa"/>
            <w:tcBorders>
              <w:top w:val="single" w:sz="2" w:space="0" w:color="auto"/>
              <w:left w:val="single" w:sz="2" w:space="0" w:color="auto"/>
              <w:bottom w:val="single" w:sz="2" w:space="0" w:color="auto"/>
              <w:right w:val="single" w:sz="2" w:space="0" w:color="auto"/>
            </w:tcBorders>
            <w:vAlign w:val="center"/>
          </w:tcPr>
          <w:p w14:paraId="489E658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FAA557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4,653,188,594.69</w:t>
            </w:r>
          </w:p>
        </w:tc>
      </w:tr>
    </w:tbl>
    <w:p w14:paraId="4DD74BFB" w14:textId="77777777" w:rsidR="000F2395" w:rsidRDefault="00152231">
      <w:pPr>
        <w:pStyle w:val="2"/>
        <w:spacing w:before="300" w:after="300" w:line="320" w:lineRule="exact"/>
        <w:rPr>
          <w:rFonts w:ascii="宋体" w:eastAsia="宋体" w:hAnsi="宋体" w:cs="宋体"/>
          <w:b/>
          <w:bCs/>
          <w:sz w:val="24"/>
          <w:szCs w:val="24"/>
        </w:rPr>
      </w:pPr>
      <w:bookmarkStart w:id="159" w:name="_Toc989048"/>
      <w:r>
        <w:rPr>
          <w:rFonts w:ascii="宋体" w:eastAsia="宋体" w:hAnsi="宋体" w:cs="宋体"/>
          <w:b/>
          <w:bCs/>
          <w:sz w:val="24"/>
          <w:szCs w:val="24"/>
        </w:rPr>
        <w:t>三、公司基本情况</w:t>
      </w:r>
      <w:bookmarkEnd w:id="159"/>
    </w:p>
    <w:p w14:paraId="578AAD41" w14:textId="77777777" w:rsidR="00AE2636" w:rsidRDefault="00152231">
      <w:pPr>
        <w:pStyle w:val="a4"/>
        <w:spacing w:before="120" w:beforeAutospacing="0" w:after="120" w:afterAutospacing="0" w:line="360" w:lineRule="atLeast"/>
        <w:ind w:firstLine="360"/>
        <w:jc w:val="both"/>
        <w:divId w:val="1431851180"/>
        <w:rPr>
          <w:rFonts w:ascii="Times New Roman" w:hAnsi="Times New Roman" w:cs="Times New Roman"/>
          <w:sz w:val="22"/>
          <w:szCs w:val="22"/>
        </w:rPr>
      </w:pPr>
      <w:r>
        <w:rPr>
          <w:rFonts w:cs="Times New Roman" w:hint="eastAsia"/>
          <w:sz w:val="18"/>
          <w:szCs w:val="18"/>
        </w:rPr>
        <w:t>四川雅化实业集团股份有限公司（以下简称“股份公司”或“本公司”，在包含子公司时简称“雅化集团”或“本集团”）系经中国证券监督管理委员会《关于核准四川雅化实业集团股份有限公司首次公开发行股票的批复》（证监许可[2010]1396号）批准，于2010年11月9日在深圳证券交易所上市，股票代码SZ.002497。</w:t>
      </w:r>
    </w:p>
    <w:p w14:paraId="7E2584FB" w14:textId="77777777" w:rsidR="00AE2636" w:rsidRDefault="00152231">
      <w:pPr>
        <w:pStyle w:val="a4"/>
        <w:spacing w:before="120" w:beforeAutospacing="0" w:after="120" w:afterAutospacing="0" w:line="360" w:lineRule="atLeast"/>
        <w:ind w:firstLine="360"/>
        <w:jc w:val="both"/>
        <w:divId w:val="1431851180"/>
        <w:rPr>
          <w:rFonts w:ascii="Times New Roman" w:hAnsi="Times New Roman" w:cs="Times New Roman"/>
          <w:sz w:val="22"/>
          <w:szCs w:val="22"/>
        </w:rPr>
      </w:pPr>
      <w:r>
        <w:rPr>
          <w:rFonts w:cs="Times New Roman" w:hint="eastAsia"/>
          <w:sz w:val="18"/>
          <w:szCs w:val="18"/>
        </w:rPr>
        <w:t>截至2022年12月31日止，本公司股本总额为115,256.252万元、股份总额为115,256.252万股，除高管限售股和股权激励限售股锁定股外，其余全部为无限售流通股。</w:t>
      </w:r>
    </w:p>
    <w:p w14:paraId="006B8062" w14:textId="77777777" w:rsidR="00AE2636" w:rsidRDefault="00152231">
      <w:pPr>
        <w:pStyle w:val="a4"/>
        <w:spacing w:before="120" w:beforeAutospacing="0" w:after="120" w:afterAutospacing="0" w:line="360" w:lineRule="atLeast"/>
        <w:ind w:firstLine="360"/>
        <w:jc w:val="both"/>
        <w:divId w:val="1431851180"/>
        <w:rPr>
          <w:rFonts w:ascii="Times New Roman" w:hAnsi="Times New Roman" w:cs="Times New Roman"/>
          <w:sz w:val="22"/>
          <w:szCs w:val="22"/>
        </w:rPr>
      </w:pPr>
      <w:r>
        <w:rPr>
          <w:rFonts w:cs="Times New Roman" w:hint="eastAsia"/>
          <w:sz w:val="18"/>
          <w:szCs w:val="18"/>
        </w:rPr>
        <w:t>注册地址：四川省雅安市经济开发区永兴大道南段99号；办公地址：四川省成都市高新区天府四街66号航兴国际广场1号楼；公司法定代表人：高欣；业务性质：产品生产、销售以及爆破服务。</w:t>
      </w:r>
    </w:p>
    <w:p w14:paraId="3728D1FF" w14:textId="77777777" w:rsidR="00AE2636" w:rsidRDefault="00152231">
      <w:pPr>
        <w:pStyle w:val="a4"/>
        <w:spacing w:before="120" w:beforeAutospacing="0" w:after="120" w:afterAutospacing="0" w:line="360" w:lineRule="atLeast"/>
        <w:ind w:firstLine="360"/>
        <w:jc w:val="both"/>
        <w:divId w:val="1431851180"/>
        <w:rPr>
          <w:rFonts w:ascii="Times New Roman" w:hAnsi="Times New Roman" w:cs="Times New Roman"/>
          <w:sz w:val="22"/>
          <w:szCs w:val="22"/>
        </w:rPr>
      </w:pPr>
      <w:r>
        <w:rPr>
          <w:rFonts w:cs="Times New Roman" w:hint="eastAsia"/>
          <w:sz w:val="18"/>
          <w:szCs w:val="18"/>
        </w:rPr>
        <w:t>本集团主要从事工业炸药、民用爆破器材、表面活性剂、纸箱生产及销售；危险货物运输（1-5类、9类)、炸药现场混装服务，工程爆破技术服务，咨询服务；氢氧化锂、碳酸锂等锂系列产品、其他化工产品（危险品除外）、机电产品销售；机电设备安装；新材料、新能源材料、新能源等高新技术产业项目投资及经营；进出口业务；包装装潢印刷品印刷。</w:t>
      </w:r>
    </w:p>
    <w:p w14:paraId="340CE56D" w14:textId="77777777" w:rsidR="00AE2636" w:rsidRDefault="00152231">
      <w:pPr>
        <w:pStyle w:val="a4"/>
        <w:spacing w:before="0" w:beforeAutospacing="0" w:after="0" w:afterAutospacing="0"/>
        <w:ind w:firstLine="360"/>
        <w:jc w:val="both"/>
        <w:divId w:val="1431851180"/>
        <w:rPr>
          <w:rFonts w:ascii="Times New Roman" w:hAnsi="Times New Roman" w:cs="Times New Roman"/>
          <w:sz w:val="18"/>
          <w:szCs w:val="18"/>
        </w:rPr>
      </w:pPr>
      <w:r>
        <w:rPr>
          <w:rFonts w:cs="Times New Roman" w:hint="eastAsia"/>
          <w:sz w:val="18"/>
          <w:szCs w:val="18"/>
        </w:rPr>
        <w:t>公司财务报告于</w:t>
      </w:r>
      <w:r>
        <w:rPr>
          <w:rFonts w:ascii="Times New Roman" w:hAnsi="Times New Roman" w:cs="Times New Roman"/>
          <w:sz w:val="18"/>
          <w:szCs w:val="18"/>
        </w:rPr>
        <w:t>2023</w:t>
      </w:r>
      <w:r>
        <w:rPr>
          <w:rFonts w:cs="Times New Roman" w:hint="eastAsia"/>
          <w:sz w:val="18"/>
          <w:szCs w:val="18"/>
        </w:rPr>
        <w:t>年</w:t>
      </w:r>
      <w:r>
        <w:rPr>
          <w:rFonts w:ascii="Times New Roman" w:hAnsi="Times New Roman" w:cs="Times New Roman"/>
          <w:sz w:val="18"/>
          <w:szCs w:val="18"/>
        </w:rPr>
        <w:t>4</w:t>
      </w:r>
      <w:r>
        <w:rPr>
          <w:rFonts w:cs="Times New Roman" w:hint="eastAsia"/>
          <w:sz w:val="18"/>
          <w:szCs w:val="18"/>
        </w:rPr>
        <w:t>月</w:t>
      </w:r>
      <w:r>
        <w:rPr>
          <w:rFonts w:ascii="Times New Roman" w:hAnsi="Times New Roman" w:cs="Times New Roman"/>
          <w:sz w:val="18"/>
          <w:szCs w:val="18"/>
        </w:rPr>
        <w:t>27</w:t>
      </w:r>
      <w:r>
        <w:rPr>
          <w:rFonts w:cs="Times New Roman" w:hint="eastAsia"/>
          <w:sz w:val="18"/>
          <w:szCs w:val="18"/>
        </w:rPr>
        <w:t>日由公司第五届董事会第十三次会议批准报出。</w:t>
      </w:r>
    </w:p>
    <w:p w14:paraId="6DCA57F8" w14:textId="77777777" w:rsidR="00AE2636" w:rsidRDefault="00152231">
      <w:pPr>
        <w:pStyle w:val="a4"/>
        <w:spacing w:before="120" w:beforeAutospacing="0" w:after="120" w:afterAutospacing="0" w:line="360" w:lineRule="atLeast"/>
        <w:jc w:val="both"/>
        <w:divId w:val="543446447"/>
        <w:rPr>
          <w:rFonts w:ascii="Times New Roman" w:hAnsi="Times New Roman" w:cs="Times New Roman"/>
          <w:sz w:val="22"/>
          <w:szCs w:val="22"/>
        </w:rPr>
      </w:pPr>
      <w:r>
        <w:rPr>
          <w:rStyle w:val="a5"/>
          <w:rFonts w:cs="Times New Roman" w:hint="eastAsia"/>
          <w:sz w:val="18"/>
          <w:szCs w:val="18"/>
        </w:rPr>
        <w:t>本年公司合并财务报表范围包含以下公司：</w:t>
      </w:r>
    </w:p>
    <w:tbl>
      <w:tblPr>
        <w:tblW w:w="5000" w:type="pct"/>
        <w:jc w:val="center"/>
        <w:tblCellMar>
          <w:left w:w="0" w:type="dxa"/>
          <w:right w:w="0" w:type="dxa"/>
        </w:tblCellMar>
        <w:tblLook w:val="04A0" w:firstRow="1" w:lastRow="0" w:firstColumn="1" w:lastColumn="0" w:noHBand="0" w:noVBand="1"/>
      </w:tblPr>
      <w:tblGrid>
        <w:gridCol w:w="7122"/>
        <w:gridCol w:w="2571"/>
      </w:tblGrid>
      <w:tr w:rsidR="00AE2636" w14:paraId="5E1C16BF" w14:textId="77777777">
        <w:trPr>
          <w:divId w:val="543446447"/>
          <w:trHeight w:val="340"/>
          <w:tblHeader/>
          <w:jc w:val="center"/>
        </w:trPr>
        <w:tc>
          <w:tcPr>
            <w:tcW w:w="3674"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14:paraId="069DA8FA"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color w:val="000000"/>
                <w:sz w:val="18"/>
                <w:szCs w:val="18"/>
              </w:rPr>
              <w:t>公司全称</w:t>
            </w:r>
          </w:p>
        </w:tc>
        <w:tc>
          <w:tcPr>
            <w:tcW w:w="1326"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14:paraId="6968373D"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color w:val="000000"/>
                <w:sz w:val="18"/>
                <w:szCs w:val="18"/>
              </w:rPr>
              <w:t>简称</w:t>
            </w:r>
          </w:p>
        </w:tc>
      </w:tr>
      <w:tr w:rsidR="00AE2636" w14:paraId="2AD24478" w14:textId="77777777">
        <w:trPr>
          <w:divId w:val="543446447"/>
          <w:trHeight w:val="340"/>
          <w:jc w:val="center"/>
        </w:trPr>
        <w:tc>
          <w:tcPr>
            <w:tcW w:w="5000"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76A17354"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color w:val="000000"/>
                <w:sz w:val="18"/>
                <w:szCs w:val="18"/>
              </w:rPr>
              <w:t>一级子公司</w:t>
            </w:r>
          </w:p>
        </w:tc>
      </w:tr>
      <w:tr w:rsidR="00AE2636" w14:paraId="69400FA4"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5F99793F"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雅化集团雅安实业有限公司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1DCD54EF"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雅安公司</w:t>
            </w:r>
          </w:p>
        </w:tc>
      </w:tr>
      <w:tr w:rsidR="00AE2636" w14:paraId="219740FA"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59A4F6F8"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雅化集团绵阳实业有限公司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28A3739E"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绵阳公司</w:t>
            </w:r>
          </w:p>
        </w:tc>
      </w:tr>
      <w:tr w:rsidR="00AE2636" w14:paraId="43C4F6E7"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42A482B9"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雅化集团三台化工有限公司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3C37CD1F"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三台公司</w:t>
            </w:r>
          </w:p>
        </w:tc>
      </w:tr>
      <w:tr w:rsidR="00AE2636" w14:paraId="0B8360F1"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7640D12F"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雅化集团旺苍化工有限公司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2FA5ED0A"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旺苍公司</w:t>
            </w:r>
          </w:p>
        </w:tc>
      </w:tr>
      <w:tr w:rsidR="00AE2636" w14:paraId="4326B084"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4A2ABBE4"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雅化集团攀枝花恒泰化工有限公司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6476F876"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恒泰公司</w:t>
            </w:r>
          </w:p>
        </w:tc>
      </w:tr>
      <w:tr w:rsidR="00AE2636" w14:paraId="7C90E1EA"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3E4E9623"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雅化集团内蒙古柯达化工有限公司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67E2A2EA"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柯达公司</w:t>
            </w:r>
          </w:p>
        </w:tc>
      </w:tr>
      <w:tr w:rsidR="00AE2636" w14:paraId="4954EA41"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5D37D853"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四川凯达化工有限公司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4272CDFB"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凯达公司</w:t>
            </w:r>
          </w:p>
        </w:tc>
      </w:tr>
      <w:tr w:rsidR="00AE2636" w14:paraId="3F587C1B"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59AB91CF"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四川雅化实业集团运输有限公司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26059601"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运输公司</w:t>
            </w:r>
          </w:p>
        </w:tc>
      </w:tr>
      <w:tr w:rsidR="00AE2636" w14:paraId="4E038CF0"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409DE62F"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四川雅化工程管理有限公司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049472C4"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工程公司</w:t>
            </w:r>
          </w:p>
        </w:tc>
      </w:tr>
      <w:tr w:rsidR="00AE2636" w14:paraId="4CC09726"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7942B4D1"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四川雅化锂业科技有限公司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0F1FA9C5"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锂业科技</w:t>
            </w:r>
          </w:p>
        </w:tc>
      </w:tr>
      <w:tr w:rsidR="00AE2636" w14:paraId="690D1729"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13736992"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四川国理锂材料有限公司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4DA5B492"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国理公司</w:t>
            </w:r>
          </w:p>
        </w:tc>
      </w:tr>
      <w:tr w:rsidR="00AE2636" w14:paraId="4F4D591C"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363E5CBB"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lastRenderedPageBreak/>
              <w:t>四川兴晟锂业有限责任公司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11784DCD"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兴晟锂业</w:t>
            </w:r>
          </w:p>
        </w:tc>
      </w:tr>
      <w:tr w:rsidR="00AE2636" w14:paraId="68BD8C4F"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65606461"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雅化锂业（雅安）有限公司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3DF7DBF1"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雅安锂业</w:t>
            </w:r>
          </w:p>
        </w:tc>
      </w:tr>
      <w:tr w:rsidR="00AE2636" w14:paraId="6BD7BB92"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4ABC91C8"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雅化国际投资发展有限公司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3F3192C1"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香港公司</w:t>
            </w:r>
          </w:p>
        </w:tc>
      </w:tr>
      <w:tr w:rsidR="00AE2636" w14:paraId="60E773F4"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4E43B87D"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山西金恒化工集团股份有限公司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17097558"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金恒公司</w:t>
            </w:r>
          </w:p>
        </w:tc>
      </w:tr>
      <w:tr w:rsidR="00AE2636" w14:paraId="4DD61BCD"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2A584051"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长春吉阳工业集团有限公司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16A833C0"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吉阳公司</w:t>
            </w:r>
          </w:p>
        </w:tc>
      </w:tr>
      <w:tr w:rsidR="00AE2636" w14:paraId="4383C42D" w14:textId="77777777">
        <w:trPr>
          <w:divId w:val="543446447"/>
          <w:trHeight w:val="340"/>
          <w:jc w:val="center"/>
        </w:trPr>
        <w:tc>
          <w:tcPr>
            <w:tcW w:w="5000"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29F55327"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color w:val="000000"/>
                <w:sz w:val="18"/>
                <w:szCs w:val="18"/>
              </w:rPr>
              <w:t>二级子公司</w:t>
            </w:r>
          </w:p>
        </w:tc>
      </w:tr>
      <w:tr w:rsidR="00AE2636" w14:paraId="0910F046"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3109D75A"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甘孜州雅弘民爆有限公司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61976BD7"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雅弘公司</w:t>
            </w:r>
          </w:p>
        </w:tc>
      </w:tr>
      <w:tr w:rsidR="00AE2636" w14:paraId="11862E81"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69DE66BF"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四川雅安盛达民爆物品有限公司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1418ABDE"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盛达公司</w:t>
            </w:r>
          </w:p>
        </w:tc>
      </w:tr>
      <w:tr w:rsidR="00AE2636" w14:paraId="043E6E7E"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63B2CFF2"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四川雅化实业集团工程爆破有限公司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5DE062E2"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雅化爆破</w:t>
            </w:r>
          </w:p>
        </w:tc>
      </w:tr>
      <w:tr w:rsidR="00AE2636" w14:paraId="599F7A8F"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6A218AF2"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雅化集团攀枝花鑫祥化工有限公司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23DC6871"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鑫祥公司</w:t>
            </w:r>
          </w:p>
        </w:tc>
      </w:tr>
      <w:tr w:rsidR="00AE2636" w14:paraId="0493D3A2"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562DB30A"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绵阳华恒物资有限公司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323A6079"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华恒公司</w:t>
            </w:r>
          </w:p>
        </w:tc>
      </w:tr>
      <w:tr w:rsidR="00AE2636" w14:paraId="426DC07C"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362AA0E1"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江油市江泰化工建材有限公司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1C6AA5F7"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江泰公司</w:t>
            </w:r>
          </w:p>
        </w:tc>
      </w:tr>
      <w:tr w:rsidR="00AE2636" w14:paraId="19FF6E56"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077E2107"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绵阳聚安民用爆破器材有限公司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0CC5C411"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聚安公司</w:t>
            </w:r>
          </w:p>
        </w:tc>
      </w:tr>
      <w:tr w:rsidR="00AE2636" w14:paraId="26FFB79E"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77388885"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广元市昭化区兴远爆破有限公司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4EDA47C2"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兴远爆破</w:t>
            </w:r>
          </w:p>
        </w:tc>
      </w:tr>
      <w:tr w:rsidR="00AE2636" w14:paraId="515758FE"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3B33EF95"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包头市资盛民爆器材有限责任公司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527AF009"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资盛公司</w:t>
            </w:r>
          </w:p>
        </w:tc>
      </w:tr>
      <w:tr w:rsidR="00AE2636" w14:paraId="7525BFC5"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1EFDEC4E"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包头市资达爆破设计施工有限责任公司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0E5F329F"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资达爆破</w:t>
            </w:r>
          </w:p>
        </w:tc>
      </w:tr>
      <w:tr w:rsidR="00AE2636" w14:paraId="037D2122"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443AE9BE"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内蒙古柯达昌盛化工有限公司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2325FD8F"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昌盛公司</w:t>
            </w:r>
          </w:p>
        </w:tc>
      </w:tr>
      <w:tr w:rsidR="00AE2636" w14:paraId="32ED852B"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726CC215"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泸州安翔民爆物资有限公司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515E8A53"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安翔公司</w:t>
            </w:r>
          </w:p>
        </w:tc>
      </w:tr>
      <w:tr w:rsidR="00AE2636" w14:paraId="0FB20BB2"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5D1A957E"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内蒙古柯达运输有限公司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5FE5D891"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柯达运输</w:t>
            </w:r>
          </w:p>
        </w:tc>
      </w:tr>
      <w:tr w:rsidR="00AE2636" w14:paraId="1AF327F3"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3C77570C"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山西金恒民爆物品配送有限责任公司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495347B8"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金恒运输</w:t>
            </w:r>
          </w:p>
        </w:tc>
      </w:tr>
      <w:tr w:rsidR="00AE2636" w14:paraId="45113F83"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7D506167"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雅化集团绵阳运输有限公司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0FB59B3D"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绵阳运输</w:t>
            </w:r>
          </w:p>
        </w:tc>
      </w:tr>
      <w:tr w:rsidR="00AE2636" w14:paraId="5903581A"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41BE61F3"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四川中鼎爆破工程有限公司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3FC08D8E"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中鼎公司</w:t>
            </w:r>
          </w:p>
        </w:tc>
      </w:tr>
      <w:tr w:rsidR="00AE2636" w14:paraId="6F7C7197"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7057BD47"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凉山州彝盟爆破工程服务有限公司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710532D8"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彝盟爆破</w:t>
            </w:r>
          </w:p>
        </w:tc>
      </w:tr>
      <w:tr w:rsidR="00AE2636" w14:paraId="7A9F1244"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141EA811"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四川天盾爆破技术咨询有限公司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7722518A"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咨询公司</w:t>
            </w:r>
          </w:p>
        </w:tc>
      </w:tr>
      <w:tr w:rsidR="00AE2636" w14:paraId="6603BF65"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438CB3B6"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凉山州彝盟物资有限公司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07D73472"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冕宁公司</w:t>
            </w:r>
          </w:p>
        </w:tc>
      </w:tr>
      <w:tr w:rsidR="00AE2636" w14:paraId="11DF1E24"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38D2788F"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雅化集团会东县物资有限公司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7D67CAE1"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会东公司</w:t>
            </w:r>
          </w:p>
        </w:tc>
      </w:tr>
      <w:tr w:rsidR="00AE2636" w14:paraId="5067FA8D"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3793FD0E"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新西兰红牛火药有限公司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435FE1D8"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红牛火药</w:t>
            </w:r>
          </w:p>
        </w:tc>
      </w:tr>
      <w:tr w:rsidR="00AE2636" w14:paraId="6AD5AC56"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4003E052"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雅化澳大利亚有限公司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6FC16F3F"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澳洲公司</w:t>
            </w:r>
          </w:p>
        </w:tc>
      </w:tr>
      <w:tr w:rsidR="00AE2636" w14:paraId="67916B6C"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2241412D"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雅化澳洲矿业有限公司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3C6E1E69"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澳洲矿业</w:t>
            </w:r>
          </w:p>
        </w:tc>
      </w:tr>
      <w:tr w:rsidR="00AE2636" w14:paraId="2CB44AB6"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50D300CD"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大同市云威矿药有限责任公司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49D287E5"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大同云威</w:t>
            </w:r>
          </w:p>
        </w:tc>
      </w:tr>
      <w:tr w:rsidR="00AE2636" w14:paraId="76C701B8"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1BA2FEE3"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山西金恒化工集团民爆器材经营有限公司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57190AFA"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金恒民爆</w:t>
            </w:r>
          </w:p>
        </w:tc>
      </w:tr>
      <w:tr w:rsidR="00AE2636" w14:paraId="19DCD988"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4B99D512"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山西金恒爆破工程有限责任公司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678FFCA9"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金恒爆破</w:t>
            </w:r>
          </w:p>
        </w:tc>
      </w:tr>
      <w:tr w:rsidR="00AE2636" w14:paraId="5222C12A"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4891ECBB"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攀枝花市和安贸易有限责任公司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21338FDC"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和安公司</w:t>
            </w:r>
          </w:p>
        </w:tc>
      </w:tr>
      <w:tr w:rsidR="00AE2636" w14:paraId="4CFD61AD"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1A5944B9"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长春吉阳运输有限公司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6DAE263A"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吉阳运输</w:t>
            </w:r>
          </w:p>
        </w:tc>
      </w:tr>
      <w:tr w:rsidR="00AE2636" w14:paraId="7A81A7DF"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2F990530"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四川普得科技集团有限公司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1C68C606"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普得科技</w:t>
            </w:r>
          </w:p>
        </w:tc>
      </w:tr>
      <w:tr w:rsidR="00AE2636" w14:paraId="2656D913"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5B121217"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安徽蓉创智运供应链有限公司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5F4CF4C3"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color w:val="000000"/>
                <w:sz w:val="18"/>
                <w:szCs w:val="18"/>
              </w:rPr>
              <w:t>安徽蓉创</w:t>
            </w:r>
          </w:p>
        </w:tc>
      </w:tr>
      <w:tr w:rsidR="00AE2636" w14:paraId="77D48A11"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6CD26785"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四川蓉广通供应链有限公司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5EDA4D4E"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color w:val="000000"/>
                <w:sz w:val="18"/>
                <w:szCs w:val="18"/>
              </w:rPr>
              <w:t>蓉广通</w:t>
            </w:r>
          </w:p>
        </w:tc>
      </w:tr>
      <w:tr w:rsidR="00AE2636" w14:paraId="1D5885E1"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2FC19B1F"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lastRenderedPageBreak/>
              <w:t>四川蓉泸通供应链有限公司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3168D24C"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color w:val="000000"/>
                <w:sz w:val="18"/>
                <w:szCs w:val="18"/>
              </w:rPr>
              <w:t>蓉沪通</w:t>
            </w:r>
          </w:p>
        </w:tc>
      </w:tr>
      <w:tr w:rsidR="00AE2636" w14:paraId="7E5D1D76" w14:textId="77777777">
        <w:trPr>
          <w:divId w:val="543446447"/>
          <w:trHeight w:val="340"/>
          <w:jc w:val="center"/>
        </w:trPr>
        <w:tc>
          <w:tcPr>
            <w:tcW w:w="5000"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6814BB2A"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sz w:val="18"/>
                <w:szCs w:val="18"/>
              </w:rPr>
              <w:t>三级子公司</w:t>
            </w:r>
          </w:p>
        </w:tc>
      </w:tr>
      <w:tr w:rsidR="00AE2636" w14:paraId="5E93314E"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55402496"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星辰控股有限公司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18C87DEA"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星辰控股</w:t>
            </w:r>
          </w:p>
        </w:tc>
      </w:tr>
      <w:tr w:rsidR="00AE2636" w14:paraId="1FFDF95E"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4FD7591F"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北方星辰爆破有限公司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1382E7A9"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北方星辰</w:t>
            </w:r>
          </w:p>
        </w:tc>
      </w:tr>
      <w:tr w:rsidR="00AE2636" w14:paraId="73B5814E"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6D543CC0"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卡鲁阿那爆破公司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53AB7507"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卡鲁阿那</w:t>
            </w:r>
          </w:p>
        </w:tc>
      </w:tr>
      <w:tr w:rsidR="00AE2636" w14:paraId="146736AD"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152E7F88"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西科钻孔与爆破有限公司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33DF30FD"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西科公司</w:t>
            </w:r>
          </w:p>
        </w:tc>
      </w:tr>
      <w:tr w:rsidR="00AE2636" w14:paraId="047F7643"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56A93961"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山西恒昇民爆爆破工程有限公司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350B105C"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恒昇爆破</w:t>
            </w:r>
          </w:p>
        </w:tc>
      </w:tr>
      <w:tr w:rsidR="00AE2636" w14:paraId="26DC5C05"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28E89DD7"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内蒙古柯达昌安化工有限公司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7EFC0F1A"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昌安公司</w:t>
            </w:r>
          </w:p>
        </w:tc>
      </w:tr>
      <w:tr w:rsidR="00AE2636" w14:paraId="2AF8C01E"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6EC30428"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泸州安翔民爆物流有限公司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4A83524A"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安翔物流</w:t>
            </w:r>
          </w:p>
        </w:tc>
      </w:tr>
      <w:tr w:rsidR="00AE2636" w14:paraId="7EDAF7CF"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23EF1392"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KAMATIVI MINING COMPANY (PVT) LTD</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25CE8542"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KMC公司</w:t>
            </w:r>
          </w:p>
        </w:tc>
      </w:tr>
      <w:tr w:rsidR="00AE2636" w14:paraId="01C97F4F"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3161C14D"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Xin Yuan Investment And Development Pte.Ltd.</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0E417F9E"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欣远投资</w:t>
            </w:r>
          </w:p>
        </w:tc>
      </w:tr>
      <w:tr w:rsidR="00AE2636" w14:paraId="00C23C6D" w14:textId="77777777">
        <w:trPr>
          <w:divId w:val="543446447"/>
          <w:trHeight w:val="340"/>
          <w:jc w:val="center"/>
        </w:trPr>
        <w:tc>
          <w:tcPr>
            <w:tcW w:w="5000"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2A25A1F0"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sz w:val="18"/>
                <w:szCs w:val="18"/>
              </w:rPr>
              <w:t>四级子公司</w:t>
            </w:r>
          </w:p>
        </w:tc>
      </w:tr>
      <w:tr w:rsidR="00AE2636" w14:paraId="0216A1FD"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3694C99C"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西科维多利亚有限公司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05073F5E"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维多利亚公司</w:t>
            </w:r>
          </w:p>
        </w:tc>
      </w:tr>
      <w:tr w:rsidR="00AE2636" w14:paraId="77657A06" w14:textId="77777777">
        <w:trPr>
          <w:divId w:val="543446447"/>
          <w:trHeight w:val="340"/>
          <w:jc w:val="center"/>
        </w:trPr>
        <w:tc>
          <w:tcPr>
            <w:tcW w:w="5000"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39511A29"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sz w:val="18"/>
                <w:szCs w:val="18"/>
              </w:rPr>
              <w:t>特殊目的主体或通过受托经营或承租等方式形成控制权的经营实体</w:t>
            </w:r>
          </w:p>
        </w:tc>
      </w:tr>
      <w:tr w:rsidR="00AE2636" w14:paraId="7D9A04B7"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0B0734F0"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四川雅安盛达民爆物品有限公司雅安分公司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2E869F4C"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color w:val="000000"/>
                <w:sz w:val="18"/>
                <w:szCs w:val="18"/>
              </w:rPr>
              <w:t>盛达雅安分公司</w:t>
            </w:r>
          </w:p>
        </w:tc>
      </w:tr>
      <w:tr w:rsidR="00AE2636" w14:paraId="1952D147"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18B3E615"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四川雅安盛达民爆物品有限公司汉源分公司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488E6202"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color w:val="000000"/>
                <w:sz w:val="18"/>
                <w:szCs w:val="18"/>
              </w:rPr>
              <w:t>盛达汉源分公司</w:t>
            </w:r>
          </w:p>
        </w:tc>
      </w:tr>
      <w:tr w:rsidR="00AE2636" w14:paraId="5E3923A6"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19334F83"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绵阳聚安民用爆破器材有限公司华恒分公司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607E0956"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color w:val="000000"/>
                <w:sz w:val="18"/>
                <w:szCs w:val="18"/>
              </w:rPr>
              <w:t>聚安华恒分公司</w:t>
            </w:r>
          </w:p>
        </w:tc>
      </w:tr>
      <w:tr w:rsidR="00AE2636" w14:paraId="2FC608DA"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5119775D"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绵阳聚安民用爆破器材有限公司江油分公司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5904FF61"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color w:val="000000"/>
                <w:sz w:val="18"/>
                <w:szCs w:val="18"/>
              </w:rPr>
              <w:t>聚安江油分公司</w:t>
            </w:r>
          </w:p>
        </w:tc>
      </w:tr>
      <w:tr w:rsidR="00AE2636" w14:paraId="664E917E"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5B4E5A27"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四川顺安爆破工程有限公司昭化分公司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67E56488"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color w:val="000000"/>
                <w:sz w:val="18"/>
                <w:szCs w:val="18"/>
              </w:rPr>
              <w:t>顺安昭化分公司</w:t>
            </w:r>
          </w:p>
        </w:tc>
      </w:tr>
      <w:tr w:rsidR="00AE2636" w14:paraId="1D7DA5FE"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6F3071AD"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广元市广和民用爆炸物品有限公司昭化分公司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3085F10F"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color w:val="000000"/>
                <w:sz w:val="18"/>
                <w:szCs w:val="18"/>
              </w:rPr>
              <w:t>广和昭化分公司</w:t>
            </w:r>
          </w:p>
        </w:tc>
      </w:tr>
      <w:tr w:rsidR="00AE2636" w14:paraId="0D580A50"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7855B712"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凉山三江民爆有限责任公司冕宁分公司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0B5D176B"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color w:val="000000"/>
                <w:sz w:val="18"/>
                <w:szCs w:val="18"/>
              </w:rPr>
              <w:t>三江冕宁分公司</w:t>
            </w:r>
          </w:p>
        </w:tc>
      </w:tr>
      <w:tr w:rsidR="00AE2636" w14:paraId="179FB50F" w14:textId="77777777">
        <w:trPr>
          <w:divId w:val="543446447"/>
          <w:trHeight w:val="340"/>
          <w:jc w:val="center"/>
        </w:trPr>
        <w:tc>
          <w:tcPr>
            <w:tcW w:w="367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05905983"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凉山三江民爆有限责任公司会东县分公司</w:t>
            </w:r>
          </w:p>
        </w:tc>
        <w:tc>
          <w:tcPr>
            <w:tcW w:w="1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0DC69DC8"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color w:val="000000"/>
                <w:sz w:val="18"/>
                <w:szCs w:val="18"/>
              </w:rPr>
              <w:t>三江会东分公司</w:t>
            </w:r>
          </w:p>
        </w:tc>
      </w:tr>
    </w:tbl>
    <w:p w14:paraId="64F1CB27" w14:textId="77777777" w:rsidR="00AE2636" w:rsidRDefault="00152231">
      <w:pPr>
        <w:pStyle w:val="a4"/>
        <w:spacing w:before="120" w:beforeAutospacing="0" w:after="120" w:afterAutospacing="0" w:line="360" w:lineRule="atLeast"/>
        <w:ind w:firstLine="360"/>
        <w:jc w:val="both"/>
        <w:divId w:val="543446447"/>
        <w:rPr>
          <w:rFonts w:ascii="Times New Roman" w:hAnsi="Times New Roman" w:cs="Times New Roman"/>
          <w:sz w:val="22"/>
          <w:szCs w:val="22"/>
        </w:rPr>
      </w:pPr>
      <w:bookmarkStart w:id="160" w:name="OLE_LINK2"/>
      <w:bookmarkStart w:id="161" w:name="OLE_LINK3"/>
      <w:bookmarkEnd w:id="160"/>
      <w:bookmarkEnd w:id="161"/>
      <w:r>
        <w:rPr>
          <w:rFonts w:cs="Times New Roman" w:hint="eastAsia"/>
          <w:sz w:val="18"/>
          <w:szCs w:val="18"/>
        </w:rPr>
        <w:t>与上年相比，本年合并范围增加7家，即通过投资设立的安徽蓉创、蓉广通、蓉泸通、澳洲矿业、欣远投资，持股比例100%；收购合并普得科技，持股比例70.59%，间接控股KMC公司，持股比例85.00%。</w:t>
      </w:r>
    </w:p>
    <w:p w14:paraId="2B0B74AE" w14:textId="77777777" w:rsidR="00AE2636" w:rsidRDefault="00152231">
      <w:pPr>
        <w:pStyle w:val="a4"/>
        <w:spacing w:before="120" w:beforeAutospacing="0" w:after="120" w:afterAutospacing="0" w:line="360" w:lineRule="atLeast"/>
        <w:ind w:firstLine="360"/>
        <w:jc w:val="both"/>
        <w:divId w:val="543446447"/>
        <w:rPr>
          <w:rFonts w:ascii="Times New Roman" w:hAnsi="Times New Roman" w:cs="Times New Roman"/>
          <w:sz w:val="22"/>
          <w:szCs w:val="22"/>
        </w:rPr>
      </w:pPr>
      <w:r>
        <w:rPr>
          <w:rFonts w:cs="Times New Roman" w:hint="eastAsia"/>
          <w:sz w:val="18"/>
          <w:szCs w:val="18"/>
        </w:rPr>
        <w:t>与上年相比，本年合并范围减少9家，宽投幸运星9号私募基金（简称幸运星9号）、绵阳聚安民用爆破器材有限公司梓潼县分公司（简称聚安梓潼分公司）、绵阳聚安民用爆破器材有限公司安州区分公司（简称聚安安州分公司）、广元市广和民用爆炸物品有限公司昭化分公司（简称广和昭化分公司）、四川中鼎爆破工程有限公司香格里拉市分公司（简称中鼎香格里拉分公司）、广东蓉创智运供应链有限公司（简称广东蓉创）、四川科腾科技有限责任公司（简称科腾公司）因注销而减少；四川鼎业爆破工程有限公司（简称鼎业爆破）、吉林省吉阳爆破有限公司（简称吉阳爆破）因转让部分股权导致失去控制权而减少。</w:t>
      </w:r>
    </w:p>
    <w:p w14:paraId="7188050F" w14:textId="77777777" w:rsidR="00AE2636" w:rsidRDefault="00152231">
      <w:pPr>
        <w:pStyle w:val="a4"/>
        <w:spacing w:before="120" w:beforeAutospacing="0" w:after="120" w:afterAutospacing="0" w:line="360" w:lineRule="atLeast"/>
        <w:ind w:firstLine="360"/>
        <w:jc w:val="both"/>
        <w:divId w:val="543446447"/>
        <w:rPr>
          <w:rFonts w:ascii="Times New Roman" w:hAnsi="Times New Roman" w:cs="Times New Roman"/>
          <w:sz w:val="22"/>
          <w:szCs w:val="22"/>
        </w:rPr>
      </w:pPr>
      <w:r>
        <w:rPr>
          <w:rFonts w:cs="Times New Roman" w:hint="eastAsia"/>
          <w:sz w:val="18"/>
          <w:szCs w:val="18"/>
        </w:rPr>
        <w:t>详见本附注“八、合并范围的变化”及本附注“九、在其他主体中的权益”相关内容。</w:t>
      </w:r>
    </w:p>
    <w:p w14:paraId="0A370617" w14:textId="77777777" w:rsidR="000F2395" w:rsidRDefault="00152231">
      <w:pPr>
        <w:pStyle w:val="2"/>
        <w:spacing w:before="300" w:after="300" w:line="320" w:lineRule="exact"/>
        <w:rPr>
          <w:rFonts w:ascii="宋体" w:eastAsia="宋体" w:hAnsi="宋体" w:cs="宋体"/>
          <w:b/>
          <w:bCs/>
          <w:sz w:val="24"/>
          <w:szCs w:val="24"/>
        </w:rPr>
      </w:pPr>
      <w:bookmarkStart w:id="162" w:name="_Toc989049"/>
      <w:r>
        <w:rPr>
          <w:rFonts w:ascii="宋体" w:eastAsia="宋体" w:hAnsi="宋体" w:cs="宋体"/>
          <w:b/>
          <w:bCs/>
          <w:sz w:val="24"/>
          <w:szCs w:val="24"/>
        </w:rPr>
        <w:lastRenderedPageBreak/>
        <w:t>四、财务报表的编制基础</w:t>
      </w:r>
      <w:bookmarkEnd w:id="162"/>
    </w:p>
    <w:p w14:paraId="7BF15AB9" w14:textId="77777777" w:rsidR="000F2395" w:rsidRDefault="00152231">
      <w:pPr>
        <w:pStyle w:val="3"/>
        <w:spacing w:line="280" w:lineRule="exact"/>
        <w:jc w:val="left"/>
        <w:rPr>
          <w:rFonts w:ascii="宋体" w:hAnsi="宋体" w:cs="宋体"/>
          <w:b/>
          <w:bCs/>
        </w:rPr>
      </w:pPr>
      <w:bookmarkStart w:id="163" w:name="_Toc989050"/>
      <w:r>
        <w:rPr>
          <w:rFonts w:ascii="宋体" w:hAnsi="宋体" w:cs="宋体"/>
          <w:b/>
          <w:bCs/>
        </w:rPr>
        <w:t>1、编制基础</w:t>
      </w:r>
      <w:bookmarkEnd w:id="163"/>
    </w:p>
    <w:p w14:paraId="75325826" w14:textId="77777777" w:rsidR="00AE2636" w:rsidRDefault="00152231">
      <w:pPr>
        <w:pStyle w:val="a4"/>
        <w:spacing w:before="120" w:beforeAutospacing="0" w:after="120" w:afterAutospacing="0" w:line="360" w:lineRule="atLeast"/>
        <w:ind w:firstLine="360"/>
        <w:jc w:val="both"/>
        <w:divId w:val="932980414"/>
        <w:rPr>
          <w:rFonts w:ascii="Times New Roman" w:hAnsi="Times New Roman" w:cs="Times New Roman"/>
          <w:sz w:val="22"/>
          <w:szCs w:val="22"/>
        </w:rPr>
      </w:pPr>
      <w:r>
        <w:rPr>
          <w:rFonts w:cs="Times New Roman" w:hint="eastAsia"/>
          <w:color w:val="000000"/>
          <w:sz w:val="18"/>
          <w:szCs w:val="18"/>
        </w:rPr>
        <w:t>本</w:t>
      </w:r>
      <w:r>
        <w:rPr>
          <w:rFonts w:cs="Times New Roman" w:hint="eastAsia"/>
          <w:sz w:val="18"/>
          <w:szCs w:val="18"/>
        </w:rPr>
        <w:t>财务报表以本</w:t>
      </w:r>
      <w:r>
        <w:rPr>
          <w:rFonts w:cs="Times New Roman" w:hint="eastAsia"/>
          <w:color w:val="000000"/>
          <w:sz w:val="18"/>
          <w:szCs w:val="18"/>
        </w:rPr>
        <w:t>集团</w:t>
      </w:r>
      <w:r>
        <w:rPr>
          <w:rFonts w:cs="Times New Roman" w:hint="eastAsia"/>
          <w:sz w:val="18"/>
          <w:szCs w:val="18"/>
        </w:rPr>
        <w:t>持续经营为基础，根据实际发生的交易和事项，按照财政部颁布的《企业会计准则》及相关规定，并基于本附注“五、重要会计政策及会计估计”所述会计政策和会计估计编制。</w:t>
      </w:r>
    </w:p>
    <w:p w14:paraId="276CAE34" w14:textId="77777777" w:rsidR="000F2395" w:rsidRDefault="00152231">
      <w:pPr>
        <w:pStyle w:val="3"/>
        <w:spacing w:line="280" w:lineRule="exact"/>
        <w:jc w:val="left"/>
        <w:rPr>
          <w:rFonts w:ascii="宋体" w:hAnsi="宋体" w:cs="宋体"/>
          <w:b/>
          <w:bCs/>
        </w:rPr>
      </w:pPr>
      <w:bookmarkStart w:id="164" w:name="_Toc989051"/>
      <w:r>
        <w:rPr>
          <w:rFonts w:ascii="宋体" w:hAnsi="宋体" w:cs="宋体"/>
          <w:b/>
          <w:bCs/>
        </w:rPr>
        <w:t>2、持续经营</w:t>
      </w:r>
      <w:bookmarkEnd w:id="164"/>
    </w:p>
    <w:p w14:paraId="0F63D93C" w14:textId="77777777" w:rsidR="00AE2636" w:rsidRDefault="00152231">
      <w:pPr>
        <w:pStyle w:val="a4"/>
        <w:spacing w:before="120" w:beforeAutospacing="0" w:after="120" w:afterAutospacing="0" w:line="360" w:lineRule="atLeast"/>
        <w:ind w:firstLine="360"/>
        <w:jc w:val="both"/>
        <w:divId w:val="1820266113"/>
        <w:rPr>
          <w:rFonts w:ascii="Times New Roman" w:hAnsi="Times New Roman" w:cs="Times New Roman"/>
          <w:sz w:val="22"/>
          <w:szCs w:val="22"/>
        </w:rPr>
      </w:pPr>
      <w:r>
        <w:rPr>
          <w:rFonts w:cs="Times New Roman" w:hint="eastAsia"/>
          <w:sz w:val="18"/>
          <w:szCs w:val="18"/>
        </w:rPr>
        <w:t>本集团有近期获利经营的历史且有财务资源支持，认为以持续经营为基础编制财务报表是合理的。</w:t>
      </w:r>
    </w:p>
    <w:p w14:paraId="04918C32" w14:textId="77777777" w:rsidR="000F2395" w:rsidRDefault="00152231">
      <w:pPr>
        <w:pStyle w:val="2"/>
        <w:spacing w:before="300" w:after="300" w:line="560" w:lineRule="exact"/>
        <w:rPr>
          <w:rFonts w:ascii="宋体" w:eastAsia="宋体" w:hAnsi="宋体" w:cs="宋体"/>
          <w:b/>
          <w:bCs/>
          <w:sz w:val="24"/>
          <w:szCs w:val="24"/>
        </w:rPr>
      </w:pPr>
      <w:bookmarkStart w:id="165" w:name="_Toc989052"/>
      <w:r>
        <w:rPr>
          <w:rFonts w:ascii="宋体" w:eastAsia="宋体" w:hAnsi="宋体" w:cs="宋体"/>
          <w:b/>
          <w:bCs/>
          <w:sz w:val="24"/>
          <w:szCs w:val="24"/>
        </w:rPr>
        <w:t>五、重要会计政策及会计估计</w:t>
      </w:r>
      <w:bookmarkEnd w:id="165"/>
    </w:p>
    <w:p w14:paraId="5EBC12E2"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具体会计政策和会计估计提示：</w:t>
      </w:r>
    </w:p>
    <w:p w14:paraId="702D5532" w14:textId="77777777" w:rsidR="00AE2636" w:rsidRDefault="00152231">
      <w:pPr>
        <w:pStyle w:val="a4"/>
        <w:spacing w:before="120" w:beforeAutospacing="0" w:after="120" w:afterAutospacing="0" w:line="360" w:lineRule="atLeast"/>
        <w:ind w:firstLine="360"/>
        <w:jc w:val="both"/>
        <w:divId w:val="37166714"/>
        <w:rPr>
          <w:rFonts w:ascii="Times New Roman" w:hAnsi="Times New Roman" w:cs="Times New Roman"/>
          <w:sz w:val="22"/>
          <w:szCs w:val="22"/>
        </w:rPr>
      </w:pPr>
      <w:r>
        <w:rPr>
          <w:rFonts w:cs="Times New Roman" w:hint="eastAsia"/>
          <w:sz w:val="18"/>
          <w:szCs w:val="18"/>
        </w:rPr>
        <w:t>本集团根据实际生产经营特点制定的具体会计政策和会计估计包括应收款项坏账准备的确认和计量、发出存货计量、固定资产分类及折旧方法、无形资产摊销、收入确认和计量等。</w:t>
      </w:r>
    </w:p>
    <w:p w14:paraId="162A4AFD" w14:textId="77777777" w:rsidR="000F2395" w:rsidRDefault="00152231">
      <w:pPr>
        <w:pStyle w:val="3"/>
        <w:spacing w:line="280" w:lineRule="exact"/>
        <w:jc w:val="left"/>
        <w:rPr>
          <w:rFonts w:ascii="宋体" w:hAnsi="宋体" w:cs="宋体"/>
          <w:b/>
          <w:bCs/>
        </w:rPr>
      </w:pPr>
      <w:bookmarkStart w:id="166" w:name="_Toc989053"/>
      <w:r>
        <w:rPr>
          <w:rFonts w:ascii="宋体" w:hAnsi="宋体" w:cs="宋体"/>
          <w:b/>
          <w:bCs/>
        </w:rPr>
        <w:t>1、遵循企业会计准则的声明</w:t>
      </w:r>
      <w:bookmarkEnd w:id="166"/>
    </w:p>
    <w:p w14:paraId="6F8B8E12" w14:textId="77777777" w:rsidR="00AE2636" w:rsidRDefault="00152231">
      <w:pPr>
        <w:pStyle w:val="a4"/>
        <w:spacing w:before="120" w:beforeAutospacing="0" w:after="120" w:afterAutospacing="0" w:line="360" w:lineRule="atLeast"/>
        <w:ind w:firstLine="360"/>
        <w:jc w:val="both"/>
        <w:divId w:val="983506180"/>
        <w:rPr>
          <w:rFonts w:ascii="Times New Roman" w:hAnsi="Times New Roman" w:cs="Times New Roman"/>
          <w:sz w:val="22"/>
          <w:szCs w:val="22"/>
        </w:rPr>
      </w:pPr>
      <w:r>
        <w:rPr>
          <w:rFonts w:cs="Times New Roman" w:hint="eastAsia"/>
          <w:sz w:val="18"/>
          <w:szCs w:val="18"/>
        </w:rPr>
        <w:t>本财务报表符合企业会计准则的要求，真实、完整地反映了本公司及本集团的财务状况、经营成果和现金流量等有关信息。</w:t>
      </w:r>
    </w:p>
    <w:p w14:paraId="57D6314A" w14:textId="77777777" w:rsidR="000F2395" w:rsidRDefault="00152231">
      <w:pPr>
        <w:pStyle w:val="3"/>
        <w:spacing w:line="280" w:lineRule="exact"/>
        <w:jc w:val="left"/>
        <w:rPr>
          <w:rFonts w:ascii="宋体" w:hAnsi="宋体" w:cs="宋体"/>
          <w:b/>
          <w:bCs/>
        </w:rPr>
      </w:pPr>
      <w:bookmarkStart w:id="167" w:name="_Toc989054"/>
      <w:r>
        <w:rPr>
          <w:rFonts w:ascii="宋体" w:hAnsi="宋体" w:cs="宋体"/>
          <w:b/>
          <w:bCs/>
        </w:rPr>
        <w:t>2、会计期间</w:t>
      </w:r>
      <w:bookmarkEnd w:id="167"/>
    </w:p>
    <w:p w14:paraId="4F2DBB53" w14:textId="77777777" w:rsidR="00AE2636" w:rsidRDefault="00152231">
      <w:pPr>
        <w:pStyle w:val="a4"/>
        <w:divId w:val="737243929"/>
        <w:rPr>
          <w:sz w:val="18"/>
          <w:szCs w:val="18"/>
        </w:rPr>
      </w:pPr>
      <w:r>
        <w:rPr>
          <w:rFonts w:hint="eastAsia"/>
          <w:sz w:val="18"/>
          <w:szCs w:val="18"/>
        </w:rPr>
        <w:t>   本集团的会计年度为公历1月1日至12月31日。</w:t>
      </w:r>
    </w:p>
    <w:p w14:paraId="28783805" w14:textId="77777777" w:rsidR="000F2395" w:rsidRDefault="00152231">
      <w:pPr>
        <w:pStyle w:val="3"/>
        <w:spacing w:line="280" w:lineRule="exact"/>
        <w:jc w:val="left"/>
        <w:rPr>
          <w:rFonts w:ascii="宋体" w:hAnsi="宋体" w:cs="宋体"/>
          <w:b/>
          <w:bCs/>
        </w:rPr>
      </w:pPr>
      <w:bookmarkStart w:id="168" w:name="_Toc989055"/>
      <w:r>
        <w:rPr>
          <w:rFonts w:ascii="宋体" w:hAnsi="宋体" w:cs="宋体"/>
          <w:b/>
          <w:bCs/>
        </w:rPr>
        <w:t>3、营业周期</w:t>
      </w:r>
      <w:bookmarkEnd w:id="168"/>
    </w:p>
    <w:p w14:paraId="2709DBA1" w14:textId="77777777" w:rsidR="00AE2636" w:rsidRDefault="00152231">
      <w:pPr>
        <w:pStyle w:val="a4"/>
        <w:divId w:val="604581071"/>
        <w:rPr>
          <w:sz w:val="18"/>
          <w:szCs w:val="18"/>
        </w:rPr>
      </w:pPr>
      <w:r>
        <w:rPr>
          <w:rFonts w:hint="eastAsia"/>
          <w:sz w:val="18"/>
          <w:szCs w:val="18"/>
        </w:rPr>
        <w:t>   本集团营业周期为12个月，并以营业周期作为资产和负债的流动性划分标准。</w:t>
      </w:r>
    </w:p>
    <w:p w14:paraId="403B71BA" w14:textId="77777777" w:rsidR="000F2395" w:rsidRDefault="00152231">
      <w:pPr>
        <w:pStyle w:val="3"/>
        <w:spacing w:line="280" w:lineRule="exact"/>
        <w:jc w:val="left"/>
        <w:rPr>
          <w:rFonts w:ascii="宋体" w:hAnsi="宋体" w:cs="宋体"/>
          <w:b/>
          <w:bCs/>
        </w:rPr>
      </w:pPr>
      <w:bookmarkStart w:id="169" w:name="_Toc989056"/>
      <w:r>
        <w:rPr>
          <w:rFonts w:ascii="宋体" w:hAnsi="宋体" w:cs="宋体"/>
          <w:b/>
          <w:bCs/>
        </w:rPr>
        <w:t>4、记账本位币</w:t>
      </w:r>
      <w:bookmarkEnd w:id="169"/>
    </w:p>
    <w:p w14:paraId="4386B5ED" w14:textId="77777777" w:rsidR="00AE2636" w:rsidRDefault="00152231">
      <w:pPr>
        <w:pStyle w:val="a4"/>
        <w:spacing w:before="120" w:beforeAutospacing="0" w:after="120" w:afterAutospacing="0" w:line="360" w:lineRule="atLeast"/>
        <w:ind w:firstLine="360"/>
        <w:jc w:val="both"/>
        <w:divId w:val="430009271"/>
        <w:rPr>
          <w:rFonts w:ascii="Times New Roman" w:hAnsi="Times New Roman" w:cs="Times New Roman"/>
          <w:sz w:val="22"/>
          <w:szCs w:val="22"/>
        </w:rPr>
      </w:pPr>
      <w:r>
        <w:rPr>
          <w:rFonts w:cs="Times New Roman" w:hint="eastAsia"/>
          <w:sz w:val="18"/>
          <w:szCs w:val="18"/>
        </w:rPr>
        <w:t>本集团以人民币为记账本位币。</w:t>
      </w:r>
    </w:p>
    <w:p w14:paraId="21FE1845" w14:textId="77777777" w:rsidR="000F2395" w:rsidRDefault="00152231">
      <w:pPr>
        <w:pStyle w:val="3"/>
        <w:spacing w:line="280" w:lineRule="exact"/>
        <w:jc w:val="left"/>
        <w:rPr>
          <w:rFonts w:ascii="宋体" w:hAnsi="宋体" w:cs="宋体"/>
          <w:b/>
          <w:bCs/>
        </w:rPr>
      </w:pPr>
      <w:bookmarkStart w:id="170" w:name="_Toc989057"/>
      <w:r>
        <w:rPr>
          <w:rFonts w:ascii="宋体" w:hAnsi="宋体" w:cs="宋体"/>
          <w:b/>
          <w:bCs/>
        </w:rPr>
        <w:t>5、同一控制下和非同一控制下企业合并的会计处理方法</w:t>
      </w:r>
      <w:bookmarkEnd w:id="170"/>
    </w:p>
    <w:p w14:paraId="2BF5DA5F" w14:textId="77777777" w:rsidR="00AE2636" w:rsidRDefault="00152231">
      <w:pPr>
        <w:pStyle w:val="a4"/>
        <w:spacing w:before="120" w:beforeAutospacing="0" w:after="120" w:afterAutospacing="0" w:line="360" w:lineRule="atLeast"/>
        <w:ind w:firstLine="360"/>
        <w:jc w:val="both"/>
        <w:divId w:val="2143578401"/>
        <w:rPr>
          <w:rFonts w:ascii="Times New Roman" w:hAnsi="Times New Roman" w:cs="Times New Roman"/>
          <w:sz w:val="22"/>
          <w:szCs w:val="22"/>
        </w:rPr>
      </w:pPr>
      <w:r>
        <w:rPr>
          <w:rFonts w:cs="Times New Roman" w:hint="eastAsia"/>
          <w:sz w:val="18"/>
          <w:szCs w:val="18"/>
        </w:rPr>
        <w:t>本集团作为合并方，在同一控制下企业合并中取得的资产和负债，在合并日按被合并方在最终控制方合并报表中的账面价值计量。取得的净资产账面价值与支付的合并对价账面价值的差额，调整资本公积；资本公积不足冲减的，调整留存收益。</w:t>
      </w:r>
    </w:p>
    <w:p w14:paraId="11C7370C" w14:textId="77777777" w:rsidR="00AE2636" w:rsidRDefault="00152231">
      <w:pPr>
        <w:pStyle w:val="a4"/>
        <w:spacing w:before="120" w:beforeAutospacing="0" w:after="120" w:afterAutospacing="0" w:line="360" w:lineRule="atLeast"/>
        <w:ind w:firstLine="360"/>
        <w:jc w:val="both"/>
        <w:divId w:val="2143578401"/>
        <w:rPr>
          <w:rFonts w:ascii="Times New Roman" w:hAnsi="Times New Roman" w:cs="Times New Roman"/>
          <w:sz w:val="22"/>
          <w:szCs w:val="22"/>
        </w:rPr>
      </w:pPr>
      <w:r>
        <w:rPr>
          <w:rFonts w:cs="Times New Roman" w:hint="eastAsia"/>
          <w:snapToGrid w:val="0"/>
          <w:sz w:val="18"/>
          <w:szCs w:val="18"/>
        </w:rPr>
        <w:t>在非同一控制下企业合并中取得的被购买方可辨认资产、负债及或有负债在收购日以公允价值计量。合并成本为本集团在购买日为取得对被购买方的控制权而支付的现金或非现金资产、发行或承担的负债、发行的权益性证券等的公允价值以及在企业合并中发生的各项直接相关费用之和（通过多次交易分步实现的企业合并，其合并成本为每一单项交易</w:t>
      </w:r>
      <w:r>
        <w:rPr>
          <w:rFonts w:cs="Times New Roman" w:hint="eastAsia"/>
          <w:snapToGrid w:val="0"/>
          <w:sz w:val="18"/>
          <w:szCs w:val="18"/>
        </w:rPr>
        <w:lastRenderedPageBreak/>
        <w:t>的成本之和）。合并成本大于合并中取得的被购买方可辨认净资产公允价值份额的差额，确认为商誉；合并成本小于合并中取得的被购买方可辨认净资产公允价值份额的，首先对合并中取得的各项可辨认资产、负债及或有负债的公允价值、以及合并对价的非现金资产或发行的权益性证券等的公允价值进行复核，经复核后，合并成本仍小于合并中取得的被购买方可辨认净资产公允价值份额的，将其差额计入合并当期营业外收入。</w:t>
      </w:r>
      <w:r>
        <w:rPr>
          <w:rFonts w:ascii="Times New Roman" w:hAnsi="Times New Roman" w:cs="Times New Roman"/>
          <w:sz w:val="22"/>
          <w:szCs w:val="22"/>
        </w:rPr>
        <w:t xml:space="preserve"> </w:t>
      </w:r>
    </w:p>
    <w:p w14:paraId="2297743E" w14:textId="77777777" w:rsidR="000F2395" w:rsidRDefault="00152231">
      <w:pPr>
        <w:pStyle w:val="3"/>
        <w:spacing w:line="280" w:lineRule="exact"/>
        <w:jc w:val="left"/>
        <w:rPr>
          <w:rFonts w:ascii="宋体" w:hAnsi="宋体" w:cs="宋体"/>
          <w:b/>
          <w:bCs/>
        </w:rPr>
      </w:pPr>
      <w:bookmarkStart w:id="171" w:name="_Toc989058"/>
      <w:r>
        <w:rPr>
          <w:rFonts w:ascii="宋体" w:hAnsi="宋体" w:cs="宋体"/>
          <w:b/>
          <w:bCs/>
        </w:rPr>
        <w:t>6、合并财务报表的编制方法</w:t>
      </w:r>
      <w:bookmarkEnd w:id="171"/>
    </w:p>
    <w:p w14:paraId="275340CC" w14:textId="77777777" w:rsidR="00AE2636" w:rsidRDefault="00152231">
      <w:pPr>
        <w:pStyle w:val="a4"/>
        <w:spacing w:before="120" w:beforeAutospacing="0" w:after="120" w:afterAutospacing="0" w:line="360" w:lineRule="atLeast"/>
        <w:ind w:firstLine="360"/>
        <w:jc w:val="both"/>
        <w:divId w:val="932469764"/>
        <w:rPr>
          <w:rFonts w:ascii="Times New Roman" w:hAnsi="Times New Roman" w:cs="Times New Roman"/>
          <w:sz w:val="22"/>
          <w:szCs w:val="22"/>
        </w:rPr>
      </w:pPr>
      <w:r>
        <w:rPr>
          <w:rFonts w:cs="Times New Roman" w:hint="eastAsia"/>
          <w:sz w:val="18"/>
          <w:szCs w:val="18"/>
        </w:rPr>
        <w:t>本集团将所有控制的子公司纳入合并财务报表范围。</w:t>
      </w:r>
    </w:p>
    <w:p w14:paraId="3FE99685" w14:textId="77777777" w:rsidR="00AE2636" w:rsidRDefault="00152231">
      <w:pPr>
        <w:pStyle w:val="a4"/>
        <w:spacing w:before="120" w:beforeAutospacing="0" w:after="120" w:afterAutospacing="0" w:line="360" w:lineRule="atLeast"/>
        <w:ind w:firstLine="360"/>
        <w:jc w:val="both"/>
        <w:divId w:val="932469764"/>
        <w:rPr>
          <w:rFonts w:ascii="Times New Roman" w:hAnsi="Times New Roman" w:cs="Times New Roman"/>
          <w:sz w:val="22"/>
          <w:szCs w:val="22"/>
        </w:rPr>
      </w:pPr>
      <w:r>
        <w:rPr>
          <w:rFonts w:cs="Times New Roman" w:hint="eastAsia"/>
          <w:sz w:val="18"/>
          <w:szCs w:val="18"/>
        </w:rPr>
        <w:t>在编制合并财务报表时，子公司与本公司采用的会计政策或会计期间不一致的，按照本公司的会计政策或会计期间对子公司财务报表进行必要的调整。</w:t>
      </w:r>
    </w:p>
    <w:p w14:paraId="7F403FEF" w14:textId="77777777" w:rsidR="00AE2636" w:rsidRDefault="00152231">
      <w:pPr>
        <w:pStyle w:val="a4"/>
        <w:spacing w:before="120" w:beforeAutospacing="0" w:after="120" w:afterAutospacing="0" w:line="360" w:lineRule="atLeast"/>
        <w:ind w:firstLine="360"/>
        <w:jc w:val="both"/>
        <w:divId w:val="932469764"/>
        <w:rPr>
          <w:rFonts w:ascii="Times New Roman" w:hAnsi="Times New Roman" w:cs="Times New Roman"/>
          <w:sz w:val="22"/>
          <w:szCs w:val="22"/>
        </w:rPr>
      </w:pPr>
      <w:r>
        <w:rPr>
          <w:rFonts w:cs="Times New Roman" w:hint="eastAsia"/>
          <w:sz w:val="18"/>
          <w:szCs w:val="18"/>
        </w:rPr>
        <w:t>合并范围内的所有重大内部交易、往来余额及未实现利润在合并报表编制时予以抵销。子公司的所有者权益中不属于母公司的份额以及当期净损益、其他综合收益及综合收益总额中属于少数股东权益的份额，分别在合并财务报表“少数股东权益、少数股东损益、归属于少数股东的其他综合收益及归属于少数股东的综合收益总额”项目列示。</w:t>
      </w:r>
    </w:p>
    <w:p w14:paraId="5EE1A8F0" w14:textId="77777777" w:rsidR="00AE2636" w:rsidRDefault="00152231">
      <w:pPr>
        <w:pStyle w:val="a4"/>
        <w:spacing w:before="120" w:beforeAutospacing="0" w:after="120" w:afterAutospacing="0" w:line="360" w:lineRule="atLeast"/>
        <w:ind w:firstLine="360"/>
        <w:jc w:val="both"/>
        <w:divId w:val="932469764"/>
        <w:rPr>
          <w:rFonts w:ascii="Times New Roman" w:hAnsi="Times New Roman" w:cs="Times New Roman"/>
          <w:sz w:val="22"/>
          <w:szCs w:val="22"/>
        </w:rPr>
      </w:pPr>
      <w:r>
        <w:rPr>
          <w:rFonts w:cs="Times New Roman" w:hint="eastAsia"/>
          <w:sz w:val="18"/>
          <w:szCs w:val="18"/>
        </w:rPr>
        <w:t>对于同一控制下企业合并取得的子公司，其经营成果和现金流量自合并当期期初纳入合并财务报表。编制比较合并财务报表时，对上年财务报表的相关项目进行调整，视同合并后形成的报告主体自最终控制方开始控制时点起一直存在。</w:t>
      </w:r>
    </w:p>
    <w:p w14:paraId="121AD56F" w14:textId="77777777" w:rsidR="00AE2636" w:rsidRDefault="00152231">
      <w:pPr>
        <w:pStyle w:val="a4"/>
        <w:spacing w:before="120" w:beforeAutospacing="0" w:after="120" w:afterAutospacing="0" w:line="360" w:lineRule="atLeast"/>
        <w:ind w:firstLine="360"/>
        <w:jc w:val="both"/>
        <w:divId w:val="932469764"/>
        <w:rPr>
          <w:rFonts w:ascii="Times New Roman" w:hAnsi="Times New Roman" w:cs="Times New Roman"/>
          <w:sz w:val="22"/>
          <w:szCs w:val="22"/>
        </w:rPr>
      </w:pPr>
      <w:r>
        <w:rPr>
          <w:rFonts w:cs="Times New Roman" w:hint="eastAsia"/>
          <w:sz w:val="18"/>
          <w:szCs w:val="18"/>
        </w:rPr>
        <w:t>通过多次交易分步取得同一控制下被投资单位的股权，最终形成企业合并的，应在取得控制权的报告期，补充披露在合并财务报表中的处理方法。例如：通过多次交易分步取得同一控制下被投资单位的股权，最终形成企业合并，编制合并报表时，视同在最终控制方开始控制时即以目前的状态存在进行调整，在编制比较报表时，以不早于本集团和被合并方同处于最终控制方的控制之下的时点为限，将被合并方的有关资产、负债并入本集团合并财务报表的比较报表中，并将合并而增加的净资产在比较报表中调整所有者权益项下的相关项目。为避免对被合并方净资产的价值进行重复计算，本集团在达到合并之前持有的长期股权投资，在取得原股权之日与本集团和被合并方处于同一方最终控制之日孰晚日起至合并日之间已确认有关损益、其他综合收益和其他净资产变动，应分别冲减比较报表期间的期初留存收益和当期损益。</w:t>
      </w:r>
    </w:p>
    <w:p w14:paraId="2A7AB96D" w14:textId="77777777" w:rsidR="00AE2636" w:rsidRDefault="00152231">
      <w:pPr>
        <w:pStyle w:val="a4"/>
        <w:spacing w:before="120" w:beforeAutospacing="0" w:after="120" w:afterAutospacing="0" w:line="360" w:lineRule="atLeast"/>
        <w:ind w:firstLine="360"/>
        <w:jc w:val="both"/>
        <w:divId w:val="932469764"/>
        <w:rPr>
          <w:rFonts w:ascii="Times New Roman" w:hAnsi="Times New Roman" w:cs="Times New Roman"/>
          <w:sz w:val="22"/>
          <w:szCs w:val="22"/>
        </w:rPr>
      </w:pPr>
      <w:r>
        <w:rPr>
          <w:rFonts w:cs="Times New Roman" w:hint="eastAsia"/>
          <w:sz w:val="18"/>
          <w:szCs w:val="18"/>
        </w:rPr>
        <w:t>对于非同一控制下企业合并取得子公司，经营成果和现金流量自本集团取得控制权之日起纳入合并财务报表。在编制合并财务报表时，以购买日确定的各项可辨认资产、负债及或有负债的公允价值为基础对子公司的财务报表进行调整。</w:t>
      </w:r>
    </w:p>
    <w:p w14:paraId="4128439E" w14:textId="77777777" w:rsidR="00AE2636" w:rsidRDefault="00152231">
      <w:pPr>
        <w:pStyle w:val="a4"/>
        <w:spacing w:before="120" w:beforeAutospacing="0" w:after="120" w:afterAutospacing="0" w:line="360" w:lineRule="atLeast"/>
        <w:ind w:firstLine="360"/>
        <w:jc w:val="both"/>
        <w:divId w:val="932469764"/>
        <w:rPr>
          <w:rFonts w:ascii="Times New Roman" w:hAnsi="Times New Roman" w:cs="Times New Roman"/>
          <w:sz w:val="22"/>
          <w:szCs w:val="22"/>
        </w:rPr>
      </w:pPr>
      <w:r>
        <w:rPr>
          <w:rFonts w:cs="Times New Roman" w:hint="eastAsia"/>
          <w:sz w:val="18"/>
          <w:szCs w:val="18"/>
        </w:rPr>
        <w:t>通过多次交易分步取得非同一控制下被投资单位的股权，最终形成企业合并，编制合并报表时，对于购买日之前持有的被购买方的股权，按照该股权在购买日的公允价值进行重新计量，公允价值与其账面价值的差额计入当期投资收益；与其相关的购买日之前持有的被购买方的股权涉及权益法核算下的其他综合收益以及除净损益、其他综合收益和利润分配外的其他所有者权益变动，在购买日所属当期转为投资损益，由于被投资方重新计量设定受益计划净负债或净资产变动而产生的其他综合收益除外。</w:t>
      </w:r>
    </w:p>
    <w:p w14:paraId="40B6E701" w14:textId="77777777" w:rsidR="00AE2636" w:rsidRDefault="00152231">
      <w:pPr>
        <w:pStyle w:val="a4"/>
        <w:spacing w:before="120" w:beforeAutospacing="0" w:after="120" w:afterAutospacing="0" w:line="360" w:lineRule="atLeast"/>
        <w:ind w:firstLine="360"/>
        <w:jc w:val="both"/>
        <w:divId w:val="932469764"/>
        <w:rPr>
          <w:rFonts w:ascii="Times New Roman" w:hAnsi="Times New Roman" w:cs="Times New Roman"/>
          <w:sz w:val="22"/>
          <w:szCs w:val="22"/>
        </w:rPr>
      </w:pPr>
      <w:r>
        <w:rPr>
          <w:rFonts w:cs="Times New Roman" w:hint="eastAsia"/>
          <w:sz w:val="18"/>
          <w:szCs w:val="18"/>
        </w:rPr>
        <w:t>本集团在不丧失控制权的情况下部分处置对子公司的长期股权投资，在合并财务报表中，处置价款与处置长期股权投资相对应享有子公司自购买日或合并日开始持续计算的净资产份额之间的差额，调整资本溢价或股本溢价，资本公积不足冲减的，调整留存收益。</w:t>
      </w:r>
    </w:p>
    <w:p w14:paraId="43C8ECB3" w14:textId="77777777" w:rsidR="00AE2636" w:rsidRDefault="00152231">
      <w:pPr>
        <w:pStyle w:val="a4"/>
        <w:spacing w:before="120" w:beforeAutospacing="0" w:after="120" w:afterAutospacing="0" w:line="360" w:lineRule="atLeast"/>
        <w:ind w:firstLine="360"/>
        <w:jc w:val="both"/>
        <w:divId w:val="932469764"/>
        <w:rPr>
          <w:rFonts w:ascii="Times New Roman" w:hAnsi="Times New Roman" w:cs="Times New Roman"/>
          <w:sz w:val="22"/>
          <w:szCs w:val="22"/>
        </w:rPr>
      </w:pPr>
      <w:r>
        <w:rPr>
          <w:rFonts w:cs="Times New Roman" w:hint="eastAsia"/>
          <w:sz w:val="18"/>
          <w:szCs w:val="18"/>
        </w:rPr>
        <w:t>本集团因处置部分股权投资等原因丧失了对被投资方的控制权的，在编制合并财务报表时，对于剩余股权，按照其在丧失控制权日的公允价值进行重新计量。处置股权取得的对价与剩余股权公允价值之和，减去按原持股比例计算应享有原有子公司自购买日或合并日开始持续计算的净资产的份额之间的差额，计入丧失控制权当期的投资损益，同时冲减</w:t>
      </w:r>
      <w:r>
        <w:rPr>
          <w:rFonts w:cs="Times New Roman" w:hint="eastAsia"/>
          <w:sz w:val="18"/>
          <w:szCs w:val="18"/>
        </w:rPr>
        <w:lastRenderedPageBreak/>
        <w:t>商誉。与原有子公司股权投资相关的其他综合收益等，在丧失控制权时</w:t>
      </w:r>
      <w:bookmarkStart w:id="172" w:name="_Hlk69807334"/>
      <w:bookmarkEnd w:id="172"/>
      <w:r>
        <w:rPr>
          <w:rFonts w:cs="Times New Roman" w:hint="eastAsia"/>
          <w:sz w:val="18"/>
          <w:szCs w:val="18"/>
        </w:rPr>
        <w:t>，</w:t>
      </w:r>
      <w:r>
        <w:rPr>
          <w:rFonts w:cs="Times New Roman" w:hint="eastAsia"/>
          <w:color w:val="000000"/>
          <w:sz w:val="18"/>
          <w:szCs w:val="18"/>
        </w:rPr>
        <w:t>采用与被投资方直接处置相关资产或负债相同的基础进行会计处理</w:t>
      </w:r>
      <w:r>
        <w:rPr>
          <w:rFonts w:cs="Times New Roman" w:hint="eastAsia"/>
          <w:sz w:val="18"/>
          <w:szCs w:val="18"/>
        </w:rPr>
        <w:t>。</w:t>
      </w:r>
    </w:p>
    <w:p w14:paraId="0E2D78FB" w14:textId="77777777" w:rsidR="00AE2636" w:rsidRDefault="00152231">
      <w:pPr>
        <w:pStyle w:val="a4"/>
        <w:spacing w:before="120" w:beforeAutospacing="0" w:after="120" w:afterAutospacing="0" w:line="360" w:lineRule="atLeast"/>
        <w:ind w:firstLine="360"/>
        <w:jc w:val="both"/>
        <w:divId w:val="932469764"/>
        <w:rPr>
          <w:rFonts w:ascii="Times New Roman" w:hAnsi="Times New Roman" w:cs="Times New Roman"/>
          <w:sz w:val="22"/>
          <w:szCs w:val="22"/>
        </w:rPr>
      </w:pPr>
      <w:r>
        <w:rPr>
          <w:rFonts w:cs="Times New Roman" w:hint="eastAsia"/>
          <w:snapToGrid w:val="0"/>
          <w:sz w:val="18"/>
          <w:szCs w:val="18"/>
        </w:rPr>
        <w:t>本集团通过多次交易分步处置对子公司股权投资直至丧失控制权的，如果处置对子公司股权投资直至丧失控制权的各项交易属于一揽子交易的，应当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投资损益。</w:t>
      </w:r>
      <w:r>
        <w:rPr>
          <w:rFonts w:cs="Times New Roman" w:hint="eastAsia"/>
          <w:snapToGrid w:val="0"/>
          <w:color w:val="000000"/>
          <w:sz w:val="18"/>
          <w:szCs w:val="18"/>
        </w:rPr>
        <w:t>与原有子公司股权投资相关的其他综合收益等，采用与被投资方直接处置相关资产或负债相同的基础进行会计处理。</w:t>
      </w:r>
      <w:r>
        <w:rPr>
          <w:rFonts w:ascii="Times New Roman" w:hAnsi="Times New Roman" w:cs="Times New Roman"/>
          <w:sz w:val="22"/>
          <w:szCs w:val="22"/>
        </w:rPr>
        <w:t xml:space="preserve"> </w:t>
      </w:r>
    </w:p>
    <w:p w14:paraId="0186E285" w14:textId="77777777" w:rsidR="000F2395" w:rsidRDefault="00152231">
      <w:pPr>
        <w:pStyle w:val="3"/>
        <w:spacing w:line="280" w:lineRule="exact"/>
        <w:jc w:val="left"/>
        <w:rPr>
          <w:rFonts w:ascii="宋体" w:hAnsi="宋体" w:cs="宋体"/>
          <w:b/>
          <w:bCs/>
        </w:rPr>
      </w:pPr>
      <w:bookmarkStart w:id="173" w:name="_Toc989059"/>
      <w:r>
        <w:rPr>
          <w:rFonts w:ascii="宋体" w:hAnsi="宋体" w:cs="宋体"/>
          <w:b/>
          <w:bCs/>
        </w:rPr>
        <w:t>7、合营安排分类及共同经营会计处理方法</w:t>
      </w:r>
      <w:bookmarkEnd w:id="173"/>
    </w:p>
    <w:p w14:paraId="2EACB7AC" w14:textId="77777777" w:rsidR="00AE2636" w:rsidRDefault="00152231">
      <w:pPr>
        <w:pStyle w:val="a4"/>
        <w:spacing w:before="120" w:beforeAutospacing="0" w:after="120" w:afterAutospacing="0" w:line="360" w:lineRule="atLeast"/>
        <w:ind w:firstLine="360"/>
        <w:jc w:val="both"/>
        <w:divId w:val="907424785"/>
        <w:rPr>
          <w:rFonts w:ascii="Times New Roman" w:hAnsi="Times New Roman" w:cs="Times New Roman"/>
          <w:sz w:val="22"/>
          <w:szCs w:val="22"/>
        </w:rPr>
      </w:pPr>
      <w:r>
        <w:rPr>
          <w:rFonts w:cs="Times New Roman" w:hint="eastAsia"/>
          <w:sz w:val="18"/>
          <w:szCs w:val="18"/>
        </w:rPr>
        <w:t>本集团的合营安排包括共同经营和合营企业。对于共同经营项目，本集团作为共同经营中的合营方确认单独持有的资产和承担的负债，以及按份额确认持有的资产和承担的负债，根据相关约定单独或按份额确认相关的收入和费用。与共同经营发生购买、销售不构成业务的资产交易的，仅确认因该交易产生的损益中归属于共同经营其他参与方的部分。</w:t>
      </w:r>
    </w:p>
    <w:p w14:paraId="330F1388" w14:textId="77777777" w:rsidR="000F2395" w:rsidRDefault="00152231">
      <w:pPr>
        <w:pStyle w:val="3"/>
        <w:spacing w:line="280" w:lineRule="exact"/>
        <w:jc w:val="left"/>
        <w:rPr>
          <w:rFonts w:ascii="宋体" w:hAnsi="宋体" w:cs="宋体"/>
          <w:b/>
          <w:bCs/>
        </w:rPr>
      </w:pPr>
      <w:bookmarkStart w:id="174" w:name="_Toc989060"/>
      <w:r>
        <w:rPr>
          <w:rFonts w:ascii="宋体" w:hAnsi="宋体" w:cs="宋体"/>
          <w:b/>
          <w:bCs/>
        </w:rPr>
        <w:t>8、现金及现金等价物的确定标准</w:t>
      </w:r>
      <w:bookmarkEnd w:id="174"/>
    </w:p>
    <w:p w14:paraId="646D29C6" w14:textId="77777777" w:rsidR="00AE2636" w:rsidRDefault="00152231">
      <w:pPr>
        <w:pStyle w:val="a4"/>
        <w:spacing w:before="120" w:beforeAutospacing="0" w:after="120" w:afterAutospacing="0" w:line="360" w:lineRule="atLeast"/>
        <w:ind w:firstLine="360"/>
        <w:jc w:val="both"/>
        <w:divId w:val="2093237219"/>
        <w:rPr>
          <w:rFonts w:ascii="Times New Roman" w:hAnsi="Times New Roman" w:cs="Times New Roman"/>
          <w:sz w:val="22"/>
          <w:szCs w:val="22"/>
        </w:rPr>
      </w:pPr>
      <w:r>
        <w:rPr>
          <w:rFonts w:cs="Times New Roman" w:hint="eastAsia"/>
          <w:sz w:val="18"/>
          <w:szCs w:val="18"/>
        </w:rPr>
        <w:t>本集团现金流量表之现金指库存现金以及可以随时用于支付的存款。现金流量表之现金等价物指持有期限不超过3个月、流动性强、易于转换为已知金额现金且价值变动风险很小的投资。</w:t>
      </w:r>
    </w:p>
    <w:p w14:paraId="4AE87F90" w14:textId="77777777" w:rsidR="000F2395" w:rsidRDefault="00152231">
      <w:pPr>
        <w:pStyle w:val="3"/>
        <w:spacing w:line="280" w:lineRule="exact"/>
        <w:jc w:val="left"/>
        <w:rPr>
          <w:rFonts w:ascii="宋体" w:hAnsi="宋体" w:cs="宋体"/>
          <w:b/>
          <w:bCs/>
        </w:rPr>
      </w:pPr>
      <w:bookmarkStart w:id="175" w:name="_Toc989061"/>
      <w:r>
        <w:rPr>
          <w:rFonts w:ascii="宋体" w:hAnsi="宋体" w:cs="宋体"/>
          <w:b/>
          <w:bCs/>
        </w:rPr>
        <w:t>9、外币业务和外币报表折算</w:t>
      </w:r>
      <w:bookmarkEnd w:id="175"/>
    </w:p>
    <w:p w14:paraId="54728563" w14:textId="77777777" w:rsidR="00AE2636" w:rsidRDefault="00152231">
      <w:pPr>
        <w:pStyle w:val="a4"/>
        <w:spacing w:before="120" w:beforeAutospacing="0" w:after="120" w:afterAutospacing="0" w:line="360" w:lineRule="atLeast"/>
        <w:divId w:val="146288491"/>
        <w:rPr>
          <w:rFonts w:ascii="Times New Roman" w:hAnsi="Times New Roman" w:cs="Times New Roman"/>
          <w:sz w:val="22"/>
          <w:szCs w:val="22"/>
        </w:rPr>
      </w:pPr>
      <w:r>
        <w:rPr>
          <w:rFonts w:cs="Times New Roman" w:hint="eastAsia"/>
          <w:sz w:val="18"/>
          <w:szCs w:val="18"/>
        </w:rPr>
        <w:t>  （1）外币交易</w:t>
      </w:r>
    </w:p>
    <w:p w14:paraId="48740B25" w14:textId="77777777" w:rsidR="00AE2636" w:rsidRDefault="00152231">
      <w:pPr>
        <w:pStyle w:val="a4"/>
        <w:spacing w:before="120" w:beforeAutospacing="0" w:after="120" w:afterAutospacing="0" w:line="360" w:lineRule="atLeast"/>
        <w:ind w:firstLine="360"/>
        <w:jc w:val="both"/>
        <w:divId w:val="146288491"/>
        <w:rPr>
          <w:rFonts w:ascii="Times New Roman" w:hAnsi="Times New Roman" w:cs="Times New Roman"/>
          <w:sz w:val="22"/>
          <w:szCs w:val="22"/>
        </w:rPr>
      </w:pPr>
      <w:r>
        <w:rPr>
          <w:rFonts w:cs="Times New Roman" w:hint="eastAsia"/>
          <w:sz w:val="18"/>
          <w:szCs w:val="18"/>
        </w:rPr>
        <w:t>本集团外币交易按交易发生日的即期汇率将外币金额折算为人民币金额。于资产负债表日，外币货币性项目采用资产负债表日的即期汇率折算为人民币，所产生的折算差额除了为购建或生产符合资本化条件的资产而借入的外币专门借款产生的汇兑差额按资本化的原则处理外，直接计入当期损益。</w:t>
      </w:r>
    </w:p>
    <w:p w14:paraId="26DC5EAA" w14:textId="77777777" w:rsidR="00AE2636" w:rsidRDefault="00152231">
      <w:pPr>
        <w:pStyle w:val="a4"/>
        <w:spacing w:before="120" w:beforeAutospacing="0" w:after="120" w:afterAutospacing="0" w:line="360" w:lineRule="atLeast"/>
        <w:divId w:val="146288491"/>
        <w:rPr>
          <w:rFonts w:ascii="Times New Roman" w:hAnsi="Times New Roman" w:cs="Times New Roman"/>
          <w:sz w:val="22"/>
          <w:szCs w:val="22"/>
        </w:rPr>
      </w:pPr>
      <w:r>
        <w:rPr>
          <w:rFonts w:cs="Times New Roman" w:hint="eastAsia"/>
          <w:sz w:val="18"/>
          <w:szCs w:val="18"/>
        </w:rPr>
        <w:t>  （2）外币财务报表的折算</w:t>
      </w:r>
    </w:p>
    <w:p w14:paraId="6F285986" w14:textId="77777777" w:rsidR="00AE2636" w:rsidRDefault="00152231">
      <w:pPr>
        <w:pStyle w:val="a4"/>
        <w:spacing w:before="120" w:beforeAutospacing="0" w:after="120" w:afterAutospacing="0" w:line="360" w:lineRule="atLeast"/>
        <w:ind w:firstLine="360"/>
        <w:jc w:val="both"/>
        <w:divId w:val="146288491"/>
        <w:rPr>
          <w:rFonts w:ascii="Times New Roman" w:hAnsi="Times New Roman" w:cs="Times New Roman"/>
          <w:sz w:val="22"/>
          <w:szCs w:val="22"/>
        </w:rPr>
      </w:pPr>
      <w:r>
        <w:rPr>
          <w:rFonts w:cs="Times New Roman" w:hint="eastAsia"/>
          <w:sz w:val="18"/>
          <w:szCs w:val="18"/>
        </w:rPr>
        <w:t>外币资产负债表中资产、负债类项目采用资产负债表日的即期汇率折算；所有者权益类项目除“未分配利润”外，均按业务发生时的即期汇率折算；利润表中的收入与费用项目，采用交易发生日的即期汇率折算。上述折算产生的外币报表折算差额，在其他综合收益项目中列示。外币现金流量采用现金流量发生日的即期汇率折算。汇率变动对现金的影响额，在现金流量表中单独列示。</w:t>
      </w:r>
    </w:p>
    <w:p w14:paraId="79FF6B9A" w14:textId="77777777" w:rsidR="000F2395" w:rsidRDefault="00152231">
      <w:pPr>
        <w:pStyle w:val="3"/>
        <w:spacing w:line="280" w:lineRule="exact"/>
        <w:jc w:val="left"/>
        <w:rPr>
          <w:rFonts w:ascii="宋体" w:hAnsi="宋体" w:cs="宋体"/>
          <w:b/>
          <w:bCs/>
        </w:rPr>
      </w:pPr>
      <w:bookmarkStart w:id="176" w:name="_Toc989062"/>
      <w:r>
        <w:rPr>
          <w:rFonts w:ascii="宋体" w:hAnsi="宋体" w:cs="宋体"/>
          <w:b/>
          <w:bCs/>
        </w:rPr>
        <w:t>10、金融工具</w:t>
      </w:r>
      <w:bookmarkEnd w:id="176"/>
    </w:p>
    <w:p w14:paraId="56CFF1F3" w14:textId="77777777" w:rsidR="00AE2636" w:rsidRDefault="00152231">
      <w:pPr>
        <w:pStyle w:val="a4"/>
        <w:spacing w:before="120" w:beforeAutospacing="0" w:after="120" w:afterAutospacing="0" w:line="360" w:lineRule="atLeast"/>
        <w:ind w:firstLine="360"/>
        <w:jc w:val="both"/>
        <w:divId w:val="809706528"/>
        <w:rPr>
          <w:rFonts w:ascii="Times New Roman" w:hAnsi="Times New Roman" w:cs="Times New Roman"/>
          <w:sz w:val="22"/>
          <w:szCs w:val="22"/>
        </w:rPr>
      </w:pPr>
      <w:r>
        <w:rPr>
          <w:rFonts w:cs="Times New Roman" w:hint="eastAsia"/>
          <w:sz w:val="18"/>
          <w:szCs w:val="18"/>
        </w:rPr>
        <w:t>本集团成为金融工具合同的一方时确认一项金融资产或金融负债。</w:t>
      </w:r>
    </w:p>
    <w:p w14:paraId="0281CCA0" w14:textId="77777777" w:rsidR="00AE2636" w:rsidRDefault="00152231">
      <w:pPr>
        <w:pStyle w:val="a4"/>
        <w:spacing w:before="120" w:beforeAutospacing="0" w:after="120" w:afterAutospacing="0" w:line="360" w:lineRule="atLeast"/>
        <w:ind w:firstLine="200"/>
        <w:divId w:val="809706528"/>
        <w:rPr>
          <w:rFonts w:ascii="Times New Roman" w:hAnsi="Times New Roman" w:cs="Times New Roman"/>
          <w:sz w:val="22"/>
          <w:szCs w:val="22"/>
        </w:rPr>
      </w:pPr>
      <w:r>
        <w:rPr>
          <w:rFonts w:cs="Times New Roman" w:hint="eastAsia"/>
          <w:sz w:val="18"/>
          <w:szCs w:val="18"/>
        </w:rPr>
        <w:t>（1）金融资产</w:t>
      </w:r>
    </w:p>
    <w:p w14:paraId="4893C554" w14:textId="77777777" w:rsidR="00AE2636" w:rsidRDefault="00152231">
      <w:pPr>
        <w:pStyle w:val="a4"/>
        <w:spacing w:before="120" w:beforeAutospacing="0" w:after="120" w:afterAutospacing="0" w:line="360" w:lineRule="atLeast"/>
        <w:ind w:left="360"/>
        <w:divId w:val="809706528"/>
        <w:rPr>
          <w:rFonts w:ascii="Times New Roman" w:hAnsi="Times New Roman" w:cs="Times New Roman"/>
          <w:sz w:val="22"/>
          <w:szCs w:val="22"/>
        </w:rPr>
      </w:pPr>
      <w:r>
        <w:rPr>
          <w:rFonts w:cs="Times New Roman" w:hint="eastAsia"/>
          <w:sz w:val="18"/>
          <w:szCs w:val="18"/>
        </w:rPr>
        <w:t>1）金融资产分类、确认依据和计量方法</w:t>
      </w:r>
    </w:p>
    <w:p w14:paraId="680611FD" w14:textId="77777777" w:rsidR="00AE2636" w:rsidRDefault="00152231">
      <w:pPr>
        <w:pStyle w:val="a4"/>
        <w:spacing w:before="120" w:beforeAutospacing="0" w:after="120" w:afterAutospacing="0" w:line="360" w:lineRule="atLeast"/>
        <w:ind w:firstLine="360"/>
        <w:jc w:val="both"/>
        <w:divId w:val="809706528"/>
        <w:rPr>
          <w:rFonts w:ascii="Times New Roman" w:hAnsi="Times New Roman" w:cs="Times New Roman"/>
          <w:sz w:val="22"/>
          <w:szCs w:val="22"/>
        </w:rPr>
      </w:pPr>
      <w:r>
        <w:rPr>
          <w:rFonts w:cs="Times New Roman" w:hint="eastAsia"/>
          <w:sz w:val="18"/>
          <w:szCs w:val="18"/>
        </w:rPr>
        <w:t>本集团根据管理金融资产的业务模式和金融资产的合同现金流特征，将金融资产分类为以摊余成本计量的金融资产、以公允价值计量且其变动计入其他综合收益的金融资产、以公允价值计量且其变动计入当期损益的金融资产。</w:t>
      </w:r>
    </w:p>
    <w:p w14:paraId="4BED0C06" w14:textId="77777777" w:rsidR="00AE2636" w:rsidRDefault="00152231">
      <w:pPr>
        <w:pStyle w:val="a4"/>
        <w:spacing w:before="120" w:beforeAutospacing="0" w:after="120" w:afterAutospacing="0" w:line="360" w:lineRule="atLeast"/>
        <w:ind w:firstLine="360"/>
        <w:jc w:val="both"/>
        <w:divId w:val="809706528"/>
        <w:rPr>
          <w:rFonts w:ascii="Times New Roman" w:hAnsi="Times New Roman" w:cs="Times New Roman"/>
          <w:sz w:val="22"/>
          <w:szCs w:val="22"/>
        </w:rPr>
      </w:pPr>
      <w:r>
        <w:rPr>
          <w:rFonts w:cs="Times New Roman" w:hint="eastAsia"/>
          <w:sz w:val="18"/>
          <w:szCs w:val="18"/>
        </w:rPr>
        <w:lastRenderedPageBreak/>
        <w:t>本集团将同时符合下列条件的金融资产分类为以摊余成本计量的金融资产：①管理该金融资产的业务模式是以收取合同现金流量为目标。②该金融资产的合同条款规定，在特定日期产生的现金流量，仅为对本金和以未偿付本金金额为基础的利息的支付。此类金融资产按照公允价值进行初始计量，相关交易费用计入初始确认金额；以摊余成本进行后续计量。除被指定为被套期项目的，按照实际利率法摊销初始金额与到期金额之间的差额，其摊销、减值、汇兑损益以及终止确认时产生的利得或损失，计入当期损益。</w:t>
      </w:r>
    </w:p>
    <w:p w14:paraId="5FF31858" w14:textId="77777777" w:rsidR="00AE2636" w:rsidRDefault="00152231">
      <w:pPr>
        <w:pStyle w:val="a4"/>
        <w:spacing w:before="120" w:beforeAutospacing="0" w:after="120" w:afterAutospacing="0" w:line="360" w:lineRule="atLeast"/>
        <w:ind w:firstLine="360"/>
        <w:jc w:val="both"/>
        <w:divId w:val="809706528"/>
        <w:rPr>
          <w:rFonts w:ascii="Times New Roman" w:hAnsi="Times New Roman" w:cs="Times New Roman"/>
          <w:sz w:val="22"/>
          <w:szCs w:val="22"/>
        </w:rPr>
      </w:pPr>
      <w:r>
        <w:rPr>
          <w:rFonts w:cs="Times New Roman" w:hint="eastAsia"/>
          <w:sz w:val="18"/>
          <w:szCs w:val="18"/>
        </w:rPr>
        <w:t>本集团将同时符合下列条件的金融资产分类为以公允价值计量且其变动计入其他综合收益的金融资产：①管理该金融资产的业务模式既以收取合同现金流量为目标又以出售该金融资产为目标。②该金融资产的合同条款规定，在特定日期产生的现金流量，仅为对本金和以未偿付本金金额为基础的利息的支付。此类金融资产按照公允价值进行初始计量，相关交易费用计入初始确认金额。除被指定为被套期项目的，此类金融资产，除信用减值损失或利得、汇兑损益和按照实际利率法计算的该金融资产利息之外，所产生的其他利得或损失，均计入其他综合收益；金融资产终止确认时，之前计入其他综合收益的累计利得或损失应当从其他综合收益中转出，计入当期损益。</w:t>
      </w:r>
    </w:p>
    <w:p w14:paraId="0BF9E3D4" w14:textId="77777777" w:rsidR="00AE2636" w:rsidRDefault="00152231">
      <w:pPr>
        <w:pStyle w:val="a4"/>
        <w:spacing w:before="120" w:beforeAutospacing="0" w:after="120" w:afterAutospacing="0" w:line="360" w:lineRule="atLeast"/>
        <w:ind w:firstLine="360"/>
        <w:jc w:val="both"/>
        <w:divId w:val="809706528"/>
        <w:rPr>
          <w:rFonts w:ascii="Times New Roman" w:hAnsi="Times New Roman" w:cs="Times New Roman"/>
          <w:sz w:val="22"/>
          <w:szCs w:val="22"/>
        </w:rPr>
      </w:pPr>
      <w:r>
        <w:rPr>
          <w:rFonts w:cs="Times New Roman" w:hint="eastAsia"/>
          <w:sz w:val="18"/>
          <w:szCs w:val="18"/>
        </w:rPr>
        <w:t>本集团按照实际利率法确认利息收入。利息收入根据金融资产账面余额乘以实际利率计算确定，但下列情况除外：①对于购入或源生的已发生信用减值的金融资产，自初始确认起，按照该金融资产的摊余成本和经信用调整的实际利率计算确定其利息收入。②对于购入或源生的未发生信用减值、但在后续期间成为已发生信用减值的金融资产，在后续期间，按照该金融资产的摊余成本和实际利率计算确定其利息收入。</w:t>
      </w:r>
    </w:p>
    <w:p w14:paraId="0CA5F929" w14:textId="77777777" w:rsidR="00AE2636" w:rsidRDefault="00152231">
      <w:pPr>
        <w:pStyle w:val="a4"/>
        <w:spacing w:before="120" w:beforeAutospacing="0" w:after="120" w:afterAutospacing="0" w:line="360" w:lineRule="atLeast"/>
        <w:ind w:firstLine="360"/>
        <w:jc w:val="both"/>
        <w:divId w:val="809706528"/>
        <w:rPr>
          <w:rFonts w:ascii="Times New Roman" w:hAnsi="Times New Roman" w:cs="Times New Roman"/>
          <w:sz w:val="22"/>
          <w:szCs w:val="22"/>
        </w:rPr>
      </w:pPr>
      <w:r>
        <w:rPr>
          <w:rFonts w:cs="Times New Roman" w:hint="eastAsia"/>
          <w:sz w:val="18"/>
          <w:szCs w:val="18"/>
        </w:rPr>
        <w:t>本集团将非交易性权益工具投资指定为以公允价值计量且其变动计入其他综合收益的金融资产。该指定一经作出，不得撤销。本集团指定的以公允价值计量且其变动计入其他综合收益的非交易性权益工具投资，按照公允价值进行初始计量，相关交易费用计入初始确认金额；除了获得股利（属于投资成本收回部分的除外）计入当期损益外，其他相关的利得和损失（包括汇兑损益）均计入其他综合收益，且后续不得转入当期损益。当其终止确认时，之前计入其他综合收益的累计利得或损失从其他综合收益中转出，计入留存收益。</w:t>
      </w:r>
    </w:p>
    <w:p w14:paraId="565455C3" w14:textId="77777777" w:rsidR="00AE2636" w:rsidRDefault="00152231">
      <w:pPr>
        <w:pStyle w:val="a4"/>
        <w:spacing w:before="120" w:beforeAutospacing="0" w:after="120" w:afterAutospacing="0" w:line="360" w:lineRule="atLeast"/>
        <w:ind w:firstLine="360"/>
        <w:jc w:val="both"/>
        <w:divId w:val="809706528"/>
        <w:rPr>
          <w:rFonts w:ascii="Times New Roman" w:hAnsi="Times New Roman" w:cs="Times New Roman"/>
          <w:sz w:val="22"/>
          <w:szCs w:val="22"/>
        </w:rPr>
      </w:pPr>
      <w:r>
        <w:rPr>
          <w:rFonts w:cs="Times New Roman" w:hint="eastAsia"/>
          <w:sz w:val="18"/>
          <w:szCs w:val="18"/>
        </w:rPr>
        <w:t>除上述分类为以摊余成本计量的金融资产和分类为以公允价值计量且其变动计入其他综合收益的金融资产之外的金融资产。本集团将其分类为以公允价值计量且其变动计入当期损益的金融资产。此类金融资产按照公允价值进行初始计量，相关交易费用直接计入当期损益。此类金融资产的利得或损失，计入当期损益。</w:t>
      </w:r>
    </w:p>
    <w:p w14:paraId="7C6AF8B2" w14:textId="77777777" w:rsidR="00AE2636" w:rsidRDefault="00152231">
      <w:pPr>
        <w:pStyle w:val="a4"/>
        <w:spacing w:before="120" w:beforeAutospacing="0" w:after="120" w:afterAutospacing="0" w:line="360" w:lineRule="atLeast"/>
        <w:ind w:firstLine="360"/>
        <w:jc w:val="both"/>
        <w:divId w:val="809706528"/>
        <w:rPr>
          <w:rFonts w:ascii="Times New Roman" w:hAnsi="Times New Roman" w:cs="Times New Roman"/>
          <w:sz w:val="22"/>
          <w:szCs w:val="22"/>
        </w:rPr>
      </w:pPr>
      <w:r>
        <w:rPr>
          <w:rFonts w:cs="Times New Roman" w:hint="eastAsia"/>
          <w:sz w:val="18"/>
          <w:szCs w:val="18"/>
        </w:rPr>
        <w:t>本集团在非同一控制下的企业合并中确认的或有对价构成金融资产的，该金融资产分类为以公允价值计量且其变动计入当期损益的金融资产。</w:t>
      </w:r>
    </w:p>
    <w:p w14:paraId="2ED3C338" w14:textId="77777777" w:rsidR="00AE2636" w:rsidRDefault="00152231">
      <w:pPr>
        <w:pStyle w:val="a4"/>
        <w:spacing w:before="120" w:beforeAutospacing="0" w:after="120" w:afterAutospacing="0" w:line="360" w:lineRule="atLeast"/>
        <w:ind w:firstLine="200"/>
        <w:divId w:val="809706528"/>
        <w:rPr>
          <w:rFonts w:ascii="Times New Roman" w:hAnsi="Times New Roman" w:cs="Times New Roman"/>
          <w:sz w:val="22"/>
          <w:szCs w:val="22"/>
        </w:rPr>
      </w:pPr>
      <w:r>
        <w:rPr>
          <w:rFonts w:cs="Times New Roman" w:hint="eastAsia"/>
          <w:sz w:val="18"/>
          <w:szCs w:val="18"/>
        </w:rPr>
        <w:t> 2）金融资产转移的确认依据和计量方法</w:t>
      </w:r>
    </w:p>
    <w:p w14:paraId="0CF50D3E" w14:textId="77777777" w:rsidR="00AE2636" w:rsidRDefault="00152231">
      <w:pPr>
        <w:pStyle w:val="a4"/>
        <w:spacing w:before="120" w:beforeAutospacing="0" w:after="120" w:afterAutospacing="0" w:line="360" w:lineRule="atLeast"/>
        <w:ind w:firstLine="360"/>
        <w:jc w:val="both"/>
        <w:divId w:val="809706528"/>
        <w:rPr>
          <w:rFonts w:ascii="Times New Roman" w:hAnsi="Times New Roman" w:cs="Times New Roman"/>
          <w:sz w:val="22"/>
          <w:szCs w:val="22"/>
        </w:rPr>
      </w:pPr>
      <w:r>
        <w:rPr>
          <w:rFonts w:cs="Times New Roman" w:hint="eastAsia"/>
          <w:sz w:val="18"/>
          <w:szCs w:val="18"/>
        </w:rPr>
        <w:t>本集团将满足下列条件之一的金融资产予以终止确认：①收取该金融资产现金流量的合同权利终止；②金融资产发生转移，本集团转移了金融资产所有权上几乎所有风险和报酬；③金融资产发生转移，本集团既没有转移也没有保留金融资产所有权上几乎所有风险和报酬，且未保留对该金融资产控制的。</w:t>
      </w:r>
    </w:p>
    <w:p w14:paraId="3009CB75" w14:textId="77777777" w:rsidR="00AE2636" w:rsidRDefault="00152231">
      <w:pPr>
        <w:pStyle w:val="a4"/>
        <w:spacing w:before="120" w:beforeAutospacing="0" w:after="120" w:afterAutospacing="0" w:line="360" w:lineRule="atLeast"/>
        <w:ind w:firstLine="360"/>
        <w:jc w:val="both"/>
        <w:divId w:val="809706528"/>
        <w:rPr>
          <w:rFonts w:ascii="Times New Roman" w:hAnsi="Times New Roman" w:cs="Times New Roman"/>
          <w:sz w:val="22"/>
          <w:szCs w:val="22"/>
        </w:rPr>
      </w:pPr>
      <w:r>
        <w:rPr>
          <w:rFonts w:cs="Times New Roman" w:hint="eastAsia"/>
          <w:sz w:val="18"/>
          <w:szCs w:val="18"/>
        </w:rPr>
        <w:t>金融资产整体转移满足终止确认条件的，将所转移金融资产的账面价值，与因转移而收到的对价及原直接计入其他综合收益的公允价值变动累计额中对应终止确认部分的金额（涉及转移的金融资产的合同条款规定，在特定日期产生的现金流量，仅为对本金和以未偿付本金金额为基础的利息的支付）之和的差额计入当期损益。</w:t>
      </w:r>
    </w:p>
    <w:p w14:paraId="02CF095F" w14:textId="77777777" w:rsidR="00AE2636" w:rsidRDefault="00152231">
      <w:pPr>
        <w:pStyle w:val="a4"/>
        <w:spacing w:before="120" w:beforeAutospacing="0" w:after="120" w:afterAutospacing="0" w:line="360" w:lineRule="atLeast"/>
        <w:ind w:firstLine="360"/>
        <w:jc w:val="both"/>
        <w:divId w:val="809706528"/>
        <w:rPr>
          <w:rFonts w:ascii="Times New Roman" w:hAnsi="Times New Roman" w:cs="Times New Roman"/>
          <w:sz w:val="22"/>
          <w:szCs w:val="22"/>
        </w:rPr>
      </w:pPr>
      <w:r>
        <w:rPr>
          <w:rFonts w:cs="Times New Roman" w:hint="eastAsia"/>
          <w:sz w:val="18"/>
          <w:szCs w:val="18"/>
        </w:rPr>
        <w:t>金融资产部分转移满足终止确认条件的，将所转移金融资产整体的账面价值，在终止确认部分和未终止确认部分之间，按照各自的相对公允价值进行分摊，并将因转移而收到的对价及应分摊至终止确认部分的原计入其他综合收益的公</w:t>
      </w:r>
      <w:r>
        <w:rPr>
          <w:rFonts w:cs="Times New Roman" w:hint="eastAsia"/>
          <w:sz w:val="18"/>
          <w:szCs w:val="18"/>
        </w:rPr>
        <w:lastRenderedPageBreak/>
        <w:t>允价值变动累计额中对应终止确认部分的金额（涉及转移的金融资产的合同条款规定，在特定日期产生的现金流量，仅为对本金和以未偿付本金金额为基础的利息的支付）之和，与分摊的前述金融资产整体账面价值的差额计入当期损益。</w:t>
      </w:r>
    </w:p>
    <w:p w14:paraId="5BA72806" w14:textId="77777777" w:rsidR="00AE2636" w:rsidRDefault="00152231">
      <w:pPr>
        <w:pStyle w:val="a4"/>
        <w:spacing w:before="120" w:beforeAutospacing="0" w:after="120" w:afterAutospacing="0" w:line="360" w:lineRule="atLeast"/>
        <w:ind w:firstLine="200"/>
        <w:divId w:val="809706528"/>
        <w:rPr>
          <w:rFonts w:ascii="Times New Roman" w:hAnsi="Times New Roman" w:cs="Times New Roman"/>
          <w:sz w:val="22"/>
          <w:szCs w:val="22"/>
        </w:rPr>
      </w:pPr>
      <w:r>
        <w:rPr>
          <w:rFonts w:cs="Times New Roman" w:hint="eastAsia"/>
          <w:sz w:val="18"/>
          <w:szCs w:val="18"/>
        </w:rPr>
        <w:t> （2）金融负债</w:t>
      </w:r>
    </w:p>
    <w:p w14:paraId="36B755F5" w14:textId="77777777" w:rsidR="00AE2636" w:rsidRDefault="00152231">
      <w:pPr>
        <w:pStyle w:val="a4"/>
        <w:spacing w:before="120" w:beforeAutospacing="0" w:after="120" w:afterAutospacing="0" w:line="360" w:lineRule="atLeast"/>
        <w:divId w:val="809706528"/>
        <w:rPr>
          <w:rFonts w:ascii="Times New Roman" w:hAnsi="Times New Roman" w:cs="Times New Roman"/>
          <w:sz w:val="22"/>
          <w:szCs w:val="22"/>
        </w:rPr>
      </w:pPr>
      <w:r>
        <w:rPr>
          <w:rFonts w:cs="Times New Roman" w:hint="eastAsia"/>
          <w:sz w:val="18"/>
          <w:szCs w:val="18"/>
        </w:rPr>
        <w:t>   1）金融负债分类、确认依据和计量方法</w:t>
      </w:r>
    </w:p>
    <w:p w14:paraId="32697870" w14:textId="77777777" w:rsidR="00AE2636" w:rsidRDefault="00152231">
      <w:pPr>
        <w:pStyle w:val="a4"/>
        <w:spacing w:before="120" w:beforeAutospacing="0" w:after="120" w:afterAutospacing="0" w:line="360" w:lineRule="atLeast"/>
        <w:ind w:firstLine="360"/>
        <w:jc w:val="both"/>
        <w:divId w:val="809706528"/>
        <w:rPr>
          <w:rFonts w:ascii="Times New Roman" w:hAnsi="Times New Roman" w:cs="Times New Roman"/>
          <w:sz w:val="22"/>
          <w:szCs w:val="22"/>
        </w:rPr>
      </w:pPr>
      <w:r>
        <w:rPr>
          <w:rFonts w:cs="Times New Roman" w:hint="eastAsia"/>
          <w:sz w:val="18"/>
          <w:szCs w:val="18"/>
        </w:rPr>
        <w:t>本集团的金融负债于初始确认时分类为以公允价值计量且其变动计入当期损益的金融负债和其他金融负债。</w:t>
      </w:r>
    </w:p>
    <w:p w14:paraId="133E31C3" w14:textId="77777777" w:rsidR="00AE2636" w:rsidRDefault="00152231">
      <w:pPr>
        <w:pStyle w:val="a4"/>
        <w:spacing w:before="120" w:beforeAutospacing="0" w:after="120" w:afterAutospacing="0" w:line="360" w:lineRule="atLeast"/>
        <w:ind w:firstLine="360"/>
        <w:jc w:val="both"/>
        <w:divId w:val="809706528"/>
        <w:rPr>
          <w:rFonts w:ascii="Times New Roman" w:hAnsi="Times New Roman" w:cs="Times New Roman"/>
          <w:sz w:val="22"/>
          <w:szCs w:val="22"/>
        </w:rPr>
      </w:pPr>
      <w:r>
        <w:rPr>
          <w:rFonts w:cs="Times New Roman" w:hint="eastAsia"/>
          <w:sz w:val="18"/>
          <w:szCs w:val="18"/>
        </w:rPr>
        <w:t>以公允价值计量且其变动计入当期损益的金融负债，包括交易性金融负债和初始确认时指定为以公允价值计量且其变动计入当期损益的金融负债，按照公允价值进行后续计量，公允价值变动形成的利得或损失以及与该金融负债相关的股利和利息支出计入当期损益。</w:t>
      </w:r>
    </w:p>
    <w:p w14:paraId="5407CDD8" w14:textId="77777777" w:rsidR="00AE2636" w:rsidRDefault="00152231">
      <w:pPr>
        <w:pStyle w:val="a4"/>
        <w:spacing w:before="120" w:beforeAutospacing="0" w:after="120" w:afterAutospacing="0" w:line="360" w:lineRule="atLeast"/>
        <w:ind w:firstLine="360"/>
        <w:jc w:val="both"/>
        <w:divId w:val="809706528"/>
        <w:rPr>
          <w:rFonts w:ascii="Times New Roman" w:hAnsi="Times New Roman" w:cs="Times New Roman"/>
          <w:sz w:val="22"/>
          <w:szCs w:val="22"/>
        </w:rPr>
      </w:pPr>
      <w:r>
        <w:rPr>
          <w:rFonts w:cs="Times New Roman" w:hint="eastAsia"/>
          <w:sz w:val="18"/>
          <w:szCs w:val="18"/>
        </w:rPr>
        <w:t>其他金融负债，采用实际利率法，按照摊余成本进行后续计量。</w:t>
      </w:r>
    </w:p>
    <w:p w14:paraId="4A70C6A9" w14:textId="77777777" w:rsidR="00AE2636" w:rsidRDefault="00152231">
      <w:pPr>
        <w:pStyle w:val="a4"/>
        <w:spacing w:before="120" w:beforeAutospacing="0" w:after="120" w:afterAutospacing="0" w:line="360" w:lineRule="atLeast"/>
        <w:ind w:firstLine="360"/>
        <w:jc w:val="both"/>
        <w:divId w:val="809706528"/>
        <w:rPr>
          <w:rFonts w:ascii="Times New Roman" w:hAnsi="Times New Roman" w:cs="Times New Roman"/>
          <w:sz w:val="22"/>
          <w:szCs w:val="22"/>
        </w:rPr>
      </w:pPr>
      <w:r>
        <w:rPr>
          <w:rFonts w:cs="Times New Roman" w:hint="eastAsia"/>
          <w:sz w:val="18"/>
          <w:szCs w:val="18"/>
        </w:rPr>
        <w:t>本集团将在非同一控制下的企业合并中作为购买方确认的或有对价形成金融负债的，按照以公允价值计量且其变动计入当期损益进行会计处理。</w:t>
      </w:r>
    </w:p>
    <w:p w14:paraId="63823083" w14:textId="77777777" w:rsidR="00AE2636" w:rsidRDefault="00152231">
      <w:pPr>
        <w:pStyle w:val="a4"/>
        <w:spacing w:before="120" w:beforeAutospacing="0" w:after="120" w:afterAutospacing="0" w:line="360" w:lineRule="atLeast"/>
        <w:ind w:firstLine="360"/>
        <w:jc w:val="both"/>
        <w:divId w:val="809706528"/>
        <w:rPr>
          <w:rFonts w:ascii="Times New Roman" w:hAnsi="Times New Roman" w:cs="Times New Roman"/>
          <w:sz w:val="22"/>
          <w:szCs w:val="22"/>
        </w:rPr>
      </w:pPr>
      <w:r>
        <w:rPr>
          <w:rFonts w:cs="Times New Roman" w:hint="eastAsia"/>
          <w:sz w:val="18"/>
          <w:szCs w:val="18"/>
        </w:rPr>
        <w:t>2)金融负债终止确认条件</w:t>
      </w:r>
    </w:p>
    <w:p w14:paraId="148BF9BE" w14:textId="77777777" w:rsidR="00AE2636" w:rsidRDefault="00152231">
      <w:pPr>
        <w:pStyle w:val="a4"/>
        <w:spacing w:before="120" w:beforeAutospacing="0" w:after="120" w:afterAutospacing="0" w:line="360" w:lineRule="atLeast"/>
        <w:ind w:firstLine="360"/>
        <w:jc w:val="both"/>
        <w:divId w:val="809706528"/>
        <w:rPr>
          <w:rFonts w:ascii="Times New Roman" w:hAnsi="Times New Roman" w:cs="Times New Roman"/>
          <w:sz w:val="22"/>
          <w:szCs w:val="22"/>
        </w:rPr>
      </w:pPr>
      <w:r>
        <w:rPr>
          <w:rFonts w:cs="Times New Roman" w:hint="eastAsia"/>
          <w:sz w:val="18"/>
          <w:szCs w:val="18"/>
        </w:rPr>
        <w:t>当金融负债的现时义务全部或部分已经解除时，终止确认该金融负债或义务已解除的部分。公司与债权人之间签订协议，以承担新金融负债方式替换现存金融负债，且新金融负债与现存金融负债的合同条款实质上不同的，终止确认现存金融负债，并同时确认新金融负债。公司对现存金融负债全部或部分的合同条款作出实质性修改的，终止确认现存金融负债或其一部分，同时将修改条款后的金融负债确认为一项新金融负债。终止确认部分的账面价值与支付的对价之间的差额，计入当期损益。</w:t>
      </w:r>
    </w:p>
    <w:p w14:paraId="58F8B3EE" w14:textId="77777777" w:rsidR="00AE2636" w:rsidRDefault="00152231">
      <w:pPr>
        <w:pStyle w:val="a4"/>
        <w:spacing w:before="120" w:beforeAutospacing="0" w:after="120" w:afterAutospacing="0" w:line="360" w:lineRule="atLeast"/>
        <w:ind w:left="360"/>
        <w:divId w:val="809706528"/>
        <w:rPr>
          <w:rFonts w:ascii="Times New Roman" w:hAnsi="Times New Roman" w:cs="Times New Roman"/>
          <w:sz w:val="22"/>
          <w:szCs w:val="22"/>
        </w:rPr>
      </w:pPr>
      <w:r>
        <w:rPr>
          <w:rFonts w:cs="Times New Roman" w:hint="eastAsia"/>
          <w:sz w:val="18"/>
          <w:szCs w:val="18"/>
        </w:rPr>
        <w:t>（3）金融资产和金融负债的公允价值确定方法</w:t>
      </w:r>
    </w:p>
    <w:p w14:paraId="581B9D5B" w14:textId="77777777" w:rsidR="00AE2636" w:rsidRDefault="00152231">
      <w:pPr>
        <w:pStyle w:val="a4"/>
        <w:spacing w:before="120" w:beforeAutospacing="0" w:after="120" w:afterAutospacing="0" w:line="360" w:lineRule="atLeast"/>
        <w:ind w:firstLine="360"/>
        <w:jc w:val="both"/>
        <w:divId w:val="809706528"/>
        <w:rPr>
          <w:rFonts w:ascii="Times New Roman" w:hAnsi="Times New Roman" w:cs="Times New Roman"/>
          <w:sz w:val="22"/>
          <w:szCs w:val="22"/>
        </w:rPr>
      </w:pPr>
      <w:r>
        <w:rPr>
          <w:rFonts w:cs="Times New Roman" w:hint="eastAsia"/>
          <w:sz w:val="18"/>
          <w:szCs w:val="18"/>
        </w:rPr>
        <w:t>本集团以主要市场的价格计量金融资产和金融负债的公允价值，不存在主要市场的，以最有利市场的价格计量金融资产和金融负债的公允价值，并且采用当时适用并且有足够可利用数据和其他信息支持的估值技术。公允价值计量所使用的输入值分为三个层次，即第一层次输入值是计量日能够取得的相同资产或负债在活跃市场上未经调整的报价；第二层次输入值是除第一层次输入值外相关资产或负债直接或间接可观察的输入值；第三层次输入值是相关资产或负债的不可观察输入值。本集团优先使用第一层次输入值，最后再使用第三层次输入值。公允价值计量结果所属的层次，由对公允价值计量整体而言具有重大意义的输入值所属的最低层次决定。</w:t>
      </w:r>
    </w:p>
    <w:p w14:paraId="36709B7A" w14:textId="77777777" w:rsidR="00AE2636" w:rsidRDefault="00152231">
      <w:pPr>
        <w:pStyle w:val="a4"/>
        <w:spacing w:before="120" w:beforeAutospacing="0" w:after="120" w:afterAutospacing="0" w:line="360" w:lineRule="atLeast"/>
        <w:ind w:left="360"/>
        <w:divId w:val="809706528"/>
        <w:rPr>
          <w:rFonts w:ascii="Times New Roman" w:hAnsi="Times New Roman" w:cs="Times New Roman"/>
          <w:sz w:val="22"/>
          <w:szCs w:val="22"/>
        </w:rPr>
      </w:pPr>
      <w:r>
        <w:rPr>
          <w:rFonts w:cs="Times New Roman" w:hint="eastAsia"/>
          <w:sz w:val="18"/>
          <w:szCs w:val="18"/>
        </w:rPr>
        <w:t>（4）金融资产和金融负债的抵销</w:t>
      </w:r>
    </w:p>
    <w:p w14:paraId="190974FC" w14:textId="77777777" w:rsidR="00AE2636" w:rsidRDefault="00152231">
      <w:pPr>
        <w:pStyle w:val="a4"/>
        <w:spacing w:before="120" w:beforeAutospacing="0" w:after="120" w:afterAutospacing="0" w:line="360" w:lineRule="atLeast"/>
        <w:ind w:firstLine="360"/>
        <w:jc w:val="both"/>
        <w:divId w:val="809706528"/>
        <w:rPr>
          <w:rFonts w:ascii="Times New Roman" w:hAnsi="Times New Roman" w:cs="Times New Roman"/>
          <w:sz w:val="22"/>
          <w:szCs w:val="22"/>
        </w:rPr>
      </w:pPr>
      <w:r>
        <w:rPr>
          <w:rFonts w:cs="Times New Roman" w:hint="eastAsia"/>
          <w:sz w:val="18"/>
          <w:szCs w:val="18"/>
        </w:rPr>
        <w:t>本集团的金融资产和金融负债在资产负债表内分别列示，不相互抵销。但同时满足下列条件时，以相互抵销后的净额在资产负债表内列示： 1）本集团具有抵销已确认金额的法定权利，且该种法定权利是当前可执行的； 2）本集团计划以净额结算，或同时变现该金融资产和清偿该金融负债。</w:t>
      </w:r>
    </w:p>
    <w:p w14:paraId="1AD99CF9" w14:textId="77777777" w:rsidR="00AE2636" w:rsidRDefault="00152231">
      <w:pPr>
        <w:pStyle w:val="a4"/>
        <w:spacing w:before="120" w:beforeAutospacing="0" w:after="120" w:afterAutospacing="0" w:line="360" w:lineRule="atLeast"/>
        <w:ind w:left="360"/>
        <w:divId w:val="809706528"/>
        <w:rPr>
          <w:rFonts w:ascii="Times New Roman" w:hAnsi="Times New Roman" w:cs="Times New Roman"/>
          <w:sz w:val="22"/>
          <w:szCs w:val="22"/>
        </w:rPr>
      </w:pPr>
      <w:r>
        <w:rPr>
          <w:rFonts w:cs="Times New Roman" w:hint="eastAsia"/>
          <w:sz w:val="18"/>
          <w:szCs w:val="18"/>
        </w:rPr>
        <w:t>（5）金融负债与权益工具的区分及相关处理方法</w:t>
      </w:r>
    </w:p>
    <w:p w14:paraId="2967C37E" w14:textId="77777777" w:rsidR="00AE2636" w:rsidRDefault="00152231">
      <w:pPr>
        <w:pStyle w:val="a4"/>
        <w:spacing w:before="120" w:beforeAutospacing="0" w:after="120" w:afterAutospacing="0" w:line="360" w:lineRule="atLeast"/>
        <w:ind w:firstLine="360"/>
        <w:jc w:val="both"/>
        <w:divId w:val="809706528"/>
        <w:rPr>
          <w:rFonts w:ascii="Times New Roman" w:hAnsi="Times New Roman" w:cs="Times New Roman"/>
          <w:sz w:val="22"/>
          <w:szCs w:val="22"/>
        </w:rPr>
      </w:pPr>
      <w:r>
        <w:rPr>
          <w:rFonts w:cs="Times New Roman" w:hint="eastAsia"/>
          <w:sz w:val="18"/>
          <w:szCs w:val="18"/>
        </w:rPr>
        <w:t>本集团按照以下原则区分金融负债与权益工具： 1）如果本集团不能无条件地避免以交付现金或其他金融资产来履行一项合同义务，则该合同义务符合金融负债的定义。有些金融工具虽然没有明确地包含交付现金或其他金融资产义务的条款和条件，但有可能通过其他条款和条件间接地形成合同义务。2）如果一项金融工具须用或可用本集团自身权益工具进行结算，需要考虑用于结算该工具的本集团自身权益工具，是作为现金或其他金融资产的替代品，还是为了使该工具持有方享有在发行方扣除所有负债后的资产中的剩余权益。如果是前者，该工具是发行方的金融负债；如果是后者，</w:t>
      </w:r>
      <w:r>
        <w:rPr>
          <w:rFonts w:cs="Times New Roman" w:hint="eastAsia"/>
          <w:sz w:val="18"/>
          <w:szCs w:val="18"/>
        </w:rPr>
        <w:lastRenderedPageBreak/>
        <w:t>该工具是发行方的权益工具。在某些情况下，一项金融工具合同规定本集团须用或可用自身权益工具结算该金融工具，其中合同权利或合同义务的金额等于可获取或需交付的自身权益工具的数量乘以其结算时的公允价值，则无论该合同权利或义务的金额是固定的，还是完全或部分地基于除本集团自身权益工具的市场价格以外的变量（例如利率、某种商品的价格或某项金融工具的价格）的变动而变动，该合同分类为金融负债。</w:t>
      </w:r>
    </w:p>
    <w:p w14:paraId="0CC373BF" w14:textId="77777777" w:rsidR="00AE2636" w:rsidRDefault="00152231">
      <w:pPr>
        <w:pStyle w:val="a4"/>
        <w:spacing w:before="120" w:beforeAutospacing="0" w:after="120" w:afterAutospacing="0" w:line="360" w:lineRule="atLeast"/>
        <w:ind w:firstLine="360"/>
        <w:jc w:val="both"/>
        <w:divId w:val="809706528"/>
        <w:rPr>
          <w:rFonts w:ascii="Times New Roman" w:hAnsi="Times New Roman" w:cs="Times New Roman"/>
          <w:sz w:val="22"/>
          <w:szCs w:val="22"/>
        </w:rPr>
      </w:pPr>
      <w:r>
        <w:rPr>
          <w:rFonts w:cs="Times New Roman" w:hint="eastAsia"/>
          <w:sz w:val="18"/>
          <w:szCs w:val="18"/>
        </w:rPr>
        <w:t>本集团在合并报表中对金融工具（或其组成部分）进行分类时，考虑了集团成员和金融工具持有方之间达成的所有条款和条件。如果集团作为一个整体由于该工具而承担了交付现金、其他金融资产或者以其他导致该工具成为金融负债的方式进行结算的义务，则该工具应当分类为金融负债。</w:t>
      </w:r>
    </w:p>
    <w:p w14:paraId="413C17FD" w14:textId="77777777" w:rsidR="00AE2636" w:rsidRDefault="00152231">
      <w:pPr>
        <w:pStyle w:val="a4"/>
        <w:spacing w:before="120" w:beforeAutospacing="0" w:after="120" w:afterAutospacing="0" w:line="360" w:lineRule="atLeast"/>
        <w:ind w:firstLine="360"/>
        <w:jc w:val="both"/>
        <w:divId w:val="809706528"/>
        <w:rPr>
          <w:rFonts w:ascii="Times New Roman" w:hAnsi="Times New Roman" w:cs="Times New Roman"/>
          <w:sz w:val="22"/>
          <w:szCs w:val="22"/>
        </w:rPr>
      </w:pPr>
      <w:r>
        <w:rPr>
          <w:rFonts w:cs="Times New Roman" w:hint="eastAsia"/>
          <w:sz w:val="18"/>
          <w:szCs w:val="18"/>
        </w:rPr>
        <w:t>金融工具或其组成部分属于金融负债的，相关利息、股利（或股息）、利得或损失，以及赎回或再融资产生的利得或损失等，本集团计入当期损益。</w:t>
      </w:r>
    </w:p>
    <w:p w14:paraId="39712831" w14:textId="77777777" w:rsidR="00AE2636" w:rsidRDefault="00152231">
      <w:pPr>
        <w:pStyle w:val="a4"/>
        <w:spacing w:before="120" w:beforeAutospacing="0" w:after="120" w:afterAutospacing="0" w:line="360" w:lineRule="atLeast"/>
        <w:ind w:firstLine="360"/>
        <w:jc w:val="both"/>
        <w:divId w:val="809706528"/>
        <w:rPr>
          <w:rFonts w:ascii="Times New Roman" w:hAnsi="Times New Roman" w:cs="Times New Roman"/>
          <w:sz w:val="22"/>
          <w:szCs w:val="22"/>
        </w:rPr>
      </w:pPr>
      <w:r>
        <w:rPr>
          <w:rFonts w:cs="Times New Roman" w:hint="eastAsia"/>
          <w:sz w:val="18"/>
          <w:szCs w:val="18"/>
        </w:rPr>
        <w:t>金融工具或其组成部分属于权益工具的，其发行（含再融资）、回购、出售或注销时，本集团作为权益的变动处理，不确认权益工具的公允价值变动。</w:t>
      </w:r>
    </w:p>
    <w:p w14:paraId="451FAD20" w14:textId="77777777" w:rsidR="000F2395" w:rsidRDefault="00152231">
      <w:pPr>
        <w:pStyle w:val="3"/>
        <w:spacing w:line="280" w:lineRule="exact"/>
        <w:jc w:val="left"/>
        <w:rPr>
          <w:rFonts w:ascii="宋体" w:hAnsi="宋体" w:cs="宋体"/>
          <w:b/>
          <w:bCs/>
        </w:rPr>
      </w:pPr>
      <w:bookmarkStart w:id="177" w:name="_Toc989063"/>
      <w:r>
        <w:rPr>
          <w:rFonts w:ascii="宋体" w:hAnsi="宋体" w:cs="宋体"/>
          <w:b/>
          <w:bCs/>
        </w:rPr>
        <w:t>11、应收票据</w:t>
      </w:r>
      <w:bookmarkEnd w:id="177"/>
    </w:p>
    <w:p w14:paraId="6B418FD8" w14:textId="77777777" w:rsidR="00AE2636" w:rsidRDefault="00152231">
      <w:pPr>
        <w:pStyle w:val="a4"/>
        <w:spacing w:before="120" w:beforeAutospacing="0" w:after="120" w:afterAutospacing="0" w:line="360" w:lineRule="atLeast"/>
        <w:ind w:firstLine="360"/>
        <w:jc w:val="both"/>
        <w:divId w:val="2072262707"/>
        <w:rPr>
          <w:rFonts w:ascii="Times New Roman" w:hAnsi="Times New Roman" w:cs="Times New Roman"/>
          <w:sz w:val="22"/>
          <w:szCs w:val="22"/>
        </w:rPr>
      </w:pPr>
      <w:r>
        <w:rPr>
          <w:rFonts w:cs="Times New Roman" w:hint="eastAsia"/>
          <w:sz w:val="18"/>
          <w:szCs w:val="18"/>
        </w:rPr>
        <w:t>本集团对于应收票据按照相当于整个存续期内的预期信用损失金额计量损失准备。本集团应收票据主要是商业承兑汇票以及风险级次相对较高的银行承兑汇票，并根据收到的承兑汇票票面金额作为入账价值进行初始确认，商业承兑汇票预期信用损失率按照应收款项的账龄组合确定，银行承兑汇票根据以前年度的实际信用损失，并考虑本年的前瞻性信息确定的预期信用损失模型，确定预期信用损失率。</w:t>
      </w:r>
    </w:p>
    <w:p w14:paraId="4D384EE6" w14:textId="77777777" w:rsidR="000F2395" w:rsidRDefault="00152231">
      <w:pPr>
        <w:pStyle w:val="3"/>
        <w:spacing w:line="280" w:lineRule="exact"/>
        <w:jc w:val="left"/>
        <w:rPr>
          <w:rFonts w:ascii="宋体" w:hAnsi="宋体" w:cs="宋体"/>
          <w:b/>
          <w:bCs/>
        </w:rPr>
      </w:pPr>
      <w:bookmarkStart w:id="178" w:name="_Toc989064"/>
      <w:r>
        <w:rPr>
          <w:rFonts w:ascii="宋体" w:hAnsi="宋体" w:cs="宋体"/>
          <w:b/>
          <w:bCs/>
        </w:rPr>
        <w:t>12、应收账款</w:t>
      </w:r>
      <w:bookmarkEnd w:id="178"/>
    </w:p>
    <w:p w14:paraId="0437AA18" w14:textId="77777777" w:rsidR="00AE2636" w:rsidRDefault="00152231">
      <w:pPr>
        <w:pStyle w:val="a4"/>
        <w:spacing w:before="120" w:beforeAutospacing="0" w:after="120" w:afterAutospacing="0" w:line="360" w:lineRule="atLeast"/>
        <w:ind w:firstLine="360"/>
        <w:jc w:val="both"/>
        <w:divId w:val="1948465952"/>
        <w:rPr>
          <w:rFonts w:ascii="Times New Roman" w:hAnsi="Times New Roman" w:cs="Times New Roman"/>
          <w:sz w:val="22"/>
          <w:szCs w:val="22"/>
        </w:rPr>
      </w:pPr>
      <w:r>
        <w:rPr>
          <w:rFonts w:cs="Times New Roman" w:hint="eastAsia"/>
          <w:sz w:val="18"/>
          <w:szCs w:val="18"/>
        </w:rPr>
        <w:t>本集团对于《企业会计准则第14号-收入准则》规范的交易形成的应收账款，无论是否含重大融资充分，始终按照相当于整个存续期内预期信用损失的金额计量其损失准备。</w:t>
      </w:r>
    </w:p>
    <w:p w14:paraId="66851AB5" w14:textId="77777777" w:rsidR="00AE2636" w:rsidRDefault="00152231">
      <w:pPr>
        <w:pStyle w:val="a4"/>
        <w:spacing w:before="120" w:beforeAutospacing="0" w:after="120" w:afterAutospacing="0" w:line="360" w:lineRule="atLeast"/>
        <w:ind w:firstLine="360"/>
        <w:jc w:val="both"/>
        <w:divId w:val="1948465952"/>
        <w:rPr>
          <w:rFonts w:ascii="Times New Roman" w:hAnsi="Times New Roman" w:cs="Times New Roman"/>
          <w:sz w:val="22"/>
          <w:szCs w:val="22"/>
        </w:rPr>
      </w:pPr>
      <w:r>
        <w:rPr>
          <w:rFonts w:cs="Times New Roman" w:hint="eastAsia"/>
          <w:sz w:val="18"/>
          <w:szCs w:val="18"/>
        </w:rPr>
        <w:t>信用风险自初始确认后是否显著增加的判断。本集团通过比较金融工具在初始确认时所确定的预计存续期内的违约概率和该工具在资产负债表日所确定的预计存续期内的违约概率，来判定金融工具信用风险是否显著增加。但是，如果本集团确定金融工具在资产负债表日只具有较低的信用风险的，可以假设该金融工具的信用风险自初始确认后并未显著增加。通常情况下，如果逾期超过30日，则表明金融工具的信用风险已经显著增加。除非本集团在无须付出不必要的额外成本或努力的情况下即可获得合理且有依据的信息，证明即使逾期超过30日，信用风险自初始确认后仍未显著增加。在确定信用风险自初始确认后是否显著增加时，本集团考虑无须付出不必要的额外成本或努力即可获得的合理且有依据的信息，包括前瞻性信息。</w:t>
      </w:r>
    </w:p>
    <w:p w14:paraId="1B5E703E" w14:textId="77777777" w:rsidR="00AE2636" w:rsidRDefault="00152231">
      <w:pPr>
        <w:pStyle w:val="a4"/>
        <w:spacing w:before="120" w:beforeAutospacing="0" w:after="120" w:afterAutospacing="0" w:line="360" w:lineRule="atLeast"/>
        <w:ind w:firstLine="360"/>
        <w:jc w:val="both"/>
        <w:divId w:val="1948465952"/>
        <w:rPr>
          <w:rFonts w:ascii="Times New Roman" w:hAnsi="Times New Roman" w:cs="Times New Roman"/>
          <w:sz w:val="22"/>
          <w:szCs w:val="22"/>
        </w:rPr>
      </w:pPr>
      <w:r>
        <w:rPr>
          <w:rFonts w:cs="Times New Roman" w:hint="eastAsia"/>
          <w:sz w:val="18"/>
          <w:szCs w:val="18"/>
        </w:rPr>
        <w:t>以组合为基础的评估。对于应收账款，本集团在单项工具层面无法以合理成本获得关于信用风险显著增加的充分证据，而在组合的基础上评估信用风险是否显著增加是可行的，所以本集团按照金融工具类型、信用风险评级、初始确认日期、剩余合同期限及借款人所处的行业为共同风险特征，对应收账款进行分组并以组合为基础考虑评估信用风险是否显著增加。按照信用风险评级为共同风险特征，对应收账款进行分组并以组合为基础考虑评估信用风险是否显著增加。</w:t>
      </w:r>
    </w:p>
    <w:p w14:paraId="1104AFE0" w14:textId="77777777" w:rsidR="00AE2636" w:rsidRDefault="00152231">
      <w:pPr>
        <w:pStyle w:val="a4"/>
        <w:spacing w:before="120" w:beforeAutospacing="0" w:after="120" w:afterAutospacing="0" w:line="360" w:lineRule="atLeast"/>
        <w:ind w:firstLine="360"/>
        <w:jc w:val="both"/>
        <w:divId w:val="1948465952"/>
        <w:rPr>
          <w:rFonts w:ascii="Times New Roman" w:hAnsi="Times New Roman" w:cs="Times New Roman"/>
          <w:sz w:val="22"/>
          <w:szCs w:val="22"/>
        </w:rPr>
      </w:pPr>
      <w:r>
        <w:rPr>
          <w:rFonts w:cs="Times New Roman" w:hint="eastAsia"/>
          <w:sz w:val="18"/>
          <w:szCs w:val="18"/>
        </w:rPr>
        <w:t>预期信用损失计量。预期信用损失，是指以发生违约的风险为权重的金融工具信用损失的加权平均值。信用损失，是指本集团按照原实际利率折现的、根据合同应收的所有合同现金流量与预期收取的所有现金流量之间的差额，即全部现金短缺的现值。</w:t>
      </w:r>
    </w:p>
    <w:p w14:paraId="7BDBE46F" w14:textId="77777777" w:rsidR="00AE2636" w:rsidRDefault="00152231">
      <w:pPr>
        <w:pStyle w:val="a4"/>
        <w:spacing w:before="120" w:beforeAutospacing="0" w:after="120" w:afterAutospacing="0" w:line="360" w:lineRule="atLeast"/>
        <w:ind w:firstLine="360"/>
        <w:jc w:val="both"/>
        <w:divId w:val="1948465952"/>
        <w:rPr>
          <w:rFonts w:ascii="Times New Roman" w:hAnsi="Times New Roman" w:cs="Times New Roman"/>
          <w:sz w:val="22"/>
          <w:szCs w:val="22"/>
        </w:rPr>
      </w:pPr>
      <w:r>
        <w:rPr>
          <w:rFonts w:cs="Times New Roman" w:hint="eastAsia"/>
          <w:sz w:val="18"/>
          <w:szCs w:val="18"/>
        </w:rPr>
        <w:lastRenderedPageBreak/>
        <w:t>本集团在资产负债表日计算应收账款预期信用损失，如果该预期信用损失大于当前应收账款减值准备的账面金额，本集团将其差额确认为应收账款减值损失，借记“信用减值损失”，贷记“坏账准备”。相反，本集团将差额确认为减值利得，做相反的会计记录。</w:t>
      </w:r>
    </w:p>
    <w:p w14:paraId="3DD78224" w14:textId="77777777" w:rsidR="00AE2636" w:rsidRDefault="00152231">
      <w:pPr>
        <w:pStyle w:val="a4"/>
        <w:spacing w:before="120" w:beforeAutospacing="0" w:after="120" w:afterAutospacing="0" w:line="360" w:lineRule="atLeast"/>
        <w:ind w:firstLine="360"/>
        <w:jc w:val="both"/>
        <w:divId w:val="1948465952"/>
        <w:rPr>
          <w:rFonts w:ascii="Times New Roman" w:hAnsi="Times New Roman" w:cs="Times New Roman"/>
          <w:sz w:val="22"/>
          <w:szCs w:val="22"/>
        </w:rPr>
      </w:pPr>
      <w:r>
        <w:rPr>
          <w:rFonts w:cs="Times New Roman" w:hint="eastAsia"/>
          <w:sz w:val="18"/>
          <w:szCs w:val="18"/>
        </w:rPr>
        <w:t>本集团实际发生信用损失，认定相关应收账款无法收回，经批准予以核销的，根据批准的核销金额，借记“坏账准备”，贷记 “应收账款”。若核销金额大于已计提的损失准备，按其差额借记“信用减值损失”。</w:t>
      </w:r>
    </w:p>
    <w:p w14:paraId="0FA876D3" w14:textId="77777777" w:rsidR="00AE2636" w:rsidRDefault="00152231">
      <w:pPr>
        <w:pStyle w:val="a4"/>
        <w:spacing w:before="120" w:beforeAutospacing="0" w:after="120" w:afterAutospacing="0" w:line="360" w:lineRule="atLeast"/>
        <w:ind w:firstLine="360"/>
        <w:jc w:val="both"/>
        <w:divId w:val="1948465952"/>
        <w:rPr>
          <w:rFonts w:ascii="Times New Roman" w:hAnsi="Times New Roman" w:cs="Times New Roman"/>
          <w:sz w:val="22"/>
          <w:szCs w:val="22"/>
        </w:rPr>
      </w:pPr>
      <w:r>
        <w:rPr>
          <w:rFonts w:cs="Times New Roman" w:hint="eastAsia"/>
          <w:sz w:val="18"/>
          <w:szCs w:val="18"/>
        </w:rPr>
        <w:t>本集团根据以前年度的实际信用损失，并考虑本年的前瞻性信息，计量预期信用损失的会计估计政策为：本集团对信用风险显著不同的应收账款单项确定预期信用损失率；除了单项确定预期信用损失率的应收账款外，本集团基于客户性质、历史信用损失经验、账龄等信用风险特征，将其划分为不同组合，并确定预期信用损失计量方法：</w:t>
      </w:r>
    </w:p>
    <w:tbl>
      <w:tblPr>
        <w:tblW w:w="5000" w:type="pct"/>
        <w:jc w:val="center"/>
        <w:tblCellMar>
          <w:left w:w="0" w:type="dxa"/>
          <w:right w:w="0" w:type="dxa"/>
        </w:tblCellMar>
        <w:tblLook w:val="04A0" w:firstRow="1" w:lastRow="0" w:firstColumn="1" w:lastColumn="0" w:noHBand="0" w:noVBand="1"/>
      </w:tblPr>
      <w:tblGrid>
        <w:gridCol w:w="2203"/>
        <w:gridCol w:w="7650"/>
      </w:tblGrid>
      <w:tr w:rsidR="00AE2636" w14:paraId="14476A84" w14:textId="77777777">
        <w:trPr>
          <w:divId w:val="1948465952"/>
          <w:trHeight w:val="340"/>
          <w:tblHeader/>
          <w:jc w:val="center"/>
        </w:trPr>
        <w:tc>
          <w:tcPr>
            <w:tcW w:w="111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E324AA" w14:textId="77777777" w:rsidR="00AE2636" w:rsidRDefault="00152231">
            <w:pPr>
              <w:pStyle w:val="a4"/>
              <w:spacing w:before="0" w:beforeAutospacing="0" w:after="0" w:afterAutospacing="0"/>
              <w:jc w:val="both"/>
              <w:rPr>
                <w:rFonts w:ascii="Times New Roman" w:hAnsi="Times New Roman" w:cs="Times New Roman"/>
                <w:sz w:val="20"/>
                <w:szCs w:val="20"/>
              </w:rPr>
            </w:pPr>
            <w:r>
              <w:rPr>
                <w:rStyle w:val="a5"/>
                <w:rFonts w:cs="Times New Roman" w:hint="eastAsia"/>
                <w:sz w:val="18"/>
                <w:szCs w:val="18"/>
              </w:rPr>
              <w:t>组合</w:t>
            </w:r>
          </w:p>
        </w:tc>
        <w:tc>
          <w:tcPr>
            <w:tcW w:w="388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1026772"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sz w:val="18"/>
                <w:szCs w:val="18"/>
              </w:rPr>
              <w:t>预期信用损失计量方法</w:t>
            </w:r>
          </w:p>
        </w:tc>
      </w:tr>
      <w:tr w:rsidR="00AE2636" w14:paraId="3557C2DF" w14:textId="77777777">
        <w:trPr>
          <w:divId w:val="1948465952"/>
          <w:trHeight w:val="340"/>
          <w:jc w:val="center"/>
        </w:trPr>
        <w:tc>
          <w:tcPr>
            <w:tcW w:w="111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CE0539"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sz w:val="18"/>
                <w:szCs w:val="18"/>
              </w:rPr>
              <w:t>合并范围内应收款</w:t>
            </w:r>
          </w:p>
        </w:tc>
        <w:tc>
          <w:tcPr>
            <w:tcW w:w="388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AB2930"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sz w:val="18"/>
                <w:szCs w:val="18"/>
              </w:rPr>
              <w:t>本组合应收账款以雅化集团合并范围内公司为信用风险特征划分组合，公司根据信用风险特征，作为一个组合单项评估信用风险并确认预期信用损失。</w:t>
            </w:r>
          </w:p>
        </w:tc>
      </w:tr>
      <w:tr w:rsidR="00AE2636" w14:paraId="247B8A1D" w14:textId="77777777">
        <w:trPr>
          <w:divId w:val="1948465952"/>
          <w:trHeight w:val="340"/>
          <w:jc w:val="center"/>
        </w:trPr>
        <w:tc>
          <w:tcPr>
            <w:tcW w:w="111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DBB3D7"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sz w:val="18"/>
                <w:szCs w:val="18"/>
              </w:rPr>
              <w:t>单项认定的应收款</w:t>
            </w:r>
          </w:p>
        </w:tc>
        <w:tc>
          <w:tcPr>
            <w:tcW w:w="388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8EF5E1"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sz w:val="18"/>
                <w:szCs w:val="18"/>
              </w:rPr>
              <w:t>将单项金额超过500万元的应收款项视为重大应收款项，或者单项金额不重大且按照组合计提坏账准备不能反映其风险特征的应收款项，作为一个组合单项评估信用风险并确认预期信用损失。</w:t>
            </w:r>
          </w:p>
        </w:tc>
      </w:tr>
      <w:tr w:rsidR="00AE2636" w14:paraId="20D84E04" w14:textId="77777777">
        <w:trPr>
          <w:divId w:val="1948465952"/>
          <w:trHeight w:val="340"/>
          <w:jc w:val="center"/>
        </w:trPr>
        <w:tc>
          <w:tcPr>
            <w:tcW w:w="111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6E4F0E"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sz w:val="18"/>
                <w:szCs w:val="18"/>
              </w:rPr>
              <w:t>账龄组合</w:t>
            </w:r>
          </w:p>
        </w:tc>
        <w:tc>
          <w:tcPr>
            <w:tcW w:w="388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DBA1BB"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sz w:val="18"/>
                <w:szCs w:val="18"/>
              </w:rPr>
              <w:t>本集团参考历史信用损失经验，结合当前状况以及对未来经济状况的预测基础上，根据客户的信用风险特征以账龄组合为基础评估应收账款的信用风险并确认预期信用损失。</w:t>
            </w:r>
          </w:p>
        </w:tc>
      </w:tr>
    </w:tbl>
    <w:p w14:paraId="2535A315" w14:textId="77777777" w:rsidR="00AE2636" w:rsidRDefault="00152231">
      <w:pPr>
        <w:pStyle w:val="a4"/>
        <w:spacing w:before="120" w:beforeAutospacing="0" w:after="120" w:afterAutospacing="0" w:line="360" w:lineRule="atLeast"/>
        <w:ind w:firstLine="360"/>
        <w:jc w:val="both"/>
        <w:divId w:val="1948465952"/>
        <w:rPr>
          <w:rFonts w:ascii="Times New Roman" w:hAnsi="Times New Roman" w:cs="Times New Roman"/>
          <w:sz w:val="22"/>
          <w:szCs w:val="22"/>
        </w:rPr>
      </w:pPr>
      <w:r>
        <w:rPr>
          <w:rFonts w:cs="Times New Roman" w:hint="eastAsia"/>
          <w:sz w:val="18"/>
          <w:szCs w:val="18"/>
        </w:rPr>
        <w:t>本集团根据以前年度的实际信用损失，复核了本集团以前年度应收账款坏账准备计提的适当性，认为违约概率与账龄存在相关性，账龄仍是本集团应收账款信用风险是否显著增加的标记。因此，账龄组合信用风险损失以账龄为基础，并考虑前瞻性信息，按以下会计估计政策计量预期信用损失：</w:t>
      </w:r>
    </w:p>
    <w:tbl>
      <w:tblPr>
        <w:tblW w:w="5000" w:type="pct"/>
        <w:jc w:val="center"/>
        <w:tblCellMar>
          <w:left w:w="0" w:type="dxa"/>
          <w:right w:w="0" w:type="dxa"/>
        </w:tblCellMar>
        <w:tblLook w:val="04A0" w:firstRow="1" w:lastRow="0" w:firstColumn="1" w:lastColumn="0" w:noHBand="0" w:noVBand="1"/>
      </w:tblPr>
      <w:tblGrid>
        <w:gridCol w:w="1403"/>
        <w:gridCol w:w="1407"/>
        <w:gridCol w:w="1409"/>
        <w:gridCol w:w="1409"/>
        <w:gridCol w:w="1407"/>
        <w:gridCol w:w="1409"/>
        <w:gridCol w:w="1409"/>
      </w:tblGrid>
      <w:tr w:rsidR="00AE2636" w14:paraId="410327E7" w14:textId="77777777">
        <w:trPr>
          <w:divId w:val="1948465952"/>
          <w:trHeight w:val="340"/>
          <w:tblHeader/>
          <w:jc w:val="center"/>
        </w:trPr>
        <w:tc>
          <w:tcPr>
            <w:tcW w:w="7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BE15E1"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sz w:val="18"/>
                <w:szCs w:val="18"/>
              </w:rPr>
              <w:t>项目</w:t>
            </w:r>
          </w:p>
        </w:tc>
        <w:tc>
          <w:tcPr>
            <w:tcW w:w="71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85A0386"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1年以内（含1年）</w:t>
            </w:r>
          </w:p>
        </w:tc>
        <w:tc>
          <w:tcPr>
            <w:tcW w:w="71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045FAA7"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1－2年</w:t>
            </w:r>
          </w:p>
        </w:tc>
        <w:tc>
          <w:tcPr>
            <w:tcW w:w="71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7ADC3BE"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2－3年</w:t>
            </w:r>
          </w:p>
        </w:tc>
        <w:tc>
          <w:tcPr>
            <w:tcW w:w="71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03B193A"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3－4年</w:t>
            </w:r>
          </w:p>
        </w:tc>
        <w:tc>
          <w:tcPr>
            <w:tcW w:w="71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643B1AB"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4－5年</w:t>
            </w:r>
          </w:p>
        </w:tc>
        <w:tc>
          <w:tcPr>
            <w:tcW w:w="71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E03C0AB"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5年以上</w:t>
            </w:r>
          </w:p>
        </w:tc>
      </w:tr>
      <w:tr w:rsidR="00AE2636" w14:paraId="11AC4A3B" w14:textId="77777777">
        <w:trPr>
          <w:divId w:val="1948465952"/>
          <w:trHeight w:val="340"/>
          <w:jc w:val="center"/>
        </w:trPr>
        <w:tc>
          <w:tcPr>
            <w:tcW w:w="71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1EA335"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sz w:val="18"/>
                <w:szCs w:val="18"/>
              </w:rPr>
              <w:t>违约损失率</w:t>
            </w:r>
          </w:p>
        </w:tc>
        <w:tc>
          <w:tcPr>
            <w:tcW w:w="7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67FD5E"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5.00%</w:t>
            </w:r>
          </w:p>
        </w:tc>
        <w:tc>
          <w:tcPr>
            <w:tcW w:w="7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700C8A"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10.00%</w:t>
            </w:r>
          </w:p>
        </w:tc>
        <w:tc>
          <w:tcPr>
            <w:tcW w:w="7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9DDAAF"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20.00%</w:t>
            </w:r>
          </w:p>
        </w:tc>
        <w:tc>
          <w:tcPr>
            <w:tcW w:w="7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DB292B"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50.00%</w:t>
            </w:r>
          </w:p>
        </w:tc>
        <w:tc>
          <w:tcPr>
            <w:tcW w:w="7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C715EF"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70.00%</w:t>
            </w:r>
          </w:p>
        </w:tc>
        <w:tc>
          <w:tcPr>
            <w:tcW w:w="7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A15E51"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100.00%</w:t>
            </w:r>
          </w:p>
        </w:tc>
      </w:tr>
    </w:tbl>
    <w:p w14:paraId="19A87621" w14:textId="77777777" w:rsidR="00AE2636" w:rsidRDefault="00AE2636">
      <w:pPr>
        <w:divId w:val="1948465952"/>
      </w:pPr>
    </w:p>
    <w:p w14:paraId="6EC88868" w14:textId="77777777" w:rsidR="000F2395" w:rsidRDefault="00152231">
      <w:pPr>
        <w:pStyle w:val="3"/>
        <w:spacing w:line="280" w:lineRule="exact"/>
        <w:jc w:val="left"/>
        <w:rPr>
          <w:rFonts w:ascii="宋体" w:hAnsi="宋体" w:cs="宋体"/>
          <w:b/>
          <w:bCs/>
        </w:rPr>
      </w:pPr>
      <w:bookmarkStart w:id="179" w:name="_Toc989065"/>
      <w:r>
        <w:rPr>
          <w:rFonts w:ascii="宋体" w:hAnsi="宋体" w:cs="宋体"/>
          <w:b/>
          <w:bCs/>
        </w:rPr>
        <w:t>13、应收款项融资</w:t>
      </w:r>
      <w:bookmarkEnd w:id="179"/>
    </w:p>
    <w:p w14:paraId="1E25F55F" w14:textId="77777777" w:rsidR="00AE2636" w:rsidRDefault="00152231">
      <w:pPr>
        <w:pStyle w:val="a4"/>
        <w:spacing w:before="120" w:beforeAutospacing="0" w:after="120" w:afterAutospacing="0" w:line="360" w:lineRule="atLeast"/>
        <w:ind w:firstLine="360"/>
        <w:jc w:val="both"/>
        <w:divId w:val="1672682405"/>
        <w:rPr>
          <w:rFonts w:ascii="Times New Roman" w:hAnsi="Times New Roman" w:cs="Times New Roman"/>
          <w:sz w:val="22"/>
          <w:szCs w:val="22"/>
        </w:rPr>
      </w:pPr>
      <w:r>
        <w:rPr>
          <w:rFonts w:cs="Times New Roman" w:hint="eastAsia"/>
          <w:sz w:val="18"/>
          <w:szCs w:val="18"/>
        </w:rPr>
        <w:t>本集团应收款项融资是反映资产负债表日以公允价值计量且其变动计入其他综合收益的应收票据和应收账款等。当本集团管理该类应收票据和应收账款的业务模式为既以收取合同现金流量为目标又以出售该金融资产为目标时，本集团将其列入应收款项融资进行列报。</w:t>
      </w:r>
    </w:p>
    <w:p w14:paraId="3142ED18" w14:textId="77777777" w:rsidR="000F2395" w:rsidRDefault="00152231">
      <w:pPr>
        <w:pStyle w:val="3"/>
        <w:spacing w:line="280" w:lineRule="exact"/>
        <w:jc w:val="left"/>
        <w:rPr>
          <w:rFonts w:ascii="宋体" w:hAnsi="宋体" w:cs="宋体"/>
          <w:b/>
          <w:bCs/>
        </w:rPr>
      </w:pPr>
      <w:bookmarkStart w:id="180" w:name="_Toc989066"/>
      <w:r>
        <w:rPr>
          <w:rFonts w:ascii="宋体" w:hAnsi="宋体" w:cs="宋体"/>
          <w:b/>
          <w:bCs/>
        </w:rPr>
        <w:t>14、其他应收款</w:t>
      </w:r>
      <w:bookmarkEnd w:id="180"/>
    </w:p>
    <w:p w14:paraId="6F8E724E"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其他应收款的预期信用损失的确定方法及会计处理方法</w:t>
      </w:r>
    </w:p>
    <w:p w14:paraId="46C40A34" w14:textId="77777777" w:rsidR="00AE2636" w:rsidRDefault="00152231">
      <w:pPr>
        <w:pStyle w:val="a4"/>
        <w:spacing w:before="120" w:beforeAutospacing="0" w:after="120" w:afterAutospacing="0" w:line="360" w:lineRule="atLeast"/>
        <w:ind w:firstLine="360"/>
        <w:jc w:val="both"/>
        <w:divId w:val="175730830"/>
        <w:rPr>
          <w:rFonts w:ascii="Times New Roman" w:hAnsi="Times New Roman" w:cs="Times New Roman"/>
          <w:sz w:val="22"/>
          <w:szCs w:val="22"/>
        </w:rPr>
      </w:pPr>
      <w:r>
        <w:rPr>
          <w:rFonts w:cs="Times New Roman" w:hint="eastAsia"/>
          <w:sz w:val="18"/>
          <w:szCs w:val="18"/>
        </w:rPr>
        <w:t>本集团按照下列情形计量其他应收款损失准备：①信用风险自初始确认后未显著增加的金融资产，本集团按照未来12个月的预期信用损失的金额计量损失准备；②信用风险自初始确认后已显著增加的金融资产，本集团按照相当于该金融工具整个存续期内预期信用损失的金额计量损失准备；③购买或源生已发生信用减值的金融资产，本集团按照相当于整个存续期内预期信用损失的金额计量损失准备。</w:t>
      </w:r>
    </w:p>
    <w:p w14:paraId="69C84E12" w14:textId="77777777" w:rsidR="00AE2636" w:rsidRDefault="00152231">
      <w:pPr>
        <w:pStyle w:val="a4"/>
        <w:spacing w:before="120" w:beforeAutospacing="0" w:after="120" w:afterAutospacing="0" w:line="360" w:lineRule="atLeast"/>
        <w:ind w:firstLine="360"/>
        <w:jc w:val="both"/>
        <w:divId w:val="175730830"/>
        <w:rPr>
          <w:rFonts w:ascii="Times New Roman" w:hAnsi="Times New Roman" w:cs="Times New Roman"/>
          <w:sz w:val="22"/>
          <w:szCs w:val="22"/>
        </w:rPr>
      </w:pPr>
      <w:r>
        <w:rPr>
          <w:rFonts w:cs="Times New Roman" w:hint="eastAsia"/>
          <w:sz w:val="18"/>
          <w:szCs w:val="18"/>
        </w:rPr>
        <w:t>以组合为基础的评估。对于其他应收款，本集团在单项工具层面无法以合理成本获得关于信用风险显著增加的充分证据，而在组合的基础上评估信用风险是否显著增加是可行，所以本集团按照金融工具类型、信用风险评级、担保物类</w:t>
      </w:r>
      <w:r>
        <w:rPr>
          <w:rFonts w:cs="Times New Roman" w:hint="eastAsia"/>
          <w:sz w:val="18"/>
          <w:szCs w:val="18"/>
        </w:rPr>
        <w:lastRenderedPageBreak/>
        <w:t>型、初始确认日期及剩余合同期限为共同风险特征，对其他应收款进行分组并以组合为基础考虑评估信用风险是否显著增加。</w:t>
      </w:r>
    </w:p>
    <w:p w14:paraId="4467F8EE" w14:textId="77777777" w:rsidR="00AE2636" w:rsidRDefault="00152231">
      <w:pPr>
        <w:pStyle w:val="a4"/>
        <w:spacing w:before="120" w:beforeAutospacing="0" w:after="120" w:afterAutospacing="0" w:line="360" w:lineRule="atLeast"/>
        <w:ind w:firstLine="360"/>
        <w:jc w:val="both"/>
        <w:divId w:val="175730830"/>
        <w:rPr>
          <w:rFonts w:ascii="Times New Roman" w:hAnsi="Times New Roman" w:cs="Times New Roman"/>
          <w:sz w:val="22"/>
          <w:szCs w:val="22"/>
        </w:rPr>
      </w:pPr>
      <w:r>
        <w:rPr>
          <w:rFonts w:cs="Times New Roman" w:hint="eastAsia"/>
          <w:sz w:val="18"/>
          <w:szCs w:val="18"/>
        </w:rPr>
        <w:t>对于其他应收款项预期信用损失的计量，比照前述应收账款的预期信用损失计量方法处理。</w:t>
      </w:r>
    </w:p>
    <w:p w14:paraId="63C5ADFB" w14:textId="77777777" w:rsidR="000F2395" w:rsidRDefault="00152231">
      <w:pPr>
        <w:pStyle w:val="3"/>
        <w:spacing w:line="280" w:lineRule="exact"/>
        <w:jc w:val="left"/>
        <w:rPr>
          <w:rFonts w:ascii="宋体" w:hAnsi="宋体" w:cs="宋体"/>
          <w:b/>
          <w:bCs/>
        </w:rPr>
      </w:pPr>
      <w:bookmarkStart w:id="181" w:name="_Toc989067"/>
      <w:r>
        <w:rPr>
          <w:rFonts w:ascii="宋体" w:hAnsi="宋体" w:cs="宋体"/>
          <w:b/>
          <w:bCs/>
        </w:rPr>
        <w:t>15、存货</w:t>
      </w:r>
      <w:bookmarkEnd w:id="181"/>
    </w:p>
    <w:p w14:paraId="31B06920" w14:textId="77777777" w:rsidR="00AE2636" w:rsidRDefault="00152231">
      <w:pPr>
        <w:pStyle w:val="a4"/>
        <w:spacing w:before="120" w:beforeAutospacing="0" w:after="120" w:afterAutospacing="0" w:line="360" w:lineRule="atLeast"/>
        <w:ind w:firstLine="360"/>
        <w:jc w:val="both"/>
        <w:divId w:val="313217350"/>
        <w:rPr>
          <w:rFonts w:ascii="Times New Roman" w:hAnsi="Times New Roman" w:cs="Times New Roman"/>
          <w:sz w:val="22"/>
          <w:szCs w:val="22"/>
        </w:rPr>
      </w:pPr>
      <w:r>
        <w:rPr>
          <w:rFonts w:cs="Times New Roman" w:hint="eastAsia"/>
          <w:sz w:val="18"/>
          <w:szCs w:val="18"/>
        </w:rPr>
        <w:t>本集团存货主要包括原材料、包装物、低值易耗品、在产品、库存商品等。</w:t>
      </w:r>
    </w:p>
    <w:p w14:paraId="57BDBC87" w14:textId="77777777" w:rsidR="00AE2636" w:rsidRDefault="00152231">
      <w:pPr>
        <w:pStyle w:val="a4"/>
        <w:spacing w:before="120" w:beforeAutospacing="0" w:after="120" w:afterAutospacing="0" w:line="360" w:lineRule="atLeast"/>
        <w:ind w:firstLine="360"/>
        <w:jc w:val="both"/>
        <w:divId w:val="313217350"/>
        <w:rPr>
          <w:rFonts w:ascii="Times New Roman" w:hAnsi="Times New Roman" w:cs="Times New Roman"/>
          <w:sz w:val="22"/>
          <w:szCs w:val="22"/>
        </w:rPr>
      </w:pPr>
      <w:r>
        <w:rPr>
          <w:rFonts w:cs="Times New Roman" w:hint="eastAsia"/>
          <w:sz w:val="18"/>
          <w:szCs w:val="18"/>
        </w:rPr>
        <w:t>存货实行永续盘存制，存货在取得时按实际成本计价；领用或发出存货，采用加权平均法确定其实际成本。低值易耗品和包装物采用一次转销法进行摊销。</w:t>
      </w:r>
    </w:p>
    <w:p w14:paraId="24F660F5" w14:textId="77777777" w:rsidR="00AE2636" w:rsidRDefault="00152231">
      <w:pPr>
        <w:pStyle w:val="a4"/>
        <w:spacing w:before="120" w:beforeAutospacing="0" w:after="120" w:afterAutospacing="0" w:line="360" w:lineRule="atLeast"/>
        <w:ind w:firstLine="360"/>
        <w:jc w:val="both"/>
        <w:divId w:val="313217350"/>
        <w:rPr>
          <w:rFonts w:ascii="Times New Roman" w:hAnsi="Times New Roman" w:cs="Times New Roman"/>
          <w:sz w:val="22"/>
          <w:szCs w:val="22"/>
        </w:rPr>
      </w:pPr>
      <w:r>
        <w:rPr>
          <w:rFonts w:cs="Times New Roman" w:hint="eastAsia"/>
          <w:sz w:val="18"/>
          <w:szCs w:val="18"/>
        </w:rPr>
        <w:t>库存商品、在产品和用于出售的材料等直接用于出售的商品存货，其可变现净值按该存货的估计售价减去估计的销售费用和相关税费后的金额确定；用于生产而持有的材料存货，其可变现净值按所生产的产成品的估计售价减去至完工时估计将要发生的成本、估计的销售费用和相关税费后的金额确定。</w:t>
      </w:r>
    </w:p>
    <w:p w14:paraId="1AF26FA6" w14:textId="77777777" w:rsidR="000F2395" w:rsidRDefault="00152231">
      <w:pPr>
        <w:pStyle w:val="3"/>
        <w:spacing w:line="280" w:lineRule="exact"/>
        <w:jc w:val="left"/>
        <w:rPr>
          <w:rFonts w:ascii="宋体" w:hAnsi="宋体" w:cs="宋体"/>
          <w:b/>
          <w:bCs/>
        </w:rPr>
      </w:pPr>
      <w:bookmarkStart w:id="182" w:name="_Toc989068"/>
      <w:r>
        <w:rPr>
          <w:rFonts w:ascii="宋体" w:hAnsi="宋体" w:cs="宋体"/>
          <w:b/>
          <w:bCs/>
        </w:rPr>
        <w:t>16、合同资产</w:t>
      </w:r>
      <w:bookmarkEnd w:id="182"/>
    </w:p>
    <w:p w14:paraId="61B1E235" w14:textId="77777777" w:rsidR="00AE2636" w:rsidRDefault="00152231">
      <w:pPr>
        <w:pStyle w:val="a4"/>
        <w:spacing w:before="120" w:beforeAutospacing="0" w:after="120" w:afterAutospacing="0" w:line="360" w:lineRule="atLeast"/>
        <w:ind w:firstLine="360"/>
        <w:jc w:val="both"/>
        <w:divId w:val="259723532"/>
        <w:rPr>
          <w:rFonts w:ascii="Times New Roman" w:hAnsi="Times New Roman" w:cs="Times New Roman"/>
          <w:sz w:val="22"/>
          <w:szCs w:val="22"/>
        </w:rPr>
      </w:pPr>
      <w:r>
        <w:rPr>
          <w:rFonts w:cs="Times New Roman" w:hint="eastAsia"/>
          <w:sz w:val="18"/>
          <w:szCs w:val="18"/>
        </w:rPr>
        <w:t>合同资产，是指本集团已向客户转让商品而有权收取对价的权利，且该权利取决于时间流逝之外的其他因素。如本集团向客户销售两项可明确区分的商品，因已交付其中一项商品而有权收取款项，但收取该款项还取决于交付另一项商品的，本集团将该收款权利作为合同资产。</w:t>
      </w:r>
    </w:p>
    <w:p w14:paraId="00400039" w14:textId="77777777" w:rsidR="00AE2636" w:rsidRDefault="00152231">
      <w:pPr>
        <w:pStyle w:val="a4"/>
        <w:spacing w:before="120" w:beforeAutospacing="0" w:after="120" w:afterAutospacing="0" w:line="360" w:lineRule="atLeast"/>
        <w:ind w:firstLine="360"/>
        <w:jc w:val="both"/>
        <w:divId w:val="2023900211"/>
        <w:rPr>
          <w:rFonts w:ascii="Times New Roman" w:hAnsi="Times New Roman" w:cs="Times New Roman"/>
          <w:sz w:val="22"/>
          <w:szCs w:val="22"/>
        </w:rPr>
      </w:pPr>
      <w:r>
        <w:rPr>
          <w:rFonts w:cs="Times New Roman" w:hint="eastAsia"/>
          <w:sz w:val="18"/>
          <w:szCs w:val="18"/>
        </w:rPr>
        <w:t>合同资产的预期信用损失的确定方法，参照上述11.应收票据及12.应收账款相关内容描述。</w:t>
      </w:r>
    </w:p>
    <w:p w14:paraId="32552C93" w14:textId="77777777" w:rsidR="00AE2636" w:rsidRDefault="00152231">
      <w:pPr>
        <w:pStyle w:val="a4"/>
        <w:spacing w:before="120" w:beforeAutospacing="0" w:after="120" w:afterAutospacing="0" w:line="360" w:lineRule="atLeast"/>
        <w:ind w:firstLine="360"/>
        <w:jc w:val="both"/>
        <w:divId w:val="2023900211"/>
        <w:rPr>
          <w:rFonts w:ascii="Times New Roman" w:hAnsi="Times New Roman" w:cs="Times New Roman"/>
          <w:sz w:val="22"/>
          <w:szCs w:val="22"/>
        </w:rPr>
      </w:pPr>
      <w:r>
        <w:rPr>
          <w:rFonts w:cs="Times New Roman" w:hint="eastAsia"/>
          <w:sz w:val="18"/>
          <w:szCs w:val="18"/>
        </w:rPr>
        <w:t>会计处理方法，本集团在资产负债表日计算合同资产预期信用损失，如果该预期信用损失大于当前合同资产减值准备的账面金额，本集团将其差额确认为减值损失，借记“资产减值损失”，贷记“合同资产减值准备”。相反，本集团将差额确认为减值利得，做相反的会计记录。</w:t>
      </w:r>
    </w:p>
    <w:p w14:paraId="089BE125" w14:textId="77777777" w:rsidR="00AE2636" w:rsidRDefault="00152231">
      <w:pPr>
        <w:pStyle w:val="a4"/>
        <w:spacing w:before="120" w:beforeAutospacing="0" w:after="120" w:afterAutospacing="0" w:line="360" w:lineRule="atLeast"/>
        <w:ind w:firstLine="360"/>
        <w:jc w:val="both"/>
        <w:divId w:val="2023900211"/>
        <w:rPr>
          <w:rFonts w:ascii="Times New Roman" w:hAnsi="Times New Roman" w:cs="Times New Roman"/>
          <w:sz w:val="22"/>
          <w:szCs w:val="22"/>
        </w:rPr>
      </w:pPr>
      <w:r>
        <w:rPr>
          <w:rFonts w:cs="Times New Roman" w:hint="eastAsia"/>
          <w:sz w:val="18"/>
          <w:szCs w:val="18"/>
        </w:rPr>
        <w:t>本集团实际发生信用损失，认定相关合同资产无法收回，经批准予以核销的，根据批准的核销金额，借记“合同资产减值准备”，贷记“合同资产”。若核销金额大于已计提的损失准备，按其差额借记“资产减值损失”。</w:t>
      </w:r>
    </w:p>
    <w:p w14:paraId="5F18ECDB" w14:textId="77777777" w:rsidR="000F2395" w:rsidRDefault="00152231">
      <w:pPr>
        <w:pStyle w:val="3"/>
        <w:spacing w:line="280" w:lineRule="exact"/>
        <w:jc w:val="left"/>
        <w:rPr>
          <w:rFonts w:ascii="宋体" w:hAnsi="宋体" w:cs="宋体"/>
          <w:b/>
          <w:bCs/>
        </w:rPr>
      </w:pPr>
      <w:bookmarkStart w:id="183" w:name="_Toc989069"/>
      <w:r>
        <w:rPr>
          <w:rFonts w:ascii="宋体" w:hAnsi="宋体" w:cs="宋体"/>
          <w:b/>
          <w:bCs/>
        </w:rPr>
        <w:t>17、合同成本</w:t>
      </w:r>
      <w:bookmarkEnd w:id="183"/>
    </w:p>
    <w:p w14:paraId="5A437209" w14:textId="77777777" w:rsidR="00AE2636" w:rsidRDefault="00152231">
      <w:pPr>
        <w:pStyle w:val="a4"/>
        <w:spacing w:before="120" w:beforeAutospacing="0" w:after="120" w:afterAutospacing="0" w:line="360" w:lineRule="atLeast"/>
        <w:ind w:firstLine="360"/>
        <w:jc w:val="both"/>
        <w:divId w:val="1744571124"/>
        <w:rPr>
          <w:rFonts w:ascii="Times New Roman" w:hAnsi="Times New Roman" w:cs="Times New Roman"/>
          <w:sz w:val="22"/>
          <w:szCs w:val="22"/>
        </w:rPr>
      </w:pPr>
      <w:r>
        <w:rPr>
          <w:rFonts w:cs="Times New Roman" w:hint="eastAsia"/>
          <w:sz w:val="18"/>
          <w:szCs w:val="18"/>
        </w:rPr>
        <w:t>（1）与合同成本有关的资产金额的确定方法</w:t>
      </w:r>
    </w:p>
    <w:p w14:paraId="687AB35C" w14:textId="77777777" w:rsidR="00AE2636" w:rsidRDefault="00152231">
      <w:pPr>
        <w:pStyle w:val="a4"/>
        <w:spacing w:before="120" w:beforeAutospacing="0" w:after="120" w:afterAutospacing="0" w:line="360" w:lineRule="atLeast"/>
        <w:ind w:firstLine="360"/>
        <w:jc w:val="both"/>
        <w:divId w:val="1744571124"/>
        <w:rPr>
          <w:rFonts w:ascii="Times New Roman" w:hAnsi="Times New Roman" w:cs="Times New Roman"/>
          <w:sz w:val="22"/>
          <w:szCs w:val="22"/>
        </w:rPr>
      </w:pPr>
      <w:r>
        <w:rPr>
          <w:rFonts w:cs="Times New Roman" w:hint="eastAsia"/>
          <w:sz w:val="18"/>
          <w:szCs w:val="18"/>
        </w:rPr>
        <w:t>本集团与合同成本有关的资产包括合同履约成本和合同取得成本。</w:t>
      </w:r>
    </w:p>
    <w:p w14:paraId="463FC66F" w14:textId="77777777" w:rsidR="00AE2636" w:rsidRDefault="00152231">
      <w:pPr>
        <w:pStyle w:val="a4"/>
        <w:spacing w:before="120" w:beforeAutospacing="0" w:after="120" w:afterAutospacing="0" w:line="360" w:lineRule="atLeast"/>
        <w:ind w:firstLine="360"/>
        <w:jc w:val="both"/>
        <w:divId w:val="1744571124"/>
        <w:rPr>
          <w:rFonts w:ascii="Times New Roman" w:hAnsi="Times New Roman" w:cs="Times New Roman"/>
          <w:sz w:val="22"/>
          <w:szCs w:val="22"/>
        </w:rPr>
      </w:pPr>
      <w:r>
        <w:rPr>
          <w:rFonts w:cs="Times New Roman" w:hint="eastAsia"/>
          <w:sz w:val="18"/>
          <w:szCs w:val="18"/>
        </w:rPr>
        <w:t>合同履约成本，即本集团为履行合同发生的成本，不属于其他企业会计准则规范范围且同时满足下列条件的，作为合同履约成本确认为一项资产：该成本与一份当前或预期取得的合同直接相关，包括直接人工、直接材料、制造费用（或类似费用）、明确由客户承担的成本以及仅因该合同而发生的其他成本；该成本增加了本集团未来用于履行履约义务的资源；该成本预期能够收回。</w:t>
      </w:r>
    </w:p>
    <w:p w14:paraId="17AC6D63" w14:textId="77777777" w:rsidR="00AE2636" w:rsidRDefault="00152231">
      <w:pPr>
        <w:pStyle w:val="a4"/>
        <w:spacing w:before="120" w:beforeAutospacing="0" w:after="120" w:afterAutospacing="0" w:line="360" w:lineRule="atLeast"/>
        <w:ind w:firstLine="360"/>
        <w:jc w:val="both"/>
        <w:divId w:val="1744571124"/>
        <w:rPr>
          <w:rFonts w:ascii="Times New Roman" w:hAnsi="Times New Roman" w:cs="Times New Roman"/>
          <w:sz w:val="22"/>
          <w:szCs w:val="22"/>
        </w:rPr>
      </w:pPr>
      <w:r>
        <w:rPr>
          <w:rFonts w:cs="Times New Roman" w:hint="eastAsia"/>
          <w:sz w:val="18"/>
          <w:szCs w:val="18"/>
        </w:rPr>
        <w:t>合同取得成本，即本集团为取得合同发生的增量成本预期能够收回的，作为合同取得成本确认为一项资产；该资产摊销期限不超过一年的，在发生时计入当期损益。增量成本，是指本集团不取得合同就不会发生的成本（如销售佣金等）。本集团为取得合同发生的、除预期能够收回的增量成本之外的其他支出（如无论是否取得合同均会发生的差旅费等），在发生时计入当期损益，但是，明确由客户承担的除外。</w:t>
      </w:r>
    </w:p>
    <w:p w14:paraId="4CED395E" w14:textId="77777777" w:rsidR="00AE2636" w:rsidRDefault="00152231">
      <w:pPr>
        <w:pStyle w:val="a4"/>
        <w:spacing w:before="120" w:beforeAutospacing="0" w:after="120" w:afterAutospacing="0" w:line="360" w:lineRule="atLeast"/>
        <w:ind w:firstLine="360"/>
        <w:jc w:val="both"/>
        <w:divId w:val="1744571124"/>
        <w:rPr>
          <w:rFonts w:ascii="Times New Roman" w:hAnsi="Times New Roman" w:cs="Times New Roman"/>
          <w:sz w:val="22"/>
          <w:szCs w:val="22"/>
        </w:rPr>
      </w:pPr>
      <w:r>
        <w:rPr>
          <w:rFonts w:cs="Times New Roman" w:hint="eastAsia"/>
          <w:sz w:val="18"/>
          <w:szCs w:val="18"/>
        </w:rPr>
        <w:lastRenderedPageBreak/>
        <w:t>（2）与合同成本有关的资产的摊销</w:t>
      </w:r>
    </w:p>
    <w:p w14:paraId="43BEB326" w14:textId="77777777" w:rsidR="00AE2636" w:rsidRDefault="00152231">
      <w:pPr>
        <w:pStyle w:val="a4"/>
        <w:spacing w:before="120" w:beforeAutospacing="0" w:after="120" w:afterAutospacing="0" w:line="360" w:lineRule="atLeast"/>
        <w:ind w:firstLine="360"/>
        <w:jc w:val="both"/>
        <w:divId w:val="1744571124"/>
        <w:rPr>
          <w:rFonts w:ascii="Times New Roman" w:hAnsi="Times New Roman" w:cs="Times New Roman"/>
          <w:sz w:val="22"/>
          <w:szCs w:val="22"/>
        </w:rPr>
      </w:pPr>
      <w:r>
        <w:rPr>
          <w:rFonts w:cs="Times New Roman" w:hint="eastAsia"/>
          <w:sz w:val="18"/>
          <w:szCs w:val="18"/>
        </w:rPr>
        <w:t>本集团与合同成本有关的资产采用与该资产相关的商品收入确认相同的基础进行摊销，计入当期损益。</w:t>
      </w:r>
    </w:p>
    <w:p w14:paraId="05EB9725" w14:textId="77777777" w:rsidR="00AE2636" w:rsidRDefault="00152231">
      <w:pPr>
        <w:pStyle w:val="a4"/>
        <w:spacing w:before="120" w:beforeAutospacing="0" w:after="120" w:afterAutospacing="0" w:line="360" w:lineRule="atLeast"/>
        <w:ind w:firstLine="360"/>
        <w:jc w:val="both"/>
        <w:divId w:val="1744571124"/>
        <w:rPr>
          <w:rFonts w:ascii="Times New Roman" w:hAnsi="Times New Roman" w:cs="Times New Roman"/>
          <w:sz w:val="22"/>
          <w:szCs w:val="22"/>
        </w:rPr>
      </w:pPr>
      <w:r>
        <w:rPr>
          <w:rFonts w:cs="Times New Roman" w:hint="eastAsia"/>
          <w:sz w:val="18"/>
          <w:szCs w:val="18"/>
        </w:rPr>
        <w:t>（3）与合同成本有关的资产的减值</w:t>
      </w:r>
    </w:p>
    <w:p w14:paraId="3A120DDB" w14:textId="77777777" w:rsidR="00AE2636" w:rsidRDefault="00152231">
      <w:pPr>
        <w:pStyle w:val="a4"/>
        <w:spacing w:before="120" w:beforeAutospacing="0" w:after="120" w:afterAutospacing="0" w:line="360" w:lineRule="atLeast"/>
        <w:ind w:firstLine="360"/>
        <w:jc w:val="both"/>
        <w:divId w:val="1744571124"/>
        <w:rPr>
          <w:rFonts w:ascii="Times New Roman" w:hAnsi="Times New Roman" w:cs="Times New Roman"/>
          <w:sz w:val="22"/>
          <w:szCs w:val="22"/>
        </w:rPr>
      </w:pPr>
      <w:r>
        <w:rPr>
          <w:rFonts w:cs="Times New Roman" w:hint="eastAsia"/>
          <w:sz w:val="18"/>
          <w:szCs w:val="18"/>
        </w:rPr>
        <w:t>本集团在确定与合同成本有关的资产的减值损失时，首先对按照其他相关企业会计准则确认的、与合同有关的其他资产确定减值损失；然后根据其账面价值高于本集团因转让与该资产相关的商品预期能够取得的剩余对价以及为转让该相关商品估计将要发生的成本这两项差额的，超出部分应当计提减值准备，并确认为资产减值损失。</w:t>
      </w:r>
    </w:p>
    <w:p w14:paraId="61AA52DD" w14:textId="77777777" w:rsidR="00AE2636" w:rsidRDefault="00152231">
      <w:pPr>
        <w:pStyle w:val="a4"/>
        <w:spacing w:before="120" w:beforeAutospacing="0" w:after="120" w:afterAutospacing="0" w:line="360" w:lineRule="atLeast"/>
        <w:ind w:firstLine="360"/>
        <w:jc w:val="both"/>
        <w:divId w:val="1744571124"/>
        <w:rPr>
          <w:rFonts w:ascii="Times New Roman" w:hAnsi="Times New Roman" w:cs="Times New Roman"/>
          <w:sz w:val="22"/>
          <w:szCs w:val="22"/>
        </w:rPr>
      </w:pPr>
      <w:r>
        <w:rPr>
          <w:rFonts w:cs="Times New Roman" w:hint="eastAsia"/>
          <w:sz w:val="18"/>
          <w:szCs w:val="18"/>
        </w:rPr>
        <w:t>以前期间减值的因素之后发生变化，使得前述差额高于该资产账面价值的，转回原已计提的资产减值准备，并计入当期损益，但转回后的资产账面价值不应超过假定不计提减值准备情况下该资产在转回日的账面价值。</w:t>
      </w:r>
    </w:p>
    <w:p w14:paraId="5E39CCFD" w14:textId="77777777" w:rsidR="000F2395" w:rsidRDefault="00152231">
      <w:pPr>
        <w:pStyle w:val="3"/>
        <w:spacing w:line="280" w:lineRule="exact"/>
        <w:jc w:val="left"/>
        <w:rPr>
          <w:rFonts w:ascii="宋体" w:hAnsi="宋体" w:cs="宋体"/>
          <w:b/>
          <w:bCs/>
        </w:rPr>
      </w:pPr>
      <w:bookmarkStart w:id="184" w:name="_Toc989070"/>
      <w:r>
        <w:rPr>
          <w:rFonts w:ascii="宋体" w:hAnsi="宋体" w:cs="宋体"/>
          <w:b/>
          <w:bCs/>
        </w:rPr>
        <w:t>18、持有待售资产</w:t>
      </w:r>
      <w:bookmarkEnd w:id="184"/>
    </w:p>
    <w:p w14:paraId="6A79E48B" w14:textId="77777777" w:rsidR="00AE2636" w:rsidRDefault="00152231">
      <w:pPr>
        <w:pStyle w:val="a4"/>
        <w:spacing w:before="120" w:beforeAutospacing="0" w:after="120" w:afterAutospacing="0" w:line="360" w:lineRule="atLeast"/>
        <w:ind w:firstLine="360"/>
        <w:jc w:val="both"/>
        <w:divId w:val="1256134532"/>
        <w:rPr>
          <w:rFonts w:ascii="Times New Roman" w:hAnsi="Times New Roman" w:cs="Times New Roman"/>
          <w:sz w:val="22"/>
          <w:szCs w:val="22"/>
        </w:rPr>
      </w:pPr>
      <w:r>
        <w:rPr>
          <w:rFonts w:cs="Times New Roman" w:hint="eastAsia"/>
          <w:sz w:val="18"/>
          <w:szCs w:val="18"/>
        </w:rPr>
        <w:t>本集团将同时符合下列条件的非流动资产或处置组划分为持有待售：（1）根据类似交易中出售此类资产或处置组的惯例，在当前状况下即可立即出售；（2）出售极可能发生，即已经就一项出售计划作出决议且获得确定的购买承诺，预计出售将在一年内完成。有关规定要求相关权力机构或者监管部门批准后方可出售的需要获得相关批准。本集团将非流动资产或处置组首次划分为持有待售类别前，按照相关会计准则规定计量非流动资产或处置组中各项资产和负债的账面价值。初始计量或在资产负债表日重新计量持有待售的非流动资产或处置组时，其账面价值高于公允价值减去出售费用后的净额的，将账面价值减记至公允价值减去出售费用后的净额，减记的金额确认为资产减值损失，计入当期损益，同时计提持有待售资产减值准备。</w:t>
      </w:r>
    </w:p>
    <w:p w14:paraId="61419225" w14:textId="77777777" w:rsidR="00AE2636" w:rsidRDefault="00152231">
      <w:pPr>
        <w:pStyle w:val="a4"/>
        <w:spacing w:before="120" w:beforeAutospacing="0" w:after="120" w:afterAutospacing="0" w:line="360" w:lineRule="atLeast"/>
        <w:ind w:firstLine="360"/>
        <w:jc w:val="both"/>
        <w:divId w:val="1256134532"/>
        <w:rPr>
          <w:rFonts w:ascii="Times New Roman" w:hAnsi="Times New Roman" w:cs="Times New Roman"/>
          <w:sz w:val="22"/>
          <w:szCs w:val="22"/>
        </w:rPr>
      </w:pPr>
      <w:r>
        <w:rPr>
          <w:rFonts w:cs="Times New Roman" w:hint="eastAsia"/>
          <w:sz w:val="18"/>
          <w:szCs w:val="18"/>
        </w:rPr>
        <w:t>本集团专为转售而取得的非流动资产或处置组，在取得日满足“预计出售将在一年内完成”的规定条件，且短期（通常为3个月）内很可能满足持有待售类别的其他划分条件的，在取得日将其划分为持有待售类别。在初始计量时，比较假定其不划分为持有待售类别情况下的初始计量金额和公允价值减去出售费用后的净额，以两者孰低计量。除企业合并中取得的非流动资产或处置组外，由非流动资产或处置组以公允价值减去出售费用后的净额作为初始计量金额而产生的差额，计入当期损益。</w:t>
      </w:r>
    </w:p>
    <w:p w14:paraId="2B9073A1" w14:textId="77777777" w:rsidR="00AE2636" w:rsidRDefault="00152231">
      <w:pPr>
        <w:pStyle w:val="a4"/>
        <w:spacing w:before="120" w:beforeAutospacing="0" w:after="120" w:afterAutospacing="0" w:line="360" w:lineRule="atLeast"/>
        <w:ind w:firstLine="360"/>
        <w:jc w:val="both"/>
        <w:divId w:val="1256134532"/>
        <w:rPr>
          <w:rFonts w:ascii="Times New Roman" w:hAnsi="Times New Roman" w:cs="Times New Roman"/>
          <w:sz w:val="22"/>
          <w:szCs w:val="22"/>
        </w:rPr>
      </w:pPr>
      <w:r>
        <w:rPr>
          <w:rFonts w:cs="Times New Roman" w:hint="eastAsia"/>
          <w:sz w:val="18"/>
          <w:szCs w:val="18"/>
        </w:rPr>
        <w:t>本集团因出售对子公司的投资等原因导致丧失对子公司控制权的，无论出售后本集团是否保留部分权益性投资，在拟出售的对子公司投资满足持有待售类别划分条件时，在母公司个别财务报表中将对子公司投资整体划分为持有待售类别，在合并财务报表中将子公司所有资产和负债划分为持有待售类别。</w:t>
      </w:r>
    </w:p>
    <w:p w14:paraId="5FB0A753" w14:textId="77777777" w:rsidR="00AE2636" w:rsidRDefault="00152231">
      <w:pPr>
        <w:pStyle w:val="a4"/>
        <w:spacing w:before="120" w:beforeAutospacing="0" w:after="120" w:afterAutospacing="0" w:line="360" w:lineRule="atLeast"/>
        <w:ind w:firstLine="360"/>
        <w:jc w:val="both"/>
        <w:divId w:val="1256134532"/>
        <w:rPr>
          <w:rFonts w:ascii="Times New Roman" w:hAnsi="Times New Roman" w:cs="Times New Roman"/>
          <w:sz w:val="22"/>
          <w:szCs w:val="22"/>
        </w:rPr>
      </w:pPr>
      <w:r>
        <w:rPr>
          <w:rFonts w:cs="Times New Roman" w:hint="eastAsia"/>
          <w:sz w:val="18"/>
          <w:szCs w:val="18"/>
        </w:rPr>
        <w:t>后续资产负债表日持有待售的非流动资产公允价值减去出售费用后的净额增加的，以前减记的金额应当予以恢复，并在划分为持有待售类别后确认的资产减值损失金额内转回，转回金额计入当期损益。划分为持有待售类别前确认的资产减值损失不得转回。</w:t>
      </w:r>
    </w:p>
    <w:p w14:paraId="17101211" w14:textId="77777777" w:rsidR="00AE2636" w:rsidRDefault="00152231">
      <w:pPr>
        <w:pStyle w:val="a4"/>
        <w:spacing w:before="120" w:beforeAutospacing="0" w:after="120" w:afterAutospacing="0" w:line="360" w:lineRule="atLeast"/>
        <w:ind w:firstLine="360"/>
        <w:jc w:val="both"/>
        <w:divId w:val="1256134532"/>
        <w:rPr>
          <w:rFonts w:ascii="Times New Roman" w:hAnsi="Times New Roman" w:cs="Times New Roman"/>
          <w:sz w:val="22"/>
          <w:szCs w:val="22"/>
        </w:rPr>
      </w:pPr>
      <w:r>
        <w:rPr>
          <w:rFonts w:cs="Times New Roman" w:hint="eastAsia"/>
          <w:sz w:val="18"/>
          <w:szCs w:val="18"/>
        </w:rPr>
        <w:t>对于持有待售的处置组确认的资产减值损失金额，先抵减处置组中商誉的账面价值，再根据各项非流动资产账面价值所占比重，按比例抵减其账面价值。</w:t>
      </w:r>
    </w:p>
    <w:p w14:paraId="5E91D3C4" w14:textId="77777777" w:rsidR="00AE2636" w:rsidRDefault="00152231">
      <w:pPr>
        <w:pStyle w:val="a4"/>
        <w:spacing w:before="120" w:beforeAutospacing="0" w:after="120" w:afterAutospacing="0" w:line="360" w:lineRule="atLeast"/>
        <w:ind w:firstLine="360"/>
        <w:jc w:val="both"/>
        <w:divId w:val="1256134532"/>
        <w:rPr>
          <w:rFonts w:ascii="Times New Roman" w:hAnsi="Times New Roman" w:cs="Times New Roman"/>
          <w:sz w:val="22"/>
          <w:szCs w:val="22"/>
        </w:rPr>
      </w:pPr>
      <w:r>
        <w:rPr>
          <w:rFonts w:cs="Times New Roman" w:hint="eastAsia"/>
          <w:sz w:val="18"/>
          <w:szCs w:val="18"/>
        </w:rPr>
        <w:t>后续资产负债表日持有待售的处置组公允价值减去出售费用后的净额增加的，以前减记的金额应当予以恢复，并在划分为持有待售类别后适用相关计量规定的非流动资产确认的资产减值损失金额内转回，转回金额计入当期损益。已抵减的商誉账面价值，以及非流动资产在划分为持有待售类别前确认的资产减值损失不得转回。</w:t>
      </w:r>
    </w:p>
    <w:p w14:paraId="1B75EBE2" w14:textId="77777777" w:rsidR="00AE2636" w:rsidRDefault="00152231">
      <w:pPr>
        <w:pStyle w:val="a4"/>
        <w:spacing w:before="120" w:beforeAutospacing="0" w:after="120" w:afterAutospacing="0" w:line="360" w:lineRule="atLeast"/>
        <w:ind w:firstLine="360"/>
        <w:jc w:val="both"/>
        <w:divId w:val="1256134532"/>
        <w:rPr>
          <w:rFonts w:ascii="Times New Roman" w:hAnsi="Times New Roman" w:cs="Times New Roman"/>
          <w:sz w:val="22"/>
          <w:szCs w:val="22"/>
        </w:rPr>
      </w:pPr>
      <w:r>
        <w:rPr>
          <w:rFonts w:cs="Times New Roman" w:hint="eastAsia"/>
          <w:sz w:val="18"/>
          <w:szCs w:val="18"/>
        </w:rPr>
        <w:t>持有待售的处置组确认的资产减值损失后续转回金额，根据处置组中除商誉外，各项非流动资产账面价值所占比重，按比例增加其账面价值。</w:t>
      </w:r>
    </w:p>
    <w:p w14:paraId="15E7033D" w14:textId="77777777" w:rsidR="00AE2636" w:rsidRDefault="00152231">
      <w:pPr>
        <w:pStyle w:val="a4"/>
        <w:spacing w:before="120" w:beforeAutospacing="0" w:after="120" w:afterAutospacing="0" w:line="360" w:lineRule="atLeast"/>
        <w:ind w:firstLine="360"/>
        <w:jc w:val="both"/>
        <w:divId w:val="1256134532"/>
        <w:rPr>
          <w:rFonts w:ascii="Times New Roman" w:hAnsi="Times New Roman" w:cs="Times New Roman"/>
          <w:sz w:val="22"/>
          <w:szCs w:val="22"/>
        </w:rPr>
      </w:pPr>
      <w:r>
        <w:rPr>
          <w:rFonts w:cs="Times New Roman" w:hint="eastAsia"/>
          <w:sz w:val="18"/>
          <w:szCs w:val="18"/>
        </w:rPr>
        <w:lastRenderedPageBreak/>
        <w:t>持有待售的非流动资产或处置组中的非流动资产不计提折旧或摊销，持有待售的处置组中负债的利息和其他费用继续予以确认。</w:t>
      </w:r>
    </w:p>
    <w:p w14:paraId="5A73EF3C" w14:textId="77777777" w:rsidR="00AE2636" w:rsidRDefault="00152231">
      <w:pPr>
        <w:pStyle w:val="a4"/>
        <w:spacing w:before="120" w:beforeAutospacing="0" w:after="120" w:afterAutospacing="0" w:line="360" w:lineRule="atLeast"/>
        <w:ind w:firstLine="360"/>
        <w:jc w:val="both"/>
        <w:divId w:val="1256134532"/>
        <w:rPr>
          <w:rFonts w:ascii="Times New Roman" w:hAnsi="Times New Roman" w:cs="Times New Roman"/>
          <w:sz w:val="22"/>
          <w:szCs w:val="22"/>
        </w:rPr>
      </w:pPr>
      <w:r>
        <w:rPr>
          <w:rFonts w:cs="Times New Roman" w:hint="eastAsia"/>
          <w:sz w:val="18"/>
          <w:szCs w:val="18"/>
        </w:rPr>
        <w:t>持有待售的非流动资产或处置组因不再满足持有待售类别的划分条件，而不再继续划分为持有待售类别或非流动资产从持有待售的处置组中移除时，按照以下两者孰低计量：（1）划分为持有待售类别前的账面价值，按照假定不划分为持有待售类别情况下本应确认的折旧、摊销或减值等进行调整后的金额；（2）可收回金额。</w:t>
      </w:r>
    </w:p>
    <w:p w14:paraId="2CADB3DB" w14:textId="77777777" w:rsidR="00AE2636" w:rsidRDefault="00152231">
      <w:pPr>
        <w:pStyle w:val="a4"/>
        <w:spacing w:before="120" w:beforeAutospacing="0" w:after="120" w:afterAutospacing="0" w:line="360" w:lineRule="atLeast"/>
        <w:ind w:firstLine="360"/>
        <w:jc w:val="both"/>
        <w:divId w:val="1256134532"/>
        <w:rPr>
          <w:rFonts w:ascii="Times New Roman" w:hAnsi="Times New Roman" w:cs="Times New Roman"/>
          <w:sz w:val="22"/>
          <w:szCs w:val="22"/>
        </w:rPr>
      </w:pPr>
      <w:r>
        <w:rPr>
          <w:rFonts w:cs="Times New Roman" w:hint="eastAsia"/>
          <w:sz w:val="18"/>
          <w:szCs w:val="18"/>
        </w:rPr>
        <w:t>终止确认持有待售的非流动资产或处置组时，将尚未确认的利得或损失计入当期损益。</w:t>
      </w:r>
    </w:p>
    <w:p w14:paraId="1ED990FB" w14:textId="77777777" w:rsidR="000F2395" w:rsidRDefault="00152231">
      <w:pPr>
        <w:pStyle w:val="3"/>
        <w:spacing w:line="280" w:lineRule="exact"/>
        <w:jc w:val="left"/>
        <w:rPr>
          <w:rFonts w:ascii="宋体" w:hAnsi="宋体" w:cs="宋体"/>
          <w:b/>
          <w:bCs/>
        </w:rPr>
      </w:pPr>
      <w:bookmarkStart w:id="185" w:name="_Toc989071"/>
      <w:r>
        <w:rPr>
          <w:rFonts w:ascii="宋体" w:hAnsi="宋体" w:cs="宋体"/>
          <w:b/>
          <w:bCs/>
        </w:rPr>
        <w:t>19、长期股权投资</w:t>
      </w:r>
      <w:bookmarkEnd w:id="185"/>
    </w:p>
    <w:p w14:paraId="1B9BBE69" w14:textId="77777777" w:rsidR="00AE2636" w:rsidRDefault="00152231">
      <w:pPr>
        <w:pStyle w:val="a4"/>
        <w:spacing w:before="120" w:beforeAutospacing="0" w:after="120" w:afterAutospacing="0" w:line="360" w:lineRule="atLeast"/>
        <w:ind w:firstLine="360"/>
        <w:jc w:val="both"/>
        <w:divId w:val="973607138"/>
        <w:rPr>
          <w:rFonts w:ascii="Times New Roman" w:hAnsi="Times New Roman" w:cs="Times New Roman"/>
          <w:sz w:val="22"/>
          <w:szCs w:val="22"/>
        </w:rPr>
      </w:pPr>
      <w:r>
        <w:rPr>
          <w:rFonts w:cs="Times New Roman" w:hint="eastAsia"/>
          <w:sz w:val="18"/>
          <w:szCs w:val="18"/>
        </w:rPr>
        <w:t>本集团长期股权投资主要是对子公司的投资、对联营企业的投资和对合营企业的投资。</w:t>
      </w:r>
    </w:p>
    <w:p w14:paraId="40E471B9" w14:textId="77777777" w:rsidR="00AE2636" w:rsidRDefault="00152231">
      <w:pPr>
        <w:pStyle w:val="a4"/>
        <w:spacing w:before="120" w:beforeAutospacing="0" w:after="120" w:afterAutospacing="0" w:line="360" w:lineRule="atLeast"/>
        <w:ind w:firstLine="360"/>
        <w:jc w:val="both"/>
        <w:divId w:val="973607138"/>
        <w:rPr>
          <w:rFonts w:ascii="Times New Roman" w:hAnsi="Times New Roman" w:cs="Times New Roman"/>
          <w:sz w:val="22"/>
          <w:szCs w:val="22"/>
        </w:rPr>
      </w:pPr>
      <w:r>
        <w:rPr>
          <w:rFonts w:cs="Times New Roman" w:hint="eastAsia"/>
          <w:sz w:val="18"/>
          <w:szCs w:val="18"/>
        </w:rPr>
        <w:t>本集团对共同控制的判断依据是所有参与方或参与方组合集体控制该安排，并且该安排相关活动的政策必须经过这些集体控制该安排的参与方一致同意。</w:t>
      </w:r>
    </w:p>
    <w:p w14:paraId="16EBAD29" w14:textId="77777777" w:rsidR="00AE2636" w:rsidRDefault="00152231">
      <w:pPr>
        <w:pStyle w:val="a4"/>
        <w:spacing w:before="120" w:beforeAutospacing="0" w:after="120" w:afterAutospacing="0" w:line="360" w:lineRule="atLeast"/>
        <w:ind w:firstLine="360"/>
        <w:jc w:val="both"/>
        <w:divId w:val="973607138"/>
        <w:rPr>
          <w:rFonts w:ascii="Times New Roman" w:hAnsi="Times New Roman" w:cs="Times New Roman"/>
          <w:sz w:val="22"/>
          <w:szCs w:val="22"/>
        </w:rPr>
      </w:pPr>
      <w:r>
        <w:rPr>
          <w:rFonts w:cs="Times New Roman" w:hint="eastAsia"/>
          <w:sz w:val="18"/>
          <w:szCs w:val="18"/>
        </w:rPr>
        <w:t>本集团直接或通过子公司间接拥有被投资单位20%（含）以上但低于50%的表决权时，通常认为对被投资单位具有重大影响。持有被投资单位20%以下表决权的，还需要综合考虑在被投资单位的董事会或类似权力机构中派有代表、或参与被投资单位财务和经营政策制定过程、或与被投资单位之间发生重要交易、或向被投资单位派出管理人员、或向被投资单位提供关键技术资料等事实和情况判断对被投资单位具有重大影响。</w:t>
      </w:r>
    </w:p>
    <w:p w14:paraId="6A5EC766" w14:textId="77777777" w:rsidR="00AE2636" w:rsidRDefault="00152231">
      <w:pPr>
        <w:pStyle w:val="a4"/>
        <w:spacing w:before="120" w:beforeAutospacing="0" w:after="120" w:afterAutospacing="0" w:line="360" w:lineRule="atLeast"/>
        <w:ind w:firstLine="360"/>
        <w:jc w:val="both"/>
        <w:divId w:val="973607138"/>
        <w:rPr>
          <w:rFonts w:ascii="Times New Roman" w:hAnsi="Times New Roman" w:cs="Times New Roman"/>
          <w:sz w:val="22"/>
          <w:szCs w:val="22"/>
        </w:rPr>
      </w:pPr>
      <w:r>
        <w:rPr>
          <w:rFonts w:cs="Times New Roman" w:hint="eastAsia"/>
          <w:sz w:val="18"/>
          <w:szCs w:val="18"/>
        </w:rPr>
        <w:t>对被投资单位形成控制的，为本集团的子公司。通过同一控制下的企业合并取得的长期股权投资，在合并日按照取得被合并方在最终控制方合并报表中净资产的账面价值的份额作为长期股权投资的初始投资成本。被合并方在合并日的净资产账面价值为负数的，长期股权投资成本按零确定。</w:t>
      </w:r>
    </w:p>
    <w:p w14:paraId="51147529" w14:textId="77777777" w:rsidR="00AE2636" w:rsidRDefault="00152231">
      <w:pPr>
        <w:pStyle w:val="a4"/>
        <w:spacing w:before="120" w:beforeAutospacing="0" w:after="120" w:afterAutospacing="0" w:line="360" w:lineRule="atLeast"/>
        <w:ind w:firstLine="360"/>
        <w:jc w:val="both"/>
        <w:divId w:val="973607138"/>
        <w:rPr>
          <w:rFonts w:ascii="Times New Roman" w:hAnsi="Times New Roman" w:cs="Times New Roman"/>
          <w:sz w:val="22"/>
          <w:szCs w:val="22"/>
        </w:rPr>
      </w:pPr>
      <w:r>
        <w:rPr>
          <w:rFonts w:cs="Times New Roman" w:hint="eastAsia"/>
          <w:sz w:val="18"/>
          <w:szCs w:val="18"/>
        </w:rPr>
        <w:t>通过多次交易分步取得同一控制下被投资单位的股权，最终形成企业合并的，应在取得控制权的报告期，补充披露在母公司财务报表中的长期股权投资的处理方法。例如：通过多次交易分步取得同一控制下被投资单位的股权，最终形成企业合并，属于一揽子交易的，本集团将各项交易作为一项取得控制权的交易进行会计处理。不属于一览交易的，在合并日，根据合并后享有被合并方净资产在最终控制方合并财务报表中的账面价值的份额作为长期股权投资的的初始投资成本。初始投资成本与达到合并前的长期股权投资账面价值加上合并日进一步取得股份新支付对价的账面价值之和的差额，调整资本公积，资本公积不足冲减的，冲减留存收益。</w:t>
      </w:r>
    </w:p>
    <w:p w14:paraId="18DF8F52" w14:textId="77777777" w:rsidR="00AE2636" w:rsidRDefault="00152231">
      <w:pPr>
        <w:pStyle w:val="a4"/>
        <w:spacing w:before="120" w:beforeAutospacing="0" w:after="120" w:afterAutospacing="0" w:line="360" w:lineRule="atLeast"/>
        <w:ind w:firstLine="360"/>
        <w:jc w:val="both"/>
        <w:divId w:val="973607138"/>
        <w:rPr>
          <w:rFonts w:ascii="Times New Roman" w:hAnsi="Times New Roman" w:cs="Times New Roman"/>
          <w:sz w:val="22"/>
          <w:szCs w:val="22"/>
        </w:rPr>
      </w:pPr>
      <w:r>
        <w:rPr>
          <w:rFonts w:cs="Times New Roman" w:hint="eastAsia"/>
          <w:sz w:val="18"/>
          <w:szCs w:val="18"/>
        </w:rPr>
        <w:t>通过非同一控制下的企业合并取得的长期股权投资，以合并成本作为初始投资成本。</w:t>
      </w:r>
    </w:p>
    <w:p w14:paraId="538A0611" w14:textId="77777777" w:rsidR="00AE2636" w:rsidRDefault="00152231">
      <w:pPr>
        <w:pStyle w:val="a4"/>
        <w:spacing w:before="120" w:beforeAutospacing="0" w:after="120" w:afterAutospacing="0" w:line="360" w:lineRule="atLeast"/>
        <w:ind w:firstLine="360"/>
        <w:jc w:val="both"/>
        <w:divId w:val="973607138"/>
        <w:rPr>
          <w:rFonts w:ascii="Times New Roman" w:hAnsi="Times New Roman" w:cs="Times New Roman"/>
          <w:sz w:val="22"/>
          <w:szCs w:val="22"/>
        </w:rPr>
      </w:pPr>
      <w:r>
        <w:rPr>
          <w:rFonts w:cs="Times New Roman" w:hint="eastAsia"/>
          <w:sz w:val="18"/>
          <w:szCs w:val="18"/>
        </w:rPr>
        <w:t>通过多次交易分步取得非同一控制下被投资单位的股权，最终形成企业合并的，应在取得控制权的报告期，补充披露在母公司财务报表中的长期股权投资成本处理方法。例如：通过多次交易分步取得非同一控制下被投资单位的股权，最终形成企业合并，属于一揽子交易的，本集团将各项交易作为一项取得控制权的交易进行会计处理。不属于一揽子交易的，按照原持有的股权投资账面价值加上新增投资成本之和，作为改按成本法核算的初始投资成本。购买日之前持有的股权采用权益法核算的，原权益法核算的相关其他综合收益暂不做调整，在处置该项投资时采用与被投资单位直接处置相关资产或负债相同的基础进行会计处理。购买日之前持有的股权在其他权益工具投资中采用公允价值核算的，原计入其他综合收益的累计公允价值变动在合并日转入当期投资损益。</w:t>
      </w:r>
    </w:p>
    <w:p w14:paraId="7117ACBD" w14:textId="77777777" w:rsidR="00AE2636" w:rsidRDefault="00152231">
      <w:pPr>
        <w:pStyle w:val="a4"/>
        <w:spacing w:before="120" w:beforeAutospacing="0" w:after="120" w:afterAutospacing="0" w:line="360" w:lineRule="atLeast"/>
        <w:ind w:firstLine="360"/>
        <w:jc w:val="both"/>
        <w:divId w:val="973607138"/>
        <w:rPr>
          <w:rFonts w:ascii="Times New Roman" w:hAnsi="Times New Roman" w:cs="Times New Roman"/>
          <w:sz w:val="22"/>
          <w:szCs w:val="22"/>
        </w:rPr>
      </w:pPr>
      <w:r>
        <w:rPr>
          <w:rFonts w:cs="Times New Roman" w:hint="eastAsia"/>
          <w:sz w:val="18"/>
          <w:szCs w:val="18"/>
        </w:rPr>
        <w:t>除上述通过企业合并取得的长期股权投资外，以支付现金取得的长期股权投资，按照实际支付的购买价款作为投资成本；以发行权益性证券取得的长期股权投资，按照发行权益性证券的公允价值作为投资成本；投资者投入的长期股权投资，按照投资合同或协议约定的价值作为投资成本。</w:t>
      </w:r>
    </w:p>
    <w:p w14:paraId="344AC473" w14:textId="77777777" w:rsidR="00AE2636" w:rsidRDefault="00152231">
      <w:pPr>
        <w:pStyle w:val="a4"/>
        <w:spacing w:before="120" w:beforeAutospacing="0" w:after="120" w:afterAutospacing="0" w:line="360" w:lineRule="atLeast"/>
        <w:ind w:firstLine="360"/>
        <w:jc w:val="both"/>
        <w:divId w:val="973607138"/>
        <w:rPr>
          <w:rFonts w:ascii="Times New Roman" w:hAnsi="Times New Roman" w:cs="Times New Roman"/>
          <w:sz w:val="22"/>
          <w:szCs w:val="22"/>
        </w:rPr>
      </w:pPr>
      <w:r>
        <w:rPr>
          <w:rFonts w:cs="Times New Roman" w:hint="eastAsia"/>
          <w:sz w:val="18"/>
          <w:szCs w:val="18"/>
        </w:rPr>
        <w:lastRenderedPageBreak/>
        <w:t>本集团对子公司投资采用成本法核算，对合营企业及联营企业投资采用权益法核算。</w:t>
      </w:r>
    </w:p>
    <w:p w14:paraId="335F37EF" w14:textId="77777777" w:rsidR="00AE2636" w:rsidRDefault="00152231">
      <w:pPr>
        <w:pStyle w:val="a4"/>
        <w:spacing w:before="120" w:beforeAutospacing="0" w:after="120" w:afterAutospacing="0" w:line="360" w:lineRule="atLeast"/>
        <w:ind w:firstLine="360"/>
        <w:jc w:val="both"/>
        <w:divId w:val="973607138"/>
        <w:rPr>
          <w:rFonts w:ascii="Times New Roman" w:hAnsi="Times New Roman" w:cs="Times New Roman"/>
          <w:sz w:val="22"/>
          <w:szCs w:val="22"/>
        </w:rPr>
      </w:pPr>
      <w:r>
        <w:rPr>
          <w:rFonts w:cs="Times New Roman" w:hint="eastAsia"/>
          <w:sz w:val="18"/>
          <w:szCs w:val="18"/>
        </w:rPr>
        <w:t>后续计量采用成本法核算的长期股权投资，在追加投资时，按照追加投资支付的成本额公允价值及发生的相关交易费用增加长期股权投资成本的账面价值。被投资单位宣告分派的现金股利或利润，按照应享有的金额确认为当期投资收益。</w:t>
      </w:r>
    </w:p>
    <w:p w14:paraId="66F1A297" w14:textId="77777777" w:rsidR="00AE2636" w:rsidRDefault="00152231">
      <w:pPr>
        <w:pStyle w:val="a4"/>
        <w:spacing w:before="120" w:beforeAutospacing="0" w:after="120" w:afterAutospacing="0" w:line="360" w:lineRule="atLeast"/>
        <w:ind w:firstLine="360"/>
        <w:jc w:val="both"/>
        <w:divId w:val="973607138"/>
        <w:rPr>
          <w:rFonts w:ascii="Times New Roman" w:hAnsi="Times New Roman" w:cs="Times New Roman"/>
          <w:sz w:val="22"/>
          <w:szCs w:val="22"/>
        </w:rPr>
      </w:pPr>
      <w:r>
        <w:rPr>
          <w:rFonts w:cs="Times New Roman" w:hint="eastAsia"/>
          <w:sz w:val="18"/>
          <w:szCs w:val="18"/>
        </w:rPr>
        <w:t>后续计量采用权益法核算的长期股权投资，随着被他投资单位所有者权益的变动相应调整增加或减少长期股权投资的账面价值。其中在确认应享有被投资单位净损益的份额时，以取得投资时被投资单位各项可辨认资产等的公允价值为基础，按照本集团的会计政策及会计期间，并抵销与联营企业及合营企业之间发生的内部交易损益按照持股比例计算归属于投资企业的部分，对被投资单位的净利润进行调整后确认。</w:t>
      </w:r>
    </w:p>
    <w:p w14:paraId="5EF761BB" w14:textId="77777777" w:rsidR="00AE2636" w:rsidRDefault="00152231">
      <w:pPr>
        <w:pStyle w:val="a4"/>
        <w:spacing w:before="120" w:beforeAutospacing="0" w:after="120" w:afterAutospacing="0" w:line="360" w:lineRule="atLeast"/>
        <w:ind w:firstLine="360"/>
        <w:jc w:val="both"/>
        <w:divId w:val="973607138"/>
        <w:rPr>
          <w:rFonts w:ascii="Times New Roman" w:hAnsi="Times New Roman" w:cs="Times New Roman"/>
          <w:sz w:val="22"/>
          <w:szCs w:val="22"/>
        </w:rPr>
      </w:pPr>
      <w:r>
        <w:rPr>
          <w:rFonts w:cs="Times New Roman" w:hint="eastAsia"/>
          <w:sz w:val="18"/>
          <w:szCs w:val="18"/>
        </w:rPr>
        <w:t>处置长期股权投资，其账面价值与实际取得价款的差额，计入当期投资收益。采用权益法核算的长期股权投资，因被投资单位除净损益以外所有者权益的其他变动而计入所有者权益的，处置该项投资时将原计入所有者权益的部分按相应比例，采用与被投资单位直接处置相关资产或负债相同的基础进行会计处理。</w:t>
      </w:r>
    </w:p>
    <w:p w14:paraId="536D2BD5" w14:textId="77777777" w:rsidR="00AE2636" w:rsidRDefault="00152231">
      <w:pPr>
        <w:pStyle w:val="a4"/>
        <w:spacing w:before="120" w:beforeAutospacing="0" w:after="120" w:afterAutospacing="0" w:line="360" w:lineRule="atLeast"/>
        <w:ind w:firstLine="360"/>
        <w:jc w:val="both"/>
        <w:divId w:val="973607138"/>
        <w:rPr>
          <w:rFonts w:ascii="Times New Roman" w:hAnsi="Times New Roman" w:cs="Times New Roman"/>
          <w:sz w:val="22"/>
          <w:szCs w:val="22"/>
        </w:rPr>
      </w:pPr>
      <w:r>
        <w:rPr>
          <w:rFonts w:cs="Times New Roman" w:hint="eastAsia"/>
          <w:sz w:val="18"/>
          <w:szCs w:val="18"/>
        </w:rPr>
        <w:t>因处置部分股权投资等原因丧失了对被投资单位的共同控制或重大影响的，处置后的剩余股权改按其他权益工具投资核算，剩余股权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w:t>
      </w:r>
    </w:p>
    <w:p w14:paraId="1E376F9C" w14:textId="77777777" w:rsidR="00AE2636" w:rsidRDefault="00152231">
      <w:pPr>
        <w:pStyle w:val="a4"/>
        <w:spacing w:before="120" w:beforeAutospacing="0" w:after="120" w:afterAutospacing="0" w:line="360" w:lineRule="atLeast"/>
        <w:ind w:firstLine="360"/>
        <w:jc w:val="both"/>
        <w:divId w:val="973607138"/>
        <w:rPr>
          <w:rFonts w:ascii="Times New Roman" w:hAnsi="Times New Roman" w:cs="Times New Roman"/>
          <w:sz w:val="22"/>
          <w:szCs w:val="22"/>
        </w:rPr>
      </w:pPr>
      <w:r>
        <w:rPr>
          <w:rFonts w:cs="Times New Roman" w:hint="eastAsia"/>
          <w:sz w:val="18"/>
          <w:szCs w:val="18"/>
        </w:rPr>
        <w:t>因处置部分长期股权投资丧失了对被投资单位控制的，处置后的剩余股权能够对被投资单位实施共同控制或施加重大影响的，改按权益法核算，处置股权账面价值和处置对价的差额计入投资收益，并对该剩余股权视同自取得时即采用权益法核算进行调整；处置后的剩余股权不能对被投资单位实施共同控制或施加重大影响的，改按其他权益工具投资的有关规定进行会计处理，处置股权账面价值和处置对价的差额计入投资收益，剩余股权在丧失控制之日的公允价值与账面价值间的差额计入当期投资损益。</w:t>
      </w:r>
    </w:p>
    <w:p w14:paraId="4FC1765B" w14:textId="77777777" w:rsidR="00AE2636" w:rsidRDefault="00152231">
      <w:pPr>
        <w:pStyle w:val="a4"/>
        <w:spacing w:before="120" w:beforeAutospacing="0" w:after="120" w:afterAutospacing="0" w:line="360" w:lineRule="atLeast"/>
        <w:ind w:firstLine="360"/>
        <w:jc w:val="both"/>
        <w:divId w:val="973607138"/>
        <w:rPr>
          <w:rFonts w:ascii="Times New Roman" w:hAnsi="Times New Roman" w:cs="Times New Roman"/>
          <w:sz w:val="22"/>
          <w:szCs w:val="22"/>
        </w:rPr>
      </w:pPr>
      <w:r>
        <w:rPr>
          <w:rFonts w:cs="Times New Roman" w:hint="eastAsia"/>
          <w:sz w:val="18"/>
          <w:szCs w:val="18"/>
        </w:rPr>
        <w:t>本集团对于分步处置股权至丧失控股权的各项交易不属于一揽子交易的，对每一项交易分别进行会计处理。属于“一揽子交易”的，将各项交易作为一项处置子公司并丧失控制权的交易进行会计处理，但是，在丧失控制权之前每一次交易处置价款与所处置的股权对应的长期股权投资账面价值之间的差额，确认为其他综合收益，到丧失控制权时再一并转入丧失控制权的当期损益。与原有子公司股权投资相关的其他综合收益等，采用与被投资方直接处置相关资产或负债相同的基础进行会计处理。</w:t>
      </w:r>
    </w:p>
    <w:p w14:paraId="4BE67439" w14:textId="77777777" w:rsidR="000F2395" w:rsidRDefault="00152231">
      <w:pPr>
        <w:pStyle w:val="3"/>
        <w:spacing w:line="280" w:lineRule="exact"/>
        <w:jc w:val="left"/>
        <w:rPr>
          <w:rFonts w:ascii="宋体" w:hAnsi="宋体" w:cs="宋体"/>
          <w:b/>
          <w:bCs/>
        </w:rPr>
      </w:pPr>
      <w:bookmarkStart w:id="186" w:name="_Toc989072"/>
      <w:r>
        <w:rPr>
          <w:rFonts w:ascii="宋体" w:hAnsi="宋体" w:cs="宋体"/>
          <w:b/>
          <w:bCs/>
        </w:rPr>
        <w:t>20、投资性房地产</w:t>
      </w:r>
      <w:bookmarkEnd w:id="186"/>
    </w:p>
    <w:p w14:paraId="63058F83"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投资性房地产计量模式</w:t>
      </w:r>
    </w:p>
    <w:p w14:paraId="675F8880"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成本法计量</w:t>
      </w:r>
    </w:p>
    <w:p w14:paraId="570496A0"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折旧或摊销方法</w:t>
      </w:r>
    </w:p>
    <w:p w14:paraId="66136931" w14:textId="77777777" w:rsidR="00AE2636" w:rsidRDefault="00152231">
      <w:pPr>
        <w:pStyle w:val="a4"/>
        <w:spacing w:before="120" w:beforeAutospacing="0" w:after="120" w:afterAutospacing="0" w:line="360" w:lineRule="atLeast"/>
        <w:ind w:firstLine="360"/>
        <w:jc w:val="both"/>
        <w:divId w:val="202448531"/>
        <w:rPr>
          <w:rFonts w:ascii="Times New Roman" w:hAnsi="Times New Roman" w:cs="Times New Roman"/>
          <w:sz w:val="22"/>
          <w:szCs w:val="22"/>
        </w:rPr>
      </w:pPr>
      <w:r>
        <w:rPr>
          <w:rFonts w:cs="Times New Roman" w:hint="eastAsia"/>
          <w:color w:val="000000"/>
          <w:sz w:val="18"/>
          <w:szCs w:val="18"/>
        </w:rPr>
        <w:t>本集团</w:t>
      </w:r>
      <w:r>
        <w:rPr>
          <w:rFonts w:cs="Times New Roman" w:hint="eastAsia"/>
          <w:sz w:val="18"/>
          <w:szCs w:val="18"/>
        </w:rPr>
        <w:t>投资性房地产包括出租的房屋建筑物及土地使用权。采用成本模式计量。</w:t>
      </w:r>
    </w:p>
    <w:p w14:paraId="11B75A50" w14:textId="77777777" w:rsidR="00AE2636" w:rsidRDefault="00152231">
      <w:pPr>
        <w:pStyle w:val="a4"/>
        <w:spacing w:before="120" w:beforeAutospacing="0" w:after="120" w:afterAutospacing="0" w:line="360" w:lineRule="atLeast"/>
        <w:ind w:firstLine="360"/>
        <w:jc w:val="both"/>
        <w:divId w:val="202448531"/>
        <w:rPr>
          <w:rFonts w:ascii="Times New Roman" w:hAnsi="Times New Roman" w:cs="Times New Roman"/>
          <w:sz w:val="22"/>
          <w:szCs w:val="22"/>
        </w:rPr>
      </w:pPr>
      <w:r>
        <w:rPr>
          <w:rFonts w:cs="Times New Roman" w:hint="eastAsia"/>
          <w:sz w:val="18"/>
          <w:szCs w:val="18"/>
        </w:rPr>
        <w:t>本集团对投资性房地产采用成本模式进行后续计量，按其预计使用寿命及净残值率采用平均年限法计提折旧或摊销。投资性房地产的预计使用寿命、净残值率及年折旧(摊销)率如下：</w:t>
      </w:r>
    </w:p>
    <w:tbl>
      <w:tblPr>
        <w:tblW w:w="0" w:type="auto"/>
        <w:tblCellMar>
          <w:left w:w="0" w:type="dxa"/>
          <w:right w:w="0" w:type="dxa"/>
        </w:tblCellMar>
        <w:tblLook w:val="04A0" w:firstRow="1" w:lastRow="0" w:firstColumn="1" w:lastColumn="0" w:noHBand="0" w:noVBand="1"/>
      </w:tblPr>
      <w:tblGrid>
        <w:gridCol w:w="2490"/>
        <w:gridCol w:w="2014"/>
        <w:gridCol w:w="2014"/>
        <w:gridCol w:w="2015"/>
      </w:tblGrid>
      <w:tr w:rsidR="00AE2636" w14:paraId="4AC2693F" w14:textId="77777777">
        <w:trPr>
          <w:divId w:val="202448531"/>
          <w:trHeight w:val="340"/>
          <w:tblHeader/>
        </w:trPr>
        <w:tc>
          <w:tcPr>
            <w:tcW w:w="24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107CEA" w14:textId="77777777" w:rsidR="00AE2636" w:rsidRDefault="00152231">
            <w:pPr>
              <w:pStyle w:val="a4"/>
              <w:spacing w:before="0" w:beforeAutospacing="0" w:after="0" w:afterAutospacing="0"/>
              <w:rPr>
                <w:rFonts w:ascii="Times New Roman" w:hAnsi="Times New Roman" w:cs="Times New Roman"/>
                <w:sz w:val="20"/>
                <w:szCs w:val="20"/>
              </w:rPr>
            </w:pPr>
            <w:r>
              <w:rPr>
                <w:rStyle w:val="a5"/>
                <w:rFonts w:cs="Times New Roman" w:hint="eastAsia"/>
                <w:color w:val="000000"/>
                <w:sz w:val="18"/>
                <w:szCs w:val="18"/>
              </w:rPr>
              <w:t>类别</w:t>
            </w:r>
          </w:p>
        </w:tc>
        <w:tc>
          <w:tcPr>
            <w:tcW w:w="201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D94EC49"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color w:val="000000"/>
                <w:sz w:val="18"/>
                <w:szCs w:val="18"/>
              </w:rPr>
              <w:t>折旧年限（年）</w:t>
            </w:r>
          </w:p>
        </w:tc>
        <w:tc>
          <w:tcPr>
            <w:tcW w:w="201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53966BE"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color w:val="000000"/>
                <w:sz w:val="18"/>
                <w:szCs w:val="18"/>
              </w:rPr>
              <w:t>预计残值率（%）</w:t>
            </w:r>
          </w:p>
        </w:tc>
        <w:tc>
          <w:tcPr>
            <w:tcW w:w="20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6273FAC"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color w:val="000000"/>
                <w:sz w:val="18"/>
                <w:szCs w:val="18"/>
              </w:rPr>
              <w:t>年折旧率（%）</w:t>
            </w:r>
          </w:p>
        </w:tc>
      </w:tr>
      <w:tr w:rsidR="00AE2636" w14:paraId="56478967" w14:textId="77777777">
        <w:trPr>
          <w:divId w:val="202448531"/>
          <w:trHeight w:val="340"/>
        </w:trPr>
        <w:tc>
          <w:tcPr>
            <w:tcW w:w="24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4C85D5"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sz w:val="18"/>
                <w:szCs w:val="18"/>
              </w:rPr>
              <w:t>土地使用权</w:t>
            </w:r>
          </w:p>
        </w:tc>
        <w:tc>
          <w:tcPr>
            <w:tcW w:w="20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B6FE17"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24-50</w:t>
            </w:r>
          </w:p>
        </w:tc>
        <w:tc>
          <w:tcPr>
            <w:tcW w:w="20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3E9DA8"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0.00</w:t>
            </w:r>
          </w:p>
        </w:tc>
        <w:tc>
          <w:tcPr>
            <w:tcW w:w="20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33260D"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2.00-4.17</w:t>
            </w:r>
          </w:p>
        </w:tc>
      </w:tr>
      <w:tr w:rsidR="00AE2636" w14:paraId="2D90D29D" w14:textId="77777777">
        <w:trPr>
          <w:divId w:val="202448531"/>
          <w:trHeight w:val="340"/>
        </w:trPr>
        <w:tc>
          <w:tcPr>
            <w:tcW w:w="24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6F159A"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sz w:val="18"/>
                <w:szCs w:val="18"/>
              </w:rPr>
              <w:lastRenderedPageBreak/>
              <w:t>房屋建筑物</w:t>
            </w:r>
          </w:p>
        </w:tc>
        <w:tc>
          <w:tcPr>
            <w:tcW w:w="20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9C7EF9"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20-30</w:t>
            </w:r>
          </w:p>
        </w:tc>
        <w:tc>
          <w:tcPr>
            <w:tcW w:w="20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C001FB"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5.00</w:t>
            </w:r>
          </w:p>
        </w:tc>
        <w:tc>
          <w:tcPr>
            <w:tcW w:w="20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18C6D7"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3.17-4.75</w:t>
            </w:r>
          </w:p>
        </w:tc>
      </w:tr>
    </w:tbl>
    <w:p w14:paraId="27ECA6D4" w14:textId="77777777" w:rsidR="00AE2636" w:rsidRDefault="00AE2636">
      <w:pPr>
        <w:divId w:val="202448531"/>
      </w:pPr>
    </w:p>
    <w:p w14:paraId="3CC8EC08" w14:textId="77777777" w:rsidR="000F2395" w:rsidRDefault="00152231">
      <w:pPr>
        <w:pStyle w:val="3"/>
        <w:spacing w:line="280" w:lineRule="exact"/>
        <w:jc w:val="left"/>
        <w:rPr>
          <w:rFonts w:ascii="宋体" w:hAnsi="宋体" w:cs="宋体"/>
          <w:b/>
          <w:bCs/>
        </w:rPr>
      </w:pPr>
      <w:bookmarkStart w:id="187" w:name="_Toc989073"/>
      <w:r>
        <w:rPr>
          <w:rFonts w:ascii="宋体" w:hAnsi="宋体" w:cs="宋体"/>
          <w:b/>
          <w:bCs/>
        </w:rPr>
        <w:t>21、固定资产</w:t>
      </w:r>
      <w:bookmarkEnd w:id="187"/>
    </w:p>
    <w:p w14:paraId="0313C0A8" w14:textId="77777777" w:rsidR="000F2395" w:rsidRDefault="00152231">
      <w:pPr>
        <w:keepNext/>
        <w:keepLines/>
        <w:spacing w:before="300" w:after="300" w:line="280" w:lineRule="exact"/>
        <w:outlineLvl w:val="3"/>
        <w:rPr>
          <w:rFonts w:ascii="宋体" w:eastAsia="宋体" w:hAnsi="宋体" w:cs="宋体"/>
          <w:b/>
          <w:bCs/>
          <w:szCs w:val="21"/>
        </w:rPr>
      </w:pPr>
      <w:bookmarkStart w:id="188" w:name="_Toc989074"/>
      <w:r>
        <w:rPr>
          <w:rFonts w:ascii="宋体" w:eastAsia="宋体" w:hAnsi="宋体" w:cs="宋体"/>
          <w:b/>
          <w:bCs/>
          <w:szCs w:val="21"/>
        </w:rPr>
        <w:t>（1） 确认条件</w:t>
      </w:r>
      <w:bookmarkEnd w:id="188"/>
    </w:p>
    <w:p w14:paraId="27D2A707" w14:textId="77777777" w:rsidR="00AE2636" w:rsidRDefault="00152231" w:rsidP="00714139">
      <w:pPr>
        <w:pStyle w:val="a4"/>
        <w:adjustRightInd w:val="0"/>
        <w:snapToGrid w:val="0"/>
        <w:spacing w:before="0" w:beforeAutospacing="0" w:after="0" w:afterAutospacing="0" w:line="360" w:lineRule="auto"/>
        <w:ind w:firstLine="408"/>
        <w:divId w:val="2016570304"/>
        <w:rPr>
          <w:sz w:val="18"/>
          <w:szCs w:val="18"/>
        </w:rPr>
      </w:pPr>
      <w:r>
        <w:rPr>
          <w:rFonts w:hint="eastAsia"/>
          <w:sz w:val="18"/>
          <w:szCs w:val="18"/>
        </w:rPr>
        <w:t>本集团固定资产是指同时具有以下特征，即为生产商品、提供劳务、出租或经营管理而持有的，使用年限超过一年有形资产。融资租赁租入的固定资产的折旧期间以租赁合同期限而定。</w:t>
      </w:r>
    </w:p>
    <w:p w14:paraId="575E81A6" w14:textId="77777777" w:rsidR="00AE2636" w:rsidRDefault="00152231" w:rsidP="00714139">
      <w:pPr>
        <w:pStyle w:val="a4"/>
        <w:adjustRightInd w:val="0"/>
        <w:snapToGrid w:val="0"/>
        <w:spacing w:before="0" w:beforeAutospacing="0" w:after="0" w:afterAutospacing="0" w:line="360" w:lineRule="auto"/>
        <w:ind w:firstLine="408"/>
        <w:divId w:val="2016570304"/>
        <w:rPr>
          <w:sz w:val="18"/>
          <w:szCs w:val="18"/>
        </w:rPr>
      </w:pPr>
      <w:r>
        <w:rPr>
          <w:rFonts w:hint="eastAsia"/>
          <w:sz w:val="18"/>
          <w:szCs w:val="18"/>
        </w:rPr>
        <w:t>固定资产在与其有关的经济利益很可能流入本集团、且其成本能够可靠计量时予以确认。本集团固定资产包括房屋及建筑物、机器设备、电子设备、运输设备、办公设备等。</w:t>
      </w:r>
    </w:p>
    <w:p w14:paraId="5FA0A06F" w14:textId="77777777" w:rsidR="000F2395" w:rsidRDefault="00152231">
      <w:pPr>
        <w:keepNext/>
        <w:keepLines/>
        <w:spacing w:before="300" w:after="300" w:line="280" w:lineRule="exact"/>
        <w:outlineLvl w:val="3"/>
        <w:rPr>
          <w:rFonts w:ascii="宋体" w:eastAsia="宋体" w:hAnsi="宋体" w:cs="宋体"/>
          <w:b/>
          <w:bCs/>
          <w:szCs w:val="21"/>
        </w:rPr>
      </w:pPr>
      <w:bookmarkStart w:id="189" w:name="_Toc989075"/>
      <w:r>
        <w:rPr>
          <w:rFonts w:ascii="宋体" w:eastAsia="宋体" w:hAnsi="宋体" w:cs="宋体"/>
          <w:b/>
          <w:bCs/>
          <w:szCs w:val="21"/>
        </w:rPr>
        <w:t>（2） 折旧方法</w:t>
      </w:r>
      <w:bookmarkEnd w:id="189"/>
    </w:p>
    <w:p w14:paraId="3037A814" w14:textId="77777777" w:rsidR="000F2395" w:rsidRDefault="000F2395">
      <w:pPr>
        <w:spacing w:line="0" w:lineRule="atLeast"/>
      </w:pP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14:paraId="1BDE80A6"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237D45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类别</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2DAF07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折旧方法</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447E8A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折旧年限</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5B576A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残值率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D95EE2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年折旧率</w:t>
            </w:r>
          </w:p>
        </w:tc>
      </w:tr>
      <w:tr w:rsidR="000F2395" w14:paraId="0AF4872B"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41FA2D6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房屋建筑物</w:t>
            </w:r>
          </w:p>
        </w:tc>
        <w:tc>
          <w:tcPr>
            <w:tcW w:w="1928" w:type="dxa"/>
            <w:tcBorders>
              <w:top w:val="single" w:sz="2" w:space="0" w:color="auto"/>
              <w:left w:val="single" w:sz="2" w:space="0" w:color="auto"/>
              <w:bottom w:val="single" w:sz="2" w:space="0" w:color="auto"/>
              <w:right w:val="single" w:sz="2" w:space="0" w:color="auto"/>
            </w:tcBorders>
            <w:vAlign w:val="center"/>
          </w:tcPr>
          <w:p w14:paraId="35ACC51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年限平均法</w:t>
            </w:r>
          </w:p>
        </w:tc>
        <w:tc>
          <w:tcPr>
            <w:tcW w:w="1928" w:type="dxa"/>
            <w:tcBorders>
              <w:top w:val="single" w:sz="2" w:space="0" w:color="auto"/>
              <w:left w:val="single" w:sz="2" w:space="0" w:color="auto"/>
              <w:bottom w:val="single" w:sz="2" w:space="0" w:color="auto"/>
              <w:right w:val="single" w:sz="2" w:space="0" w:color="auto"/>
            </w:tcBorders>
            <w:vAlign w:val="center"/>
          </w:tcPr>
          <w:p w14:paraId="4012338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20-30</w:t>
            </w:r>
          </w:p>
        </w:tc>
        <w:tc>
          <w:tcPr>
            <w:tcW w:w="1928" w:type="dxa"/>
            <w:tcBorders>
              <w:top w:val="single" w:sz="2" w:space="0" w:color="auto"/>
              <w:left w:val="single" w:sz="2" w:space="0" w:color="auto"/>
              <w:bottom w:val="single" w:sz="2" w:space="0" w:color="auto"/>
              <w:right w:val="single" w:sz="2" w:space="0" w:color="auto"/>
            </w:tcBorders>
            <w:vAlign w:val="center"/>
          </w:tcPr>
          <w:p w14:paraId="154F03D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5.00</w:t>
            </w:r>
          </w:p>
        </w:tc>
        <w:tc>
          <w:tcPr>
            <w:tcW w:w="1928" w:type="dxa"/>
            <w:tcBorders>
              <w:top w:val="single" w:sz="2" w:space="0" w:color="auto"/>
              <w:left w:val="single" w:sz="2" w:space="0" w:color="auto"/>
              <w:bottom w:val="single" w:sz="2" w:space="0" w:color="auto"/>
              <w:right w:val="single" w:sz="2" w:space="0" w:color="auto"/>
            </w:tcBorders>
            <w:vAlign w:val="center"/>
          </w:tcPr>
          <w:p w14:paraId="1353A52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3.17-4.75</w:t>
            </w:r>
          </w:p>
        </w:tc>
      </w:tr>
      <w:tr w:rsidR="000F2395" w14:paraId="77EB29C3"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61F22B9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机器设备</w:t>
            </w:r>
          </w:p>
        </w:tc>
        <w:tc>
          <w:tcPr>
            <w:tcW w:w="1928" w:type="dxa"/>
            <w:tcBorders>
              <w:top w:val="single" w:sz="2" w:space="0" w:color="auto"/>
              <w:left w:val="single" w:sz="2" w:space="0" w:color="auto"/>
              <w:bottom w:val="single" w:sz="2" w:space="0" w:color="auto"/>
              <w:right w:val="single" w:sz="2" w:space="0" w:color="auto"/>
            </w:tcBorders>
            <w:vAlign w:val="center"/>
          </w:tcPr>
          <w:p w14:paraId="227F888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年限平均法</w:t>
            </w:r>
          </w:p>
        </w:tc>
        <w:tc>
          <w:tcPr>
            <w:tcW w:w="1928" w:type="dxa"/>
            <w:tcBorders>
              <w:top w:val="single" w:sz="2" w:space="0" w:color="auto"/>
              <w:left w:val="single" w:sz="2" w:space="0" w:color="auto"/>
              <w:bottom w:val="single" w:sz="2" w:space="0" w:color="auto"/>
              <w:right w:val="single" w:sz="2" w:space="0" w:color="auto"/>
            </w:tcBorders>
            <w:vAlign w:val="center"/>
          </w:tcPr>
          <w:p w14:paraId="11A4F41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10-15</w:t>
            </w:r>
          </w:p>
        </w:tc>
        <w:tc>
          <w:tcPr>
            <w:tcW w:w="1928" w:type="dxa"/>
            <w:tcBorders>
              <w:top w:val="single" w:sz="2" w:space="0" w:color="auto"/>
              <w:left w:val="single" w:sz="2" w:space="0" w:color="auto"/>
              <w:bottom w:val="single" w:sz="2" w:space="0" w:color="auto"/>
              <w:right w:val="single" w:sz="2" w:space="0" w:color="auto"/>
            </w:tcBorders>
            <w:vAlign w:val="center"/>
          </w:tcPr>
          <w:p w14:paraId="0033E7E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5.00</w:t>
            </w:r>
          </w:p>
        </w:tc>
        <w:tc>
          <w:tcPr>
            <w:tcW w:w="1928" w:type="dxa"/>
            <w:tcBorders>
              <w:top w:val="single" w:sz="2" w:space="0" w:color="auto"/>
              <w:left w:val="single" w:sz="2" w:space="0" w:color="auto"/>
              <w:bottom w:val="single" w:sz="2" w:space="0" w:color="auto"/>
              <w:right w:val="single" w:sz="2" w:space="0" w:color="auto"/>
            </w:tcBorders>
            <w:vAlign w:val="center"/>
          </w:tcPr>
          <w:p w14:paraId="625527F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6.33-9.50</w:t>
            </w:r>
          </w:p>
        </w:tc>
      </w:tr>
      <w:tr w:rsidR="000F2395" w14:paraId="74D30855"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13AE0FC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运输工具</w:t>
            </w:r>
          </w:p>
        </w:tc>
        <w:tc>
          <w:tcPr>
            <w:tcW w:w="1928" w:type="dxa"/>
            <w:tcBorders>
              <w:top w:val="single" w:sz="2" w:space="0" w:color="auto"/>
              <w:left w:val="single" w:sz="2" w:space="0" w:color="auto"/>
              <w:bottom w:val="single" w:sz="2" w:space="0" w:color="auto"/>
              <w:right w:val="single" w:sz="2" w:space="0" w:color="auto"/>
            </w:tcBorders>
            <w:vAlign w:val="center"/>
          </w:tcPr>
          <w:p w14:paraId="17A1365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年限平均法</w:t>
            </w:r>
          </w:p>
        </w:tc>
        <w:tc>
          <w:tcPr>
            <w:tcW w:w="1928" w:type="dxa"/>
            <w:tcBorders>
              <w:top w:val="single" w:sz="2" w:space="0" w:color="auto"/>
              <w:left w:val="single" w:sz="2" w:space="0" w:color="auto"/>
              <w:bottom w:val="single" w:sz="2" w:space="0" w:color="auto"/>
              <w:right w:val="single" w:sz="2" w:space="0" w:color="auto"/>
            </w:tcBorders>
            <w:vAlign w:val="center"/>
          </w:tcPr>
          <w:p w14:paraId="1EAD8B2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4-6</w:t>
            </w:r>
          </w:p>
        </w:tc>
        <w:tc>
          <w:tcPr>
            <w:tcW w:w="1928" w:type="dxa"/>
            <w:tcBorders>
              <w:top w:val="single" w:sz="2" w:space="0" w:color="auto"/>
              <w:left w:val="single" w:sz="2" w:space="0" w:color="auto"/>
              <w:bottom w:val="single" w:sz="2" w:space="0" w:color="auto"/>
              <w:right w:val="single" w:sz="2" w:space="0" w:color="auto"/>
            </w:tcBorders>
            <w:vAlign w:val="center"/>
          </w:tcPr>
          <w:p w14:paraId="02C04D2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5.00</w:t>
            </w:r>
          </w:p>
        </w:tc>
        <w:tc>
          <w:tcPr>
            <w:tcW w:w="1928" w:type="dxa"/>
            <w:tcBorders>
              <w:top w:val="single" w:sz="2" w:space="0" w:color="auto"/>
              <w:left w:val="single" w:sz="2" w:space="0" w:color="auto"/>
              <w:bottom w:val="single" w:sz="2" w:space="0" w:color="auto"/>
              <w:right w:val="single" w:sz="2" w:space="0" w:color="auto"/>
            </w:tcBorders>
            <w:vAlign w:val="center"/>
          </w:tcPr>
          <w:p w14:paraId="265DBAC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15.83-23.75</w:t>
            </w:r>
          </w:p>
        </w:tc>
      </w:tr>
      <w:tr w:rsidR="000F2395" w14:paraId="3BACBE2F"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5EF3A3E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办公设备</w:t>
            </w:r>
          </w:p>
        </w:tc>
        <w:tc>
          <w:tcPr>
            <w:tcW w:w="1928" w:type="dxa"/>
            <w:tcBorders>
              <w:top w:val="single" w:sz="2" w:space="0" w:color="auto"/>
              <w:left w:val="single" w:sz="2" w:space="0" w:color="auto"/>
              <w:bottom w:val="single" w:sz="2" w:space="0" w:color="auto"/>
              <w:right w:val="single" w:sz="2" w:space="0" w:color="auto"/>
            </w:tcBorders>
            <w:vAlign w:val="center"/>
          </w:tcPr>
          <w:p w14:paraId="43E2EA7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年限平均法</w:t>
            </w:r>
          </w:p>
        </w:tc>
        <w:tc>
          <w:tcPr>
            <w:tcW w:w="1928" w:type="dxa"/>
            <w:tcBorders>
              <w:top w:val="single" w:sz="2" w:space="0" w:color="auto"/>
              <w:left w:val="single" w:sz="2" w:space="0" w:color="auto"/>
              <w:bottom w:val="single" w:sz="2" w:space="0" w:color="auto"/>
              <w:right w:val="single" w:sz="2" w:space="0" w:color="auto"/>
            </w:tcBorders>
            <w:vAlign w:val="center"/>
          </w:tcPr>
          <w:p w14:paraId="7348ECF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3-5</w:t>
            </w:r>
          </w:p>
        </w:tc>
        <w:tc>
          <w:tcPr>
            <w:tcW w:w="1928" w:type="dxa"/>
            <w:tcBorders>
              <w:top w:val="single" w:sz="2" w:space="0" w:color="auto"/>
              <w:left w:val="single" w:sz="2" w:space="0" w:color="auto"/>
              <w:bottom w:val="single" w:sz="2" w:space="0" w:color="auto"/>
              <w:right w:val="single" w:sz="2" w:space="0" w:color="auto"/>
            </w:tcBorders>
            <w:vAlign w:val="center"/>
          </w:tcPr>
          <w:p w14:paraId="4FB843A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5.00</w:t>
            </w:r>
          </w:p>
        </w:tc>
        <w:tc>
          <w:tcPr>
            <w:tcW w:w="1928" w:type="dxa"/>
            <w:tcBorders>
              <w:top w:val="single" w:sz="2" w:space="0" w:color="auto"/>
              <w:left w:val="single" w:sz="2" w:space="0" w:color="auto"/>
              <w:bottom w:val="single" w:sz="2" w:space="0" w:color="auto"/>
              <w:right w:val="single" w:sz="2" w:space="0" w:color="auto"/>
            </w:tcBorders>
            <w:vAlign w:val="center"/>
          </w:tcPr>
          <w:p w14:paraId="6B08623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19.00-31.67</w:t>
            </w:r>
          </w:p>
        </w:tc>
      </w:tr>
      <w:tr w:rsidR="000F2395" w14:paraId="65433F75"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6D08E19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电子设备</w:t>
            </w:r>
          </w:p>
        </w:tc>
        <w:tc>
          <w:tcPr>
            <w:tcW w:w="1928" w:type="dxa"/>
            <w:tcBorders>
              <w:top w:val="single" w:sz="2" w:space="0" w:color="auto"/>
              <w:left w:val="single" w:sz="2" w:space="0" w:color="auto"/>
              <w:bottom w:val="single" w:sz="2" w:space="0" w:color="auto"/>
              <w:right w:val="single" w:sz="2" w:space="0" w:color="auto"/>
            </w:tcBorders>
            <w:vAlign w:val="center"/>
          </w:tcPr>
          <w:p w14:paraId="08C474B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年限平均法</w:t>
            </w:r>
          </w:p>
        </w:tc>
        <w:tc>
          <w:tcPr>
            <w:tcW w:w="1928" w:type="dxa"/>
            <w:tcBorders>
              <w:top w:val="single" w:sz="2" w:space="0" w:color="auto"/>
              <w:left w:val="single" w:sz="2" w:space="0" w:color="auto"/>
              <w:bottom w:val="single" w:sz="2" w:space="0" w:color="auto"/>
              <w:right w:val="single" w:sz="2" w:space="0" w:color="auto"/>
            </w:tcBorders>
            <w:vAlign w:val="center"/>
          </w:tcPr>
          <w:p w14:paraId="73BE764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3-5</w:t>
            </w:r>
          </w:p>
        </w:tc>
        <w:tc>
          <w:tcPr>
            <w:tcW w:w="1928" w:type="dxa"/>
            <w:tcBorders>
              <w:top w:val="single" w:sz="2" w:space="0" w:color="auto"/>
              <w:left w:val="single" w:sz="2" w:space="0" w:color="auto"/>
              <w:bottom w:val="single" w:sz="2" w:space="0" w:color="auto"/>
              <w:right w:val="single" w:sz="2" w:space="0" w:color="auto"/>
            </w:tcBorders>
            <w:vAlign w:val="center"/>
          </w:tcPr>
          <w:p w14:paraId="6CCD88C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5.00</w:t>
            </w:r>
          </w:p>
        </w:tc>
        <w:tc>
          <w:tcPr>
            <w:tcW w:w="1928" w:type="dxa"/>
            <w:tcBorders>
              <w:top w:val="single" w:sz="2" w:space="0" w:color="auto"/>
              <w:left w:val="single" w:sz="2" w:space="0" w:color="auto"/>
              <w:bottom w:val="single" w:sz="2" w:space="0" w:color="auto"/>
              <w:right w:val="single" w:sz="2" w:space="0" w:color="auto"/>
            </w:tcBorders>
            <w:vAlign w:val="center"/>
          </w:tcPr>
          <w:p w14:paraId="2404BFE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19.00-31.67</w:t>
            </w:r>
          </w:p>
        </w:tc>
      </w:tr>
      <w:tr w:rsidR="000F2395" w14:paraId="4CD2D4C8"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5FE6685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1928" w:type="dxa"/>
            <w:tcBorders>
              <w:top w:val="single" w:sz="2" w:space="0" w:color="auto"/>
              <w:left w:val="single" w:sz="2" w:space="0" w:color="auto"/>
              <w:bottom w:val="single" w:sz="2" w:space="0" w:color="auto"/>
              <w:right w:val="single" w:sz="2" w:space="0" w:color="auto"/>
            </w:tcBorders>
            <w:vAlign w:val="center"/>
          </w:tcPr>
          <w:p w14:paraId="253D763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年限平均法</w:t>
            </w:r>
          </w:p>
        </w:tc>
        <w:tc>
          <w:tcPr>
            <w:tcW w:w="1928" w:type="dxa"/>
            <w:tcBorders>
              <w:top w:val="single" w:sz="2" w:space="0" w:color="auto"/>
              <w:left w:val="single" w:sz="2" w:space="0" w:color="auto"/>
              <w:bottom w:val="single" w:sz="2" w:space="0" w:color="auto"/>
              <w:right w:val="single" w:sz="2" w:space="0" w:color="auto"/>
            </w:tcBorders>
            <w:vAlign w:val="center"/>
          </w:tcPr>
          <w:p w14:paraId="41EE21E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3-5</w:t>
            </w:r>
          </w:p>
        </w:tc>
        <w:tc>
          <w:tcPr>
            <w:tcW w:w="1928" w:type="dxa"/>
            <w:tcBorders>
              <w:top w:val="single" w:sz="2" w:space="0" w:color="auto"/>
              <w:left w:val="single" w:sz="2" w:space="0" w:color="auto"/>
              <w:bottom w:val="single" w:sz="2" w:space="0" w:color="auto"/>
              <w:right w:val="single" w:sz="2" w:space="0" w:color="auto"/>
            </w:tcBorders>
            <w:vAlign w:val="center"/>
          </w:tcPr>
          <w:p w14:paraId="6797A50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5.00</w:t>
            </w:r>
          </w:p>
        </w:tc>
        <w:tc>
          <w:tcPr>
            <w:tcW w:w="1928" w:type="dxa"/>
            <w:tcBorders>
              <w:top w:val="single" w:sz="2" w:space="0" w:color="auto"/>
              <w:left w:val="single" w:sz="2" w:space="0" w:color="auto"/>
              <w:bottom w:val="single" w:sz="2" w:space="0" w:color="auto"/>
              <w:right w:val="single" w:sz="2" w:space="0" w:color="auto"/>
            </w:tcBorders>
            <w:vAlign w:val="center"/>
          </w:tcPr>
          <w:p w14:paraId="3FA234D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19.00-31.67</w:t>
            </w:r>
          </w:p>
        </w:tc>
      </w:tr>
    </w:tbl>
    <w:p w14:paraId="4F39D5F8" w14:textId="77777777" w:rsidR="00AE2636" w:rsidRDefault="00152231">
      <w:pPr>
        <w:pStyle w:val="a4"/>
        <w:divId w:val="1438331001"/>
      </w:pPr>
      <w:r>
        <w:rPr>
          <w:rFonts w:hint="eastAsia"/>
          <w:snapToGrid w:val="0"/>
          <w:sz w:val="18"/>
          <w:szCs w:val="18"/>
        </w:rPr>
        <w:t>   除已提足折旧仍继续使用的固定资产、使用提取的安全生产费购建的固定资产外，本集团对所有固定资产计提折旧。计提折旧时采用平均年限法。</w:t>
      </w:r>
      <w:r>
        <w:rPr>
          <w:rFonts w:hint="eastAsia"/>
          <w:sz w:val="18"/>
          <w:szCs w:val="18"/>
        </w:rPr>
        <w:t xml:space="preserve"> </w:t>
      </w:r>
    </w:p>
    <w:p w14:paraId="78D278B6" w14:textId="77777777" w:rsidR="00AE2636" w:rsidRDefault="00152231">
      <w:pPr>
        <w:pStyle w:val="a4"/>
        <w:ind w:firstLine="360"/>
        <w:divId w:val="1438331001"/>
      </w:pPr>
      <w:r>
        <w:rPr>
          <w:rFonts w:hint="eastAsia"/>
          <w:sz w:val="18"/>
          <w:szCs w:val="18"/>
        </w:rPr>
        <w:t>本集团于每年年度终了，对固定资产的预计使用寿命、预计净残值和折旧方法进行复核，如发生改变，则作为会计估计变更处理。</w:t>
      </w:r>
    </w:p>
    <w:p w14:paraId="3D6DD45B" w14:textId="77777777" w:rsidR="000F2395" w:rsidRDefault="00152231">
      <w:pPr>
        <w:keepNext/>
        <w:keepLines/>
        <w:spacing w:before="300" w:after="300" w:line="280" w:lineRule="exact"/>
        <w:outlineLvl w:val="3"/>
        <w:rPr>
          <w:rFonts w:ascii="宋体" w:eastAsia="宋体" w:hAnsi="宋体" w:cs="宋体"/>
          <w:b/>
          <w:bCs/>
          <w:szCs w:val="21"/>
        </w:rPr>
      </w:pPr>
      <w:bookmarkStart w:id="190" w:name="_Toc989076"/>
      <w:r>
        <w:rPr>
          <w:rFonts w:ascii="宋体" w:eastAsia="宋体" w:hAnsi="宋体" w:cs="宋体"/>
          <w:b/>
          <w:bCs/>
          <w:szCs w:val="21"/>
        </w:rPr>
        <w:t>（3） 融资租入固定资产的认定依据、计价和折旧方法</w:t>
      </w:r>
      <w:bookmarkEnd w:id="190"/>
    </w:p>
    <w:p w14:paraId="397872D0" w14:textId="77777777" w:rsidR="00AE2636" w:rsidRDefault="00152231">
      <w:pPr>
        <w:pStyle w:val="a4"/>
        <w:spacing w:line="560" w:lineRule="atLeast"/>
        <w:ind w:firstLine="408"/>
        <w:divId w:val="937758624"/>
        <w:rPr>
          <w:sz w:val="18"/>
          <w:szCs w:val="18"/>
        </w:rPr>
      </w:pPr>
      <w:r>
        <w:rPr>
          <w:rFonts w:hint="eastAsia"/>
          <w:sz w:val="18"/>
          <w:szCs w:val="18"/>
        </w:rPr>
        <w:t>融资租赁租入的固定资产的折旧期间以租赁合同期限确定。</w:t>
      </w:r>
    </w:p>
    <w:p w14:paraId="5CD9618A" w14:textId="77777777" w:rsidR="000F2395" w:rsidRDefault="00152231">
      <w:pPr>
        <w:pStyle w:val="3"/>
        <w:spacing w:line="280" w:lineRule="exact"/>
        <w:jc w:val="left"/>
        <w:rPr>
          <w:rFonts w:ascii="宋体" w:hAnsi="宋体" w:cs="宋体"/>
          <w:b/>
          <w:bCs/>
        </w:rPr>
      </w:pPr>
      <w:bookmarkStart w:id="191" w:name="_Toc989077"/>
      <w:r>
        <w:rPr>
          <w:rFonts w:ascii="宋体" w:hAnsi="宋体" w:cs="宋体"/>
          <w:b/>
          <w:bCs/>
        </w:rPr>
        <w:t>22、在建工程</w:t>
      </w:r>
      <w:bookmarkEnd w:id="191"/>
    </w:p>
    <w:p w14:paraId="1A7FCC05" w14:textId="77777777" w:rsidR="00AE2636" w:rsidRDefault="00152231">
      <w:pPr>
        <w:pStyle w:val="a4"/>
        <w:divId w:val="183523001"/>
        <w:rPr>
          <w:sz w:val="18"/>
          <w:szCs w:val="18"/>
        </w:rPr>
      </w:pPr>
      <w:r>
        <w:rPr>
          <w:rFonts w:hint="eastAsia"/>
          <w:snapToGrid w:val="0"/>
          <w:sz w:val="18"/>
          <w:szCs w:val="18"/>
        </w:rPr>
        <w:t>   在建工程在达到预定可使用状态之日起，根据工程预算、造价或工程实际成本等，按估计的价值结转固定资产，次月起开始计提折旧，待办理了竣工决算手续后再对固定资产原值差异进行调整。</w:t>
      </w:r>
      <w:r>
        <w:rPr>
          <w:rFonts w:hint="eastAsia"/>
          <w:sz w:val="18"/>
          <w:szCs w:val="18"/>
        </w:rPr>
        <w:t xml:space="preserve"> </w:t>
      </w:r>
    </w:p>
    <w:p w14:paraId="33C289F9" w14:textId="77777777" w:rsidR="000F2395" w:rsidRDefault="00152231">
      <w:pPr>
        <w:pStyle w:val="3"/>
        <w:spacing w:line="280" w:lineRule="exact"/>
        <w:jc w:val="left"/>
        <w:rPr>
          <w:rFonts w:ascii="宋体" w:hAnsi="宋体" w:cs="宋体"/>
          <w:b/>
          <w:bCs/>
        </w:rPr>
      </w:pPr>
      <w:bookmarkStart w:id="192" w:name="_Toc989078"/>
      <w:r>
        <w:rPr>
          <w:rFonts w:ascii="宋体" w:hAnsi="宋体" w:cs="宋体"/>
          <w:b/>
          <w:bCs/>
        </w:rPr>
        <w:t>23、借款费用</w:t>
      </w:r>
      <w:bookmarkEnd w:id="192"/>
    </w:p>
    <w:p w14:paraId="4933EB1A" w14:textId="77777777" w:rsidR="00AE2636" w:rsidRDefault="00152231">
      <w:pPr>
        <w:pStyle w:val="a4"/>
        <w:spacing w:before="120" w:beforeAutospacing="0" w:after="120" w:afterAutospacing="0" w:line="360" w:lineRule="atLeast"/>
        <w:ind w:firstLine="360"/>
        <w:jc w:val="both"/>
        <w:divId w:val="407773265"/>
        <w:rPr>
          <w:rFonts w:ascii="Times New Roman" w:hAnsi="Times New Roman" w:cs="Times New Roman"/>
          <w:sz w:val="22"/>
          <w:szCs w:val="22"/>
        </w:rPr>
      </w:pPr>
      <w:r>
        <w:rPr>
          <w:rFonts w:cs="Times New Roman" w:hint="eastAsia"/>
          <w:sz w:val="18"/>
          <w:szCs w:val="18"/>
        </w:rPr>
        <w:t>发生的可直接归属于需要经过1年以上的购建或者生产活动才能达到预定可使用或者可销售状态的固定资产、投资性房地产和存货等的借款费用，在资产支出已经发生、借款费用已经发生、为使资产达到预定可使用或可销售状态所必要的购建或生产活动已经开始时，开始资本化；当购建或生产符合资本化条件的资产达到预定可使用或可销售状态时，</w:t>
      </w:r>
      <w:r>
        <w:rPr>
          <w:rFonts w:cs="Times New Roman" w:hint="eastAsia"/>
          <w:sz w:val="18"/>
          <w:szCs w:val="18"/>
        </w:rPr>
        <w:lastRenderedPageBreak/>
        <w:t>停止资本化，其后发生的借款费用计入当期损益。如果符合资本化条件的资产在购建或者生产过程中发生非正常中断、且中断时间连续超过3个月，暂停借款费用的资本化，直至资产的购建或生产活动重新开始。</w:t>
      </w:r>
    </w:p>
    <w:p w14:paraId="67CF0F85" w14:textId="77777777" w:rsidR="00AE2636" w:rsidRDefault="00152231">
      <w:pPr>
        <w:pStyle w:val="a4"/>
        <w:spacing w:before="120" w:beforeAutospacing="0" w:after="120" w:afterAutospacing="0" w:line="360" w:lineRule="atLeast"/>
        <w:ind w:firstLine="360"/>
        <w:jc w:val="both"/>
        <w:divId w:val="407773265"/>
        <w:rPr>
          <w:rFonts w:ascii="Times New Roman" w:hAnsi="Times New Roman" w:cs="Times New Roman"/>
          <w:sz w:val="22"/>
          <w:szCs w:val="22"/>
        </w:rPr>
      </w:pPr>
      <w:r>
        <w:rPr>
          <w:rFonts w:cs="Times New Roman" w:hint="eastAsia"/>
          <w:sz w:val="18"/>
          <w:szCs w:val="18"/>
        </w:rPr>
        <w:t>专门借款当期实际发生的利息费用，扣除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加权平均利率计算确定。</w:t>
      </w:r>
    </w:p>
    <w:p w14:paraId="0D9361AC" w14:textId="77777777" w:rsidR="000F2395" w:rsidRDefault="00152231">
      <w:pPr>
        <w:pStyle w:val="3"/>
        <w:spacing w:line="280" w:lineRule="exact"/>
        <w:jc w:val="left"/>
        <w:rPr>
          <w:rFonts w:ascii="宋体" w:hAnsi="宋体" w:cs="宋体"/>
          <w:b/>
          <w:bCs/>
        </w:rPr>
      </w:pPr>
      <w:bookmarkStart w:id="193" w:name="_Toc989079"/>
      <w:r>
        <w:rPr>
          <w:rFonts w:ascii="宋体" w:hAnsi="宋体" w:cs="宋体"/>
          <w:b/>
          <w:bCs/>
        </w:rPr>
        <w:t>24、生物资产</w:t>
      </w:r>
      <w:bookmarkEnd w:id="193"/>
    </w:p>
    <w:p w14:paraId="6A16BCBA" w14:textId="77777777" w:rsidR="00AE2636" w:rsidRDefault="00152231">
      <w:pPr>
        <w:pStyle w:val="a4"/>
        <w:spacing w:before="120" w:beforeAutospacing="0" w:after="120" w:afterAutospacing="0" w:line="360" w:lineRule="atLeast"/>
        <w:ind w:firstLine="360"/>
        <w:jc w:val="both"/>
        <w:divId w:val="2136868494"/>
        <w:rPr>
          <w:rFonts w:ascii="Times New Roman" w:hAnsi="Times New Roman" w:cs="Times New Roman"/>
          <w:sz w:val="22"/>
          <w:szCs w:val="22"/>
        </w:rPr>
      </w:pPr>
      <w:r>
        <w:rPr>
          <w:rFonts w:cs="Times New Roman" w:hint="eastAsia"/>
          <w:sz w:val="18"/>
          <w:szCs w:val="18"/>
        </w:rPr>
        <w:t>本集团生物性资产是指有生命的动物或植物，包括消耗性生物资产、生产性生物资产和公益性生物资产。生物性资产应当按照成本进行初始计量。</w:t>
      </w:r>
    </w:p>
    <w:p w14:paraId="05532316" w14:textId="77777777" w:rsidR="00AE2636" w:rsidRDefault="00152231">
      <w:pPr>
        <w:pStyle w:val="a4"/>
        <w:spacing w:before="120" w:beforeAutospacing="0" w:after="120" w:afterAutospacing="0" w:line="360" w:lineRule="atLeast"/>
        <w:ind w:firstLine="360"/>
        <w:jc w:val="both"/>
        <w:divId w:val="2136868494"/>
        <w:rPr>
          <w:rFonts w:ascii="Times New Roman" w:hAnsi="Times New Roman" w:cs="Times New Roman"/>
          <w:sz w:val="22"/>
          <w:szCs w:val="22"/>
        </w:rPr>
      </w:pPr>
      <w:r>
        <w:rPr>
          <w:rFonts w:cs="Times New Roman" w:hint="eastAsia"/>
          <w:sz w:val="18"/>
          <w:szCs w:val="18"/>
        </w:rPr>
        <w:t>生物性资产在与其有关的经济利益或服务潜能很可能流入本公司且其成本能够可靠计量时予以确认。</w:t>
      </w:r>
    </w:p>
    <w:p w14:paraId="6175AB9A" w14:textId="77777777" w:rsidR="00AE2636" w:rsidRDefault="00152231">
      <w:pPr>
        <w:pStyle w:val="a4"/>
        <w:spacing w:before="120" w:beforeAutospacing="0" w:after="120" w:afterAutospacing="0" w:line="360" w:lineRule="atLeast"/>
        <w:ind w:firstLine="360"/>
        <w:jc w:val="both"/>
        <w:divId w:val="2136868494"/>
        <w:rPr>
          <w:rFonts w:ascii="Times New Roman" w:hAnsi="Times New Roman" w:cs="Times New Roman"/>
          <w:sz w:val="22"/>
          <w:szCs w:val="22"/>
        </w:rPr>
      </w:pPr>
      <w:r>
        <w:rPr>
          <w:rFonts w:cs="Times New Roman" w:hint="eastAsia"/>
          <w:sz w:val="18"/>
          <w:szCs w:val="18"/>
        </w:rPr>
        <w:t>除消耗性生物资产、公益性生物资产、已提足折旧仍继续持有的生产性生物资产外，本集团对达到预定生产经营目的生产性生物资产计提折旧。计提折旧时采用平均年限法。本集团生物性资产的分类折旧年限、预计净残值率、折旧率如下：</w:t>
      </w:r>
    </w:p>
    <w:tbl>
      <w:tblPr>
        <w:tblW w:w="8520" w:type="dxa"/>
        <w:tblCellMar>
          <w:left w:w="0" w:type="dxa"/>
          <w:right w:w="0" w:type="dxa"/>
        </w:tblCellMar>
        <w:tblLook w:val="04A0" w:firstRow="1" w:lastRow="0" w:firstColumn="1" w:lastColumn="0" w:noHBand="0" w:noVBand="1"/>
      </w:tblPr>
      <w:tblGrid>
        <w:gridCol w:w="1080"/>
        <w:gridCol w:w="1860"/>
        <w:gridCol w:w="1860"/>
        <w:gridCol w:w="1860"/>
        <w:gridCol w:w="1860"/>
      </w:tblGrid>
      <w:tr w:rsidR="00AE2636" w14:paraId="0A2A8392" w14:textId="77777777">
        <w:trPr>
          <w:divId w:val="2136868494"/>
          <w:trHeight w:val="340"/>
          <w:tblHeader/>
        </w:trPr>
        <w:tc>
          <w:tcPr>
            <w:tcW w:w="1080" w:type="dxa"/>
            <w:tcBorders>
              <w:top w:val="single" w:sz="8" w:space="0" w:color="auto"/>
              <w:left w:val="single" w:sz="8" w:space="0" w:color="auto"/>
              <w:bottom w:val="single" w:sz="8" w:space="0" w:color="auto"/>
              <w:right w:val="single" w:sz="8" w:space="0" w:color="auto"/>
            </w:tcBorders>
            <w:vAlign w:val="center"/>
            <w:hideMark/>
          </w:tcPr>
          <w:p w14:paraId="7A451E04"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sz w:val="18"/>
                <w:szCs w:val="18"/>
              </w:rPr>
              <w:t>序号</w:t>
            </w:r>
          </w:p>
        </w:tc>
        <w:tc>
          <w:tcPr>
            <w:tcW w:w="1860" w:type="dxa"/>
            <w:tcBorders>
              <w:top w:val="single" w:sz="8" w:space="0" w:color="auto"/>
              <w:left w:val="nil"/>
              <w:bottom w:val="single" w:sz="8" w:space="0" w:color="auto"/>
              <w:right w:val="single" w:sz="8" w:space="0" w:color="auto"/>
            </w:tcBorders>
            <w:vAlign w:val="center"/>
            <w:hideMark/>
          </w:tcPr>
          <w:p w14:paraId="489D6EF2"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sz w:val="18"/>
                <w:szCs w:val="18"/>
              </w:rPr>
              <w:t>类别</w:t>
            </w:r>
          </w:p>
        </w:tc>
        <w:tc>
          <w:tcPr>
            <w:tcW w:w="1860" w:type="dxa"/>
            <w:tcBorders>
              <w:top w:val="single" w:sz="8" w:space="0" w:color="auto"/>
              <w:left w:val="nil"/>
              <w:bottom w:val="single" w:sz="8" w:space="0" w:color="auto"/>
              <w:right w:val="single" w:sz="8" w:space="0" w:color="auto"/>
            </w:tcBorders>
            <w:vAlign w:val="center"/>
            <w:hideMark/>
          </w:tcPr>
          <w:p w14:paraId="5AB61E8B"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sz w:val="18"/>
                <w:szCs w:val="18"/>
              </w:rPr>
              <w:t>折旧年限(年)</w:t>
            </w:r>
          </w:p>
        </w:tc>
        <w:tc>
          <w:tcPr>
            <w:tcW w:w="1860" w:type="dxa"/>
            <w:tcBorders>
              <w:top w:val="single" w:sz="8" w:space="0" w:color="auto"/>
              <w:left w:val="nil"/>
              <w:bottom w:val="single" w:sz="8" w:space="0" w:color="auto"/>
              <w:right w:val="single" w:sz="8" w:space="0" w:color="auto"/>
            </w:tcBorders>
            <w:vAlign w:val="center"/>
            <w:hideMark/>
          </w:tcPr>
          <w:p w14:paraId="17BE922A"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sz w:val="18"/>
                <w:szCs w:val="18"/>
              </w:rPr>
              <w:t>预计残值率(%)</w:t>
            </w:r>
          </w:p>
        </w:tc>
        <w:tc>
          <w:tcPr>
            <w:tcW w:w="1860" w:type="dxa"/>
            <w:tcBorders>
              <w:top w:val="single" w:sz="8" w:space="0" w:color="auto"/>
              <w:left w:val="nil"/>
              <w:bottom w:val="single" w:sz="8" w:space="0" w:color="auto"/>
              <w:right w:val="single" w:sz="8" w:space="0" w:color="auto"/>
            </w:tcBorders>
            <w:vAlign w:val="center"/>
            <w:hideMark/>
          </w:tcPr>
          <w:p w14:paraId="04FA1CAB"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sz w:val="18"/>
                <w:szCs w:val="18"/>
              </w:rPr>
              <w:t>年折旧率(%)</w:t>
            </w:r>
          </w:p>
        </w:tc>
      </w:tr>
      <w:tr w:rsidR="00AE2636" w14:paraId="636E9672" w14:textId="77777777">
        <w:trPr>
          <w:divId w:val="2136868494"/>
          <w:trHeight w:val="340"/>
        </w:trPr>
        <w:tc>
          <w:tcPr>
            <w:tcW w:w="1080" w:type="dxa"/>
            <w:tcBorders>
              <w:top w:val="nil"/>
              <w:left w:val="single" w:sz="8" w:space="0" w:color="auto"/>
              <w:bottom w:val="single" w:sz="8" w:space="0" w:color="auto"/>
              <w:right w:val="single" w:sz="8" w:space="0" w:color="auto"/>
            </w:tcBorders>
            <w:vAlign w:val="center"/>
            <w:hideMark/>
          </w:tcPr>
          <w:p w14:paraId="1C063B67"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1</w:t>
            </w:r>
          </w:p>
        </w:tc>
        <w:tc>
          <w:tcPr>
            <w:tcW w:w="1860" w:type="dxa"/>
            <w:tcBorders>
              <w:top w:val="nil"/>
              <w:left w:val="nil"/>
              <w:bottom w:val="single" w:sz="8" w:space="0" w:color="auto"/>
              <w:right w:val="single" w:sz="8" w:space="0" w:color="auto"/>
            </w:tcBorders>
            <w:vAlign w:val="center"/>
            <w:hideMark/>
          </w:tcPr>
          <w:p w14:paraId="36219D35"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林木类</w:t>
            </w:r>
          </w:p>
        </w:tc>
        <w:tc>
          <w:tcPr>
            <w:tcW w:w="1860" w:type="dxa"/>
            <w:tcBorders>
              <w:top w:val="nil"/>
              <w:left w:val="nil"/>
              <w:bottom w:val="single" w:sz="8" w:space="0" w:color="auto"/>
              <w:right w:val="single" w:sz="8" w:space="0" w:color="auto"/>
            </w:tcBorders>
            <w:vAlign w:val="center"/>
            <w:hideMark/>
          </w:tcPr>
          <w:p w14:paraId="4298DC56"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10</w:t>
            </w:r>
          </w:p>
        </w:tc>
        <w:tc>
          <w:tcPr>
            <w:tcW w:w="1860" w:type="dxa"/>
            <w:tcBorders>
              <w:top w:val="nil"/>
              <w:left w:val="nil"/>
              <w:bottom w:val="single" w:sz="8" w:space="0" w:color="auto"/>
              <w:right w:val="single" w:sz="8" w:space="0" w:color="auto"/>
            </w:tcBorders>
            <w:vAlign w:val="center"/>
            <w:hideMark/>
          </w:tcPr>
          <w:p w14:paraId="7D49A029"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5.00</w:t>
            </w:r>
          </w:p>
        </w:tc>
        <w:tc>
          <w:tcPr>
            <w:tcW w:w="1860" w:type="dxa"/>
            <w:tcBorders>
              <w:top w:val="nil"/>
              <w:left w:val="nil"/>
              <w:bottom w:val="single" w:sz="8" w:space="0" w:color="auto"/>
              <w:right w:val="single" w:sz="8" w:space="0" w:color="auto"/>
            </w:tcBorders>
            <w:vAlign w:val="center"/>
            <w:hideMark/>
          </w:tcPr>
          <w:p w14:paraId="0C924BB2"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9.50</w:t>
            </w:r>
          </w:p>
        </w:tc>
      </w:tr>
    </w:tbl>
    <w:p w14:paraId="248E88C1" w14:textId="77777777" w:rsidR="00AE2636" w:rsidRDefault="00152231">
      <w:pPr>
        <w:pStyle w:val="a4"/>
        <w:spacing w:before="120" w:beforeAutospacing="0" w:after="120" w:afterAutospacing="0" w:line="360" w:lineRule="atLeast"/>
        <w:ind w:firstLine="360"/>
        <w:jc w:val="both"/>
        <w:divId w:val="2136868494"/>
        <w:rPr>
          <w:rFonts w:ascii="Times New Roman" w:hAnsi="Times New Roman" w:cs="Times New Roman"/>
          <w:sz w:val="22"/>
          <w:szCs w:val="22"/>
        </w:rPr>
      </w:pPr>
      <w:r>
        <w:rPr>
          <w:rFonts w:cs="Times New Roman" w:hint="eastAsia"/>
          <w:sz w:val="18"/>
          <w:szCs w:val="18"/>
        </w:rPr>
        <w:t>本集团于每年年度终了，对生物资产的预计使用寿命、预计净残值和折旧方法进行复核，如发生改变，则作为会计估计变更处理。</w:t>
      </w:r>
    </w:p>
    <w:p w14:paraId="0B2118D3" w14:textId="77777777" w:rsidR="000F2395" w:rsidRDefault="00152231">
      <w:pPr>
        <w:pStyle w:val="3"/>
        <w:spacing w:line="280" w:lineRule="exact"/>
        <w:jc w:val="left"/>
        <w:rPr>
          <w:rFonts w:ascii="宋体" w:hAnsi="宋体" w:cs="宋体"/>
          <w:b/>
          <w:bCs/>
        </w:rPr>
      </w:pPr>
      <w:bookmarkStart w:id="194" w:name="_Toc989080"/>
      <w:r>
        <w:rPr>
          <w:rFonts w:ascii="宋体" w:hAnsi="宋体" w:cs="宋体"/>
          <w:b/>
          <w:bCs/>
        </w:rPr>
        <w:t>25、使用权资产</w:t>
      </w:r>
      <w:bookmarkEnd w:id="194"/>
    </w:p>
    <w:p w14:paraId="0FC21FC9" w14:textId="77777777" w:rsidR="00AE2636" w:rsidRDefault="00152231">
      <w:pPr>
        <w:pStyle w:val="a4"/>
        <w:spacing w:before="120" w:beforeAutospacing="0" w:after="120" w:afterAutospacing="0" w:line="360" w:lineRule="atLeast"/>
        <w:ind w:firstLine="360"/>
        <w:jc w:val="both"/>
        <w:divId w:val="58216490"/>
        <w:rPr>
          <w:rFonts w:ascii="Times New Roman" w:hAnsi="Times New Roman" w:cs="Times New Roman"/>
          <w:sz w:val="22"/>
          <w:szCs w:val="22"/>
        </w:rPr>
      </w:pPr>
      <w:r>
        <w:rPr>
          <w:rFonts w:cs="Times New Roman" w:hint="eastAsia"/>
          <w:sz w:val="18"/>
          <w:szCs w:val="18"/>
        </w:rPr>
        <w:t>使用权资产，是指本集团作为承租人可在租赁期内使用租赁资产的权利。</w:t>
      </w:r>
    </w:p>
    <w:p w14:paraId="254A2049" w14:textId="77777777" w:rsidR="00AE2636" w:rsidRDefault="00152231">
      <w:pPr>
        <w:pStyle w:val="a4"/>
        <w:spacing w:before="120" w:beforeAutospacing="0" w:after="120" w:afterAutospacing="0" w:line="360" w:lineRule="atLeast"/>
        <w:ind w:firstLine="360"/>
        <w:jc w:val="both"/>
        <w:divId w:val="58216490"/>
        <w:rPr>
          <w:rFonts w:ascii="Times New Roman" w:hAnsi="Times New Roman" w:cs="Times New Roman"/>
          <w:sz w:val="22"/>
          <w:szCs w:val="22"/>
        </w:rPr>
      </w:pPr>
      <w:r>
        <w:rPr>
          <w:rFonts w:cs="Times New Roman" w:hint="eastAsia"/>
          <w:sz w:val="18"/>
          <w:szCs w:val="18"/>
        </w:rPr>
        <w:t>（1）初始计量</w:t>
      </w:r>
    </w:p>
    <w:p w14:paraId="27C56830" w14:textId="77777777" w:rsidR="00AE2636" w:rsidRDefault="00152231">
      <w:pPr>
        <w:pStyle w:val="a4"/>
        <w:spacing w:before="120" w:beforeAutospacing="0" w:after="120" w:afterAutospacing="0" w:line="360" w:lineRule="atLeast"/>
        <w:ind w:firstLine="360"/>
        <w:jc w:val="both"/>
        <w:divId w:val="58216490"/>
        <w:rPr>
          <w:rFonts w:ascii="Times New Roman" w:hAnsi="Times New Roman" w:cs="Times New Roman"/>
          <w:sz w:val="22"/>
          <w:szCs w:val="22"/>
        </w:rPr>
      </w:pPr>
      <w:r>
        <w:rPr>
          <w:rFonts w:cs="Times New Roman" w:hint="eastAsia"/>
          <w:sz w:val="18"/>
          <w:szCs w:val="18"/>
        </w:rPr>
        <w:t>在租赁期开始日，本集团按照成本对使用权资产进行初始计量。该成本包括下列四项：①租赁负债的初始计量金额；②在租赁期开始日或之前支付的租赁付款额，存在租赁激励的，扣除已享受的租赁激励相关金额；③发生的初始直接费用，即为达成租赁所发生的增量成本；④为拆卸及移除租赁资产、复原租赁资产所在场地或将租赁资产恢复至租赁条款约定状态预计将发生的成本，属于为生产存货而发生的除外。</w:t>
      </w:r>
    </w:p>
    <w:p w14:paraId="5B3AC0D8" w14:textId="77777777" w:rsidR="00AE2636" w:rsidRDefault="00152231">
      <w:pPr>
        <w:pStyle w:val="a4"/>
        <w:spacing w:before="120" w:beforeAutospacing="0" w:after="120" w:afterAutospacing="0" w:line="360" w:lineRule="atLeast"/>
        <w:ind w:firstLine="360"/>
        <w:jc w:val="both"/>
        <w:divId w:val="58216490"/>
        <w:rPr>
          <w:rFonts w:ascii="Times New Roman" w:hAnsi="Times New Roman" w:cs="Times New Roman"/>
          <w:sz w:val="22"/>
          <w:szCs w:val="22"/>
        </w:rPr>
      </w:pPr>
      <w:r>
        <w:rPr>
          <w:rFonts w:cs="Times New Roman" w:hint="eastAsia"/>
          <w:sz w:val="18"/>
          <w:szCs w:val="18"/>
        </w:rPr>
        <w:t>（2）后续计量</w:t>
      </w:r>
    </w:p>
    <w:p w14:paraId="7804FC47" w14:textId="77777777" w:rsidR="00AE2636" w:rsidRDefault="00152231">
      <w:pPr>
        <w:pStyle w:val="a4"/>
        <w:spacing w:before="120" w:beforeAutospacing="0" w:after="120" w:afterAutospacing="0" w:line="360" w:lineRule="atLeast"/>
        <w:ind w:firstLine="360"/>
        <w:jc w:val="both"/>
        <w:divId w:val="58216490"/>
        <w:rPr>
          <w:rFonts w:ascii="Times New Roman" w:hAnsi="Times New Roman" w:cs="Times New Roman"/>
          <w:sz w:val="22"/>
          <w:szCs w:val="22"/>
        </w:rPr>
      </w:pPr>
      <w:r>
        <w:rPr>
          <w:rFonts w:cs="Times New Roman" w:hint="eastAsia"/>
          <w:sz w:val="18"/>
          <w:szCs w:val="18"/>
        </w:rPr>
        <w:t xml:space="preserve">在租赁期开始日后，本集团采用成本模式对使用权资产进行后续计量，即以成本减累计折旧及累计减值损失计量使用权资产，本集团按照租赁准则有关规定重新计量租赁负债的，相应调整使用权资产的账面价值。  </w:t>
      </w:r>
    </w:p>
    <w:p w14:paraId="724F1984" w14:textId="77777777" w:rsidR="00AE2636" w:rsidRDefault="00152231">
      <w:pPr>
        <w:pStyle w:val="a4"/>
        <w:spacing w:before="120" w:beforeAutospacing="0" w:after="120" w:afterAutospacing="0" w:line="360" w:lineRule="atLeast"/>
        <w:ind w:firstLine="360"/>
        <w:jc w:val="both"/>
        <w:divId w:val="58216490"/>
        <w:rPr>
          <w:rFonts w:ascii="Times New Roman" w:hAnsi="Times New Roman" w:cs="Times New Roman"/>
          <w:sz w:val="22"/>
          <w:szCs w:val="22"/>
        </w:rPr>
      </w:pPr>
      <w:r>
        <w:rPr>
          <w:rFonts w:cs="Times New Roman" w:hint="eastAsia"/>
          <w:sz w:val="18"/>
          <w:szCs w:val="18"/>
        </w:rPr>
        <w:t>使用权资产的折旧</w:t>
      </w:r>
    </w:p>
    <w:p w14:paraId="5F92C22E" w14:textId="77777777" w:rsidR="00AE2636" w:rsidRDefault="00152231">
      <w:pPr>
        <w:pStyle w:val="a4"/>
        <w:spacing w:before="120" w:beforeAutospacing="0" w:after="120" w:afterAutospacing="0" w:line="360" w:lineRule="atLeast"/>
        <w:ind w:firstLine="360"/>
        <w:jc w:val="both"/>
        <w:divId w:val="58216490"/>
        <w:rPr>
          <w:rFonts w:ascii="Times New Roman" w:hAnsi="Times New Roman" w:cs="Times New Roman"/>
          <w:sz w:val="22"/>
          <w:szCs w:val="22"/>
        </w:rPr>
      </w:pPr>
      <w:r>
        <w:rPr>
          <w:rFonts w:cs="Times New Roman" w:hint="eastAsia"/>
          <w:sz w:val="18"/>
          <w:szCs w:val="18"/>
        </w:rPr>
        <w:t>自租赁期开始日起，本集团对使用权资产计提折旧。计提的折旧金额根据使用权资产的用途，计入相关资产的成本或者当期损益。</w:t>
      </w:r>
    </w:p>
    <w:p w14:paraId="1C3047D6" w14:textId="77777777" w:rsidR="00AE2636" w:rsidRDefault="00152231">
      <w:pPr>
        <w:pStyle w:val="a4"/>
        <w:spacing w:before="120" w:beforeAutospacing="0" w:after="120" w:afterAutospacing="0" w:line="360" w:lineRule="atLeast"/>
        <w:ind w:firstLine="360"/>
        <w:jc w:val="both"/>
        <w:divId w:val="58216490"/>
        <w:rPr>
          <w:rFonts w:ascii="Times New Roman" w:hAnsi="Times New Roman" w:cs="Times New Roman"/>
          <w:sz w:val="22"/>
          <w:szCs w:val="22"/>
        </w:rPr>
      </w:pPr>
      <w:r>
        <w:rPr>
          <w:rFonts w:cs="Times New Roman" w:hint="eastAsia"/>
          <w:sz w:val="18"/>
          <w:szCs w:val="18"/>
        </w:rPr>
        <w:t>本集团在确定使用权资产的折旧方法时，根据与使用权资产有关的经济利益的预期消耗方式做出决定，以直线法对使用权资产计提折旧。</w:t>
      </w:r>
    </w:p>
    <w:p w14:paraId="0340B084" w14:textId="77777777" w:rsidR="00AE2636" w:rsidRDefault="00152231">
      <w:pPr>
        <w:pStyle w:val="a4"/>
        <w:spacing w:before="120" w:beforeAutospacing="0" w:after="120" w:afterAutospacing="0" w:line="360" w:lineRule="atLeast"/>
        <w:ind w:firstLine="360"/>
        <w:jc w:val="both"/>
        <w:divId w:val="58216490"/>
        <w:rPr>
          <w:rFonts w:ascii="Times New Roman" w:hAnsi="Times New Roman" w:cs="Times New Roman"/>
          <w:sz w:val="22"/>
          <w:szCs w:val="22"/>
        </w:rPr>
      </w:pPr>
      <w:r>
        <w:rPr>
          <w:rFonts w:cs="Times New Roman" w:hint="eastAsia"/>
          <w:sz w:val="18"/>
          <w:szCs w:val="18"/>
        </w:rPr>
        <w:lastRenderedPageBreak/>
        <w:t>本集团在确定使用权资产的折旧年限时，遵循以下原则：能够合理确定租赁期届满时取得租赁资产所有权的，在租赁资产剩余使用寿命内计提折旧；无法合理确定租赁期届满时能够取得租赁资产所有权的，在租赁期与租赁资产剩余使用寿命两者孰短的期间内计提折旧。</w:t>
      </w:r>
    </w:p>
    <w:p w14:paraId="63C06E46" w14:textId="77777777" w:rsidR="00AE2636" w:rsidRDefault="00152231">
      <w:pPr>
        <w:pStyle w:val="a4"/>
        <w:spacing w:before="120" w:beforeAutospacing="0" w:after="120" w:afterAutospacing="0" w:line="360" w:lineRule="atLeast"/>
        <w:ind w:firstLine="360"/>
        <w:jc w:val="both"/>
        <w:divId w:val="58216490"/>
        <w:rPr>
          <w:rFonts w:ascii="Times New Roman" w:hAnsi="Times New Roman" w:cs="Times New Roman"/>
          <w:sz w:val="22"/>
          <w:szCs w:val="22"/>
        </w:rPr>
      </w:pPr>
      <w:r>
        <w:rPr>
          <w:rFonts w:cs="Times New Roman" w:hint="eastAsia"/>
          <w:sz w:val="18"/>
          <w:szCs w:val="18"/>
        </w:rPr>
        <w:t>使用权资产的减值</w:t>
      </w:r>
    </w:p>
    <w:p w14:paraId="685367B8" w14:textId="77777777" w:rsidR="00AE2636" w:rsidRDefault="00152231">
      <w:pPr>
        <w:pStyle w:val="a4"/>
        <w:spacing w:before="120" w:beforeAutospacing="0" w:after="120" w:afterAutospacing="0" w:line="360" w:lineRule="atLeast"/>
        <w:ind w:firstLine="360"/>
        <w:jc w:val="both"/>
        <w:divId w:val="58216490"/>
        <w:rPr>
          <w:rFonts w:ascii="Times New Roman" w:hAnsi="Times New Roman" w:cs="Times New Roman"/>
          <w:sz w:val="22"/>
          <w:szCs w:val="22"/>
        </w:rPr>
      </w:pPr>
      <w:r>
        <w:rPr>
          <w:rFonts w:cs="Times New Roman" w:hint="eastAsia"/>
          <w:sz w:val="18"/>
          <w:szCs w:val="18"/>
        </w:rPr>
        <w:t>如果使用权资产发生减值，本集团按照扣除减值损失之后的使用权资产的账面价值，进行后续折旧。</w:t>
      </w:r>
    </w:p>
    <w:p w14:paraId="62BEEB16" w14:textId="77777777" w:rsidR="000F2395" w:rsidRDefault="00152231">
      <w:pPr>
        <w:pStyle w:val="3"/>
        <w:spacing w:line="280" w:lineRule="exact"/>
        <w:jc w:val="left"/>
        <w:rPr>
          <w:rFonts w:ascii="宋体" w:hAnsi="宋体" w:cs="宋体"/>
          <w:b/>
          <w:bCs/>
        </w:rPr>
      </w:pPr>
      <w:bookmarkStart w:id="195" w:name="_Toc989081"/>
      <w:r>
        <w:rPr>
          <w:rFonts w:ascii="宋体" w:hAnsi="宋体" w:cs="宋体"/>
          <w:b/>
          <w:bCs/>
        </w:rPr>
        <w:t>26、无形资产</w:t>
      </w:r>
      <w:bookmarkEnd w:id="195"/>
    </w:p>
    <w:p w14:paraId="514DA4C0" w14:textId="77777777" w:rsidR="000F2395" w:rsidRDefault="00152231">
      <w:pPr>
        <w:keepNext/>
        <w:keepLines/>
        <w:spacing w:before="300" w:after="300" w:line="280" w:lineRule="exact"/>
        <w:outlineLvl w:val="3"/>
        <w:rPr>
          <w:rFonts w:ascii="宋体" w:eastAsia="宋体" w:hAnsi="宋体" w:cs="宋体"/>
          <w:b/>
          <w:bCs/>
          <w:szCs w:val="21"/>
        </w:rPr>
      </w:pPr>
      <w:bookmarkStart w:id="196" w:name="_Toc989082"/>
      <w:r>
        <w:rPr>
          <w:rFonts w:ascii="宋体" w:eastAsia="宋体" w:hAnsi="宋体" w:cs="宋体"/>
          <w:b/>
          <w:bCs/>
          <w:szCs w:val="21"/>
        </w:rPr>
        <w:t>（1） 计价方法、使用寿命、减值测试</w:t>
      </w:r>
      <w:bookmarkEnd w:id="196"/>
    </w:p>
    <w:p w14:paraId="2AB639F6" w14:textId="77777777" w:rsidR="00AE2636" w:rsidRDefault="00152231">
      <w:pPr>
        <w:pStyle w:val="a4"/>
        <w:spacing w:before="120" w:beforeAutospacing="0" w:after="120" w:afterAutospacing="0" w:line="360" w:lineRule="atLeast"/>
        <w:ind w:firstLine="360"/>
        <w:jc w:val="both"/>
        <w:divId w:val="88359162"/>
        <w:rPr>
          <w:rFonts w:ascii="Times New Roman" w:hAnsi="Times New Roman" w:cs="Times New Roman"/>
          <w:sz w:val="22"/>
          <w:szCs w:val="22"/>
        </w:rPr>
      </w:pPr>
      <w:r>
        <w:rPr>
          <w:rFonts w:cs="Times New Roman" w:hint="eastAsia"/>
          <w:sz w:val="18"/>
          <w:szCs w:val="18"/>
        </w:rPr>
        <w:t>本集团无形资产包括土地使用权、专利技术、非专利技术、采矿权等，按取得时的实际成本计量。其中，购入的无形资产，按实际支付的价款和相关的其他支出作为实际成本；投资者投入的无形资产，按投资合同或协议约定的价值确定实际成本，但合同或协议约定价值不公允的，按公允价值确定实际成本；对非同一控制下合并中取得被购买方拥有的但在其财务报表中未确认的无形资产，在对被购买方资产进行初始确认时，按公允价值确认为无形资产。</w:t>
      </w:r>
    </w:p>
    <w:p w14:paraId="2BDA4E89" w14:textId="77777777" w:rsidR="00AE2636" w:rsidRDefault="00152231">
      <w:pPr>
        <w:pStyle w:val="a4"/>
        <w:spacing w:before="120" w:beforeAutospacing="0" w:after="120" w:afterAutospacing="0" w:line="360" w:lineRule="atLeast"/>
        <w:ind w:firstLine="360"/>
        <w:jc w:val="both"/>
        <w:divId w:val="88359162"/>
        <w:rPr>
          <w:rFonts w:ascii="Times New Roman" w:hAnsi="Times New Roman" w:cs="Times New Roman"/>
          <w:sz w:val="22"/>
          <w:szCs w:val="22"/>
        </w:rPr>
      </w:pPr>
      <w:r>
        <w:rPr>
          <w:rFonts w:cs="Times New Roman" w:hint="eastAsia"/>
          <w:snapToGrid w:val="0"/>
          <w:sz w:val="18"/>
          <w:szCs w:val="18"/>
        </w:rPr>
        <w:t>土地使用权从出让起始日起，按其出让年限平均摊销（除澳大利亚境内的土地，拥有永久所有权，不需要摊销）；采矿权根据已探明经济可采储量在矿山服务年限内按照当期实际开采量进行摊销；专利技术、非专利技术和其他无形资产按预计使用年限、合同规定的受益年限和法律规定的有效年限三者中最短者分期平均摊销。摊销金额按其受益对象计入相关资产成本和当期损益。对使用寿命有限的无形资产的预计使用寿命及摊销方法于每年年度终了进行复核，如发生改变，则作为会计估计变更处理。</w:t>
      </w:r>
      <w:r>
        <w:rPr>
          <w:rFonts w:ascii="Times New Roman" w:hAnsi="Times New Roman" w:cs="Times New Roman"/>
          <w:sz w:val="22"/>
          <w:szCs w:val="22"/>
        </w:rPr>
        <w:t xml:space="preserve"> </w:t>
      </w:r>
    </w:p>
    <w:p w14:paraId="7103B223" w14:textId="77777777" w:rsidR="000F2395" w:rsidRDefault="00152231">
      <w:pPr>
        <w:keepNext/>
        <w:keepLines/>
        <w:spacing w:before="300" w:after="300" w:line="280" w:lineRule="exact"/>
        <w:outlineLvl w:val="3"/>
        <w:rPr>
          <w:rFonts w:ascii="宋体" w:eastAsia="宋体" w:hAnsi="宋体" w:cs="宋体"/>
          <w:b/>
          <w:bCs/>
          <w:szCs w:val="21"/>
        </w:rPr>
      </w:pPr>
      <w:bookmarkStart w:id="197" w:name="_Toc989083"/>
      <w:r>
        <w:rPr>
          <w:rFonts w:ascii="宋体" w:eastAsia="宋体" w:hAnsi="宋体" w:cs="宋体"/>
          <w:b/>
          <w:bCs/>
          <w:szCs w:val="21"/>
        </w:rPr>
        <w:t>（2） 内部研究开发支出会计政策</w:t>
      </w:r>
      <w:bookmarkEnd w:id="197"/>
    </w:p>
    <w:p w14:paraId="35D5D6C9" w14:textId="77777777" w:rsidR="00AE2636" w:rsidRDefault="00152231">
      <w:pPr>
        <w:pStyle w:val="a4"/>
        <w:spacing w:before="120" w:beforeAutospacing="0" w:after="120" w:afterAutospacing="0" w:line="360" w:lineRule="atLeast"/>
        <w:ind w:firstLine="360"/>
        <w:jc w:val="both"/>
        <w:divId w:val="1307318417"/>
        <w:rPr>
          <w:rFonts w:ascii="Times New Roman" w:hAnsi="Times New Roman" w:cs="Times New Roman"/>
          <w:sz w:val="22"/>
          <w:szCs w:val="22"/>
        </w:rPr>
      </w:pPr>
      <w:r>
        <w:rPr>
          <w:rFonts w:cs="Times New Roman" w:hint="eastAsia"/>
          <w:sz w:val="18"/>
          <w:szCs w:val="18"/>
        </w:rPr>
        <w:t>本集团研究开发阶段支出形成的无形资产，由于无法预见其为本集团带来经济利益期限，因此其使用寿命不确定。在每个会计期间，本集团对使用寿命不确定的无形资产的预计使用寿命进行复核。</w:t>
      </w:r>
    </w:p>
    <w:p w14:paraId="679DB06A" w14:textId="77777777" w:rsidR="00AE2636" w:rsidRDefault="00152231">
      <w:pPr>
        <w:pStyle w:val="a4"/>
        <w:spacing w:before="120" w:beforeAutospacing="0" w:after="120" w:afterAutospacing="0" w:line="360" w:lineRule="atLeast"/>
        <w:ind w:firstLine="360"/>
        <w:jc w:val="both"/>
        <w:divId w:val="1307318417"/>
        <w:rPr>
          <w:rFonts w:ascii="Times New Roman" w:hAnsi="Times New Roman" w:cs="Times New Roman"/>
          <w:sz w:val="22"/>
          <w:szCs w:val="22"/>
        </w:rPr>
      </w:pPr>
      <w:r>
        <w:rPr>
          <w:rFonts w:cs="Times New Roman" w:hint="eastAsia"/>
          <w:sz w:val="18"/>
          <w:szCs w:val="18"/>
        </w:rPr>
        <w:t>本集团的研究开发支出根据其性质以及研发活动最终形成无形资产是否具有较大不确定性，分为研究阶段支出和开发阶段支出。研究阶段的支出，于发生时计入当期损益；开发阶段的支出，同时满足下列条件的，确认为无形资产：</w:t>
      </w:r>
    </w:p>
    <w:p w14:paraId="2785B2B8" w14:textId="77777777" w:rsidR="00AE2636" w:rsidRDefault="00152231">
      <w:pPr>
        <w:pStyle w:val="a4"/>
        <w:spacing w:before="120" w:beforeAutospacing="0" w:after="120" w:afterAutospacing="0" w:line="360" w:lineRule="atLeast"/>
        <w:ind w:firstLine="360"/>
        <w:jc w:val="both"/>
        <w:divId w:val="1307318417"/>
        <w:rPr>
          <w:rFonts w:ascii="Times New Roman" w:hAnsi="Times New Roman" w:cs="Times New Roman"/>
          <w:sz w:val="22"/>
          <w:szCs w:val="22"/>
        </w:rPr>
      </w:pPr>
      <w:r>
        <w:rPr>
          <w:rFonts w:cs="Times New Roman" w:hint="eastAsia"/>
          <w:sz w:val="18"/>
          <w:szCs w:val="18"/>
        </w:rPr>
        <w:t>（1）完成该无形资产以使其能够使用或出售在技术上具有可行性；</w:t>
      </w:r>
    </w:p>
    <w:p w14:paraId="4F25F903" w14:textId="77777777" w:rsidR="00AE2636" w:rsidRDefault="00152231">
      <w:pPr>
        <w:pStyle w:val="a4"/>
        <w:spacing w:before="120" w:beforeAutospacing="0" w:after="120" w:afterAutospacing="0" w:line="360" w:lineRule="atLeast"/>
        <w:ind w:firstLine="360"/>
        <w:jc w:val="both"/>
        <w:divId w:val="1307318417"/>
        <w:rPr>
          <w:rFonts w:ascii="Times New Roman" w:hAnsi="Times New Roman" w:cs="Times New Roman"/>
          <w:sz w:val="22"/>
          <w:szCs w:val="22"/>
        </w:rPr>
      </w:pPr>
      <w:r>
        <w:rPr>
          <w:rFonts w:cs="Times New Roman" w:hint="eastAsia"/>
          <w:sz w:val="18"/>
          <w:szCs w:val="18"/>
        </w:rPr>
        <w:t>（2）具有完成该无形资产并使用或出售的意图；</w:t>
      </w:r>
    </w:p>
    <w:p w14:paraId="7ECEBC75" w14:textId="77777777" w:rsidR="00AE2636" w:rsidRDefault="00152231">
      <w:pPr>
        <w:pStyle w:val="a4"/>
        <w:spacing w:before="120" w:beforeAutospacing="0" w:after="120" w:afterAutospacing="0" w:line="360" w:lineRule="atLeast"/>
        <w:ind w:firstLine="360"/>
        <w:jc w:val="both"/>
        <w:divId w:val="1307318417"/>
        <w:rPr>
          <w:rFonts w:ascii="Times New Roman" w:hAnsi="Times New Roman" w:cs="Times New Roman"/>
          <w:sz w:val="22"/>
          <w:szCs w:val="22"/>
        </w:rPr>
      </w:pPr>
      <w:r>
        <w:rPr>
          <w:rFonts w:cs="Times New Roman" w:hint="eastAsia"/>
          <w:sz w:val="18"/>
          <w:szCs w:val="18"/>
        </w:rPr>
        <w:t>（3）运用该无形资产生产的产品存在市场或无形资产自身存在市场；</w:t>
      </w:r>
    </w:p>
    <w:p w14:paraId="5C20C292" w14:textId="77777777" w:rsidR="00AE2636" w:rsidRDefault="00152231">
      <w:pPr>
        <w:pStyle w:val="a4"/>
        <w:spacing w:before="120" w:beforeAutospacing="0" w:after="120" w:afterAutospacing="0" w:line="360" w:lineRule="atLeast"/>
        <w:ind w:firstLine="360"/>
        <w:jc w:val="both"/>
        <w:divId w:val="1307318417"/>
        <w:rPr>
          <w:rFonts w:ascii="Times New Roman" w:hAnsi="Times New Roman" w:cs="Times New Roman"/>
          <w:sz w:val="22"/>
          <w:szCs w:val="22"/>
        </w:rPr>
      </w:pPr>
      <w:r>
        <w:rPr>
          <w:rFonts w:cs="Times New Roman" w:hint="eastAsia"/>
          <w:sz w:val="18"/>
          <w:szCs w:val="18"/>
        </w:rPr>
        <w:t>（4）有足够的技术、财务资源和其他资源支持，以完成该无形资产的开发，并有能力使用或出售该无形资产；</w:t>
      </w:r>
    </w:p>
    <w:p w14:paraId="6FD554CC" w14:textId="77777777" w:rsidR="00AE2636" w:rsidRDefault="00152231">
      <w:pPr>
        <w:pStyle w:val="a4"/>
        <w:spacing w:before="120" w:beforeAutospacing="0" w:after="120" w:afterAutospacing="0" w:line="360" w:lineRule="atLeast"/>
        <w:ind w:firstLine="360"/>
        <w:jc w:val="both"/>
        <w:divId w:val="1307318417"/>
        <w:rPr>
          <w:rFonts w:ascii="Times New Roman" w:hAnsi="Times New Roman" w:cs="Times New Roman"/>
          <w:sz w:val="22"/>
          <w:szCs w:val="22"/>
        </w:rPr>
      </w:pPr>
      <w:r>
        <w:rPr>
          <w:rFonts w:cs="Times New Roman" w:hint="eastAsia"/>
          <w:sz w:val="18"/>
          <w:szCs w:val="18"/>
        </w:rPr>
        <w:t>（5）归属于该无形资产开发阶段的支出能够可靠地计量。</w:t>
      </w:r>
    </w:p>
    <w:p w14:paraId="6622F651" w14:textId="77777777" w:rsidR="00AE2636" w:rsidRDefault="00152231">
      <w:pPr>
        <w:pStyle w:val="a4"/>
        <w:spacing w:before="120" w:beforeAutospacing="0" w:after="120" w:afterAutospacing="0" w:line="360" w:lineRule="atLeast"/>
        <w:ind w:firstLine="360"/>
        <w:jc w:val="both"/>
        <w:divId w:val="1307318417"/>
        <w:rPr>
          <w:rFonts w:ascii="Times New Roman" w:hAnsi="Times New Roman" w:cs="Times New Roman"/>
          <w:sz w:val="22"/>
          <w:szCs w:val="22"/>
        </w:rPr>
      </w:pPr>
      <w:r>
        <w:rPr>
          <w:rFonts w:cs="Times New Roman" w:hint="eastAsia"/>
          <w:sz w:val="18"/>
          <w:szCs w:val="18"/>
        </w:rPr>
        <w:t>不满足上述条件的开发阶段的支出，于发生时计入当期损益。前期已计入损益的开发支出在以后期间不再确认为资产。已资本化的开发阶段的支出在资产负债表上列示为开发支出，自该项目达到预定可使用状态之日起转为无形资产列报。</w:t>
      </w:r>
    </w:p>
    <w:p w14:paraId="665063F4" w14:textId="77777777" w:rsidR="000F2395" w:rsidRDefault="00152231">
      <w:pPr>
        <w:pStyle w:val="3"/>
        <w:spacing w:line="280" w:lineRule="exact"/>
        <w:jc w:val="left"/>
        <w:rPr>
          <w:rFonts w:ascii="宋体" w:hAnsi="宋体" w:cs="宋体"/>
          <w:b/>
          <w:bCs/>
        </w:rPr>
      </w:pPr>
      <w:bookmarkStart w:id="198" w:name="_Toc989084"/>
      <w:r>
        <w:rPr>
          <w:rFonts w:ascii="宋体" w:hAnsi="宋体" w:cs="宋体"/>
          <w:b/>
          <w:bCs/>
        </w:rPr>
        <w:lastRenderedPageBreak/>
        <w:t>27、长期资产减值</w:t>
      </w:r>
      <w:bookmarkEnd w:id="198"/>
    </w:p>
    <w:p w14:paraId="35178260" w14:textId="77777777" w:rsidR="00AE2636" w:rsidRDefault="00152231">
      <w:pPr>
        <w:pStyle w:val="a4"/>
        <w:spacing w:before="120" w:beforeAutospacing="0" w:after="120" w:afterAutospacing="0" w:line="360" w:lineRule="atLeast"/>
        <w:ind w:firstLine="360"/>
        <w:jc w:val="both"/>
        <w:divId w:val="1959021438"/>
        <w:rPr>
          <w:rFonts w:ascii="Times New Roman" w:hAnsi="Times New Roman" w:cs="Times New Roman"/>
          <w:sz w:val="22"/>
          <w:szCs w:val="22"/>
        </w:rPr>
      </w:pPr>
      <w:r>
        <w:rPr>
          <w:rFonts w:cs="Times New Roman" w:hint="eastAsia"/>
          <w:color w:val="000000"/>
          <w:sz w:val="18"/>
          <w:szCs w:val="18"/>
        </w:rPr>
        <w:t>本集团于</w:t>
      </w:r>
      <w:r>
        <w:rPr>
          <w:rFonts w:cs="Times New Roman" w:hint="eastAsia"/>
          <w:sz w:val="18"/>
          <w:szCs w:val="18"/>
        </w:rPr>
        <w:t>每一资产负债表日对长期股权投资、采用成本模式计量的投资性房地产、固定资产、在建工程、使用寿命有限的无形资产等项目进行检查，当存在减值迹象时，本集团进行减值测试。对商誉和使用寿命不确定的无形资产，无论是否存在减值迹象，每年末均进行减值测试。</w:t>
      </w:r>
    </w:p>
    <w:p w14:paraId="61F16494" w14:textId="77777777" w:rsidR="00AE2636" w:rsidRDefault="00152231">
      <w:pPr>
        <w:pStyle w:val="a4"/>
        <w:spacing w:before="120" w:beforeAutospacing="0" w:after="120" w:afterAutospacing="0" w:line="360" w:lineRule="atLeast"/>
        <w:ind w:firstLine="360"/>
        <w:jc w:val="both"/>
        <w:divId w:val="1959021438"/>
        <w:rPr>
          <w:rFonts w:ascii="Times New Roman" w:hAnsi="Times New Roman" w:cs="Times New Roman"/>
          <w:sz w:val="22"/>
          <w:szCs w:val="22"/>
        </w:rPr>
      </w:pPr>
      <w:r>
        <w:rPr>
          <w:rFonts w:cs="Times New Roman" w:hint="eastAsia"/>
          <w:sz w:val="18"/>
          <w:szCs w:val="18"/>
        </w:rPr>
        <w:t>减值测试后，若该资产的账面价值超过其可收回金额，其差额确认为减值损失，上述资产的减值损失一经确认，在以后会计期间不予转回。</w:t>
      </w:r>
    </w:p>
    <w:p w14:paraId="04AC7B74" w14:textId="77777777" w:rsidR="00AE2636" w:rsidRDefault="00152231">
      <w:pPr>
        <w:pStyle w:val="a4"/>
        <w:spacing w:before="120" w:beforeAutospacing="0" w:after="120" w:afterAutospacing="0" w:line="360" w:lineRule="atLeast"/>
        <w:ind w:firstLine="360"/>
        <w:jc w:val="both"/>
        <w:divId w:val="1959021438"/>
        <w:rPr>
          <w:rFonts w:ascii="Times New Roman" w:hAnsi="Times New Roman" w:cs="Times New Roman"/>
          <w:sz w:val="22"/>
          <w:szCs w:val="22"/>
        </w:rPr>
      </w:pPr>
      <w:r>
        <w:rPr>
          <w:rFonts w:cs="Times New Roman" w:hint="eastAsia"/>
          <w:sz w:val="18"/>
          <w:szCs w:val="18"/>
        </w:rPr>
        <w:t>出现减值的迹象如下：</w:t>
      </w:r>
    </w:p>
    <w:p w14:paraId="6808C404" w14:textId="77777777" w:rsidR="00AE2636" w:rsidRDefault="00152231">
      <w:pPr>
        <w:pStyle w:val="a4"/>
        <w:spacing w:before="120" w:beforeAutospacing="0" w:after="120" w:afterAutospacing="0" w:line="360" w:lineRule="atLeast"/>
        <w:ind w:firstLine="360"/>
        <w:jc w:val="both"/>
        <w:divId w:val="1959021438"/>
        <w:rPr>
          <w:rFonts w:ascii="Times New Roman" w:hAnsi="Times New Roman" w:cs="Times New Roman"/>
          <w:sz w:val="22"/>
          <w:szCs w:val="22"/>
        </w:rPr>
      </w:pPr>
      <w:r>
        <w:rPr>
          <w:rFonts w:cs="Times New Roman" w:hint="eastAsia"/>
          <w:sz w:val="18"/>
          <w:szCs w:val="18"/>
        </w:rPr>
        <w:t>（1）资产的市价当期大幅度下跌，其跌幅明显高于因时间的推移或者正常使用而预计的下跌；</w:t>
      </w:r>
    </w:p>
    <w:p w14:paraId="3354B41B" w14:textId="77777777" w:rsidR="00AE2636" w:rsidRDefault="00152231">
      <w:pPr>
        <w:pStyle w:val="a4"/>
        <w:spacing w:before="120" w:beforeAutospacing="0" w:after="120" w:afterAutospacing="0" w:line="360" w:lineRule="atLeast"/>
        <w:ind w:firstLine="360"/>
        <w:jc w:val="both"/>
        <w:divId w:val="1959021438"/>
        <w:rPr>
          <w:rFonts w:ascii="Times New Roman" w:hAnsi="Times New Roman" w:cs="Times New Roman"/>
          <w:sz w:val="22"/>
          <w:szCs w:val="22"/>
        </w:rPr>
      </w:pPr>
      <w:r>
        <w:rPr>
          <w:rFonts w:cs="Times New Roman" w:hint="eastAsia"/>
          <w:sz w:val="18"/>
          <w:szCs w:val="18"/>
        </w:rPr>
        <w:t>（2）企业经营所处的经济、技术或者法律等环境以及资产所处的市场在当期或者将在近期发生重大变化，从而对企业产生不利影响；</w:t>
      </w:r>
    </w:p>
    <w:p w14:paraId="538E43CD" w14:textId="77777777" w:rsidR="00AE2636" w:rsidRDefault="00152231">
      <w:pPr>
        <w:pStyle w:val="a4"/>
        <w:spacing w:before="120" w:beforeAutospacing="0" w:after="120" w:afterAutospacing="0" w:line="360" w:lineRule="atLeast"/>
        <w:ind w:firstLine="360"/>
        <w:jc w:val="both"/>
        <w:divId w:val="1959021438"/>
        <w:rPr>
          <w:rFonts w:ascii="Times New Roman" w:hAnsi="Times New Roman" w:cs="Times New Roman"/>
          <w:sz w:val="22"/>
          <w:szCs w:val="22"/>
        </w:rPr>
      </w:pPr>
      <w:r>
        <w:rPr>
          <w:rFonts w:cs="Times New Roman" w:hint="eastAsia"/>
          <w:sz w:val="18"/>
          <w:szCs w:val="18"/>
        </w:rPr>
        <w:t>（3）市场利率或者其他市场投资报酬率在当期已经提高，从而影响企业计算资产预计未来现金流量现值的折现率，导致资产可收回金额大幅度降低；</w:t>
      </w:r>
    </w:p>
    <w:p w14:paraId="13CC0111" w14:textId="77777777" w:rsidR="00AE2636" w:rsidRDefault="00152231">
      <w:pPr>
        <w:pStyle w:val="a4"/>
        <w:spacing w:before="120" w:beforeAutospacing="0" w:after="120" w:afterAutospacing="0" w:line="360" w:lineRule="atLeast"/>
        <w:ind w:firstLine="360"/>
        <w:jc w:val="both"/>
        <w:divId w:val="1959021438"/>
        <w:rPr>
          <w:rFonts w:ascii="Times New Roman" w:hAnsi="Times New Roman" w:cs="Times New Roman"/>
          <w:sz w:val="22"/>
          <w:szCs w:val="22"/>
        </w:rPr>
      </w:pPr>
      <w:r>
        <w:rPr>
          <w:rFonts w:cs="Times New Roman" w:hint="eastAsia"/>
          <w:sz w:val="18"/>
          <w:szCs w:val="18"/>
        </w:rPr>
        <w:t>（4）有证据表明资产已经陈旧过时或者其实体已经损坏；</w:t>
      </w:r>
    </w:p>
    <w:p w14:paraId="1451AABE" w14:textId="77777777" w:rsidR="00AE2636" w:rsidRDefault="00152231">
      <w:pPr>
        <w:pStyle w:val="a4"/>
        <w:spacing w:before="120" w:beforeAutospacing="0" w:after="120" w:afterAutospacing="0" w:line="360" w:lineRule="atLeast"/>
        <w:ind w:firstLine="360"/>
        <w:jc w:val="both"/>
        <w:divId w:val="1959021438"/>
        <w:rPr>
          <w:rFonts w:ascii="Times New Roman" w:hAnsi="Times New Roman" w:cs="Times New Roman"/>
          <w:sz w:val="22"/>
          <w:szCs w:val="22"/>
        </w:rPr>
      </w:pPr>
      <w:r>
        <w:rPr>
          <w:rFonts w:cs="Times New Roman" w:hint="eastAsia"/>
          <w:sz w:val="18"/>
          <w:szCs w:val="18"/>
        </w:rPr>
        <w:t>（5）资产已经或者将被闲置、终止使用或者计划提前处置；</w:t>
      </w:r>
    </w:p>
    <w:p w14:paraId="1C0FEC07" w14:textId="77777777" w:rsidR="00AE2636" w:rsidRDefault="00152231">
      <w:pPr>
        <w:pStyle w:val="a4"/>
        <w:spacing w:before="120" w:beforeAutospacing="0" w:after="120" w:afterAutospacing="0" w:line="360" w:lineRule="atLeast"/>
        <w:ind w:firstLine="360"/>
        <w:jc w:val="both"/>
        <w:divId w:val="1959021438"/>
        <w:rPr>
          <w:rFonts w:ascii="Times New Roman" w:hAnsi="Times New Roman" w:cs="Times New Roman"/>
          <w:sz w:val="22"/>
          <w:szCs w:val="22"/>
        </w:rPr>
      </w:pPr>
      <w:r>
        <w:rPr>
          <w:rFonts w:cs="Times New Roman" w:hint="eastAsia"/>
          <w:sz w:val="18"/>
          <w:szCs w:val="18"/>
        </w:rPr>
        <w:t>（6）企业内部报告的证据表明资产的经济绩效已经低于或者将低于预期，如资产所创造的净现金流量或者实现的营业利润（或者亏损）远远低于（或者高于）预计金额等；</w:t>
      </w:r>
    </w:p>
    <w:p w14:paraId="29DE9A71" w14:textId="77777777" w:rsidR="00AE2636" w:rsidRDefault="00152231">
      <w:pPr>
        <w:pStyle w:val="a4"/>
        <w:spacing w:before="120" w:beforeAutospacing="0" w:after="120" w:afterAutospacing="0" w:line="360" w:lineRule="atLeast"/>
        <w:ind w:firstLine="360"/>
        <w:jc w:val="both"/>
        <w:divId w:val="1959021438"/>
        <w:rPr>
          <w:rFonts w:ascii="Times New Roman" w:hAnsi="Times New Roman" w:cs="Times New Roman"/>
          <w:sz w:val="22"/>
          <w:szCs w:val="22"/>
        </w:rPr>
      </w:pPr>
      <w:r>
        <w:rPr>
          <w:rFonts w:cs="Times New Roman" w:hint="eastAsia"/>
          <w:sz w:val="18"/>
          <w:szCs w:val="18"/>
        </w:rPr>
        <w:t>（7）其他表明资产可能已经发生减值的迹象。</w:t>
      </w:r>
    </w:p>
    <w:p w14:paraId="5BD7A8FB" w14:textId="77777777" w:rsidR="000F2395" w:rsidRDefault="00152231">
      <w:pPr>
        <w:pStyle w:val="3"/>
        <w:spacing w:line="280" w:lineRule="exact"/>
        <w:jc w:val="left"/>
        <w:rPr>
          <w:rFonts w:ascii="宋体" w:hAnsi="宋体" w:cs="宋体"/>
          <w:b/>
          <w:bCs/>
        </w:rPr>
      </w:pPr>
      <w:bookmarkStart w:id="199" w:name="_Toc989085"/>
      <w:r>
        <w:rPr>
          <w:rFonts w:ascii="宋体" w:hAnsi="宋体" w:cs="宋体"/>
          <w:b/>
          <w:bCs/>
        </w:rPr>
        <w:t>28、长期待摊费用</w:t>
      </w:r>
      <w:bookmarkEnd w:id="199"/>
    </w:p>
    <w:p w14:paraId="7B7A8D68" w14:textId="77777777" w:rsidR="00AE2636" w:rsidRDefault="00152231">
      <w:pPr>
        <w:pStyle w:val="a4"/>
        <w:spacing w:before="120" w:beforeAutospacing="0" w:after="120" w:afterAutospacing="0" w:line="360" w:lineRule="atLeast"/>
        <w:ind w:firstLine="360"/>
        <w:jc w:val="both"/>
        <w:divId w:val="963538017"/>
        <w:rPr>
          <w:rFonts w:ascii="Times New Roman" w:hAnsi="Times New Roman" w:cs="Times New Roman"/>
          <w:sz w:val="22"/>
          <w:szCs w:val="22"/>
        </w:rPr>
      </w:pPr>
      <w:r>
        <w:rPr>
          <w:rFonts w:cs="Times New Roman" w:hint="eastAsia"/>
          <w:color w:val="000000"/>
          <w:sz w:val="18"/>
          <w:szCs w:val="18"/>
        </w:rPr>
        <w:t>本集团</w:t>
      </w:r>
      <w:r>
        <w:rPr>
          <w:rFonts w:cs="Times New Roman" w:hint="eastAsia"/>
          <w:sz w:val="18"/>
          <w:szCs w:val="18"/>
        </w:rPr>
        <w:t>的长期待摊费用包括指已经支出，但应由当期及以后各期承担的摊销期限在1年以上的各项费用。该等费用在受益期内平均摊销，如果长期待摊费用项目不能使以后会计期间受益，则将尚未摊销的该项目的摊余价值全部转入当期损益。</w:t>
      </w:r>
    </w:p>
    <w:p w14:paraId="278FC206" w14:textId="77777777" w:rsidR="000F2395" w:rsidRDefault="00152231">
      <w:pPr>
        <w:pStyle w:val="3"/>
        <w:spacing w:line="280" w:lineRule="exact"/>
        <w:jc w:val="left"/>
        <w:rPr>
          <w:rFonts w:ascii="宋体" w:hAnsi="宋体" w:cs="宋体"/>
          <w:b/>
          <w:bCs/>
        </w:rPr>
      </w:pPr>
      <w:bookmarkStart w:id="200" w:name="_Toc989086"/>
      <w:r>
        <w:rPr>
          <w:rFonts w:ascii="宋体" w:hAnsi="宋体" w:cs="宋体"/>
          <w:b/>
          <w:bCs/>
        </w:rPr>
        <w:t>29、合同负债</w:t>
      </w:r>
      <w:bookmarkEnd w:id="200"/>
    </w:p>
    <w:p w14:paraId="511321BE" w14:textId="77777777" w:rsidR="00AE2636" w:rsidRDefault="00152231">
      <w:pPr>
        <w:pStyle w:val="a4"/>
        <w:spacing w:before="120" w:beforeAutospacing="0" w:after="120" w:afterAutospacing="0" w:line="360" w:lineRule="atLeast"/>
        <w:ind w:firstLine="360"/>
        <w:jc w:val="both"/>
        <w:divId w:val="1738820576"/>
        <w:rPr>
          <w:rFonts w:ascii="Times New Roman" w:hAnsi="Times New Roman" w:cs="Times New Roman"/>
          <w:sz w:val="22"/>
          <w:szCs w:val="22"/>
        </w:rPr>
      </w:pPr>
      <w:r>
        <w:rPr>
          <w:rFonts w:cs="Times New Roman" w:hint="eastAsia"/>
          <w:sz w:val="18"/>
          <w:szCs w:val="18"/>
        </w:rPr>
        <w:t>合同负债反映本集团已收或应收客户对价而应向客户转让商品的义务。本集团在向客户转让商品之前，客户已经支付了合同对价或本集团已经取得了无条件收取合同对价权利的，在客户实际支付款项与到期应支付款项孰早时点，按照已收或应收的金额确认合同负债。</w:t>
      </w:r>
    </w:p>
    <w:p w14:paraId="66024D63" w14:textId="77777777" w:rsidR="000F2395" w:rsidRDefault="00152231">
      <w:pPr>
        <w:pStyle w:val="3"/>
        <w:spacing w:line="280" w:lineRule="exact"/>
        <w:jc w:val="left"/>
        <w:rPr>
          <w:rFonts w:ascii="宋体" w:hAnsi="宋体" w:cs="宋体"/>
          <w:b/>
          <w:bCs/>
        </w:rPr>
      </w:pPr>
      <w:bookmarkStart w:id="201" w:name="_Toc989087"/>
      <w:r>
        <w:rPr>
          <w:rFonts w:ascii="宋体" w:hAnsi="宋体" w:cs="宋体"/>
          <w:b/>
          <w:bCs/>
        </w:rPr>
        <w:t>30、职工薪酬</w:t>
      </w:r>
      <w:bookmarkEnd w:id="201"/>
    </w:p>
    <w:p w14:paraId="015FC73B" w14:textId="77777777" w:rsidR="000F2395" w:rsidRDefault="00152231">
      <w:pPr>
        <w:keepNext/>
        <w:keepLines/>
        <w:spacing w:before="300" w:after="300" w:line="280" w:lineRule="exact"/>
        <w:outlineLvl w:val="3"/>
        <w:rPr>
          <w:rFonts w:ascii="宋体" w:eastAsia="宋体" w:hAnsi="宋体" w:cs="宋体"/>
          <w:b/>
          <w:bCs/>
          <w:szCs w:val="21"/>
        </w:rPr>
      </w:pPr>
      <w:bookmarkStart w:id="202" w:name="_Toc989088"/>
      <w:r>
        <w:rPr>
          <w:rFonts w:ascii="宋体" w:eastAsia="宋体" w:hAnsi="宋体" w:cs="宋体"/>
          <w:b/>
          <w:bCs/>
          <w:szCs w:val="21"/>
        </w:rPr>
        <w:t>（1） 短期薪酬的会计处理方法</w:t>
      </w:r>
      <w:bookmarkEnd w:id="202"/>
    </w:p>
    <w:p w14:paraId="526AC400" w14:textId="77777777" w:rsidR="00AE2636" w:rsidRDefault="00152231">
      <w:pPr>
        <w:pStyle w:val="a4"/>
        <w:spacing w:before="120" w:beforeAutospacing="0" w:after="120" w:afterAutospacing="0" w:line="360" w:lineRule="atLeast"/>
        <w:ind w:firstLine="360"/>
        <w:jc w:val="both"/>
        <w:divId w:val="1660235725"/>
        <w:rPr>
          <w:rFonts w:ascii="Times New Roman" w:hAnsi="Times New Roman" w:cs="Times New Roman"/>
          <w:sz w:val="22"/>
          <w:szCs w:val="22"/>
        </w:rPr>
      </w:pPr>
      <w:r>
        <w:rPr>
          <w:rFonts w:cs="Times New Roman" w:hint="eastAsia"/>
          <w:color w:val="000000"/>
          <w:sz w:val="18"/>
          <w:szCs w:val="18"/>
        </w:rPr>
        <w:t>本集团</w:t>
      </w:r>
      <w:r>
        <w:rPr>
          <w:rFonts w:cs="Times New Roman" w:hint="eastAsia"/>
          <w:sz w:val="18"/>
          <w:szCs w:val="18"/>
        </w:rPr>
        <w:t>职工薪酬包括短期薪酬、离职后福利、辞退福利和其他长期福利。</w:t>
      </w:r>
    </w:p>
    <w:p w14:paraId="64EE1C39" w14:textId="77777777" w:rsidR="00AE2636" w:rsidRDefault="00152231">
      <w:pPr>
        <w:pStyle w:val="a4"/>
        <w:spacing w:before="120" w:beforeAutospacing="0" w:after="120" w:afterAutospacing="0" w:line="360" w:lineRule="atLeast"/>
        <w:ind w:firstLine="360"/>
        <w:jc w:val="both"/>
        <w:divId w:val="1660235725"/>
        <w:rPr>
          <w:rFonts w:ascii="Times New Roman" w:hAnsi="Times New Roman" w:cs="Times New Roman"/>
          <w:sz w:val="22"/>
          <w:szCs w:val="22"/>
        </w:rPr>
      </w:pPr>
      <w:r>
        <w:rPr>
          <w:rFonts w:cs="Times New Roman" w:hint="eastAsia"/>
          <w:snapToGrid w:val="0"/>
          <w:sz w:val="18"/>
          <w:szCs w:val="18"/>
        </w:rPr>
        <w:lastRenderedPageBreak/>
        <w:t>短期薪酬主要包括职工工资、奖金、职工福利费、医疗保险费、工伤保险和生育保险等，在职工提供服务的会计期间，将实际发生的短期薪酬确认为负债，并按照受益对象计入当期损益或相关资产成本。</w:t>
      </w:r>
      <w:r>
        <w:rPr>
          <w:rFonts w:ascii="Times New Roman" w:hAnsi="Times New Roman" w:cs="Times New Roman"/>
          <w:sz w:val="22"/>
          <w:szCs w:val="22"/>
        </w:rPr>
        <w:t xml:space="preserve"> </w:t>
      </w:r>
    </w:p>
    <w:p w14:paraId="1DBDB56A" w14:textId="77777777" w:rsidR="000F2395" w:rsidRDefault="00152231">
      <w:pPr>
        <w:keepNext/>
        <w:keepLines/>
        <w:spacing w:before="300" w:after="300" w:line="280" w:lineRule="exact"/>
        <w:outlineLvl w:val="3"/>
        <w:rPr>
          <w:rFonts w:ascii="宋体" w:eastAsia="宋体" w:hAnsi="宋体" w:cs="宋体"/>
          <w:b/>
          <w:bCs/>
          <w:szCs w:val="21"/>
        </w:rPr>
      </w:pPr>
      <w:bookmarkStart w:id="203" w:name="_Toc989089"/>
      <w:r>
        <w:rPr>
          <w:rFonts w:ascii="宋体" w:eastAsia="宋体" w:hAnsi="宋体" w:cs="宋体"/>
          <w:b/>
          <w:bCs/>
          <w:szCs w:val="21"/>
        </w:rPr>
        <w:t>（2） 离职后福利的会计处理方法</w:t>
      </w:r>
      <w:bookmarkEnd w:id="203"/>
    </w:p>
    <w:p w14:paraId="11E55CE8" w14:textId="77777777" w:rsidR="00AE2636" w:rsidRDefault="00152231">
      <w:pPr>
        <w:pStyle w:val="a4"/>
        <w:spacing w:before="120" w:beforeAutospacing="0" w:after="120" w:afterAutospacing="0" w:line="360" w:lineRule="atLeast"/>
        <w:ind w:firstLine="360"/>
        <w:jc w:val="both"/>
        <w:divId w:val="1332484283"/>
        <w:rPr>
          <w:rFonts w:ascii="Times New Roman" w:hAnsi="Times New Roman" w:cs="Times New Roman"/>
          <w:sz w:val="22"/>
          <w:szCs w:val="22"/>
        </w:rPr>
      </w:pPr>
      <w:r>
        <w:rPr>
          <w:rFonts w:cs="Times New Roman" w:hint="eastAsia"/>
          <w:sz w:val="18"/>
          <w:szCs w:val="18"/>
        </w:rPr>
        <w:t>离职后福利主要包括基本养老保险费等，按照公司承担的风险和义务，分类为设定提存计划、设定受益计划。对于设定提存计划在资产负债表日为换取职工在会计期间提供的服务而向单独主体缴存的提存金确认为负债，并按照受益对象计入当期损益或相关资产成本。</w:t>
      </w:r>
    </w:p>
    <w:p w14:paraId="2729E901" w14:textId="77777777" w:rsidR="000F2395" w:rsidRDefault="00152231">
      <w:pPr>
        <w:keepNext/>
        <w:keepLines/>
        <w:spacing w:before="300" w:after="300" w:line="280" w:lineRule="exact"/>
        <w:outlineLvl w:val="3"/>
        <w:rPr>
          <w:rFonts w:ascii="宋体" w:eastAsia="宋体" w:hAnsi="宋体" w:cs="宋体"/>
          <w:b/>
          <w:bCs/>
          <w:szCs w:val="21"/>
        </w:rPr>
      </w:pPr>
      <w:bookmarkStart w:id="204" w:name="_Toc989090"/>
      <w:r>
        <w:rPr>
          <w:rFonts w:ascii="宋体" w:eastAsia="宋体" w:hAnsi="宋体" w:cs="宋体"/>
          <w:b/>
          <w:bCs/>
          <w:szCs w:val="21"/>
        </w:rPr>
        <w:t>（3） 辞退福利的会计处理方法</w:t>
      </w:r>
      <w:bookmarkEnd w:id="204"/>
    </w:p>
    <w:p w14:paraId="0DDC9219" w14:textId="77777777" w:rsidR="00AE2636" w:rsidRDefault="00152231">
      <w:pPr>
        <w:pStyle w:val="a4"/>
        <w:spacing w:before="120" w:beforeAutospacing="0" w:after="120" w:afterAutospacing="0" w:line="360" w:lineRule="atLeast"/>
        <w:ind w:firstLine="360"/>
        <w:jc w:val="both"/>
        <w:divId w:val="1196430732"/>
        <w:rPr>
          <w:rFonts w:ascii="Times New Roman" w:hAnsi="Times New Roman" w:cs="Times New Roman"/>
          <w:sz w:val="22"/>
          <w:szCs w:val="22"/>
        </w:rPr>
      </w:pPr>
      <w:r>
        <w:rPr>
          <w:rFonts w:cs="Times New Roman" w:hint="eastAsia"/>
          <w:sz w:val="18"/>
          <w:szCs w:val="18"/>
        </w:rPr>
        <w:t>辞退福利是由于在职工劳动合同到期之前决定解除与职工的劳动关系，或为鼓励职工自愿接受裁减而提出给予补偿的建议产生，在辞退日确认辞退福利产生的职工薪酬负债，并计入当期损益，其中对超过一年予以支付的补偿款，按无风险利率折现率折现后计入当期损益。</w:t>
      </w:r>
    </w:p>
    <w:p w14:paraId="61DD8E8A" w14:textId="77777777" w:rsidR="000F2395" w:rsidRDefault="00152231">
      <w:pPr>
        <w:keepNext/>
        <w:keepLines/>
        <w:spacing w:before="300" w:after="300" w:line="280" w:lineRule="exact"/>
        <w:outlineLvl w:val="3"/>
        <w:rPr>
          <w:rFonts w:ascii="宋体" w:eastAsia="宋体" w:hAnsi="宋体" w:cs="宋体"/>
          <w:b/>
          <w:bCs/>
          <w:szCs w:val="21"/>
        </w:rPr>
      </w:pPr>
      <w:bookmarkStart w:id="205" w:name="_Toc989091"/>
      <w:r>
        <w:rPr>
          <w:rFonts w:ascii="宋体" w:eastAsia="宋体" w:hAnsi="宋体" w:cs="宋体"/>
          <w:b/>
          <w:bCs/>
          <w:szCs w:val="21"/>
        </w:rPr>
        <w:t>（4） 其他长期职工福利的会计处理方法</w:t>
      </w:r>
      <w:bookmarkEnd w:id="205"/>
    </w:p>
    <w:p w14:paraId="0BB22C96" w14:textId="77777777" w:rsidR="00AE2636" w:rsidRDefault="00152231">
      <w:pPr>
        <w:pStyle w:val="a4"/>
        <w:spacing w:before="120" w:beforeAutospacing="0" w:after="120" w:afterAutospacing="0" w:line="360" w:lineRule="atLeast"/>
        <w:ind w:firstLine="360"/>
        <w:jc w:val="both"/>
        <w:divId w:val="999499675"/>
        <w:rPr>
          <w:rFonts w:ascii="Times New Roman" w:hAnsi="Times New Roman" w:cs="Times New Roman"/>
          <w:sz w:val="22"/>
          <w:szCs w:val="22"/>
        </w:rPr>
      </w:pPr>
      <w:r>
        <w:rPr>
          <w:rFonts w:cs="Times New Roman" w:hint="eastAsia"/>
          <w:sz w:val="18"/>
          <w:szCs w:val="18"/>
        </w:rPr>
        <w:t>其他长期福利主要指企业改制离退休及内退人员的生活费及社会保险费等，在改制时确认辞退福利，并计入当期损益，其中对超过一年予以支付的补偿款，按无风险利率折现率折现后计入当期损益。</w:t>
      </w:r>
    </w:p>
    <w:p w14:paraId="4D6531E9" w14:textId="77777777" w:rsidR="000F2395" w:rsidRDefault="00152231">
      <w:pPr>
        <w:pStyle w:val="3"/>
        <w:spacing w:line="280" w:lineRule="exact"/>
        <w:jc w:val="left"/>
        <w:rPr>
          <w:rFonts w:ascii="宋体" w:hAnsi="宋体" w:cs="宋体"/>
          <w:b/>
          <w:bCs/>
        </w:rPr>
      </w:pPr>
      <w:bookmarkStart w:id="206" w:name="_Toc989092"/>
      <w:r>
        <w:rPr>
          <w:rFonts w:ascii="宋体" w:hAnsi="宋体" w:cs="宋体"/>
          <w:b/>
          <w:bCs/>
        </w:rPr>
        <w:t>31、租赁负债</w:t>
      </w:r>
      <w:bookmarkEnd w:id="206"/>
    </w:p>
    <w:p w14:paraId="3E38930F" w14:textId="77777777" w:rsidR="00AE2636" w:rsidRDefault="00152231">
      <w:pPr>
        <w:pStyle w:val="a4"/>
        <w:spacing w:before="120" w:beforeAutospacing="0" w:after="120" w:afterAutospacing="0" w:line="360" w:lineRule="atLeast"/>
        <w:ind w:firstLine="360"/>
        <w:jc w:val="both"/>
        <w:divId w:val="2090887806"/>
        <w:rPr>
          <w:rFonts w:ascii="Times New Roman" w:hAnsi="Times New Roman" w:cs="Times New Roman"/>
          <w:sz w:val="22"/>
          <w:szCs w:val="22"/>
        </w:rPr>
      </w:pPr>
      <w:r>
        <w:rPr>
          <w:rFonts w:cs="Times New Roman" w:hint="eastAsia"/>
          <w:sz w:val="18"/>
          <w:szCs w:val="18"/>
        </w:rPr>
        <w:t>（1）初始计量</w:t>
      </w:r>
    </w:p>
    <w:p w14:paraId="1B6E7101" w14:textId="77777777" w:rsidR="00AE2636" w:rsidRDefault="00152231">
      <w:pPr>
        <w:pStyle w:val="a4"/>
        <w:spacing w:before="120" w:beforeAutospacing="0" w:after="120" w:afterAutospacing="0" w:line="360" w:lineRule="atLeast"/>
        <w:ind w:firstLine="360"/>
        <w:jc w:val="both"/>
        <w:divId w:val="2090887806"/>
        <w:rPr>
          <w:rFonts w:ascii="Times New Roman" w:hAnsi="Times New Roman" w:cs="Times New Roman"/>
          <w:sz w:val="22"/>
          <w:szCs w:val="22"/>
        </w:rPr>
      </w:pPr>
      <w:r>
        <w:rPr>
          <w:rFonts w:cs="Times New Roman" w:hint="eastAsia"/>
          <w:sz w:val="18"/>
          <w:szCs w:val="18"/>
        </w:rPr>
        <w:t>本集团按照租赁期开始日尚未支付的租赁付款额的现值对租赁负债进行初始计量。</w:t>
      </w:r>
    </w:p>
    <w:p w14:paraId="76F202EF" w14:textId="77777777" w:rsidR="00AE2636" w:rsidRDefault="00152231">
      <w:pPr>
        <w:pStyle w:val="a4"/>
        <w:spacing w:before="120" w:beforeAutospacing="0" w:after="120" w:afterAutospacing="0" w:line="360" w:lineRule="atLeast"/>
        <w:ind w:firstLine="360"/>
        <w:jc w:val="both"/>
        <w:divId w:val="2090887806"/>
        <w:rPr>
          <w:rFonts w:ascii="Times New Roman" w:hAnsi="Times New Roman" w:cs="Times New Roman"/>
          <w:sz w:val="22"/>
          <w:szCs w:val="22"/>
        </w:rPr>
      </w:pPr>
      <w:r>
        <w:rPr>
          <w:rFonts w:cs="Times New Roman" w:hint="eastAsia"/>
          <w:sz w:val="18"/>
          <w:szCs w:val="18"/>
        </w:rPr>
        <w:t>1）租赁付款额</w:t>
      </w:r>
    </w:p>
    <w:p w14:paraId="3D678748" w14:textId="77777777" w:rsidR="00AE2636" w:rsidRDefault="00152231">
      <w:pPr>
        <w:pStyle w:val="a4"/>
        <w:spacing w:before="120" w:beforeAutospacing="0" w:after="120" w:afterAutospacing="0" w:line="360" w:lineRule="atLeast"/>
        <w:ind w:firstLine="360"/>
        <w:jc w:val="both"/>
        <w:divId w:val="2090887806"/>
        <w:rPr>
          <w:rFonts w:ascii="Times New Roman" w:hAnsi="Times New Roman" w:cs="Times New Roman"/>
          <w:sz w:val="22"/>
          <w:szCs w:val="22"/>
        </w:rPr>
      </w:pPr>
      <w:r>
        <w:rPr>
          <w:rFonts w:cs="Times New Roman" w:hint="eastAsia"/>
          <w:sz w:val="18"/>
          <w:szCs w:val="18"/>
        </w:rPr>
        <w:t>租赁付款额，是指本集团向出租人支付的与在租赁期内使用租赁资产的权利相关的款项，包括：①固定付款额及实质固定付款额，存在租赁激励的，扣除租赁激励相关金额；②取决于指数或比率的可变租赁付款额，该款额在初始计量时根据租赁期开始日的指数或比率确定；③本集团合理确定将行使购买选择权时，购买选择权的行权价格；④租赁期反映出本集团将行使终止租赁选择权时，行使终止租赁选择权需支付的款项；⑤根据本集团提供的担保余值预计应支付的款项。</w:t>
      </w:r>
    </w:p>
    <w:p w14:paraId="47BDA3C2" w14:textId="77777777" w:rsidR="00AE2636" w:rsidRDefault="00152231">
      <w:pPr>
        <w:pStyle w:val="a4"/>
        <w:spacing w:before="120" w:beforeAutospacing="0" w:after="120" w:afterAutospacing="0" w:line="360" w:lineRule="atLeast"/>
        <w:ind w:firstLine="360"/>
        <w:jc w:val="both"/>
        <w:divId w:val="2090887806"/>
        <w:rPr>
          <w:rFonts w:ascii="Times New Roman" w:hAnsi="Times New Roman" w:cs="Times New Roman"/>
          <w:sz w:val="22"/>
          <w:szCs w:val="22"/>
        </w:rPr>
      </w:pPr>
      <w:r>
        <w:rPr>
          <w:rFonts w:cs="Times New Roman" w:hint="eastAsia"/>
          <w:sz w:val="18"/>
          <w:szCs w:val="18"/>
        </w:rPr>
        <w:t>2）折现率</w:t>
      </w:r>
    </w:p>
    <w:p w14:paraId="514011B5" w14:textId="77777777" w:rsidR="00AE2636" w:rsidRDefault="00152231">
      <w:pPr>
        <w:pStyle w:val="a4"/>
        <w:spacing w:before="120" w:beforeAutospacing="0" w:after="120" w:afterAutospacing="0" w:line="360" w:lineRule="atLeast"/>
        <w:ind w:firstLine="360"/>
        <w:jc w:val="both"/>
        <w:divId w:val="2090887806"/>
        <w:rPr>
          <w:rFonts w:ascii="Times New Roman" w:hAnsi="Times New Roman" w:cs="Times New Roman"/>
          <w:sz w:val="22"/>
          <w:szCs w:val="22"/>
        </w:rPr>
      </w:pPr>
      <w:r>
        <w:rPr>
          <w:rFonts w:cs="Times New Roman" w:hint="eastAsia"/>
          <w:sz w:val="18"/>
          <w:szCs w:val="18"/>
        </w:rPr>
        <w:t>在计算租赁付款额的现值时，本集团采用租赁内含利率作为折现率，该利率是指使出租人的租赁收款额的现值与未担保余值的现值之和等于租赁资产公允价值与出租人的初始直接费用之和的利率。本集团因无法确定租赁内含利率的，采用增量借款利率作为折现率。该增量借款利率，是指本集团在类似经济环境下为获得与使用权资产价值接近的资产，在类似期间以类似抵押条件借入资金须支付的利率。该利率与下列事项相关：①本集团自身情况，即集团的偿债能力和信用状况；②“借款”的期限，即租赁期；③“借入”资金的金额，即租赁负债的金额；④“抵押条件”，即标的资产的性质和质量；⑤经济环境，包括承租人所处的司法管辖区、计价货币、合同签订时间等。本集团以银行贷款利率为基础，考虑上述因素进行调整而得出该增量借款利率。</w:t>
      </w:r>
    </w:p>
    <w:p w14:paraId="21F42A7E" w14:textId="77777777" w:rsidR="00AE2636" w:rsidRDefault="00152231">
      <w:pPr>
        <w:pStyle w:val="a4"/>
        <w:spacing w:before="120" w:beforeAutospacing="0" w:after="120" w:afterAutospacing="0" w:line="360" w:lineRule="atLeast"/>
        <w:ind w:firstLine="360"/>
        <w:jc w:val="both"/>
        <w:divId w:val="2090887806"/>
        <w:rPr>
          <w:rFonts w:ascii="Times New Roman" w:hAnsi="Times New Roman" w:cs="Times New Roman"/>
          <w:sz w:val="22"/>
          <w:szCs w:val="22"/>
        </w:rPr>
      </w:pPr>
      <w:r>
        <w:rPr>
          <w:rFonts w:cs="Times New Roman" w:hint="eastAsia"/>
          <w:sz w:val="18"/>
          <w:szCs w:val="18"/>
        </w:rPr>
        <w:t>（2） 后续计量</w:t>
      </w:r>
    </w:p>
    <w:p w14:paraId="2F0EE02B" w14:textId="77777777" w:rsidR="00AE2636" w:rsidRDefault="00152231">
      <w:pPr>
        <w:pStyle w:val="a4"/>
        <w:spacing w:before="120" w:beforeAutospacing="0" w:after="120" w:afterAutospacing="0" w:line="360" w:lineRule="atLeast"/>
        <w:ind w:firstLine="360"/>
        <w:jc w:val="both"/>
        <w:divId w:val="2090887806"/>
        <w:rPr>
          <w:rFonts w:ascii="Times New Roman" w:hAnsi="Times New Roman" w:cs="Times New Roman"/>
          <w:sz w:val="22"/>
          <w:szCs w:val="22"/>
        </w:rPr>
      </w:pPr>
      <w:r>
        <w:rPr>
          <w:rFonts w:cs="Times New Roman" w:hint="eastAsia"/>
          <w:sz w:val="18"/>
          <w:szCs w:val="18"/>
        </w:rPr>
        <w:lastRenderedPageBreak/>
        <w:t>在租赁期开始日后，本集团按以下原则对租赁负债进行后续计量：①确认租赁负债的利息时，增加租赁负债的账面金额；②支付租赁付款额时，减少租赁负债的账面金额；③因重估或租赁变更等原因导致租赁付款额发生变动时，重新计量租赁负债的账面价值。</w:t>
      </w:r>
    </w:p>
    <w:p w14:paraId="68BA9488" w14:textId="77777777" w:rsidR="00AE2636" w:rsidRDefault="00152231">
      <w:pPr>
        <w:pStyle w:val="a4"/>
        <w:spacing w:before="120" w:beforeAutospacing="0" w:after="120" w:afterAutospacing="0" w:line="360" w:lineRule="atLeast"/>
        <w:ind w:firstLine="360"/>
        <w:jc w:val="both"/>
        <w:divId w:val="2090887806"/>
        <w:rPr>
          <w:rFonts w:ascii="Times New Roman" w:hAnsi="Times New Roman" w:cs="Times New Roman"/>
          <w:sz w:val="22"/>
          <w:szCs w:val="22"/>
        </w:rPr>
      </w:pPr>
      <w:r>
        <w:rPr>
          <w:rFonts w:cs="Times New Roman" w:hint="eastAsia"/>
          <w:sz w:val="18"/>
          <w:szCs w:val="18"/>
        </w:rPr>
        <w:t>本集团按照固定的周期性利率计算租赁负债在租赁期内各期间的利息费用，并计入当期损益，但应当资本化的除外。周期性利率是指本集团对租赁负债进行初始计量时所采用的折现率，或者因租赁付款额发生变动或因租赁变更而需按照修订后的折现率对租赁负债进行重新计量时，本集团所采用的修订后的折现率。</w:t>
      </w:r>
    </w:p>
    <w:p w14:paraId="58E1071D" w14:textId="77777777" w:rsidR="00AE2636" w:rsidRDefault="00152231">
      <w:pPr>
        <w:pStyle w:val="a4"/>
        <w:spacing w:before="120" w:beforeAutospacing="0" w:after="120" w:afterAutospacing="0" w:line="360" w:lineRule="atLeast"/>
        <w:ind w:firstLine="360"/>
        <w:jc w:val="both"/>
        <w:divId w:val="2090887806"/>
        <w:rPr>
          <w:rFonts w:ascii="Times New Roman" w:hAnsi="Times New Roman" w:cs="Times New Roman"/>
          <w:sz w:val="22"/>
          <w:szCs w:val="22"/>
        </w:rPr>
      </w:pPr>
      <w:r>
        <w:rPr>
          <w:rFonts w:cs="Times New Roman" w:hint="eastAsia"/>
          <w:sz w:val="18"/>
          <w:szCs w:val="18"/>
        </w:rPr>
        <w:t>（3）重新计量</w:t>
      </w:r>
    </w:p>
    <w:p w14:paraId="4BDAB7FB" w14:textId="77777777" w:rsidR="00AE2636" w:rsidRDefault="00152231">
      <w:pPr>
        <w:pStyle w:val="a4"/>
        <w:spacing w:before="120" w:beforeAutospacing="0" w:after="120" w:afterAutospacing="0" w:line="360" w:lineRule="atLeast"/>
        <w:ind w:firstLine="360"/>
        <w:jc w:val="both"/>
        <w:divId w:val="2090887806"/>
        <w:rPr>
          <w:rFonts w:ascii="Times New Roman" w:hAnsi="Times New Roman" w:cs="Times New Roman"/>
          <w:sz w:val="22"/>
          <w:szCs w:val="22"/>
        </w:rPr>
      </w:pPr>
      <w:r>
        <w:rPr>
          <w:rFonts w:cs="Times New Roman" w:hint="eastAsia"/>
          <w:sz w:val="18"/>
          <w:szCs w:val="18"/>
        </w:rPr>
        <w:t>在租赁期开始日后，发生下列情形时，本集团按照变动后租赁付款额的现值重新计量租赁负债，并相应调整使用权资产的账面价值。使用权资产的账面价值已调减至零，但租赁负债仍需进一步调减的，本集团将剩余金额计入当期损益。①实质固定付款额发生变动；②担保余值预计的应付金额发生变动；③用于确定租赁付款额的指数或比率发生变动；④购买选择权的评估结果发生变化；⑤续租选择权或终止租赁选择权的评估结果或实际行使情况发生变化。</w:t>
      </w:r>
    </w:p>
    <w:p w14:paraId="20D0E6DC" w14:textId="77777777" w:rsidR="000F2395" w:rsidRDefault="00152231">
      <w:pPr>
        <w:pStyle w:val="3"/>
        <w:spacing w:line="280" w:lineRule="exact"/>
        <w:jc w:val="left"/>
        <w:rPr>
          <w:rFonts w:ascii="宋体" w:hAnsi="宋体" w:cs="宋体"/>
          <w:b/>
          <w:bCs/>
        </w:rPr>
      </w:pPr>
      <w:bookmarkStart w:id="207" w:name="_Toc989093"/>
      <w:r>
        <w:rPr>
          <w:rFonts w:ascii="宋体" w:hAnsi="宋体" w:cs="宋体"/>
          <w:b/>
          <w:bCs/>
        </w:rPr>
        <w:t>32、预计负债</w:t>
      </w:r>
      <w:bookmarkEnd w:id="207"/>
    </w:p>
    <w:p w14:paraId="09355520" w14:textId="77777777" w:rsidR="00AE2636" w:rsidRDefault="00152231">
      <w:pPr>
        <w:pStyle w:val="a4"/>
        <w:spacing w:before="120" w:beforeAutospacing="0" w:after="120" w:afterAutospacing="0" w:line="360" w:lineRule="atLeast"/>
        <w:ind w:firstLine="360"/>
        <w:jc w:val="both"/>
        <w:divId w:val="135227529"/>
        <w:rPr>
          <w:rFonts w:ascii="Times New Roman" w:hAnsi="Times New Roman" w:cs="Times New Roman"/>
          <w:sz w:val="22"/>
          <w:szCs w:val="22"/>
        </w:rPr>
      </w:pPr>
      <w:r>
        <w:rPr>
          <w:rFonts w:cs="Times New Roman" w:hint="eastAsia"/>
          <w:sz w:val="18"/>
          <w:szCs w:val="18"/>
        </w:rPr>
        <w:t>当与对外担保、商业承兑汇票贴现、未决诉讼或仲裁、产品质量保证等或有事项相关的业务同时符合以下条件时，本集团将其确认为负债：该义务是本集团承担的现时义务；该义务的履行很可能导致经济利益流出企业；该义务的金额能够可靠地计量。</w:t>
      </w:r>
    </w:p>
    <w:p w14:paraId="5E0F5FE0" w14:textId="77777777" w:rsidR="00AE2636" w:rsidRDefault="00152231">
      <w:pPr>
        <w:pStyle w:val="a4"/>
        <w:spacing w:before="120" w:beforeAutospacing="0" w:after="120" w:afterAutospacing="0" w:line="360" w:lineRule="atLeast"/>
        <w:ind w:firstLine="360"/>
        <w:jc w:val="both"/>
        <w:divId w:val="135227529"/>
        <w:rPr>
          <w:rFonts w:ascii="Times New Roman" w:hAnsi="Times New Roman" w:cs="Times New Roman"/>
          <w:sz w:val="22"/>
          <w:szCs w:val="22"/>
        </w:rPr>
      </w:pPr>
      <w:r>
        <w:rPr>
          <w:rFonts w:cs="Times New Roman" w:hint="eastAsia"/>
          <w:sz w:val="18"/>
          <w:szCs w:val="18"/>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每个资产负债表日对预计负债的账面价值进行复核，如有改变则对账面价值进行调整以反映当前最佳估计数。</w:t>
      </w:r>
    </w:p>
    <w:p w14:paraId="0EDDF782" w14:textId="77777777" w:rsidR="000F2395" w:rsidRDefault="00152231">
      <w:pPr>
        <w:pStyle w:val="3"/>
        <w:spacing w:line="280" w:lineRule="exact"/>
        <w:jc w:val="left"/>
        <w:rPr>
          <w:rFonts w:ascii="宋体" w:hAnsi="宋体" w:cs="宋体"/>
          <w:b/>
          <w:bCs/>
        </w:rPr>
      </w:pPr>
      <w:bookmarkStart w:id="208" w:name="_Toc989094"/>
      <w:r>
        <w:rPr>
          <w:rFonts w:ascii="宋体" w:hAnsi="宋体" w:cs="宋体"/>
          <w:b/>
          <w:bCs/>
        </w:rPr>
        <w:t>33、股份支付</w:t>
      </w:r>
      <w:bookmarkEnd w:id="208"/>
    </w:p>
    <w:p w14:paraId="746CF59D" w14:textId="77777777" w:rsidR="00AE2636" w:rsidRDefault="00152231">
      <w:pPr>
        <w:pStyle w:val="a4"/>
        <w:spacing w:before="120" w:beforeAutospacing="0" w:after="120" w:afterAutospacing="0" w:line="360" w:lineRule="atLeast"/>
        <w:ind w:firstLine="360"/>
        <w:jc w:val="both"/>
        <w:divId w:val="1887793552"/>
        <w:rPr>
          <w:rFonts w:ascii="Times New Roman" w:hAnsi="Times New Roman" w:cs="Times New Roman"/>
          <w:sz w:val="22"/>
          <w:szCs w:val="22"/>
        </w:rPr>
      </w:pPr>
      <w:r>
        <w:rPr>
          <w:rFonts w:cs="Times New Roman" w:hint="eastAsia"/>
          <w:sz w:val="18"/>
          <w:szCs w:val="18"/>
        </w:rPr>
        <w:t>用以换取职工提供服务的以权益结算的股份支付，以授予职工权益工具在授予日的公允价值计量。该公允价值的金额在完成等待期内的服务或达到规定业绩条件才可行权的情况下，在等待期内以对可行权权益工具数量的最佳估计为基础，按直线法计算计入相关成本或费用，相应增加资本公积。</w:t>
      </w:r>
    </w:p>
    <w:p w14:paraId="13177B81" w14:textId="77777777" w:rsidR="00AE2636" w:rsidRDefault="00152231">
      <w:pPr>
        <w:pStyle w:val="a4"/>
        <w:spacing w:before="120" w:beforeAutospacing="0" w:after="120" w:afterAutospacing="0" w:line="360" w:lineRule="atLeast"/>
        <w:ind w:firstLine="360"/>
        <w:jc w:val="both"/>
        <w:divId w:val="1887793552"/>
        <w:rPr>
          <w:rFonts w:ascii="Times New Roman" w:hAnsi="Times New Roman" w:cs="Times New Roman"/>
          <w:sz w:val="22"/>
          <w:szCs w:val="22"/>
        </w:rPr>
      </w:pPr>
      <w:r>
        <w:rPr>
          <w:rFonts w:cs="Times New Roman" w:hint="eastAsia"/>
          <w:sz w:val="18"/>
          <w:szCs w:val="18"/>
        </w:rPr>
        <w:t>以现金结算的股份支付，按照本集团承担的以股份或其他权益工具为基础确定的负债的公允价值计量。如授予后立即可行权，在授予日以承担负债的公允价值计入相关成本或费用，相应增加负债；如需完成等待期内的服务或达到规定业绩条件以后才可行权，在等待期的每个资产负债表日，以对可行权情况的最佳估计为基础，按照本集团承担负债的公允价值金额，将当期取得的服务计入成本或费用，相应调整负债。</w:t>
      </w:r>
    </w:p>
    <w:p w14:paraId="06E9B3E5" w14:textId="77777777" w:rsidR="00AE2636" w:rsidRDefault="00152231">
      <w:pPr>
        <w:pStyle w:val="a4"/>
        <w:spacing w:before="120" w:beforeAutospacing="0" w:after="120" w:afterAutospacing="0" w:line="360" w:lineRule="atLeast"/>
        <w:ind w:firstLine="360"/>
        <w:jc w:val="both"/>
        <w:divId w:val="1887793552"/>
        <w:rPr>
          <w:rFonts w:ascii="Times New Roman" w:hAnsi="Times New Roman" w:cs="Times New Roman"/>
          <w:sz w:val="22"/>
          <w:szCs w:val="22"/>
        </w:rPr>
      </w:pPr>
      <w:r>
        <w:rPr>
          <w:rFonts w:cs="Times New Roman" w:hint="eastAsia"/>
          <w:sz w:val="18"/>
          <w:szCs w:val="18"/>
        </w:rPr>
        <w:t>在相关负债结算前的每个资产负债表日以及结算日，对负债的公允价值重新计量，其变动计入当期损益。</w:t>
      </w:r>
    </w:p>
    <w:p w14:paraId="4EA71C3A" w14:textId="77777777" w:rsidR="000F2395" w:rsidRDefault="00152231">
      <w:pPr>
        <w:pStyle w:val="3"/>
        <w:spacing w:line="280" w:lineRule="exact"/>
        <w:jc w:val="left"/>
        <w:rPr>
          <w:rFonts w:ascii="宋体" w:hAnsi="宋体" w:cs="宋体"/>
          <w:b/>
          <w:bCs/>
        </w:rPr>
      </w:pPr>
      <w:bookmarkStart w:id="209" w:name="_Toc989095"/>
      <w:r>
        <w:rPr>
          <w:rFonts w:ascii="宋体" w:hAnsi="宋体" w:cs="宋体"/>
          <w:b/>
          <w:bCs/>
        </w:rPr>
        <w:t>34、收入</w:t>
      </w:r>
      <w:bookmarkEnd w:id="209"/>
    </w:p>
    <w:p w14:paraId="7BF2B435"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公司需遵守《深圳证券交易所上市公司自律监管指引第3号——行业信息披露》中民用爆破相关业的披露要求</w:t>
      </w:r>
    </w:p>
    <w:p w14:paraId="28F85EF9" w14:textId="77777777" w:rsidR="00AE2636" w:rsidRDefault="00152231">
      <w:pPr>
        <w:pStyle w:val="a4"/>
        <w:spacing w:before="120" w:beforeAutospacing="0" w:after="120" w:afterAutospacing="0" w:line="360" w:lineRule="atLeast"/>
        <w:ind w:firstLine="360"/>
        <w:jc w:val="both"/>
        <w:divId w:val="1081832763"/>
        <w:rPr>
          <w:rFonts w:ascii="Times New Roman" w:hAnsi="Times New Roman" w:cs="Times New Roman"/>
          <w:sz w:val="22"/>
          <w:szCs w:val="22"/>
        </w:rPr>
      </w:pPr>
      <w:r>
        <w:rPr>
          <w:rFonts w:cs="Times New Roman" w:hint="eastAsia"/>
          <w:sz w:val="18"/>
          <w:szCs w:val="18"/>
        </w:rPr>
        <w:t>本集团在履行了合同中的履约义务，即在客户取得相关商品控制权时确认收入。取得相关商品控制权，是指能够主导该商品的使用并从中获得几乎全部的经济利益。</w:t>
      </w:r>
    </w:p>
    <w:p w14:paraId="5B604AE6" w14:textId="77777777" w:rsidR="00AE2636" w:rsidRDefault="00152231">
      <w:pPr>
        <w:pStyle w:val="a4"/>
        <w:spacing w:before="120" w:beforeAutospacing="0" w:after="120" w:afterAutospacing="0" w:line="360" w:lineRule="atLeast"/>
        <w:ind w:firstLine="360"/>
        <w:jc w:val="both"/>
        <w:divId w:val="1081832763"/>
        <w:rPr>
          <w:rFonts w:ascii="Times New Roman" w:hAnsi="Times New Roman" w:cs="Times New Roman"/>
          <w:sz w:val="22"/>
          <w:szCs w:val="22"/>
        </w:rPr>
      </w:pPr>
      <w:r>
        <w:rPr>
          <w:rFonts w:cs="Times New Roman" w:hint="eastAsia"/>
          <w:sz w:val="18"/>
          <w:szCs w:val="18"/>
        </w:rPr>
        <w:lastRenderedPageBreak/>
        <w:t>合同中包含两项或多项履约义务的，本集团在合同开始日，按照各单项履约义务所承诺商品或服务的单独售价的相对比例，将交易价格分摊至各单项履约义务，按照分摊至各单项履约义务的交易价格计量收入。交易价格是本集团因向客户转让商品或服务而预期有权收取的对价金额，不包括代第三方收取的款项。</w:t>
      </w:r>
    </w:p>
    <w:p w14:paraId="18264E98" w14:textId="77777777" w:rsidR="00AE2636" w:rsidRDefault="00152231">
      <w:pPr>
        <w:pStyle w:val="a4"/>
        <w:spacing w:before="120" w:beforeAutospacing="0" w:after="120" w:afterAutospacing="0" w:line="360" w:lineRule="atLeast"/>
        <w:ind w:firstLine="360"/>
        <w:jc w:val="both"/>
        <w:divId w:val="1081832763"/>
        <w:rPr>
          <w:rFonts w:ascii="Times New Roman" w:hAnsi="Times New Roman" w:cs="Times New Roman"/>
          <w:sz w:val="22"/>
          <w:szCs w:val="22"/>
        </w:rPr>
      </w:pPr>
      <w:r>
        <w:rPr>
          <w:rFonts w:cs="Times New Roman" w:hint="eastAsia"/>
          <w:sz w:val="18"/>
          <w:szCs w:val="18"/>
        </w:rPr>
        <w:t>在确定合同交易价格时，如果存在可变对价，本集团按照期望值或最可能发生金额确定可变对价的最佳估计数，并以不超过在相关不确定性消除时累计已确认收入极可能不会发生重大转回的金额计入交易价格。合同中如果存在重大融资成分，本集团将根据客户在取得商品控制权时即以现金支付的应付金额确定交易价格，该交易价格与合同对价之间的差额，在合同期间内采用实际利率法摊销，对于控制权转移与客户支付价款间隔未超过一年的，本集团不考虑其中的融资成分。</w:t>
      </w:r>
    </w:p>
    <w:p w14:paraId="10A1EC6C" w14:textId="77777777" w:rsidR="00AE2636" w:rsidRDefault="00152231">
      <w:pPr>
        <w:pStyle w:val="a4"/>
        <w:spacing w:before="120" w:beforeAutospacing="0" w:after="120" w:afterAutospacing="0" w:line="360" w:lineRule="atLeast"/>
        <w:ind w:firstLine="360"/>
        <w:jc w:val="both"/>
        <w:divId w:val="1081832763"/>
        <w:rPr>
          <w:rFonts w:ascii="Times New Roman" w:hAnsi="Times New Roman" w:cs="Times New Roman"/>
          <w:sz w:val="22"/>
          <w:szCs w:val="22"/>
        </w:rPr>
      </w:pPr>
      <w:r>
        <w:rPr>
          <w:rFonts w:cs="Times New Roman" w:hint="eastAsia"/>
          <w:sz w:val="18"/>
          <w:szCs w:val="18"/>
        </w:rPr>
        <w:t>满足下列条件之一的，属于在某一时段内履行履约义务；否则，属于在某一时点履行履约义务：①客户在本集团履约的同时即取得并消耗本集团履约所带来的经济利益；②客户能够控制本集团履约过程中在建的商品；③本集团履约过程中所产出的商品具有不可替代用途，且本集团在整个合同期间内有权就累计至今已完成的履约部分收取款项。对于在某一时段内履行的履约义务， 本集团在该段时间内按照履约进度确认收入，但是履约进度不能合理确定的除外。当履约进度不能合理确定时，本集团已经发生的成本预计能够得到补偿的，按照已经发生的成本金额确认收入，直到履约进度能够合理确定为止。对于在某一时点履行的履约义务，本集团在客户取得相关商品控制权时点确认收入。在判断客户是否已取得商品或服务控制权时，本集团会考虑下列迹象：①本集团就该商品或服务享有现时收款权利，即客户就该商品负有现时付款义务；②本集团已将该商品的法定所有权转移给客户，即客户已拥有了该商品的法定所有权；③本集团已将该商品的实物转移给客户，即客户已实物占有该商品；④本集团已将该商品所有权上的主要风险和报酬转移给客户，即客户已取得该商品所有权上的主要风险和报酬；⑤客户已接受该商品。⑥ 其他表明客户已取得商品控制权的迹象。</w:t>
      </w:r>
    </w:p>
    <w:p w14:paraId="2EF79E7D" w14:textId="77777777" w:rsidR="00AE2636" w:rsidRDefault="00152231">
      <w:pPr>
        <w:pStyle w:val="a4"/>
        <w:spacing w:before="120" w:beforeAutospacing="0" w:after="120" w:afterAutospacing="0" w:line="360" w:lineRule="atLeast"/>
        <w:ind w:firstLine="360"/>
        <w:jc w:val="both"/>
        <w:divId w:val="1081832763"/>
        <w:rPr>
          <w:rFonts w:ascii="Times New Roman" w:hAnsi="Times New Roman" w:cs="Times New Roman"/>
          <w:sz w:val="22"/>
          <w:szCs w:val="22"/>
        </w:rPr>
      </w:pPr>
      <w:r>
        <w:rPr>
          <w:rFonts w:cs="Times New Roman" w:hint="eastAsia"/>
          <w:sz w:val="18"/>
          <w:szCs w:val="18"/>
        </w:rPr>
        <w:t>具体原则：本集团的营业收入主要分为民爆产品销售收入、锂产品销售收入、运输收入和爆破服务收入。</w:t>
      </w:r>
    </w:p>
    <w:p w14:paraId="6C87DE2D" w14:textId="77777777" w:rsidR="00AE2636" w:rsidRDefault="00152231">
      <w:pPr>
        <w:pStyle w:val="a4"/>
        <w:spacing w:before="120" w:beforeAutospacing="0" w:after="120" w:afterAutospacing="0" w:line="360" w:lineRule="atLeast"/>
        <w:ind w:firstLine="360"/>
        <w:jc w:val="both"/>
        <w:divId w:val="1081832763"/>
        <w:rPr>
          <w:rFonts w:ascii="Times New Roman" w:hAnsi="Times New Roman" w:cs="Times New Roman"/>
          <w:sz w:val="22"/>
          <w:szCs w:val="22"/>
        </w:rPr>
      </w:pPr>
      <w:r>
        <w:rPr>
          <w:rFonts w:cs="Times New Roman" w:hint="eastAsia"/>
          <w:sz w:val="18"/>
          <w:szCs w:val="18"/>
        </w:rPr>
        <w:t>民爆产品及锂产品销售：属于在某一时点履行的履约义务，在商品已经发出，并经客户验收后确认销售收入。</w:t>
      </w:r>
    </w:p>
    <w:p w14:paraId="33634A1A" w14:textId="77777777" w:rsidR="00AE2636" w:rsidRDefault="00152231">
      <w:pPr>
        <w:pStyle w:val="a4"/>
        <w:spacing w:before="120" w:beforeAutospacing="0" w:after="120" w:afterAutospacing="0" w:line="360" w:lineRule="atLeast"/>
        <w:ind w:firstLine="360"/>
        <w:jc w:val="both"/>
        <w:divId w:val="1081832763"/>
        <w:rPr>
          <w:rFonts w:ascii="Times New Roman" w:hAnsi="Times New Roman" w:cs="Times New Roman"/>
          <w:sz w:val="22"/>
          <w:szCs w:val="22"/>
        </w:rPr>
      </w:pPr>
      <w:r>
        <w:rPr>
          <w:rFonts w:cs="Times New Roman" w:hint="eastAsia"/>
          <w:sz w:val="18"/>
          <w:szCs w:val="18"/>
        </w:rPr>
        <w:t>运输业务：运输业务完成并取得客户的签收资料时确认收入。</w:t>
      </w:r>
    </w:p>
    <w:p w14:paraId="031E94B3" w14:textId="77777777" w:rsidR="00AE2636" w:rsidRDefault="00152231">
      <w:pPr>
        <w:pStyle w:val="a4"/>
        <w:spacing w:before="120" w:beforeAutospacing="0" w:after="120" w:afterAutospacing="0" w:line="360" w:lineRule="atLeast"/>
        <w:ind w:firstLine="360"/>
        <w:jc w:val="both"/>
        <w:divId w:val="1081832763"/>
        <w:rPr>
          <w:rFonts w:ascii="Times New Roman" w:hAnsi="Times New Roman" w:cs="Times New Roman"/>
          <w:sz w:val="22"/>
          <w:szCs w:val="22"/>
        </w:rPr>
      </w:pPr>
      <w:r>
        <w:rPr>
          <w:rFonts w:cs="Times New Roman" w:hint="eastAsia"/>
          <w:sz w:val="18"/>
          <w:szCs w:val="18"/>
        </w:rPr>
        <w:t>爆破服务：与客户签订爆破服务合同，向客户提供爆破服务，并根据产出进度确认收入。</w:t>
      </w:r>
    </w:p>
    <w:p w14:paraId="473B54EB" w14:textId="77777777" w:rsidR="00AE2636" w:rsidRDefault="00152231">
      <w:pPr>
        <w:pStyle w:val="a4"/>
        <w:spacing w:before="120" w:beforeAutospacing="0" w:after="120" w:afterAutospacing="0" w:line="360" w:lineRule="atLeast"/>
        <w:ind w:firstLine="360"/>
        <w:jc w:val="both"/>
        <w:divId w:val="1081832763"/>
        <w:rPr>
          <w:rFonts w:ascii="Times New Roman" w:hAnsi="Times New Roman" w:cs="Times New Roman"/>
          <w:sz w:val="22"/>
          <w:szCs w:val="22"/>
        </w:rPr>
      </w:pPr>
      <w:r>
        <w:rPr>
          <w:rFonts w:cs="Times New Roman" w:hint="eastAsia"/>
          <w:sz w:val="18"/>
          <w:szCs w:val="18"/>
        </w:rPr>
        <w:t>本集团向客户预收销售商品或服务款项的，首先将该款项确认为负债，待履行了相关履约义务时再转为收入。合同资产，是指本集团已向客户转让商品或服务而有权收取对价的权利，且该权利取决于时间流逝之外的其他因素。合同负债，是指本集团已收或应收客户对价而应向客户转让商品或服务的义务。同一合同下的合同资产和合同负债以净额列示。</w:t>
      </w:r>
    </w:p>
    <w:p w14:paraId="4A359690" w14:textId="77777777" w:rsidR="000F2395" w:rsidRDefault="00152231">
      <w:pPr>
        <w:pStyle w:val="3"/>
        <w:spacing w:line="280" w:lineRule="exact"/>
        <w:jc w:val="left"/>
        <w:rPr>
          <w:rFonts w:ascii="宋体" w:hAnsi="宋体" w:cs="宋体"/>
          <w:b/>
          <w:bCs/>
        </w:rPr>
      </w:pPr>
      <w:bookmarkStart w:id="210" w:name="_Toc989096"/>
      <w:r>
        <w:rPr>
          <w:rFonts w:ascii="宋体" w:hAnsi="宋体" w:cs="宋体"/>
          <w:b/>
          <w:bCs/>
        </w:rPr>
        <w:t>35、政府补助</w:t>
      </w:r>
      <w:bookmarkEnd w:id="210"/>
    </w:p>
    <w:p w14:paraId="04DDDEF8" w14:textId="77777777" w:rsidR="00AE2636" w:rsidRDefault="00152231">
      <w:pPr>
        <w:pStyle w:val="a4"/>
        <w:spacing w:before="120" w:beforeAutospacing="0" w:after="120" w:afterAutospacing="0" w:line="360" w:lineRule="atLeast"/>
        <w:divId w:val="84228585"/>
        <w:rPr>
          <w:rFonts w:ascii="Times New Roman" w:hAnsi="Times New Roman" w:cs="Times New Roman"/>
          <w:sz w:val="22"/>
          <w:szCs w:val="22"/>
        </w:rPr>
      </w:pPr>
      <w:r>
        <w:rPr>
          <w:rFonts w:cs="Times New Roman" w:hint="eastAsia"/>
          <w:sz w:val="18"/>
          <w:szCs w:val="18"/>
        </w:rPr>
        <w:t>  （1）与资产相关的政府补助判断依据及会计处理方法</w:t>
      </w:r>
    </w:p>
    <w:p w14:paraId="4EBF7C9A" w14:textId="77777777" w:rsidR="00AE2636" w:rsidRDefault="00152231">
      <w:pPr>
        <w:pStyle w:val="a4"/>
        <w:spacing w:before="120" w:beforeAutospacing="0" w:after="120" w:afterAutospacing="0" w:line="360" w:lineRule="atLeast"/>
        <w:ind w:firstLine="360"/>
        <w:jc w:val="both"/>
        <w:divId w:val="84228585"/>
        <w:rPr>
          <w:rFonts w:ascii="Times New Roman" w:hAnsi="Times New Roman" w:cs="Times New Roman"/>
          <w:sz w:val="22"/>
          <w:szCs w:val="22"/>
        </w:rPr>
      </w:pPr>
      <w:r>
        <w:rPr>
          <w:rFonts w:cs="Times New Roman" w:hint="eastAsia"/>
          <w:sz w:val="18"/>
          <w:szCs w:val="18"/>
        </w:rPr>
        <w:t>与资产相关的政府补助确认为递延收益，在相关资产使用寿命内平均分配计入当期损益；其中与日常经营活动相关的政府补助计入“其他收益”，与日常活动无关的政府补助计入“营业外收支”。</w:t>
      </w:r>
    </w:p>
    <w:p w14:paraId="231BF5BE" w14:textId="77777777" w:rsidR="00AE2636" w:rsidRDefault="00152231">
      <w:pPr>
        <w:pStyle w:val="a4"/>
        <w:spacing w:before="120" w:beforeAutospacing="0" w:after="120" w:afterAutospacing="0" w:line="360" w:lineRule="atLeast"/>
        <w:divId w:val="84228585"/>
        <w:rPr>
          <w:rFonts w:ascii="Times New Roman" w:hAnsi="Times New Roman" w:cs="Times New Roman"/>
          <w:sz w:val="22"/>
          <w:szCs w:val="22"/>
        </w:rPr>
      </w:pPr>
      <w:r>
        <w:rPr>
          <w:rFonts w:cs="Times New Roman" w:hint="eastAsia"/>
          <w:sz w:val="18"/>
          <w:szCs w:val="18"/>
        </w:rPr>
        <w:t>  （2）与收益相关的政府补助判断依据及会计处理方法</w:t>
      </w:r>
    </w:p>
    <w:p w14:paraId="02AF2CAE" w14:textId="77777777" w:rsidR="00AE2636" w:rsidRDefault="00152231">
      <w:pPr>
        <w:pStyle w:val="a4"/>
        <w:spacing w:before="120" w:beforeAutospacing="0" w:after="120" w:afterAutospacing="0" w:line="360" w:lineRule="atLeast"/>
        <w:ind w:firstLine="360"/>
        <w:jc w:val="both"/>
        <w:divId w:val="84228585"/>
        <w:rPr>
          <w:rFonts w:ascii="Times New Roman" w:hAnsi="Times New Roman" w:cs="Times New Roman"/>
          <w:sz w:val="22"/>
          <w:szCs w:val="22"/>
        </w:rPr>
      </w:pPr>
      <w:r>
        <w:rPr>
          <w:rFonts w:cs="Times New Roman" w:hint="eastAsia"/>
          <w:sz w:val="18"/>
          <w:szCs w:val="18"/>
        </w:rPr>
        <w:t>与收益相关的政府补助，用于补偿以后期间的相关费用或损失的，确认为递延收益，并在确认相关费用的期间计入当期损益；用于补偿已发生的相关费用或损失的，直接计入当期损益；其中与日常经营活动相关的政府补助计入“其他收益”，与日常活动无关的政府补助计入“营业外收支”。</w:t>
      </w:r>
    </w:p>
    <w:p w14:paraId="1551BA99" w14:textId="77777777" w:rsidR="000F2395" w:rsidRDefault="00152231">
      <w:pPr>
        <w:pStyle w:val="3"/>
        <w:spacing w:line="280" w:lineRule="exact"/>
        <w:jc w:val="left"/>
        <w:rPr>
          <w:rFonts w:ascii="宋体" w:hAnsi="宋体" w:cs="宋体"/>
          <w:b/>
          <w:bCs/>
        </w:rPr>
      </w:pPr>
      <w:bookmarkStart w:id="211" w:name="_Toc989097"/>
      <w:r>
        <w:rPr>
          <w:rFonts w:ascii="宋体" w:hAnsi="宋体" w:cs="宋体"/>
          <w:b/>
          <w:bCs/>
        </w:rPr>
        <w:lastRenderedPageBreak/>
        <w:t>36、递延所得税资产/递延所得税负债</w:t>
      </w:r>
      <w:bookmarkEnd w:id="211"/>
    </w:p>
    <w:p w14:paraId="7B703993" w14:textId="77777777" w:rsidR="00AE2636" w:rsidRDefault="00152231">
      <w:pPr>
        <w:pStyle w:val="a4"/>
        <w:spacing w:before="120" w:beforeAutospacing="0" w:after="120" w:afterAutospacing="0" w:line="360" w:lineRule="atLeast"/>
        <w:ind w:firstLine="360"/>
        <w:jc w:val="both"/>
        <w:divId w:val="1057827051"/>
        <w:rPr>
          <w:rFonts w:ascii="Times New Roman" w:hAnsi="Times New Roman" w:cs="Times New Roman"/>
          <w:sz w:val="22"/>
          <w:szCs w:val="22"/>
        </w:rPr>
      </w:pPr>
      <w:r>
        <w:rPr>
          <w:rFonts w:cs="Times New Roman" w:hint="eastAsia"/>
          <w:sz w:val="18"/>
          <w:szCs w:val="18"/>
        </w:rPr>
        <w:t>本集团递延所得税资产和递延所得税负债根据资产和负债的计税基础与其账面价值的差额(暂时性差异)计算确认。对于按照税法规定能够于以后年度抵减应纳税所得额的可抵扣亏损，确认相应的递延所得税资产。对于商誉的初始确认产生的暂时性差异，不确认相应的递延所得税负债。对于既不影响会计利润也不影响应纳税所得额(或可抵扣亏损)的非企业合并的交易中产生的资产或负债的初始确认形成的暂时性差异，不确认相应的递延所得税资产和递延所得税负债。于资产负债表日，递延所得税资产和递延所得税负债，按照预期收回该资产或清偿该负债期间的适用税率计量。</w:t>
      </w:r>
    </w:p>
    <w:p w14:paraId="1B5DC3E0" w14:textId="77777777" w:rsidR="00AE2636" w:rsidRDefault="00152231">
      <w:pPr>
        <w:pStyle w:val="a4"/>
        <w:spacing w:before="120" w:beforeAutospacing="0" w:after="120" w:afterAutospacing="0" w:line="360" w:lineRule="atLeast"/>
        <w:ind w:firstLine="360"/>
        <w:jc w:val="both"/>
        <w:divId w:val="1057827051"/>
        <w:rPr>
          <w:rFonts w:ascii="Times New Roman" w:hAnsi="Times New Roman" w:cs="Times New Roman"/>
          <w:sz w:val="22"/>
          <w:szCs w:val="22"/>
        </w:rPr>
      </w:pPr>
      <w:r>
        <w:rPr>
          <w:rFonts w:cs="Times New Roman" w:hint="eastAsia"/>
          <w:sz w:val="18"/>
          <w:szCs w:val="18"/>
        </w:rPr>
        <w:t>本集团以很可能取得用来抵扣可抵扣暂时性差异、可抵扣亏损和税款抵减的未来应纳税所得额为限，确认递延所得税资产。</w:t>
      </w:r>
    </w:p>
    <w:p w14:paraId="77302B6F" w14:textId="77777777" w:rsidR="000F2395" w:rsidRDefault="00152231">
      <w:pPr>
        <w:pStyle w:val="3"/>
        <w:spacing w:line="280" w:lineRule="exact"/>
        <w:jc w:val="left"/>
        <w:rPr>
          <w:rFonts w:ascii="宋体" w:hAnsi="宋体" w:cs="宋体"/>
          <w:b/>
          <w:bCs/>
        </w:rPr>
      </w:pPr>
      <w:bookmarkStart w:id="212" w:name="_Toc989098"/>
      <w:r>
        <w:rPr>
          <w:rFonts w:ascii="宋体" w:hAnsi="宋体" w:cs="宋体"/>
          <w:b/>
          <w:bCs/>
        </w:rPr>
        <w:t>37、其他重要的会计政策和会计估计</w:t>
      </w:r>
      <w:bookmarkEnd w:id="212"/>
    </w:p>
    <w:p w14:paraId="0DFF30F9" w14:textId="77777777" w:rsidR="00AE2636" w:rsidRDefault="00152231">
      <w:pPr>
        <w:pStyle w:val="a4"/>
        <w:spacing w:before="120" w:beforeAutospacing="0" w:after="120" w:afterAutospacing="0" w:line="360" w:lineRule="atLeast"/>
        <w:ind w:left="417"/>
        <w:jc w:val="both"/>
        <w:divId w:val="1663120287"/>
        <w:rPr>
          <w:rFonts w:ascii="Times New Roman" w:hAnsi="Times New Roman" w:cs="Times New Roman"/>
          <w:sz w:val="22"/>
          <w:szCs w:val="22"/>
        </w:rPr>
      </w:pPr>
      <w:r>
        <w:rPr>
          <w:rFonts w:cs="Times New Roman" w:hint="eastAsia"/>
          <w:sz w:val="18"/>
          <w:szCs w:val="18"/>
        </w:rPr>
        <w:t>（一）租赁</w:t>
      </w:r>
    </w:p>
    <w:p w14:paraId="12066673"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（1）租赁的识别</w:t>
      </w:r>
    </w:p>
    <w:p w14:paraId="1A9500C7"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租赁，是指在一定期间内，出租人将资产的使用权让与承租人以获取对价的合同。在合同开始日，本集团评估合同是否为租赁或者包含租赁。如果合同一方让渡了在一定期间内控制一项或多项已识别资产使用的权利以换取对价，则该合同为租赁或者包含租赁。为确定合同是否让渡了在一定期间内控制已识别资产使用的权利，本集团评估合同中的客户是否有权获得在使用期间内因使用已识别资产所产生的几乎全部经济利益，并有权在该使用期间主导已识别资产的使用。</w:t>
      </w:r>
    </w:p>
    <w:p w14:paraId="614B9235"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合同中同时包含多项单独租赁的，本集团将合同予以分拆，并分别各项单独租赁进行会计处理。合同中同时包含租赁和非租赁部分的，本集团将租赁和非租赁部分分拆后进行会计处理。</w:t>
      </w:r>
    </w:p>
    <w:p w14:paraId="2B34D2C6"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（2）本集团作为承租人</w:t>
      </w:r>
    </w:p>
    <w:p w14:paraId="2486AF67"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1）租赁确认</w:t>
      </w:r>
    </w:p>
    <w:p w14:paraId="5E03C21B"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在租赁期开始日，本集团对租赁确认使用权资产和租赁负债。使用权资产和租赁负债的确认和计量参见附注五“25.使用权资产”以及“31.租赁负债”。</w:t>
      </w:r>
    </w:p>
    <w:p w14:paraId="513A6EC8"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2）租赁变更</w:t>
      </w:r>
    </w:p>
    <w:p w14:paraId="49B8DADA"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租赁变更，是指原合同条款之外的租赁范围、租赁对价、租赁期限的变更，包括增加或终止一项或多项租赁资产的使用权，延长或缩短合同规定的租赁期等。租赁变更生效日，是指双方就租赁变更达成一致的日期。</w:t>
      </w:r>
    </w:p>
    <w:p w14:paraId="53B0C21F"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租赁发生变更且同时符合下列条件的，本集团将该租赁变更作为一项单独租赁进行会计处理：①该租赁变更通过增加一项或多项租赁资产的使用权而扩大了租赁范围或延长了租赁期限；②增加的对价与租赁范围扩大部分或租赁期限延长部分的单独价格按该合同情况调整后的金额相当。</w:t>
      </w:r>
    </w:p>
    <w:p w14:paraId="3F1412CD"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租赁变更未作为一项单独租赁进行会计处理的，在租赁变更生效日，本集团按照租赁准则有关规定对变更后合同的对价进行分摊，重新确定变更后的租赁期；并采用修订后的折现率对变更后的租赁付款额进行折现，以重新计量租赁负债。在计算变更后租赁付款额的现值时，本集团采用剩余租赁期间的租赁内含利率作为折现率；无法确定剩余租赁期间的租赁内含利率的，本集团采用租赁变更生效日的承租人增量借款利率作为折现率。就上述租赁负债调整的影响，本集团区分以下情形进行会计处理：①租赁变更导致租赁范围缩小或租赁期缩短的，承租人应当调减使用权资产的账面价值，</w:t>
      </w:r>
      <w:r>
        <w:rPr>
          <w:rFonts w:cs="Times New Roman" w:hint="eastAsia"/>
          <w:sz w:val="18"/>
          <w:szCs w:val="18"/>
        </w:rPr>
        <w:lastRenderedPageBreak/>
        <w:t>并将部分终止或完全终止租赁的相关利得或损失计入当期损益。②其他租赁变更导致租赁负债重新计量的，承租人相应调整使用权资产的账面价值。</w:t>
      </w:r>
    </w:p>
    <w:p w14:paraId="00221FC3"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3）短期租赁和低价值资产租赁</w:t>
      </w:r>
    </w:p>
    <w:p w14:paraId="382934C9"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对于租赁期不超过12个月的短期租赁和单项租赁资产为全新资产时价值较低的低价值资产租赁，本集团选择不确认使用权资产和租赁负债。本集团将短期租赁和低价值资产租赁的租赁付款额，在租赁期内各个期间按照直线法或其他系统合理的方法计入相关资产成本或当期损益。</w:t>
      </w:r>
    </w:p>
    <w:p w14:paraId="1FDADEA9"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（3）本集团作为出租人</w:t>
      </w:r>
    </w:p>
    <w:p w14:paraId="2A9CC0E1"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在（1）评估的该合同为租赁或包含租赁的基础上，本集团作为出租人，在租赁开始日，将租赁分为融资租赁和经营租赁。</w:t>
      </w:r>
    </w:p>
    <w:p w14:paraId="5AA03627"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如果一项租赁实质上转移了与租赁资产所有权有关的几乎全部风险和报酬，出租人将该项租赁分类为融资租赁，除融资租赁以外的其他租赁分类为经营租赁。</w:t>
      </w:r>
    </w:p>
    <w:p w14:paraId="4F4A5BC5"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一项租赁存在下列一种或多种情形的，本集团通常将其分类为融资租赁：①在租赁期届满时，租赁资产的所有权转移给承租人；②承租人有购买租赁资产的选择权，所订立的购买价款与预计行使选择权时租赁资产的公允价值相比足够低，因而在租赁开始日就可以合理确定承租人将行使该选择权；③资产的所有权虽然不转移，但租赁期占租赁资产使用寿命的大部分（不低于租赁资产使用寿命的75%）；④在租赁开始日，租赁收款额的现值几乎相当于租赁资产的公允价值（不低于租赁资产公允价值的90%）；⑤租赁资产性质特殊，如果不作较大改造，只有承租人才能使用。一项租赁存在下列一项或多项迹象的，本集团也可能将其分类为融资租赁：①若承租人撤销租赁，撤销租赁对出租人造成的损失由承租人承担；②资产余值的公允价值波动所产生的利得或损失归属于承租人；③承租人有能力以远低于市场水平的租金继续租赁至下一期间。</w:t>
      </w:r>
    </w:p>
    <w:p w14:paraId="72AF7A17"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1）融资租赁会计处理</w:t>
      </w:r>
    </w:p>
    <w:p w14:paraId="50EBC947"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初始计量</w:t>
      </w:r>
    </w:p>
    <w:p w14:paraId="00958BA1"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 xml:space="preserve">在租赁期开始日，本集团对融资租赁确认应收融资租赁款，并终止确认融资租赁资产。本集团对应收融资租赁款进行初始计量时，以租赁投资净额作为应收融资租赁款的入账价值。 </w:t>
      </w:r>
    </w:p>
    <w:p w14:paraId="041A4302"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租赁投资净额为未担保余值和租赁期开始日尚未收到的租赁收款额按照租赁内含利率折现的现值之和。租赁收款额，是指出租人因让渡在租赁期内使用租赁资产的权利而应向承租人收取的款项，包括：①承租人需支付的固定付款额及实质固定付款额；存在租赁激励的，扣除租赁激励相关金额；②取决于指数或比率的可变租赁付款额，该款项在初始计量时根据租赁期开始日的指数或比率确定；③购买选择权的行权价格，前提是合理确定承租人将行使该选择权；④承租人行使终止租赁选择权需支付的款项，前提是租赁期反映出承租人将行使终止租赁选择权；⑤由承租人、与承租人有关的一方以及有经济能力履行担保义务的独立第三方向出租人提供的担保余值。</w:t>
      </w:r>
    </w:p>
    <w:p w14:paraId="7E895AF2"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后续计量</w:t>
      </w:r>
    </w:p>
    <w:p w14:paraId="7672FC97"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本集团按照固定的周期性利率计算并确认租赁期内各个期间的利息收入。该周期性利率，是指确定租赁投资净额采用内含折现率（转租情况下，若转租的租赁内含利率无法确定，采用原租赁的折现率（根据与转租有关的初始直接费用进行调整）），或者融资租赁的变更未作为一项单独租赁进行会计处理，且满足假如变更在租赁开始日生效，该租赁会被分类为融资租赁条件时按相关规定确定的修订后的折现率。</w:t>
      </w:r>
    </w:p>
    <w:p w14:paraId="3451256B"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lastRenderedPageBreak/>
        <w:t xml:space="preserve">租赁变更的会计处理 </w:t>
      </w:r>
    </w:p>
    <w:p w14:paraId="28153764"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融资租赁发生变更且同时符合下列条件的，本集团将该变更作为一项单独租赁进行会计处理：①该变更通过增加一项或多项租赁资产的使用权而扩大了租赁范围；②增加的对价与租赁范围扩大部分的单独价格按该合同情况调整后的金额相当。</w:t>
      </w:r>
    </w:p>
    <w:p w14:paraId="50FAAFAC"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如果融资租赁的变更未作为一项单独租赁进行会计处理，且满足假如变更在租赁开始日生效，该租赁会被分类为经营租赁条件的，本集团自租赁变更生效日开始将其作为一项新租赁进行会计处理，并以租赁变更生效日前的租赁投资净额作为租赁资产的账面价值。</w:t>
      </w:r>
    </w:p>
    <w:p w14:paraId="3C324A1A"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2）经营租赁的会计处理</w:t>
      </w:r>
    </w:p>
    <w:p w14:paraId="7051A182"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租金的处理</w:t>
      </w:r>
    </w:p>
    <w:p w14:paraId="06ADDECF"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在租赁期内各个期间，本集团采用直线法/其他系统合理的方法将经营租赁的租赁收款额确认为租金收入。</w:t>
      </w:r>
    </w:p>
    <w:p w14:paraId="574951F0"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提供的激励措施</w:t>
      </w:r>
    </w:p>
    <w:p w14:paraId="32D93A82"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提供免租期的，本集团将租金总额在不扣除免租期的整个租赁期内，按直线法/其他合理的方法进行分配，免租期内应当确认租金收入。本集团承担了承租人某些费用的，将该费用自租金收入总额中扣除，按扣除后的租金收入余额在租赁期内进行分配。</w:t>
      </w:r>
    </w:p>
    <w:p w14:paraId="52A64A4B"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初始直接费用</w:t>
      </w:r>
    </w:p>
    <w:p w14:paraId="507CFA82"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本集团发生的与经营租赁有关的初始直接费用应当资本化至租赁标的资产的成本，在租赁期内按照与租金收入相同的确认基础分期计入当期损益。</w:t>
      </w:r>
    </w:p>
    <w:p w14:paraId="65A33034"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折旧</w:t>
      </w:r>
    </w:p>
    <w:p w14:paraId="407D3912"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对于经营租赁资产中的固定资产，本集团采用类似资产的折旧政策计提折旧；对于其他经营租赁资产，采用系统合理的方法进行摊销。</w:t>
      </w:r>
    </w:p>
    <w:p w14:paraId="1F033CE2"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可变租赁付款额</w:t>
      </w:r>
    </w:p>
    <w:p w14:paraId="5A437FAB"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本集团取得的与经营租赁有关的未计入租赁收款额的可变租赁付款额,在实际发生时计入当期损益。</w:t>
      </w:r>
    </w:p>
    <w:p w14:paraId="6A85AD98"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经营租赁的变更</w:t>
      </w:r>
    </w:p>
    <w:p w14:paraId="25617E55"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经营租赁发生变更的，本集团自变更生效日开始，将其作为一项新的租赁进行会计处理，与变更前租赁有关的预收或应收租赁收款额视为新租赁的收款额。</w:t>
      </w:r>
    </w:p>
    <w:p w14:paraId="28383BC0" w14:textId="77777777" w:rsidR="00AE2636" w:rsidRDefault="00152231">
      <w:pPr>
        <w:pStyle w:val="a4"/>
        <w:spacing w:before="120" w:beforeAutospacing="0" w:after="120" w:afterAutospacing="0" w:line="360" w:lineRule="atLeast"/>
        <w:ind w:left="360"/>
        <w:jc w:val="both"/>
        <w:divId w:val="1663120287"/>
        <w:rPr>
          <w:rFonts w:ascii="Times New Roman" w:hAnsi="Times New Roman" w:cs="Times New Roman"/>
          <w:sz w:val="22"/>
          <w:szCs w:val="22"/>
        </w:rPr>
      </w:pPr>
      <w:r>
        <w:rPr>
          <w:rFonts w:cs="Times New Roman" w:hint="eastAsia"/>
          <w:sz w:val="18"/>
          <w:szCs w:val="18"/>
        </w:rPr>
        <w:t>（二）安全生产费用</w:t>
      </w:r>
    </w:p>
    <w:p w14:paraId="1059096C" w14:textId="77777777" w:rsidR="00AE2636" w:rsidRDefault="00152231">
      <w:pPr>
        <w:pStyle w:val="a4"/>
        <w:spacing w:before="120" w:beforeAutospacing="0" w:after="120" w:afterAutospacing="0" w:line="360" w:lineRule="atLeast"/>
        <w:ind w:firstLine="360"/>
        <w:jc w:val="both"/>
        <w:divId w:val="1663120287"/>
      </w:pPr>
      <w:r>
        <w:rPr>
          <w:rFonts w:hint="eastAsia"/>
          <w:sz w:val="18"/>
          <w:szCs w:val="18"/>
        </w:rPr>
        <w:t>本集团根据财政部、国家安全生产监督管理总局《企业安全生产费用提取和使用管理办法》（财企[2012]16号）、财政部《关于印发企业会计准则解释第3号的通知》（财会[2009]8号）、财政部、应急管理部关于印发《企业安全生产费用提取和使用管理办法》（财资[2022]136号）的相关规定，结合自身实际提取安全生产费用。</w:t>
      </w:r>
    </w:p>
    <w:p w14:paraId="42CB3173" w14:textId="77777777" w:rsidR="00AE2636" w:rsidRDefault="00152231">
      <w:pPr>
        <w:pStyle w:val="a4"/>
        <w:spacing w:before="120" w:beforeAutospacing="0" w:after="120" w:afterAutospacing="0" w:line="360" w:lineRule="atLeast"/>
        <w:ind w:firstLine="360"/>
        <w:jc w:val="both"/>
        <w:divId w:val="1663120287"/>
      </w:pPr>
      <w:r>
        <w:rPr>
          <w:rFonts w:hint="eastAsia"/>
          <w:sz w:val="18"/>
          <w:szCs w:val="18"/>
        </w:rPr>
        <w:t>企业安全生产费用月初结余达到上一年应计提金额三倍及以上的，自当月开始暂停提取企业安全生产费用，直至企业安全生产费用结余低于上一年应计提金额三倍时恢复提取。</w:t>
      </w:r>
    </w:p>
    <w:p w14:paraId="0834F1FB" w14:textId="77777777" w:rsidR="00AE2636" w:rsidRDefault="00152231">
      <w:pPr>
        <w:pStyle w:val="a4"/>
        <w:spacing w:before="120" w:beforeAutospacing="0" w:after="120" w:afterAutospacing="0" w:line="360" w:lineRule="atLeast"/>
        <w:ind w:firstLine="360"/>
        <w:jc w:val="both"/>
        <w:divId w:val="1663120287"/>
      </w:pPr>
      <w:r>
        <w:rPr>
          <w:rFonts w:hint="eastAsia"/>
          <w:sz w:val="18"/>
          <w:szCs w:val="18"/>
        </w:rPr>
        <w:lastRenderedPageBreak/>
        <w:t>提取的安全生产费用计入当期损益，企业使用提取的安全生产费用时，属于费用性支出的，直接冲减专项储备。企业使用提取的安全生产费用形成资产的，待安全项目完工达到预定可使用状态时确认为固定资产；同时，按照形成固定资产的成本冲减专项储备，并确认相同金额的累计折旧，该固定资产在以后期间不再计提折旧。</w:t>
      </w:r>
    </w:p>
    <w:p w14:paraId="7233DE8E" w14:textId="77777777" w:rsidR="00AE2636" w:rsidRDefault="00152231">
      <w:pPr>
        <w:pStyle w:val="a4"/>
        <w:spacing w:before="120" w:beforeAutospacing="0" w:after="120" w:afterAutospacing="0" w:line="360" w:lineRule="atLeast"/>
        <w:ind w:left="360"/>
        <w:jc w:val="both"/>
        <w:divId w:val="1663120287"/>
        <w:rPr>
          <w:rFonts w:ascii="Times New Roman" w:hAnsi="Times New Roman" w:cs="Times New Roman"/>
          <w:sz w:val="22"/>
          <w:szCs w:val="22"/>
        </w:rPr>
      </w:pPr>
      <w:r>
        <w:rPr>
          <w:rFonts w:cs="Times New Roman" w:hint="eastAsia"/>
          <w:sz w:val="18"/>
          <w:szCs w:val="18"/>
        </w:rPr>
        <w:t>（三）终止经营</w:t>
      </w:r>
    </w:p>
    <w:p w14:paraId="4AEDEC84"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终止经营，是指本集团满足下列条件之一的、能够单独区分的组成部分，且该组成部分已经处置或划分为持有待售类别：（1）该组成部分代表一项独立的主要业务或一个单独的主要经营地区；（2）该组成部分是拟对一项独立的主要业务或一个单独的主要经营地区进行处置的一项相关联计划的一部分；（3）该组成部分是专为转售而取得的子公司。</w:t>
      </w:r>
    </w:p>
    <w:p w14:paraId="24975268"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（四）与回购公司股份相关的会计处理方法</w:t>
      </w:r>
    </w:p>
    <w:p w14:paraId="5C411A13"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因减少注册资本或奖励职工等原因收购本公司股份的，按实际支付的金额作为库存股处理，同时进行备查登记。如果将回购的股份注销，则将按注销股票面值和注销股数计算的股票面值总额与实际回购所支付的金额之间的差额冲减资本公积，资本公积不足冲减的，冲减留存收益；如果将回购的股份奖励给本公司职工属于以权益结算的股份支付，于职工行权购买本公司股份收到价款时， 转销交付职工的库存股成本和等待期内资本公积（其他资本公积）累计金额，同时，按照其差额调整资本公积（股本溢价）。</w:t>
      </w:r>
    </w:p>
    <w:p w14:paraId="489230E1"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（五）每股收益</w:t>
      </w:r>
    </w:p>
    <w:p w14:paraId="2B6A09BF"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本集团的权益工具包括普通股和限制性股票。</w:t>
      </w:r>
    </w:p>
    <w:p w14:paraId="1E04AE58" w14:textId="77777777" w:rsidR="00AE2636" w:rsidRDefault="00152231">
      <w:pPr>
        <w:pStyle w:val="a4"/>
        <w:spacing w:before="120" w:beforeAutospacing="0" w:after="120" w:afterAutospacing="0" w:line="360" w:lineRule="atLeast"/>
        <w:ind w:firstLine="360"/>
        <w:jc w:val="both"/>
        <w:divId w:val="1663120287"/>
        <w:rPr>
          <w:rFonts w:ascii="Times New Roman" w:hAnsi="Times New Roman" w:cs="Times New Roman"/>
          <w:sz w:val="22"/>
          <w:szCs w:val="22"/>
        </w:rPr>
      </w:pPr>
      <w:r>
        <w:rPr>
          <w:rFonts w:cs="Times New Roman" w:hint="eastAsia"/>
          <w:sz w:val="18"/>
          <w:szCs w:val="18"/>
        </w:rPr>
        <w:t>基本每股收益按照归属于普通股股东的当期净利润除以当期实际发行在外普通股的加权平均数计算确认。在计算基本每股收益时，基本每股收益中的分子扣除当期分配给预计未来可解锁限制性股票持有者的现金股利；基本每股收益中的分母，即当期实际发行在外普通股不包含作库存股处理的限制性股票。在计算稀释每股收益时，本集团假设本报告年末即为解锁年末，如果于本报告年末存在股权激励计划中规定的业绩条件已满足限制性股票的，则在计算稀释每股收益时考虑这部分限制性股票的影响，反之，将不予考虑。</w:t>
      </w:r>
    </w:p>
    <w:p w14:paraId="34A12429" w14:textId="77777777" w:rsidR="000F2395" w:rsidRDefault="00152231">
      <w:pPr>
        <w:pStyle w:val="3"/>
        <w:spacing w:line="280" w:lineRule="exact"/>
        <w:jc w:val="left"/>
        <w:rPr>
          <w:rFonts w:ascii="宋体" w:hAnsi="宋体" w:cs="宋体"/>
          <w:b/>
          <w:bCs/>
        </w:rPr>
      </w:pPr>
      <w:bookmarkStart w:id="213" w:name="_Toc989099"/>
      <w:r>
        <w:rPr>
          <w:rFonts w:ascii="宋体" w:hAnsi="宋体" w:cs="宋体"/>
          <w:b/>
          <w:bCs/>
        </w:rPr>
        <w:t>38、重要会计政策和会计估计变更</w:t>
      </w:r>
      <w:bookmarkEnd w:id="213"/>
    </w:p>
    <w:p w14:paraId="24F50998" w14:textId="77777777" w:rsidR="000F2395" w:rsidRDefault="00152231">
      <w:pPr>
        <w:keepNext/>
        <w:keepLines/>
        <w:spacing w:before="300" w:after="300" w:line="280" w:lineRule="exact"/>
        <w:outlineLvl w:val="3"/>
        <w:rPr>
          <w:rFonts w:ascii="宋体" w:eastAsia="宋体" w:hAnsi="宋体" w:cs="宋体"/>
          <w:b/>
          <w:bCs/>
          <w:sz w:val="18"/>
          <w:szCs w:val="18"/>
        </w:rPr>
      </w:pPr>
      <w:bookmarkStart w:id="214" w:name="_Toc989100"/>
      <w:r>
        <w:rPr>
          <w:rFonts w:ascii="宋体" w:eastAsia="宋体" w:hAnsi="宋体" w:cs="宋体"/>
          <w:b/>
          <w:bCs/>
          <w:sz w:val="18"/>
          <w:szCs w:val="18"/>
        </w:rPr>
        <w:t>（1） 重要会计政策变更</w:t>
      </w:r>
      <w:bookmarkEnd w:id="214"/>
    </w:p>
    <w:p w14:paraId="677DD7B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050C7A7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1CA97D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会计政策变更的内容和原因</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42F408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审批程序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3CB9B2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备注</w:t>
            </w:r>
          </w:p>
        </w:tc>
      </w:tr>
      <w:tr w:rsidR="000F2395" w14:paraId="5D3CA879"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AC309C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财政部于2021年12月30日颁布的《企业会计准则解释第 15号》“关于企业将固定资产达到预定可使用状态前或者研发过程中产出的产品或副产品对外销售的会计处理”内容自2022年1月1日起施行。</w:t>
            </w:r>
          </w:p>
        </w:tc>
        <w:tc>
          <w:tcPr>
            <w:tcW w:w="3213" w:type="dxa"/>
            <w:tcBorders>
              <w:top w:val="single" w:sz="2" w:space="0" w:color="auto"/>
              <w:left w:val="single" w:sz="2" w:space="0" w:color="auto"/>
              <w:bottom w:val="single" w:sz="2" w:space="0" w:color="auto"/>
              <w:right w:val="single" w:sz="2" w:space="0" w:color="auto"/>
            </w:tcBorders>
            <w:vAlign w:val="center"/>
          </w:tcPr>
          <w:p w14:paraId="375A5236" w14:textId="77777777" w:rsidR="000F2395" w:rsidRDefault="000F2395">
            <w:pPr>
              <w:spacing w:line="240" w:lineRule="exac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F10A95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本次会计政策变更无需提交董事会审议。</w:t>
            </w:r>
          </w:p>
        </w:tc>
      </w:tr>
    </w:tbl>
    <w:p w14:paraId="7B180331" w14:textId="77777777" w:rsidR="000F2395" w:rsidRDefault="000F2395">
      <w:pPr>
        <w:spacing w:before="100" w:after="100" w:line="0" w:lineRule="atLeast"/>
      </w:pPr>
    </w:p>
    <w:p w14:paraId="633F7BD0" w14:textId="77777777" w:rsidR="00AE2636" w:rsidRDefault="00152231">
      <w:pPr>
        <w:pStyle w:val="a4"/>
        <w:spacing w:line="360" w:lineRule="atLeast"/>
        <w:ind w:firstLine="360"/>
        <w:jc w:val="both"/>
        <w:divId w:val="1721398412"/>
      </w:pPr>
      <w:r>
        <w:rPr>
          <w:rFonts w:hint="eastAsia"/>
          <w:sz w:val="18"/>
          <w:szCs w:val="18"/>
        </w:rPr>
        <w:t>本集团自 2022 年 1 月 1 日起执行财政部颁布的《企业会计准则解释第 15 号》“关于企业将固定资产达到预定可使用状态前或者研发过程中产出的产品或副产品对外销售的会计处理”规定，该项会计政策变更对公司财务报表无影响。</w:t>
      </w:r>
    </w:p>
    <w:p w14:paraId="157DD513" w14:textId="77777777" w:rsidR="000F2395" w:rsidRDefault="00152231">
      <w:pPr>
        <w:keepNext/>
        <w:keepLines/>
        <w:spacing w:before="300" w:after="300" w:line="280" w:lineRule="exact"/>
        <w:outlineLvl w:val="3"/>
        <w:rPr>
          <w:rFonts w:ascii="宋体" w:eastAsia="宋体" w:hAnsi="宋体" w:cs="宋体"/>
          <w:b/>
          <w:bCs/>
          <w:sz w:val="18"/>
          <w:szCs w:val="18"/>
        </w:rPr>
      </w:pPr>
      <w:bookmarkStart w:id="215" w:name="_Toc989101"/>
      <w:r>
        <w:rPr>
          <w:rFonts w:ascii="宋体" w:eastAsia="宋体" w:hAnsi="宋体" w:cs="宋体"/>
          <w:b/>
          <w:bCs/>
          <w:sz w:val="18"/>
          <w:szCs w:val="18"/>
        </w:rPr>
        <w:lastRenderedPageBreak/>
        <w:t>（2） 重要会计估计变更</w:t>
      </w:r>
      <w:bookmarkEnd w:id="215"/>
    </w:p>
    <w:p w14:paraId="1763ECB5"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F7C9512" w14:textId="77777777" w:rsidR="000F2395" w:rsidRDefault="00152231">
      <w:pPr>
        <w:pStyle w:val="2"/>
        <w:spacing w:before="300" w:after="300" w:line="320" w:lineRule="exact"/>
        <w:rPr>
          <w:rFonts w:ascii="宋体" w:eastAsia="宋体" w:hAnsi="宋体" w:cs="宋体"/>
          <w:b/>
          <w:bCs/>
          <w:sz w:val="24"/>
          <w:szCs w:val="24"/>
        </w:rPr>
      </w:pPr>
      <w:bookmarkStart w:id="216" w:name="_Toc989102"/>
      <w:r>
        <w:rPr>
          <w:rFonts w:ascii="宋体" w:eastAsia="宋体" w:hAnsi="宋体" w:cs="宋体"/>
          <w:b/>
          <w:bCs/>
          <w:sz w:val="24"/>
          <w:szCs w:val="24"/>
        </w:rPr>
        <w:t>六、税项</w:t>
      </w:r>
      <w:bookmarkEnd w:id="216"/>
    </w:p>
    <w:p w14:paraId="196FD205" w14:textId="77777777" w:rsidR="000F2395" w:rsidRDefault="00152231">
      <w:pPr>
        <w:pStyle w:val="3"/>
        <w:spacing w:line="280" w:lineRule="exact"/>
        <w:jc w:val="left"/>
        <w:rPr>
          <w:rFonts w:ascii="宋体" w:hAnsi="宋体" w:cs="宋体"/>
          <w:b/>
          <w:bCs/>
        </w:rPr>
      </w:pPr>
      <w:bookmarkStart w:id="217" w:name="_Toc989103"/>
      <w:r>
        <w:rPr>
          <w:rFonts w:ascii="宋体" w:hAnsi="宋体" w:cs="宋体"/>
          <w:b/>
          <w:bCs/>
        </w:rPr>
        <w:t>1、主要税种及税率</w:t>
      </w:r>
      <w:bookmarkEnd w:id="217"/>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7124051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1D8D4A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税种</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6638F9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计税依据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48799C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税率</w:t>
            </w:r>
          </w:p>
        </w:tc>
      </w:tr>
      <w:tr w:rsidR="000F2395" w14:paraId="35CF894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DE354D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增值税</w:t>
            </w:r>
          </w:p>
        </w:tc>
        <w:tc>
          <w:tcPr>
            <w:tcW w:w="3213" w:type="dxa"/>
            <w:tcBorders>
              <w:top w:val="single" w:sz="2" w:space="0" w:color="auto"/>
              <w:left w:val="single" w:sz="2" w:space="0" w:color="auto"/>
              <w:bottom w:val="single" w:sz="2" w:space="0" w:color="auto"/>
              <w:right w:val="single" w:sz="2" w:space="0" w:color="auto"/>
            </w:tcBorders>
            <w:vAlign w:val="center"/>
          </w:tcPr>
          <w:p w14:paraId="653A72B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应税收入、有形动产租赁服务</w:t>
            </w:r>
          </w:p>
        </w:tc>
        <w:tc>
          <w:tcPr>
            <w:tcW w:w="3213" w:type="dxa"/>
            <w:tcBorders>
              <w:top w:val="single" w:sz="2" w:space="0" w:color="auto"/>
              <w:left w:val="single" w:sz="2" w:space="0" w:color="auto"/>
              <w:bottom w:val="single" w:sz="2" w:space="0" w:color="auto"/>
              <w:right w:val="single" w:sz="2" w:space="0" w:color="auto"/>
            </w:tcBorders>
            <w:vAlign w:val="center"/>
          </w:tcPr>
          <w:p w14:paraId="0E50335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13.00%</w:t>
            </w:r>
          </w:p>
        </w:tc>
      </w:tr>
      <w:tr w:rsidR="000F2395" w14:paraId="6F04642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5D1FA0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城市维护建设税</w:t>
            </w:r>
          </w:p>
        </w:tc>
        <w:tc>
          <w:tcPr>
            <w:tcW w:w="3213" w:type="dxa"/>
            <w:tcBorders>
              <w:top w:val="single" w:sz="2" w:space="0" w:color="auto"/>
              <w:left w:val="single" w:sz="2" w:space="0" w:color="auto"/>
              <w:bottom w:val="single" w:sz="2" w:space="0" w:color="auto"/>
              <w:right w:val="single" w:sz="2" w:space="0" w:color="auto"/>
            </w:tcBorders>
            <w:vAlign w:val="center"/>
          </w:tcPr>
          <w:p w14:paraId="1371AFD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实缴流转税额</w:t>
            </w:r>
          </w:p>
        </w:tc>
        <w:tc>
          <w:tcPr>
            <w:tcW w:w="3213" w:type="dxa"/>
            <w:tcBorders>
              <w:top w:val="single" w:sz="2" w:space="0" w:color="auto"/>
              <w:left w:val="single" w:sz="2" w:space="0" w:color="auto"/>
              <w:bottom w:val="single" w:sz="2" w:space="0" w:color="auto"/>
              <w:right w:val="single" w:sz="2" w:space="0" w:color="auto"/>
            </w:tcBorders>
            <w:vAlign w:val="center"/>
          </w:tcPr>
          <w:p w14:paraId="0B73A81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1.00%、5.00%、7.00%</w:t>
            </w:r>
          </w:p>
        </w:tc>
      </w:tr>
      <w:tr w:rsidR="000F2395" w14:paraId="4216C50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683184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企业所得税</w:t>
            </w:r>
          </w:p>
        </w:tc>
        <w:tc>
          <w:tcPr>
            <w:tcW w:w="3213" w:type="dxa"/>
            <w:tcBorders>
              <w:top w:val="single" w:sz="2" w:space="0" w:color="auto"/>
              <w:left w:val="single" w:sz="2" w:space="0" w:color="auto"/>
              <w:bottom w:val="single" w:sz="2" w:space="0" w:color="auto"/>
              <w:right w:val="single" w:sz="2" w:space="0" w:color="auto"/>
            </w:tcBorders>
            <w:vAlign w:val="center"/>
          </w:tcPr>
          <w:p w14:paraId="3E47ACE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应纳税所得额</w:t>
            </w:r>
          </w:p>
        </w:tc>
        <w:tc>
          <w:tcPr>
            <w:tcW w:w="3213" w:type="dxa"/>
            <w:tcBorders>
              <w:top w:val="single" w:sz="2" w:space="0" w:color="auto"/>
              <w:left w:val="single" w:sz="2" w:space="0" w:color="auto"/>
              <w:bottom w:val="single" w:sz="2" w:space="0" w:color="auto"/>
              <w:right w:val="single" w:sz="2" w:space="0" w:color="auto"/>
            </w:tcBorders>
            <w:vAlign w:val="center"/>
          </w:tcPr>
          <w:p w14:paraId="5EC18BA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15.00%、16.50%、20.00%、24.00%、25.00%、28.00%、30.00%</w:t>
            </w:r>
          </w:p>
        </w:tc>
      </w:tr>
      <w:tr w:rsidR="000F2395" w14:paraId="7A92BAD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E909A9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增值税2</w:t>
            </w:r>
          </w:p>
        </w:tc>
        <w:tc>
          <w:tcPr>
            <w:tcW w:w="3213" w:type="dxa"/>
            <w:tcBorders>
              <w:top w:val="single" w:sz="2" w:space="0" w:color="auto"/>
              <w:left w:val="single" w:sz="2" w:space="0" w:color="auto"/>
              <w:bottom w:val="single" w:sz="2" w:space="0" w:color="auto"/>
              <w:right w:val="single" w:sz="2" w:space="0" w:color="auto"/>
            </w:tcBorders>
            <w:vAlign w:val="center"/>
          </w:tcPr>
          <w:p w14:paraId="0C86996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应税收入（运输收入、不动产租赁服务、爆破工程服务收入）</w:t>
            </w:r>
          </w:p>
        </w:tc>
        <w:tc>
          <w:tcPr>
            <w:tcW w:w="3213" w:type="dxa"/>
            <w:tcBorders>
              <w:top w:val="single" w:sz="2" w:space="0" w:color="auto"/>
              <w:left w:val="single" w:sz="2" w:space="0" w:color="auto"/>
              <w:bottom w:val="single" w:sz="2" w:space="0" w:color="auto"/>
              <w:right w:val="single" w:sz="2" w:space="0" w:color="auto"/>
            </w:tcBorders>
            <w:vAlign w:val="center"/>
          </w:tcPr>
          <w:p w14:paraId="22B7A71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9.00%</w:t>
            </w:r>
          </w:p>
        </w:tc>
      </w:tr>
      <w:tr w:rsidR="000F2395" w14:paraId="23EF3EDC"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A16592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增值税3</w:t>
            </w:r>
          </w:p>
        </w:tc>
        <w:tc>
          <w:tcPr>
            <w:tcW w:w="3213" w:type="dxa"/>
            <w:tcBorders>
              <w:top w:val="single" w:sz="2" w:space="0" w:color="auto"/>
              <w:left w:val="single" w:sz="2" w:space="0" w:color="auto"/>
              <w:bottom w:val="single" w:sz="2" w:space="0" w:color="auto"/>
              <w:right w:val="single" w:sz="2" w:space="0" w:color="auto"/>
            </w:tcBorders>
            <w:vAlign w:val="center"/>
          </w:tcPr>
          <w:p w14:paraId="76678DB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咨询服务收入、仓储服务收入</w:t>
            </w:r>
          </w:p>
        </w:tc>
        <w:tc>
          <w:tcPr>
            <w:tcW w:w="3213" w:type="dxa"/>
            <w:tcBorders>
              <w:top w:val="single" w:sz="2" w:space="0" w:color="auto"/>
              <w:left w:val="single" w:sz="2" w:space="0" w:color="auto"/>
              <w:bottom w:val="single" w:sz="2" w:space="0" w:color="auto"/>
              <w:right w:val="single" w:sz="2" w:space="0" w:color="auto"/>
            </w:tcBorders>
            <w:vAlign w:val="center"/>
          </w:tcPr>
          <w:p w14:paraId="7DB500D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6.00%</w:t>
            </w:r>
          </w:p>
        </w:tc>
      </w:tr>
      <w:tr w:rsidR="000F2395" w14:paraId="24A83D5C"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C4B3B4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增值税4</w:t>
            </w:r>
          </w:p>
        </w:tc>
        <w:tc>
          <w:tcPr>
            <w:tcW w:w="3213" w:type="dxa"/>
            <w:tcBorders>
              <w:top w:val="single" w:sz="2" w:space="0" w:color="auto"/>
              <w:left w:val="single" w:sz="2" w:space="0" w:color="auto"/>
              <w:bottom w:val="single" w:sz="2" w:space="0" w:color="auto"/>
              <w:right w:val="single" w:sz="2" w:space="0" w:color="auto"/>
            </w:tcBorders>
            <w:vAlign w:val="center"/>
          </w:tcPr>
          <w:p w14:paraId="5D2E56A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小规模纳税人、简易计税收入</w:t>
            </w:r>
          </w:p>
        </w:tc>
        <w:tc>
          <w:tcPr>
            <w:tcW w:w="3213" w:type="dxa"/>
            <w:tcBorders>
              <w:top w:val="single" w:sz="2" w:space="0" w:color="auto"/>
              <w:left w:val="single" w:sz="2" w:space="0" w:color="auto"/>
              <w:bottom w:val="single" w:sz="2" w:space="0" w:color="auto"/>
              <w:right w:val="single" w:sz="2" w:space="0" w:color="auto"/>
            </w:tcBorders>
            <w:vAlign w:val="center"/>
          </w:tcPr>
          <w:p w14:paraId="55BF3D8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3.00%</w:t>
            </w:r>
          </w:p>
        </w:tc>
      </w:tr>
      <w:tr w:rsidR="000F2395" w14:paraId="6D6EDE9F"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546B9A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教育费附加</w:t>
            </w:r>
          </w:p>
        </w:tc>
        <w:tc>
          <w:tcPr>
            <w:tcW w:w="3213" w:type="dxa"/>
            <w:tcBorders>
              <w:top w:val="single" w:sz="2" w:space="0" w:color="auto"/>
              <w:left w:val="single" w:sz="2" w:space="0" w:color="auto"/>
              <w:bottom w:val="single" w:sz="2" w:space="0" w:color="auto"/>
              <w:right w:val="single" w:sz="2" w:space="0" w:color="auto"/>
            </w:tcBorders>
            <w:vAlign w:val="center"/>
          </w:tcPr>
          <w:p w14:paraId="654E181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实缴流转税额</w:t>
            </w:r>
          </w:p>
        </w:tc>
        <w:tc>
          <w:tcPr>
            <w:tcW w:w="3213" w:type="dxa"/>
            <w:tcBorders>
              <w:top w:val="single" w:sz="2" w:space="0" w:color="auto"/>
              <w:left w:val="single" w:sz="2" w:space="0" w:color="auto"/>
              <w:bottom w:val="single" w:sz="2" w:space="0" w:color="auto"/>
              <w:right w:val="single" w:sz="2" w:space="0" w:color="auto"/>
            </w:tcBorders>
            <w:vAlign w:val="center"/>
          </w:tcPr>
          <w:p w14:paraId="7FFECF9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3.00%</w:t>
            </w:r>
          </w:p>
        </w:tc>
      </w:tr>
      <w:tr w:rsidR="000F2395" w14:paraId="155E80DE"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15F62E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地方教育费附加</w:t>
            </w:r>
          </w:p>
        </w:tc>
        <w:tc>
          <w:tcPr>
            <w:tcW w:w="3213" w:type="dxa"/>
            <w:tcBorders>
              <w:top w:val="single" w:sz="2" w:space="0" w:color="auto"/>
              <w:left w:val="single" w:sz="2" w:space="0" w:color="auto"/>
              <w:bottom w:val="single" w:sz="2" w:space="0" w:color="auto"/>
              <w:right w:val="single" w:sz="2" w:space="0" w:color="auto"/>
            </w:tcBorders>
            <w:vAlign w:val="center"/>
          </w:tcPr>
          <w:p w14:paraId="5361724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实缴流转税额</w:t>
            </w:r>
          </w:p>
        </w:tc>
        <w:tc>
          <w:tcPr>
            <w:tcW w:w="3213" w:type="dxa"/>
            <w:tcBorders>
              <w:top w:val="single" w:sz="2" w:space="0" w:color="auto"/>
              <w:left w:val="single" w:sz="2" w:space="0" w:color="auto"/>
              <w:bottom w:val="single" w:sz="2" w:space="0" w:color="auto"/>
              <w:right w:val="single" w:sz="2" w:space="0" w:color="auto"/>
            </w:tcBorders>
            <w:vAlign w:val="center"/>
          </w:tcPr>
          <w:p w14:paraId="5C6B245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2.00%</w:t>
            </w:r>
          </w:p>
        </w:tc>
      </w:tr>
      <w:tr w:rsidR="000F2395" w14:paraId="34211B8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58274E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房产税1</w:t>
            </w:r>
          </w:p>
        </w:tc>
        <w:tc>
          <w:tcPr>
            <w:tcW w:w="3213" w:type="dxa"/>
            <w:tcBorders>
              <w:top w:val="single" w:sz="2" w:space="0" w:color="auto"/>
              <w:left w:val="single" w:sz="2" w:space="0" w:color="auto"/>
              <w:bottom w:val="single" w:sz="2" w:space="0" w:color="auto"/>
              <w:right w:val="single" w:sz="2" w:space="0" w:color="auto"/>
            </w:tcBorders>
            <w:vAlign w:val="center"/>
          </w:tcPr>
          <w:p w14:paraId="58CB9AD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房产原值的70.00%</w:t>
            </w:r>
          </w:p>
        </w:tc>
        <w:tc>
          <w:tcPr>
            <w:tcW w:w="3213" w:type="dxa"/>
            <w:tcBorders>
              <w:top w:val="single" w:sz="2" w:space="0" w:color="auto"/>
              <w:left w:val="single" w:sz="2" w:space="0" w:color="auto"/>
              <w:bottom w:val="single" w:sz="2" w:space="0" w:color="auto"/>
              <w:right w:val="single" w:sz="2" w:space="0" w:color="auto"/>
            </w:tcBorders>
            <w:vAlign w:val="center"/>
          </w:tcPr>
          <w:p w14:paraId="1600B4B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1.20%</w:t>
            </w:r>
          </w:p>
        </w:tc>
      </w:tr>
      <w:tr w:rsidR="000F2395" w14:paraId="0516BC36"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52913F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房产税2</w:t>
            </w:r>
          </w:p>
        </w:tc>
        <w:tc>
          <w:tcPr>
            <w:tcW w:w="3213" w:type="dxa"/>
            <w:tcBorders>
              <w:top w:val="single" w:sz="2" w:space="0" w:color="auto"/>
              <w:left w:val="single" w:sz="2" w:space="0" w:color="auto"/>
              <w:bottom w:val="single" w:sz="2" w:space="0" w:color="auto"/>
              <w:right w:val="single" w:sz="2" w:space="0" w:color="auto"/>
            </w:tcBorders>
            <w:vAlign w:val="center"/>
          </w:tcPr>
          <w:p w14:paraId="43EF6DA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房产租赁收入</w:t>
            </w:r>
          </w:p>
        </w:tc>
        <w:tc>
          <w:tcPr>
            <w:tcW w:w="3213" w:type="dxa"/>
            <w:tcBorders>
              <w:top w:val="single" w:sz="2" w:space="0" w:color="auto"/>
              <w:left w:val="single" w:sz="2" w:space="0" w:color="auto"/>
              <w:bottom w:val="single" w:sz="2" w:space="0" w:color="auto"/>
              <w:right w:val="single" w:sz="2" w:space="0" w:color="auto"/>
            </w:tcBorders>
            <w:vAlign w:val="center"/>
          </w:tcPr>
          <w:p w14:paraId="534E7CC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12.00%</w:t>
            </w:r>
          </w:p>
        </w:tc>
      </w:tr>
    </w:tbl>
    <w:p w14:paraId="543F2122"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存在不同企业所得税税率纳税主体的，披露情况说明</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4820"/>
        <w:gridCol w:w="4819"/>
      </w:tblGrid>
      <w:tr w:rsidR="000F2395" w14:paraId="282D6A3E"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4E6F41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纳税主体名称</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B2DD41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所得税税率</w:t>
            </w:r>
          </w:p>
        </w:tc>
      </w:tr>
      <w:tr w:rsidR="000F2395" w14:paraId="11A13239"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71518CE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绵阳公司</w:t>
            </w:r>
          </w:p>
        </w:tc>
        <w:tc>
          <w:tcPr>
            <w:tcW w:w="4820" w:type="dxa"/>
            <w:tcBorders>
              <w:top w:val="single" w:sz="2" w:space="0" w:color="auto"/>
              <w:left w:val="single" w:sz="2" w:space="0" w:color="auto"/>
              <w:bottom w:val="single" w:sz="2" w:space="0" w:color="auto"/>
              <w:right w:val="single" w:sz="2" w:space="0" w:color="auto"/>
            </w:tcBorders>
            <w:vAlign w:val="center"/>
          </w:tcPr>
          <w:p w14:paraId="6096BB6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15.00%</w:t>
            </w:r>
          </w:p>
        </w:tc>
      </w:tr>
      <w:tr w:rsidR="000F2395" w14:paraId="4B1D0964"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70105E3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旺苍公司</w:t>
            </w:r>
          </w:p>
        </w:tc>
        <w:tc>
          <w:tcPr>
            <w:tcW w:w="4820" w:type="dxa"/>
            <w:tcBorders>
              <w:top w:val="single" w:sz="2" w:space="0" w:color="auto"/>
              <w:left w:val="single" w:sz="2" w:space="0" w:color="auto"/>
              <w:bottom w:val="single" w:sz="2" w:space="0" w:color="auto"/>
              <w:right w:val="single" w:sz="2" w:space="0" w:color="auto"/>
            </w:tcBorders>
            <w:vAlign w:val="center"/>
          </w:tcPr>
          <w:p w14:paraId="3EFB55F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15.00%</w:t>
            </w:r>
          </w:p>
        </w:tc>
      </w:tr>
      <w:tr w:rsidR="000F2395" w14:paraId="4E2C7A29"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33FE316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三台公司</w:t>
            </w:r>
          </w:p>
        </w:tc>
        <w:tc>
          <w:tcPr>
            <w:tcW w:w="4820" w:type="dxa"/>
            <w:tcBorders>
              <w:top w:val="single" w:sz="2" w:space="0" w:color="auto"/>
              <w:left w:val="single" w:sz="2" w:space="0" w:color="auto"/>
              <w:bottom w:val="single" w:sz="2" w:space="0" w:color="auto"/>
              <w:right w:val="single" w:sz="2" w:space="0" w:color="auto"/>
            </w:tcBorders>
            <w:vAlign w:val="center"/>
          </w:tcPr>
          <w:p w14:paraId="39BACBE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15.00%</w:t>
            </w:r>
          </w:p>
        </w:tc>
      </w:tr>
      <w:tr w:rsidR="000F2395" w14:paraId="7C6C4F06"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1B5767A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恒泰公司</w:t>
            </w:r>
          </w:p>
        </w:tc>
        <w:tc>
          <w:tcPr>
            <w:tcW w:w="4820" w:type="dxa"/>
            <w:tcBorders>
              <w:top w:val="single" w:sz="2" w:space="0" w:color="auto"/>
              <w:left w:val="single" w:sz="2" w:space="0" w:color="auto"/>
              <w:bottom w:val="single" w:sz="2" w:space="0" w:color="auto"/>
              <w:right w:val="single" w:sz="2" w:space="0" w:color="auto"/>
            </w:tcBorders>
            <w:vAlign w:val="center"/>
          </w:tcPr>
          <w:p w14:paraId="0330A66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15.00%</w:t>
            </w:r>
          </w:p>
        </w:tc>
      </w:tr>
      <w:tr w:rsidR="000F2395" w14:paraId="75F51496"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62208D5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运输公司</w:t>
            </w:r>
          </w:p>
        </w:tc>
        <w:tc>
          <w:tcPr>
            <w:tcW w:w="4820" w:type="dxa"/>
            <w:tcBorders>
              <w:top w:val="single" w:sz="2" w:space="0" w:color="auto"/>
              <w:left w:val="single" w:sz="2" w:space="0" w:color="auto"/>
              <w:bottom w:val="single" w:sz="2" w:space="0" w:color="auto"/>
              <w:right w:val="single" w:sz="2" w:space="0" w:color="auto"/>
            </w:tcBorders>
            <w:vAlign w:val="center"/>
          </w:tcPr>
          <w:p w14:paraId="15DA622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15.00%</w:t>
            </w:r>
          </w:p>
        </w:tc>
      </w:tr>
      <w:tr w:rsidR="000F2395" w14:paraId="39FFD651"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5623C03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柯达公司</w:t>
            </w:r>
          </w:p>
        </w:tc>
        <w:tc>
          <w:tcPr>
            <w:tcW w:w="4820" w:type="dxa"/>
            <w:tcBorders>
              <w:top w:val="single" w:sz="2" w:space="0" w:color="auto"/>
              <w:left w:val="single" w:sz="2" w:space="0" w:color="auto"/>
              <w:bottom w:val="single" w:sz="2" w:space="0" w:color="auto"/>
              <w:right w:val="single" w:sz="2" w:space="0" w:color="auto"/>
            </w:tcBorders>
            <w:vAlign w:val="center"/>
          </w:tcPr>
          <w:p w14:paraId="349101D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15.00%</w:t>
            </w:r>
          </w:p>
        </w:tc>
      </w:tr>
      <w:tr w:rsidR="000F2395" w14:paraId="5A18494A"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26CDB30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凯达公司</w:t>
            </w:r>
          </w:p>
        </w:tc>
        <w:tc>
          <w:tcPr>
            <w:tcW w:w="4820" w:type="dxa"/>
            <w:tcBorders>
              <w:top w:val="single" w:sz="2" w:space="0" w:color="auto"/>
              <w:left w:val="single" w:sz="2" w:space="0" w:color="auto"/>
              <w:bottom w:val="single" w:sz="2" w:space="0" w:color="auto"/>
              <w:right w:val="single" w:sz="2" w:space="0" w:color="auto"/>
            </w:tcBorders>
            <w:vAlign w:val="center"/>
          </w:tcPr>
          <w:p w14:paraId="3C59BF9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15.00%</w:t>
            </w:r>
          </w:p>
        </w:tc>
      </w:tr>
      <w:tr w:rsidR="000F2395" w14:paraId="4F9F8353"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70C08D9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鑫祥公司</w:t>
            </w:r>
          </w:p>
        </w:tc>
        <w:tc>
          <w:tcPr>
            <w:tcW w:w="4820" w:type="dxa"/>
            <w:tcBorders>
              <w:top w:val="single" w:sz="2" w:space="0" w:color="auto"/>
              <w:left w:val="single" w:sz="2" w:space="0" w:color="auto"/>
              <w:bottom w:val="single" w:sz="2" w:space="0" w:color="auto"/>
              <w:right w:val="single" w:sz="2" w:space="0" w:color="auto"/>
            </w:tcBorders>
            <w:vAlign w:val="center"/>
          </w:tcPr>
          <w:p w14:paraId="260602A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15.00%</w:t>
            </w:r>
          </w:p>
        </w:tc>
      </w:tr>
      <w:tr w:rsidR="000F2395" w14:paraId="4D747CA2"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357DE0C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雅弘公司</w:t>
            </w:r>
          </w:p>
        </w:tc>
        <w:tc>
          <w:tcPr>
            <w:tcW w:w="4820" w:type="dxa"/>
            <w:tcBorders>
              <w:top w:val="single" w:sz="2" w:space="0" w:color="auto"/>
              <w:left w:val="single" w:sz="2" w:space="0" w:color="auto"/>
              <w:bottom w:val="single" w:sz="2" w:space="0" w:color="auto"/>
              <w:right w:val="single" w:sz="2" w:space="0" w:color="auto"/>
            </w:tcBorders>
            <w:vAlign w:val="center"/>
          </w:tcPr>
          <w:p w14:paraId="3924A25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15.00%</w:t>
            </w:r>
          </w:p>
        </w:tc>
      </w:tr>
      <w:tr w:rsidR="000F2395" w14:paraId="6590FF6F"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08DE1FF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香港公司</w:t>
            </w:r>
          </w:p>
        </w:tc>
        <w:tc>
          <w:tcPr>
            <w:tcW w:w="4820" w:type="dxa"/>
            <w:tcBorders>
              <w:top w:val="single" w:sz="2" w:space="0" w:color="auto"/>
              <w:left w:val="single" w:sz="2" w:space="0" w:color="auto"/>
              <w:bottom w:val="single" w:sz="2" w:space="0" w:color="auto"/>
              <w:right w:val="single" w:sz="2" w:space="0" w:color="auto"/>
            </w:tcBorders>
            <w:vAlign w:val="center"/>
          </w:tcPr>
          <w:p w14:paraId="4C7CA9F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16.50%</w:t>
            </w:r>
          </w:p>
        </w:tc>
      </w:tr>
      <w:tr w:rsidR="000F2395" w14:paraId="7942E2C5"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06A4209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红牛火药</w:t>
            </w:r>
          </w:p>
        </w:tc>
        <w:tc>
          <w:tcPr>
            <w:tcW w:w="4820" w:type="dxa"/>
            <w:tcBorders>
              <w:top w:val="single" w:sz="2" w:space="0" w:color="auto"/>
              <w:left w:val="single" w:sz="2" w:space="0" w:color="auto"/>
              <w:bottom w:val="single" w:sz="2" w:space="0" w:color="auto"/>
              <w:right w:val="single" w:sz="2" w:space="0" w:color="auto"/>
            </w:tcBorders>
            <w:vAlign w:val="center"/>
          </w:tcPr>
          <w:p w14:paraId="6182FD7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28.00%</w:t>
            </w:r>
          </w:p>
        </w:tc>
      </w:tr>
      <w:tr w:rsidR="000F2395" w14:paraId="42557DFB"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16029B4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星辰控股</w:t>
            </w:r>
          </w:p>
        </w:tc>
        <w:tc>
          <w:tcPr>
            <w:tcW w:w="4820" w:type="dxa"/>
            <w:tcBorders>
              <w:top w:val="single" w:sz="2" w:space="0" w:color="auto"/>
              <w:left w:val="single" w:sz="2" w:space="0" w:color="auto"/>
              <w:bottom w:val="single" w:sz="2" w:space="0" w:color="auto"/>
              <w:right w:val="single" w:sz="2" w:space="0" w:color="auto"/>
            </w:tcBorders>
            <w:vAlign w:val="center"/>
          </w:tcPr>
          <w:p w14:paraId="7D0BA21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28.00%</w:t>
            </w:r>
          </w:p>
        </w:tc>
      </w:tr>
      <w:tr w:rsidR="000F2395" w14:paraId="333A8726"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64CEE05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澳洲公司</w:t>
            </w:r>
          </w:p>
        </w:tc>
        <w:tc>
          <w:tcPr>
            <w:tcW w:w="4820" w:type="dxa"/>
            <w:tcBorders>
              <w:top w:val="single" w:sz="2" w:space="0" w:color="auto"/>
              <w:left w:val="single" w:sz="2" w:space="0" w:color="auto"/>
              <w:bottom w:val="single" w:sz="2" w:space="0" w:color="auto"/>
              <w:right w:val="single" w:sz="2" w:space="0" w:color="auto"/>
            </w:tcBorders>
            <w:vAlign w:val="center"/>
          </w:tcPr>
          <w:p w14:paraId="6F80975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30.00%</w:t>
            </w:r>
          </w:p>
        </w:tc>
      </w:tr>
      <w:tr w:rsidR="000F2395" w14:paraId="77593813"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675F8C9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北方星辰</w:t>
            </w:r>
          </w:p>
        </w:tc>
        <w:tc>
          <w:tcPr>
            <w:tcW w:w="4820" w:type="dxa"/>
            <w:tcBorders>
              <w:top w:val="single" w:sz="2" w:space="0" w:color="auto"/>
              <w:left w:val="single" w:sz="2" w:space="0" w:color="auto"/>
              <w:bottom w:val="single" w:sz="2" w:space="0" w:color="auto"/>
              <w:right w:val="single" w:sz="2" w:space="0" w:color="auto"/>
            </w:tcBorders>
            <w:vAlign w:val="center"/>
          </w:tcPr>
          <w:p w14:paraId="57A1DAF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30.00%</w:t>
            </w:r>
          </w:p>
        </w:tc>
      </w:tr>
      <w:tr w:rsidR="000F2395" w14:paraId="2720520A"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34C919A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卡鲁阿那</w:t>
            </w:r>
          </w:p>
        </w:tc>
        <w:tc>
          <w:tcPr>
            <w:tcW w:w="4820" w:type="dxa"/>
            <w:tcBorders>
              <w:top w:val="single" w:sz="2" w:space="0" w:color="auto"/>
              <w:left w:val="single" w:sz="2" w:space="0" w:color="auto"/>
              <w:bottom w:val="single" w:sz="2" w:space="0" w:color="auto"/>
              <w:right w:val="single" w:sz="2" w:space="0" w:color="auto"/>
            </w:tcBorders>
            <w:vAlign w:val="center"/>
          </w:tcPr>
          <w:p w14:paraId="21E9F31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30.00%</w:t>
            </w:r>
          </w:p>
        </w:tc>
      </w:tr>
      <w:tr w:rsidR="000F2395" w14:paraId="3F422006"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1DF80D7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西科公司</w:t>
            </w:r>
          </w:p>
        </w:tc>
        <w:tc>
          <w:tcPr>
            <w:tcW w:w="4820" w:type="dxa"/>
            <w:tcBorders>
              <w:top w:val="single" w:sz="2" w:space="0" w:color="auto"/>
              <w:left w:val="single" w:sz="2" w:space="0" w:color="auto"/>
              <w:bottom w:val="single" w:sz="2" w:space="0" w:color="auto"/>
              <w:right w:val="single" w:sz="2" w:space="0" w:color="auto"/>
            </w:tcBorders>
            <w:vAlign w:val="center"/>
          </w:tcPr>
          <w:p w14:paraId="502890A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30.00%</w:t>
            </w:r>
          </w:p>
        </w:tc>
      </w:tr>
      <w:tr w:rsidR="000F2395" w14:paraId="05EED189"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66D3595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维多利亚公司</w:t>
            </w:r>
          </w:p>
        </w:tc>
        <w:tc>
          <w:tcPr>
            <w:tcW w:w="4820" w:type="dxa"/>
            <w:tcBorders>
              <w:top w:val="single" w:sz="2" w:space="0" w:color="auto"/>
              <w:left w:val="single" w:sz="2" w:space="0" w:color="auto"/>
              <w:bottom w:val="single" w:sz="2" w:space="0" w:color="auto"/>
              <w:right w:val="single" w:sz="2" w:space="0" w:color="auto"/>
            </w:tcBorders>
            <w:vAlign w:val="center"/>
          </w:tcPr>
          <w:p w14:paraId="55179CF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30.00%</w:t>
            </w:r>
          </w:p>
        </w:tc>
      </w:tr>
      <w:tr w:rsidR="000F2395" w14:paraId="266842F6"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35E921A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昌盛公司</w:t>
            </w:r>
          </w:p>
        </w:tc>
        <w:tc>
          <w:tcPr>
            <w:tcW w:w="4820" w:type="dxa"/>
            <w:tcBorders>
              <w:top w:val="single" w:sz="2" w:space="0" w:color="auto"/>
              <w:left w:val="single" w:sz="2" w:space="0" w:color="auto"/>
              <w:bottom w:val="single" w:sz="2" w:space="0" w:color="auto"/>
              <w:right w:val="single" w:sz="2" w:space="0" w:color="auto"/>
            </w:tcBorders>
            <w:vAlign w:val="center"/>
          </w:tcPr>
          <w:p w14:paraId="4BBCD5F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15.00%</w:t>
            </w:r>
          </w:p>
        </w:tc>
      </w:tr>
      <w:tr w:rsidR="000F2395" w14:paraId="766F7B8F"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08DDAAF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昌安公司</w:t>
            </w:r>
          </w:p>
        </w:tc>
        <w:tc>
          <w:tcPr>
            <w:tcW w:w="4820" w:type="dxa"/>
            <w:tcBorders>
              <w:top w:val="single" w:sz="2" w:space="0" w:color="auto"/>
              <w:left w:val="single" w:sz="2" w:space="0" w:color="auto"/>
              <w:bottom w:val="single" w:sz="2" w:space="0" w:color="auto"/>
              <w:right w:val="single" w:sz="2" w:space="0" w:color="auto"/>
            </w:tcBorders>
            <w:vAlign w:val="center"/>
          </w:tcPr>
          <w:p w14:paraId="3AF57AA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15.00%</w:t>
            </w:r>
          </w:p>
        </w:tc>
      </w:tr>
      <w:tr w:rsidR="000F2395" w14:paraId="4E9D1DB5"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2DE418C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会东公司</w:t>
            </w:r>
          </w:p>
        </w:tc>
        <w:tc>
          <w:tcPr>
            <w:tcW w:w="4820" w:type="dxa"/>
            <w:tcBorders>
              <w:top w:val="single" w:sz="2" w:space="0" w:color="auto"/>
              <w:left w:val="single" w:sz="2" w:space="0" w:color="auto"/>
              <w:bottom w:val="single" w:sz="2" w:space="0" w:color="auto"/>
              <w:right w:val="single" w:sz="2" w:space="0" w:color="auto"/>
            </w:tcBorders>
            <w:vAlign w:val="center"/>
          </w:tcPr>
          <w:p w14:paraId="22987A6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20.00%</w:t>
            </w:r>
          </w:p>
        </w:tc>
      </w:tr>
      <w:tr w:rsidR="000F2395" w14:paraId="35EB450E"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7C89837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冕宁公司</w:t>
            </w:r>
          </w:p>
        </w:tc>
        <w:tc>
          <w:tcPr>
            <w:tcW w:w="4820" w:type="dxa"/>
            <w:tcBorders>
              <w:top w:val="single" w:sz="2" w:space="0" w:color="auto"/>
              <w:left w:val="single" w:sz="2" w:space="0" w:color="auto"/>
              <w:bottom w:val="single" w:sz="2" w:space="0" w:color="auto"/>
              <w:right w:val="single" w:sz="2" w:space="0" w:color="auto"/>
            </w:tcBorders>
            <w:vAlign w:val="center"/>
          </w:tcPr>
          <w:p w14:paraId="4286515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20.00%</w:t>
            </w:r>
          </w:p>
        </w:tc>
      </w:tr>
      <w:tr w:rsidR="000F2395" w14:paraId="6B453F01"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1DC50AB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咨询公司</w:t>
            </w:r>
          </w:p>
        </w:tc>
        <w:tc>
          <w:tcPr>
            <w:tcW w:w="4820" w:type="dxa"/>
            <w:tcBorders>
              <w:top w:val="single" w:sz="2" w:space="0" w:color="auto"/>
              <w:left w:val="single" w:sz="2" w:space="0" w:color="auto"/>
              <w:bottom w:val="single" w:sz="2" w:space="0" w:color="auto"/>
              <w:right w:val="single" w:sz="2" w:space="0" w:color="auto"/>
            </w:tcBorders>
            <w:vAlign w:val="center"/>
          </w:tcPr>
          <w:p w14:paraId="2B3A010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20.00%</w:t>
            </w:r>
          </w:p>
        </w:tc>
      </w:tr>
      <w:tr w:rsidR="000F2395" w14:paraId="30154BC6"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5A8EF9A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兴远爆破</w:t>
            </w:r>
          </w:p>
        </w:tc>
        <w:tc>
          <w:tcPr>
            <w:tcW w:w="4820" w:type="dxa"/>
            <w:tcBorders>
              <w:top w:val="single" w:sz="2" w:space="0" w:color="auto"/>
              <w:left w:val="single" w:sz="2" w:space="0" w:color="auto"/>
              <w:bottom w:val="single" w:sz="2" w:space="0" w:color="auto"/>
              <w:right w:val="single" w:sz="2" w:space="0" w:color="auto"/>
            </w:tcBorders>
            <w:vAlign w:val="center"/>
          </w:tcPr>
          <w:p w14:paraId="3A0D6CD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20.00%</w:t>
            </w:r>
          </w:p>
        </w:tc>
      </w:tr>
      <w:tr w:rsidR="000F2395" w14:paraId="224DBB73"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3C08B25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柯达运输</w:t>
            </w:r>
          </w:p>
        </w:tc>
        <w:tc>
          <w:tcPr>
            <w:tcW w:w="4820" w:type="dxa"/>
            <w:tcBorders>
              <w:top w:val="single" w:sz="2" w:space="0" w:color="auto"/>
              <w:left w:val="single" w:sz="2" w:space="0" w:color="auto"/>
              <w:bottom w:val="single" w:sz="2" w:space="0" w:color="auto"/>
              <w:right w:val="single" w:sz="2" w:space="0" w:color="auto"/>
            </w:tcBorders>
            <w:vAlign w:val="center"/>
          </w:tcPr>
          <w:p w14:paraId="34AE6B0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15.00%</w:t>
            </w:r>
          </w:p>
        </w:tc>
      </w:tr>
      <w:tr w:rsidR="000F2395" w14:paraId="129C8067"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1B1CE99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国理公司</w:t>
            </w:r>
          </w:p>
        </w:tc>
        <w:tc>
          <w:tcPr>
            <w:tcW w:w="4820" w:type="dxa"/>
            <w:tcBorders>
              <w:top w:val="single" w:sz="2" w:space="0" w:color="auto"/>
              <w:left w:val="single" w:sz="2" w:space="0" w:color="auto"/>
              <w:bottom w:val="single" w:sz="2" w:space="0" w:color="auto"/>
              <w:right w:val="single" w:sz="2" w:space="0" w:color="auto"/>
            </w:tcBorders>
            <w:vAlign w:val="center"/>
          </w:tcPr>
          <w:p w14:paraId="3F3941C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15.00%</w:t>
            </w:r>
          </w:p>
        </w:tc>
      </w:tr>
      <w:tr w:rsidR="000F2395" w14:paraId="6FCCEA0D"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18F6A97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中鼎公司</w:t>
            </w:r>
          </w:p>
        </w:tc>
        <w:tc>
          <w:tcPr>
            <w:tcW w:w="4820" w:type="dxa"/>
            <w:tcBorders>
              <w:top w:val="single" w:sz="2" w:space="0" w:color="auto"/>
              <w:left w:val="single" w:sz="2" w:space="0" w:color="auto"/>
              <w:bottom w:val="single" w:sz="2" w:space="0" w:color="auto"/>
              <w:right w:val="single" w:sz="2" w:space="0" w:color="auto"/>
            </w:tcBorders>
            <w:vAlign w:val="center"/>
          </w:tcPr>
          <w:p w14:paraId="49D0F17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15.00%</w:t>
            </w:r>
          </w:p>
        </w:tc>
      </w:tr>
      <w:tr w:rsidR="000F2395" w14:paraId="591DEEC6"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233BE3E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雅化爆破</w:t>
            </w:r>
          </w:p>
        </w:tc>
        <w:tc>
          <w:tcPr>
            <w:tcW w:w="4820" w:type="dxa"/>
            <w:tcBorders>
              <w:top w:val="single" w:sz="2" w:space="0" w:color="auto"/>
              <w:left w:val="single" w:sz="2" w:space="0" w:color="auto"/>
              <w:bottom w:val="single" w:sz="2" w:space="0" w:color="auto"/>
              <w:right w:val="single" w:sz="2" w:space="0" w:color="auto"/>
            </w:tcBorders>
            <w:vAlign w:val="center"/>
          </w:tcPr>
          <w:p w14:paraId="4BA3772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15.00%</w:t>
            </w:r>
          </w:p>
        </w:tc>
      </w:tr>
      <w:tr w:rsidR="000F2395" w14:paraId="77246CA6"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6C5E0E3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绵阳运输</w:t>
            </w:r>
          </w:p>
        </w:tc>
        <w:tc>
          <w:tcPr>
            <w:tcW w:w="4820" w:type="dxa"/>
            <w:tcBorders>
              <w:top w:val="single" w:sz="2" w:space="0" w:color="auto"/>
              <w:left w:val="single" w:sz="2" w:space="0" w:color="auto"/>
              <w:bottom w:val="single" w:sz="2" w:space="0" w:color="auto"/>
              <w:right w:val="single" w:sz="2" w:space="0" w:color="auto"/>
            </w:tcBorders>
            <w:vAlign w:val="center"/>
          </w:tcPr>
          <w:p w14:paraId="6F53A66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15.00%</w:t>
            </w:r>
          </w:p>
        </w:tc>
      </w:tr>
      <w:tr w:rsidR="000F2395" w14:paraId="5AB64B21"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4B69206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资盛公司</w:t>
            </w:r>
          </w:p>
        </w:tc>
        <w:tc>
          <w:tcPr>
            <w:tcW w:w="4820" w:type="dxa"/>
            <w:tcBorders>
              <w:top w:val="single" w:sz="2" w:space="0" w:color="auto"/>
              <w:left w:val="single" w:sz="2" w:space="0" w:color="auto"/>
              <w:bottom w:val="single" w:sz="2" w:space="0" w:color="auto"/>
              <w:right w:val="single" w:sz="2" w:space="0" w:color="auto"/>
            </w:tcBorders>
            <w:vAlign w:val="center"/>
          </w:tcPr>
          <w:p w14:paraId="1B0CF24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20.00%</w:t>
            </w:r>
          </w:p>
        </w:tc>
      </w:tr>
      <w:tr w:rsidR="000F2395" w14:paraId="7C5D3FDB"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1E6D0E9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盛达雅安分公司</w:t>
            </w:r>
          </w:p>
        </w:tc>
        <w:tc>
          <w:tcPr>
            <w:tcW w:w="4820" w:type="dxa"/>
            <w:tcBorders>
              <w:top w:val="single" w:sz="2" w:space="0" w:color="auto"/>
              <w:left w:val="single" w:sz="2" w:space="0" w:color="auto"/>
              <w:bottom w:val="single" w:sz="2" w:space="0" w:color="auto"/>
              <w:right w:val="single" w:sz="2" w:space="0" w:color="auto"/>
            </w:tcBorders>
            <w:vAlign w:val="center"/>
          </w:tcPr>
          <w:p w14:paraId="58D4F23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20.00%</w:t>
            </w:r>
          </w:p>
        </w:tc>
      </w:tr>
      <w:tr w:rsidR="000F2395" w14:paraId="70597C55"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2067BBE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盛达公司</w:t>
            </w:r>
          </w:p>
        </w:tc>
        <w:tc>
          <w:tcPr>
            <w:tcW w:w="4820" w:type="dxa"/>
            <w:tcBorders>
              <w:top w:val="single" w:sz="2" w:space="0" w:color="auto"/>
              <w:left w:val="single" w:sz="2" w:space="0" w:color="auto"/>
              <w:bottom w:val="single" w:sz="2" w:space="0" w:color="auto"/>
              <w:right w:val="single" w:sz="2" w:space="0" w:color="auto"/>
            </w:tcBorders>
            <w:vAlign w:val="center"/>
          </w:tcPr>
          <w:p w14:paraId="469F826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20.00%</w:t>
            </w:r>
          </w:p>
        </w:tc>
      </w:tr>
      <w:tr w:rsidR="000F2395" w14:paraId="50DEE440"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3403B27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雅安公司</w:t>
            </w:r>
          </w:p>
        </w:tc>
        <w:tc>
          <w:tcPr>
            <w:tcW w:w="4820" w:type="dxa"/>
            <w:tcBorders>
              <w:top w:val="single" w:sz="2" w:space="0" w:color="auto"/>
              <w:left w:val="single" w:sz="2" w:space="0" w:color="auto"/>
              <w:bottom w:val="single" w:sz="2" w:space="0" w:color="auto"/>
              <w:right w:val="single" w:sz="2" w:space="0" w:color="auto"/>
            </w:tcBorders>
            <w:vAlign w:val="center"/>
          </w:tcPr>
          <w:p w14:paraId="0CE1E36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15.00%</w:t>
            </w:r>
          </w:p>
        </w:tc>
      </w:tr>
      <w:tr w:rsidR="000F2395" w14:paraId="6BCC7311"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11E75DA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雅安锂业</w:t>
            </w:r>
          </w:p>
        </w:tc>
        <w:tc>
          <w:tcPr>
            <w:tcW w:w="4820" w:type="dxa"/>
            <w:tcBorders>
              <w:top w:val="single" w:sz="2" w:space="0" w:color="auto"/>
              <w:left w:val="single" w:sz="2" w:space="0" w:color="auto"/>
              <w:bottom w:val="single" w:sz="2" w:space="0" w:color="auto"/>
              <w:right w:val="single" w:sz="2" w:space="0" w:color="auto"/>
            </w:tcBorders>
            <w:vAlign w:val="center"/>
          </w:tcPr>
          <w:p w14:paraId="74012A9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15.00%</w:t>
            </w:r>
          </w:p>
        </w:tc>
      </w:tr>
      <w:tr w:rsidR="000F2395" w14:paraId="4524D25F"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1D674FA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安翔公司</w:t>
            </w:r>
          </w:p>
        </w:tc>
        <w:tc>
          <w:tcPr>
            <w:tcW w:w="4820" w:type="dxa"/>
            <w:tcBorders>
              <w:top w:val="single" w:sz="2" w:space="0" w:color="auto"/>
              <w:left w:val="single" w:sz="2" w:space="0" w:color="auto"/>
              <w:bottom w:val="single" w:sz="2" w:space="0" w:color="auto"/>
              <w:right w:val="single" w:sz="2" w:space="0" w:color="auto"/>
            </w:tcBorders>
            <w:vAlign w:val="center"/>
          </w:tcPr>
          <w:p w14:paraId="1F66C87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15.00%</w:t>
            </w:r>
          </w:p>
        </w:tc>
      </w:tr>
      <w:tr w:rsidR="000F2395" w14:paraId="26D527DB"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30A7644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金恒公司</w:t>
            </w:r>
          </w:p>
        </w:tc>
        <w:tc>
          <w:tcPr>
            <w:tcW w:w="4820" w:type="dxa"/>
            <w:tcBorders>
              <w:top w:val="single" w:sz="2" w:space="0" w:color="auto"/>
              <w:left w:val="single" w:sz="2" w:space="0" w:color="auto"/>
              <w:bottom w:val="single" w:sz="2" w:space="0" w:color="auto"/>
              <w:right w:val="single" w:sz="2" w:space="0" w:color="auto"/>
            </w:tcBorders>
            <w:vAlign w:val="center"/>
          </w:tcPr>
          <w:p w14:paraId="20BDA7A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15.00%</w:t>
            </w:r>
          </w:p>
        </w:tc>
      </w:tr>
      <w:tr w:rsidR="000F2395" w14:paraId="5F03D775"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5A66B7E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恒昇爆破</w:t>
            </w:r>
          </w:p>
        </w:tc>
        <w:tc>
          <w:tcPr>
            <w:tcW w:w="4820" w:type="dxa"/>
            <w:tcBorders>
              <w:top w:val="single" w:sz="2" w:space="0" w:color="auto"/>
              <w:left w:val="single" w:sz="2" w:space="0" w:color="auto"/>
              <w:bottom w:val="single" w:sz="2" w:space="0" w:color="auto"/>
              <w:right w:val="single" w:sz="2" w:space="0" w:color="auto"/>
            </w:tcBorders>
            <w:vAlign w:val="center"/>
          </w:tcPr>
          <w:p w14:paraId="31A9ED5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20.00%</w:t>
            </w:r>
          </w:p>
        </w:tc>
      </w:tr>
      <w:tr w:rsidR="000F2395" w14:paraId="18C2FA84"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316D991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大同云威</w:t>
            </w:r>
          </w:p>
        </w:tc>
        <w:tc>
          <w:tcPr>
            <w:tcW w:w="4820" w:type="dxa"/>
            <w:tcBorders>
              <w:top w:val="single" w:sz="2" w:space="0" w:color="auto"/>
              <w:left w:val="single" w:sz="2" w:space="0" w:color="auto"/>
              <w:bottom w:val="single" w:sz="2" w:space="0" w:color="auto"/>
              <w:right w:val="single" w:sz="2" w:space="0" w:color="auto"/>
            </w:tcBorders>
            <w:vAlign w:val="center"/>
          </w:tcPr>
          <w:p w14:paraId="5495FAC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20.00%</w:t>
            </w:r>
          </w:p>
        </w:tc>
      </w:tr>
      <w:tr w:rsidR="000F2395" w14:paraId="356252DC"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0B11595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安翔物流</w:t>
            </w:r>
          </w:p>
        </w:tc>
        <w:tc>
          <w:tcPr>
            <w:tcW w:w="4820" w:type="dxa"/>
            <w:tcBorders>
              <w:top w:val="single" w:sz="2" w:space="0" w:color="auto"/>
              <w:left w:val="single" w:sz="2" w:space="0" w:color="auto"/>
              <w:bottom w:val="single" w:sz="2" w:space="0" w:color="auto"/>
              <w:right w:val="single" w:sz="2" w:space="0" w:color="auto"/>
            </w:tcBorders>
            <w:vAlign w:val="center"/>
          </w:tcPr>
          <w:p w14:paraId="339D521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15.00%</w:t>
            </w:r>
          </w:p>
        </w:tc>
      </w:tr>
      <w:tr w:rsidR="000F2395" w14:paraId="5784F9F7"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18117EF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兴晟锂业</w:t>
            </w:r>
          </w:p>
        </w:tc>
        <w:tc>
          <w:tcPr>
            <w:tcW w:w="4820" w:type="dxa"/>
            <w:tcBorders>
              <w:top w:val="single" w:sz="2" w:space="0" w:color="auto"/>
              <w:left w:val="single" w:sz="2" w:space="0" w:color="auto"/>
              <w:bottom w:val="single" w:sz="2" w:space="0" w:color="auto"/>
              <w:right w:val="single" w:sz="2" w:space="0" w:color="auto"/>
            </w:tcBorders>
            <w:vAlign w:val="center"/>
          </w:tcPr>
          <w:p w14:paraId="72418B2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15.00%</w:t>
            </w:r>
          </w:p>
        </w:tc>
      </w:tr>
      <w:tr w:rsidR="000F2395" w14:paraId="4A786A59"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237650A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运输公司</w:t>
            </w:r>
          </w:p>
        </w:tc>
        <w:tc>
          <w:tcPr>
            <w:tcW w:w="4820" w:type="dxa"/>
            <w:tcBorders>
              <w:top w:val="single" w:sz="2" w:space="0" w:color="auto"/>
              <w:left w:val="single" w:sz="2" w:space="0" w:color="auto"/>
              <w:bottom w:val="single" w:sz="2" w:space="0" w:color="auto"/>
              <w:right w:val="single" w:sz="2" w:space="0" w:color="auto"/>
            </w:tcBorders>
            <w:vAlign w:val="center"/>
          </w:tcPr>
          <w:p w14:paraId="0CFFC01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15.00%</w:t>
            </w:r>
          </w:p>
        </w:tc>
      </w:tr>
      <w:tr w:rsidR="000F2395" w14:paraId="6D62D299"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0894C32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KMC公司</w:t>
            </w:r>
          </w:p>
        </w:tc>
        <w:tc>
          <w:tcPr>
            <w:tcW w:w="4820" w:type="dxa"/>
            <w:tcBorders>
              <w:top w:val="single" w:sz="2" w:space="0" w:color="auto"/>
              <w:left w:val="single" w:sz="2" w:space="0" w:color="auto"/>
              <w:bottom w:val="single" w:sz="2" w:space="0" w:color="auto"/>
              <w:right w:val="single" w:sz="2" w:space="0" w:color="auto"/>
            </w:tcBorders>
            <w:vAlign w:val="center"/>
          </w:tcPr>
          <w:p w14:paraId="4E10964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24.00%</w:t>
            </w:r>
          </w:p>
        </w:tc>
      </w:tr>
      <w:tr w:rsidR="000F2395" w14:paraId="7A756B5F"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0336347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运输旺苍分公司</w:t>
            </w:r>
          </w:p>
        </w:tc>
        <w:tc>
          <w:tcPr>
            <w:tcW w:w="4820" w:type="dxa"/>
            <w:tcBorders>
              <w:top w:val="single" w:sz="2" w:space="0" w:color="auto"/>
              <w:left w:val="single" w:sz="2" w:space="0" w:color="auto"/>
              <w:bottom w:val="single" w:sz="2" w:space="0" w:color="auto"/>
              <w:right w:val="single" w:sz="2" w:space="0" w:color="auto"/>
            </w:tcBorders>
            <w:vAlign w:val="center"/>
          </w:tcPr>
          <w:p w14:paraId="5188717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15.00%</w:t>
            </w:r>
          </w:p>
        </w:tc>
      </w:tr>
      <w:tr w:rsidR="000F2395" w14:paraId="6EA18A01"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05A5128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运输泸州分公司</w:t>
            </w:r>
          </w:p>
        </w:tc>
        <w:tc>
          <w:tcPr>
            <w:tcW w:w="4820" w:type="dxa"/>
            <w:tcBorders>
              <w:top w:val="single" w:sz="2" w:space="0" w:color="auto"/>
              <w:left w:val="single" w:sz="2" w:space="0" w:color="auto"/>
              <w:bottom w:val="single" w:sz="2" w:space="0" w:color="auto"/>
              <w:right w:val="single" w:sz="2" w:space="0" w:color="auto"/>
            </w:tcBorders>
            <w:vAlign w:val="center"/>
          </w:tcPr>
          <w:p w14:paraId="28C37D1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15.00%</w:t>
            </w:r>
          </w:p>
        </w:tc>
      </w:tr>
      <w:tr w:rsidR="000F2395" w14:paraId="5BD3BBCD"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4638353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蓉广通</w:t>
            </w:r>
          </w:p>
        </w:tc>
        <w:tc>
          <w:tcPr>
            <w:tcW w:w="4820" w:type="dxa"/>
            <w:tcBorders>
              <w:top w:val="single" w:sz="2" w:space="0" w:color="auto"/>
              <w:left w:val="single" w:sz="2" w:space="0" w:color="auto"/>
              <w:bottom w:val="single" w:sz="2" w:space="0" w:color="auto"/>
              <w:right w:val="single" w:sz="2" w:space="0" w:color="auto"/>
            </w:tcBorders>
            <w:vAlign w:val="center"/>
          </w:tcPr>
          <w:p w14:paraId="755F15C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15.00%</w:t>
            </w:r>
          </w:p>
        </w:tc>
      </w:tr>
      <w:tr w:rsidR="000F2395" w14:paraId="67E108C0"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64D8840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蓉泸通</w:t>
            </w:r>
          </w:p>
        </w:tc>
        <w:tc>
          <w:tcPr>
            <w:tcW w:w="4820" w:type="dxa"/>
            <w:tcBorders>
              <w:top w:val="single" w:sz="2" w:space="0" w:color="auto"/>
              <w:left w:val="single" w:sz="2" w:space="0" w:color="auto"/>
              <w:bottom w:val="single" w:sz="2" w:space="0" w:color="auto"/>
              <w:right w:val="single" w:sz="2" w:space="0" w:color="auto"/>
            </w:tcBorders>
            <w:vAlign w:val="center"/>
          </w:tcPr>
          <w:p w14:paraId="614D271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15.00%</w:t>
            </w:r>
          </w:p>
        </w:tc>
      </w:tr>
      <w:tr w:rsidR="000F2395" w14:paraId="1B83D4B4"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3F19897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安徽蓉创</w:t>
            </w:r>
          </w:p>
        </w:tc>
        <w:tc>
          <w:tcPr>
            <w:tcW w:w="4820" w:type="dxa"/>
            <w:tcBorders>
              <w:top w:val="single" w:sz="2" w:space="0" w:color="auto"/>
              <w:left w:val="single" w:sz="2" w:space="0" w:color="auto"/>
              <w:bottom w:val="single" w:sz="2" w:space="0" w:color="auto"/>
              <w:right w:val="single" w:sz="2" w:space="0" w:color="auto"/>
            </w:tcBorders>
            <w:vAlign w:val="center"/>
          </w:tcPr>
          <w:p w14:paraId="51BB5A4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20.00%</w:t>
            </w:r>
          </w:p>
        </w:tc>
      </w:tr>
      <w:tr w:rsidR="000F2395" w14:paraId="192FE876"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2B83AE9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吉阳运输</w:t>
            </w:r>
          </w:p>
        </w:tc>
        <w:tc>
          <w:tcPr>
            <w:tcW w:w="4820" w:type="dxa"/>
            <w:tcBorders>
              <w:top w:val="single" w:sz="2" w:space="0" w:color="auto"/>
              <w:left w:val="single" w:sz="2" w:space="0" w:color="auto"/>
              <w:bottom w:val="single" w:sz="2" w:space="0" w:color="auto"/>
              <w:right w:val="single" w:sz="2" w:space="0" w:color="auto"/>
            </w:tcBorders>
            <w:vAlign w:val="center"/>
          </w:tcPr>
          <w:p w14:paraId="75CECA3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20.00%</w:t>
            </w:r>
          </w:p>
        </w:tc>
      </w:tr>
    </w:tbl>
    <w:p w14:paraId="5DF5B9ED" w14:textId="77777777" w:rsidR="000F2395" w:rsidRDefault="00152231">
      <w:pPr>
        <w:pStyle w:val="3"/>
        <w:spacing w:line="280" w:lineRule="exact"/>
        <w:jc w:val="left"/>
        <w:rPr>
          <w:rFonts w:ascii="宋体" w:hAnsi="宋体" w:cs="宋体"/>
          <w:b/>
          <w:bCs/>
        </w:rPr>
      </w:pPr>
      <w:bookmarkStart w:id="218" w:name="_Toc989104"/>
      <w:r>
        <w:rPr>
          <w:rFonts w:ascii="宋体" w:hAnsi="宋体" w:cs="宋体"/>
          <w:b/>
          <w:bCs/>
        </w:rPr>
        <w:t>2、税收优惠</w:t>
      </w:r>
      <w:bookmarkEnd w:id="218"/>
    </w:p>
    <w:p w14:paraId="36EAA8BE" w14:textId="77777777" w:rsidR="00AE2636" w:rsidRDefault="00152231">
      <w:pPr>
        <w:pStyle w:val="a4"/>
        <w:spacing w:before="120" w:beforeAutospacing="0" w:after="120" w:afterAutospacing="0" w:line="360" w:lineRule="atLeast"/>
        <w:ind w:firstLine="360"/>
        <w:jc w:val="both"/>
        <w:divId w:val="1141654226"/>
        <w:rPr>
          <w:rFonts w:ascii="Times New Roman" w:hAnsi="Times New Roman" w:cs="Times New Roman"/>
          <w:sz w:val="22"/>
          <w:szCs w:val="22"/>
        </w:rPr>
      </w:pPr>
      <w:r>
        <w:rPr>
          <w:rFonts w:cs="Times New Roman" w:hint="eastAsia"/>
          <w:sz w:val="18"/>
          <w:szCs w:val="18"/>
        </w:rPr>
        <w:t>（1）西部大开发税收优惠</w:t>
      </w:r>
    </w:p>
    <w:p w14:paraId="63584D39" w14:textId="77777777" w:rsidR="00AE2636" w:rsidRDefault="00152231">
      <w:pPr>
        <w:pStyle w:val="a4"/>
        <w:spacing w:before="120" w:beforeAutospacing="0" w:after="120" w:afterAutospacing="0" w:line="360" w:lineRule="atLeast"/>
        <w:ind w:firstLine="360"/>
        <w:jc w:val="both"/>
        <w:divId w:val="1141654226"/>
        <w:rPr>
          <w:rFonts w:ascii="Times New Roman" w:hAnsi="Times New Roman" w:cs="Times New Roman"/>
          <w:sz w:val="22"/>
          <w:szCs w:val="22"/>
        </w:rPr>
      </w:pPr>
      <w:r>
        <w:rPr>
          <w:rFonts w:cs="Times New Roman" w:hint="eastAsia"/>
          <w:sz w:val="18"/>
          <w:szCs w:val="18"/>
        </w:rPr>
        <w:t xml:space="preserve">根据财政部、税务总局、国家发展改革委《关于延续西部大开发企业所得税政策的公告》（财政部公告 2020 年第 23 号），自 2021年1月1日至2030年12月31日，对设在西部地区的鼓励类产业企业减按15.00%的税率征收企业所得税。 </w:t>
      </w:r>
    </w:p>
    <w:p w14:paraId="4D97797E" w14:textId="77777777" w:rsidR="00AE2636" w:rsidRDefault="00152231">
      <w:pPr>
        <w:pStyle w:val="a4"/>
        <w:spacing w:before="120" w:beforeAutospacing="0" w:after="120" w:afterAutospacing="0" w:line="360" w:lineRule="atLeast"/>
        <w:ind w:firstLine="360"/>
        <w:jc w:val="both"/>
        <w:divId w:val="1141654226"/>
        <w:rPr>
          <w:rFonts w:ascii="Times New Roman" w:hAnsi="Times New Roman" w:cs="Times New Roman"/>
          <w:sz w:val="22"/>
          <w:szCs w:val="22"/>
        </w:rPr>
      </w:pPr>
      <w:r>
        <w:rPr>
          <w:rFonts w:cs="Times New Roman" w:hint="eastAsia"/>
          <w:sz w:val="18"/>
          <w:szCs w:val="18"/>
        </w:rPr>
        <w:t>本集团之雅安公司、雅弘公司、雅安锂业、恒泰公司、柯达运输、绵阳运输、运输公司、凯达公司、绵阳公司、三台公司、旺苍公司、柯达公司、昌盛公司、昌安公司、鑫祥公司、国理公司、兴晟锂业、安翔物流和雅化爆破属于《产业结构调整指导目录（2019年本）》文件中所规定的“鼓励类产业企业”，符合条件享受减按 15.00%的税率征收企业所得税，2022年度除安翔物流和柯达运输外（安翔物流和柯达运输本年度享受小型微利企业税收优惠政策），上述公司财务报表按 15.00%的优惠税率计缴企业所得税。</w:t>
      </w:r>
    </w:p>
    <w:p w14:paraId="471CC54B" w14:textId="77777777" w:rsidR="00AE2636" w:rsidRDefault="00152231">
      <w:pPr>
        <w:pStyle w:val="a4"/>
        <w:spacing w:before="120" w:beforeAutospacing="0" w:after="120" w:afterAutospacing="0" w:line="360" w:lineRule="atLeast"/>
        <w:ind w:firstLine="360"/>
        <w:jc w:val="both"/>
        <w:divId w:val="1141654226"/>
        <w:rPr>
          <w:rFonts w:ascii="Times New Roman" w:hAnsi="Times New Roman" w:cs="Times New Roman"/>
          <w:sz w:val="22"/>
          <w:szCs w:val="22"/>
        </w:rPr>
      </w:pPr>
      <w:r>
        <w:rPr>
          <w:rFonts w:cs="Times New Roman" w:hint="eastAsia"/>
          <w:sz w:val="18"/>
          <w:szCs w:val="18"/>
        </w:rPr>
        <w:t>（2）高新技术企业税收优惠</w:t>
      </w:r>
    </w:p>
    <w:p w14:paraId="35C9A504" w14:textId="77777777" w:rsidR="00AE2636" w:rsidRDefault="00152231">
      <w:pPr>
        <w:pStyle w:val="a4"/>
        <w:spacing w:before="120" w:beforeAutospacing="0" w:after="120" w:afterAutospacing="0" w:line="360" w:lineRule="atLeast"/>
        <w:ind w:firstLine="360"/>
        <w:jc w:val="both"/>
        <w:divId w:val="1141654226"/>
        <w:rPr>
          <w:rFonts w:ascii="Times New Roman" w:hAnsi="Times New Roman" w:cs="Times New Roman"/>
          <w:sz w:val="22"/>
          <w:szCs w:val="22"/>
        </w:rPr>
      </w:pPr>
      <w:r>
        <w:rPr>
          <w:rFonts w:cs="Times New Roman" w:hint="eastAsia"/>
          <w:sz w:val="18"/>
          <w:szCs w:val="18"/>
        </w:rPr>
        <w:t>根据《中华人民共和国企业所得税法》第二十八条的规定，对国家需要重点扶持的高新技术企业，减按 15.00%的税率征收企业所得税。</w:t>
      </w:r>
    </w:p>
    <w:p w14:paraId="13CC4AF8" w14:textId="77777777" w:rsidR="00AE2636" w:rsidRDefault="00152231">
      <w:pPr>
        <w:pStyle w:val="a4"/>
        <w:spacing w:before="120" w:beforeAutospacing="0" w:after="120" w:afterAutospacing="0" w:line="360" w:lineRule="atLeast"/>
        <w:ind w:firstLine="360"/>
        <w:jc w:val="both"/>
        <w:divId w:val="1141654226"/>
        <w:rPr>
          <w:rFonts w:ascii="Times New Roman" w:hAnsi="Times New Roman" w:cs="Times New Roman"/>
          <w:sz w:val="22"/>
          <w:szCs w:val="22"/>
        </w:rPr>
      </w:pPr>
      <w:r>
        <w:rPr>
          <w:rFonts w:cs="Times New Roman" w:hint="eastAsia"/>
          <w:sz w:val="18"/>
          <w:szCs w:val="18"/>
        </w:rPr>
        <w:t>2021年12月15日绵阳公司被四川省科学技术厅、财政厅、国家税务总局四川省税务局认定为高新技术企业，证书编号为GR202151003105, 认定有效期 3 年； 2021年12月1日柯达公司被内蒙古自治区科学技术厅、财政厅、国家税务总局内蒙古自治区税务局认定为高新技术企业，证书编号为 GR202115000297，认定有效期为3年；2022年11月2日三台公司被四川省科学技术厅、财政厅、国家税务总局四川省税务局继续认定为高新技术企业，证书编号分别为 GR202251000334认定有效期 3 年； 2020年9月11日恒泰公司和中鼎公司被四川省科学技术厅、财政厅、国家税务总局四川省税务局认定为高新技术企业，证书编号分别为 GR202051000971、GR202051001202，认定有效期 3 年；2021年12月17日金恒公司被山西省科学技术厅、财政厅、国家税务总局山西省税务局认定为高新技术企业，证书编号：GR202114001059，认定有效期为3年。因税法规定，企业不能同时享受西部大开发和高新技术企业所得税税收优惠，只能择其中之一享受。故三台公司、绵阳公司、柯达公司、恒泰公司四家公司所得税优惠政策享受的是西部大开发企业所得税税收优惠。中鼎公司、金恒公司按高新技术企业所得税税收优惠税率 15%计缴企业所得税。</w:t>
      </w:r>
    </w:p>
    <w:p w14:paraId="1F64CEA2" w14:textId="77777777" w:rsidR="00AE2636" w:rsidRDefault="00152231">
      <w:pPr>
        <w:pStyle w:val="a4"/>
        <w:spacing w:before="120" w:beforeAutospacing="0" w:after="120" w:afterAutospacing="0" w:line="360" w:lineRule="atLeast"/>
        <w:ind w:firstLine="360"/>
        <w:jc w:val="both"/>
        <w:divId w:val="1141654226"/>
        <w:rPr>
          <w:rFonts w:ascii="Times New Roman" w:hAnsi="Times New Roman" w:cs="Times New Roman"/>
          <w:sz w:val="22"/>
          <w:szCs w:val="22"/>
        </w:rPr>
      </w:pPr>
      <w:r>
        <w:rPr>
          <w:rFonts w:cs="Times New Roman" w:hint="eastAsia"/>
          <w:sz w:val="18"/>
          <w:szCs w:val="18"/>
        </w:rPr>
        <w:lastRenderedPageBreak/>
        <w:t>（3）小型微利企业所得税优惠</w:t>
      </w:r>
    </w:p>
    <w:p w14:paraId="7957DBB7" w14:textId="77777777" w:rsidR="00AE2636" w:rsidRDefault="00152231">
      <w:pPr>
        <w:pStyle w:val="a4"/>
        <w:spacing w:before="120" w:beforeAutospacing="0" w:after="120" w:afterAutospacing="0" w:line="360" w:lineRule="atLeast"/>
        <w:ind w:firstLine="360"/>
        <w:jc w:val="both"/>
        <w:divId w:val="1141654226"/>
        <w:rPr>
          <w:rFonts w:ascii="Times New Roman" w:hAnsi="Times New Roman" w:cs="Times New Roman"/>
          <w:sz w:val="22"/>
          <w:szCs w:val="22"/>
        </w:rPr>
      </w:pPr>
      <w:r>
        <w:rPr>
          <w:rFonts w:cs="Times New Roman" w:hint="eastAsia"/>
          <w:sz w:val="18"/>
          <w:szCs w:val="18"/>
        </w:rPr>
        <w:t>根据财政部、税务总局《关于进一步实施小微企业所得税优惠政策的公告》 （财税[2021]12号），自2021年1月1日至2022年12月31日，对小型微利企业年应纳税所得额不超过100.00万元的部分，减按12.50%计入应纳税所得额，按20.00%的税率缴纳企业所得税；《关于进一步实施小微企业所得税优惠政策的公告》 （财税[2022]13号），自2022年1月1日至2024年12月31日，对年应纳税所得额超过100.00万元但不超过300.00万元的部分，减按25.00%计入应纳税所得额，按20.00%的税率缴纳企业所得税。</w:t>
      </w:r>
    </w:p>
    <w:p w14:paraId="3A94E488" w14:textId="77777777" w:rsidR="00AE2636" w:rsidRDefault="00152231">
      <w:pPr>
        <w:pStyle w:val="a4"/>
        <w:spacing w:before="120" w:beforeAutospacing="0" w:after="120" w:afterAutospacing="0" w:line="360" w:lineRule="atLeast"/>
        <w:ind w:firstLine="360"/>
        <w:jc w:val="both"/>
        <w:divId w:val="1141654226"/>
        <w:rPr>
          <w:rFonts w:ascii="Times New Roman" w:hAnsi="Times New Roman" w:cs="Times New Roman"/>
          <w:sz w:val="22"/>
          <w:szCs w:val="22"/>
        </w:rPr>
      </w:pPr>
      <w:r>
        <w:rPr>
          <w:rFonts w:cs="Times New Roman" w:hint="eastAsia"/>
          <w:sz w:val="18"/>
          <w:szCs w:val="18"/>
        </w:rPr>
        <w:t>（4）小型微利增值税及其附加优惠</w:t>
      </w:r>
    </w:p>
    <w:p w14:paraId="7D10025B" w14:textId="77777777" w:rsidR="00AE2636" w:rsidRDefault="00152231">
      <w:pPr>
        <w:pStyle w:val="a4"/>
        <w:spacing w:before="120" w:beforeAutospacing="0" w:after="120" w:afterAutospacing="0" w:line="360" w:lineRule="atLeast"/>
        <w:ind w:firstLine="360"/>
        <w:jc w:val="both"/>
        <w:divId w:val="1141654226"/>
        <w:rPr>
          <w:rFonts w:ascii="Times New Roman" w:hAnsi="Times New Roman" w:cs="Times New Roman"/>
          <w:sz w:val="22"/>
          <w:szCs w:val="22"/>
        </w:rPr>
      </w:pPr>
      <w:r>
        <w:rPr>
          <w:rFonts w:cs="Times New Roman" w:hint="eastAsia"/>
          <w:sz w:val="18"/>
          <w:szCs w:val="18"/>
        </w:rPr>
        <w:t>根据财政部、税务总局《关于对增值税小规模纳税人免征增值税的公告》（财税[2022]15号），自2022年4月1日至2022年12月31日，增值税小规模纳税人适用3%征收率的应税销售收入，免征增值税；适用3%预征率的预缴增值税项目，暂停预缴增值税。</w:t>
      </w:r>
    </w:p>
    <w:p w14:paraId="6A374BCD" w14:textId="77777777" w:rsidR="00AE2636" w:rsidRDefault="00152231">
      <w:pPr>
        <w:pStyle w:val="a4"/>
        <w:spacing w:before="120" w:beforeAutospacing="0" w:after="120" w:afterAutospacing="0" w:line="360" w:lineRule="atLeast"/>
        <w:ind w:firstLine="360"/>
        <w:jc w:val="both"/>
        <w:divId w:val="1141654226"/>
        <w:rPr>
          <w:rFonts w:ascii="Times New Roman" w:hAnsi="Times New Roman" w:cs="Times New Roman"/>
          <w:sz w:val="22"/>
          <w:szCs w:val="22"/>
        </w:rPr>
      </w:pPr>
      <w:r>
        <w:rPr>
          <w:rFonts w:cs="Times New Roman" w:hint="eastAsia"/>
          <w:sz w:val="18"/>
          <w:szCs w:val="18"/>
        </w:rPr>
        <w:t>根据财政部、税务总局《关于进一步实施小微企业“六税两费”减免政策的公告》（财税[2022]10号），自2022年1月1日至2024年12月31日，对增值税小规模纳税人按50%减征资源税、城市维护建设税、房产税、城镇土地使用税、印花税（不含证券交易印花税）、耕地占用税和教育附加、地方教育附加。</w:t>
      </w:r>
    </w:p>
    <w:p w14:paraId="6663E34B" w14:textId="77777777" w:rsidR="00AE2636" w:rsidRDefault="00152231">
      <w:pPr>
        <w:pStyle w:val="a4"/>
        <w:spacing w:before="120" w:beforeAutospacing="0" w:after="120" w:afterAutospacing="0" w:line="360" w:lineRule="atLeast"/>
        <w:ind w:firstLine="360"/>
        <w:jc w:val="both"/>
        <w:divId w:val="1141654226"/>
        <w:rPr>
          <w:rFonts w:ascii="Times New Roman" w:hAnsi="Times New Roman" w:cs="Times New Roman"/>
          <w:sz w:val="22"/>
          <w:szCs w:val="22"/>
        </w:rPr>
      </w:pPr>
      <w:r>
        <w:rPr>
          <w:rFonts w:cs="Times New Roman" w:hint="eastAsia"/>
          <w:sz w:val="18"/>
          <w:szCs w:val="18"/>
        </w:rPr>
        <w:t>增值税小规模纳税人已依法享受资源税、城市维护建设税、房产税、城镇土地使用税、印花税、耕地占用税、教育费附加、地方教育附加其他优惠政策的可叠加享受上述优惠政策。</w:t>
      </w:r>
    </w:p>
    <w:p w14:paraId="21139CB3" w14:textId="77777777" w:rsidR="00AE2636" w:rsidRDefault="00152231">
      <w:pPr>
        <w:pStyle w:val="a4"/>
        <w:spacing w:before="120" w:beforeAutospacing="0" w:after="120" w:afterAutospacing="0" w:line="360" w:lineRule="atLeast"/>
        <w:ind w:firstLine="360"/>
        <w:jc w:val="both"/>
        <w:divId w:val="1141654226"/>
        <w:rPr>
          <w:rFonts w:ascii="Times New Roman" w:hAnsi="Times New Roman" w:cs="Times New Roman"/>
          <w:sz w:val="22"/>
          <w:szCs w:val="22"/>
        </w:rPr>
      </w:pPr>
      <w:r>
        <w:rPr>
          <w:rFonts w:cs="Times New Roman" w:hint="eastAsia"/>
          <w:sz w:val="18"/>
          <w:szCs w:val="18"/>
        </w:rPr>
        <w:t>（5）企业研究开发费用税前加计扣除优惠</w:t>
      </w:r>
    </w:p>
    <w:p w14:paraId="086F3A73" w14:textId="77777777" w:rsidR="00AE2636" w:rsidRDefault="00152231">
      <w:pPr>
        <w:pStyle w:val="a4"/>
        <w:spacing w:before="120" w:beforeAutospacing="0" w:after="120" w:afterAutospacing="0" w:line="360" w:lineRule="atLeast"/>
        <w:ind w:firstLine="360"/>
        <w:jc w:val="both"/>
        <w:divId w:val="1141654226"/>
        <w:rPr>
          <w:rFonts w:ascii="Times New Roman" w:hAnsi="Times New Roman" w:cs="Times New Roman"/>
          <w:sz w:val="22"/>
          <w:szCs w:val="22"/>
        </w:rPr>
      </w:pPr>
      <w:r>
        <w:rPr>
          <w:rFonts w:cs="Times New Roman" w:hint="eastAsia"/>
          <w:sz w:val="18"/>
          <w:szCs w:val="18"/>
        </w:rPr>
        <w:t>财政部、税务总局《关于延长部分税收优惠政策执行期限的公告》（财政部 税务总局公告2021年第6号），将财税〔2018〕99号关于提高研究开发费用税前加计扣除比例优惠政策执行期限延长至2023年12月31日。即：企业开展研发活动中实际发生的研发费用，未形成无形资产计入当期损益的，在按规定据实扣除的基础上，在2018年1月1日至2023年12月31日期间，再按照实际发生额的75%在税前加计扣除；形成无形资产的，在上述期间按照无形资产成本的175%在税前摊销。</w:t>
      </w:r>
    </w:p>
    <w:p w14:paraId="2E2202D4" w14:textId="77777777" w:rsidR="00AE2636" w:rsidRDefault="00152231">
      <w:pPr>
        <w:pStyle w:val="a4"/>
        <w:spacing w:before="120" w:beforeAutospacing="0" w:after="120" w:afterAutospacing="0" w:line="360" w:lineRule="atLeast"/>
        <w:ind w:firstLine="360"/>
        <w:jc w:val="both"/>
        <w:divId w:val="1141654226"/>
        <w:rPr>
          <w:rFonts w:ascii="Times New Roman" w:hAnsi="Times New Roman" w:cs="Times New Roman"/>
          <w:sz w:val="22"/>
          <w:szCs w:val="22"/>
        </w:rPr>
      </w:pPr>
      <w:r>
        <w:rPr>
          <w:rFonts w:cs="Times New Roman" w:hint="eastAsia"/>
          <w:sz w:val="18"/>
          <w:szCs w:val="18"/>
        </w:rPr>
        <w:t>根据财政部、税务总局《关于进一步完善研发费用税前加计扣除政策的公告》（财政部 税务总局公告2021年第13号），制造业企业开展研发活动中实际发生的研发费用，未形成无形资产计入当期损益的，在按规定据实扣除的基础上，自2021年1月1日起，再按照实际发生额的100%在税前加计扣除；形成无形资产的，自2021年1月1日起，按照无形资产成本的200%在税前摊销。企业享受研发费用加计扣除政策的其他政策口径和管理要求，按照《财政部、税务总局、科技部关于完善研究开发费用税前加计扣除政策的通知》（财税〔2015〕119号）、《财政部、税务总局、科技部关于企业委托境外研究开发费用税前加计扣除有关政策问题的通知》（财税〔2018〕64号）等文件相关规定执行，本公告自2021年1月1日起执行。</w:t>
      </w:r>
    </w:p>
    <w:p w14:paraId="69D34991" w14:textId="77777777" w:rsidR="00AE2636" w:rsidRDefault="00152231">
      <w:pPr>
        <w:pStyle w:val="a4"/>
        <w:spacing w:before="120" w:beforeAutospacing="0" w:after="120" w:afterAutospacing="0" w:line="360" w:lineRule="atLeast"/>
        <w:ind w:firstLine="360"/>
        <w:jc w:val="both"/>
        <w:divId w:val="1141654226"/>
        <w:rPr>
          <w:rFonts w:ascii="Times New Roman" w:hAnsi="Times New Roman" w:cs="Times New Roman"/>
          <w:sz w:val="22"/>
          <w:szCs w:val="22"/>
        </w:rPr>
      </w:pPr>
      <w:r>
        <w:rPr>
          <w:rFonts w:cs="Times New Roman" w:hint="eastAsia"/>
          <w:sz w:val="18"/>
          <w:szCs w:val="18"/>
        </w:rPr>
        <w:t>根据财政部、税务总局、科技部《关于加大支持科技创新税前扣除力度的公告》（财政部 税务总局 科技部公告2022年第28号，现行适用研发费用税前加计扣除比例75%的企业，在2022年10月1日至2022年12月31日期间，税前加计扣除比例提高到100%。</w:t>
      </w:r>
    </w:p>
    <w:p w14:paraId="69BA359C" w14:textId="77777777" w:rsidR="00AE2636" w:rsidRDefault="00152231">
      <w:pPr>
        <w:pStyle w:val="a4"/>
        <w:spacing w:before="120" w:beforeAutospacing="0" w:after="120" w:afterAutospacing="0" w:line="360" w:lineRule="atLeast"/>
        <w:ind w:firstLine="360"/>
        <w:jc w:val="both"/>
        <w:divId w:val="1141654226"/>
        <w:rPr>
          <w:rFonts w:ascii="Times New Roman" w:hAnsi="Times New Roman" w:cs="Times New Roman"/>
          <w:sz w:val="22"/>
          <w:szCs w:val="22"/>
        </w:rPr>
      </w:pPr>
      <w:r>
        <w:rPr>
          <w:rFonts w:cs="Times New Roman" w:hint="eastAsia"/>
          <w:sz w:val="18"/>
          <w:szCs w:val="18"/>
        </w:rPr>
        <w:t>兴晟锂业、雅安公司、雅安锂业、恒泰公司、凯达公司、绵阳公司、三台公司、旺苍公司、柯达公司、鑫祥公司、国理公司、雅弘公司、金恒公司符合条件享受企业研究开发费用100.00%税前加计扣除优惠政策，中鼎公司、资达爆破符合条件享受企业研究开发费用2022年1-9月75.00%税前加计扣除，2022年10-12月100.00%税前加计扣除优惠政策（此项税收优惠政策将在年度汇算清缴时申报享受）。</w:t>
      </w:r>
    </w:p>
    <w:p w14:paraId="27A79E21" w14:textId="77777777" w:rsidR="00AE2636" w:rsidRDefault="00152231">
      <w:pPr>
        <w:pStyle w:val="a4"/>
        <w:spacing w:before="120" w:beforeAutospacing="0" w:after="120" w:afterAutospacing="0" w:line="360" w:lineRule="atLeast"/>
        <w:ind w:firstLine="360"/>
        <w:jc w:val="both"/>
        <w:divId w:val="1141654226"/>
        <w:rPr>
          <w:rFonts w:ascii="Times New Roman" w:hAnsi="Times New Roman" w:cs="Times New Roman"/>
          <w:sz w:val="22"/>
          <w:szCs w:val="22"/>
        </w:rPr>
      </w:pPr>
      <w:r>
        <w:rPr>
          <w:rFonts w:cs="Times New Roman" w:hint="eastAsia"/>
          <w:sz w:val="18"/>
          <w:szCs w:val="18"/>
        </w:rPr>
        <w:lastRenderedPageBreak/>
        <w:t>（6）高新技术企业四季度加计扣除减免</w:t>
      </w:r>
    </w:p>
    <w:p w14:paraId="646A2683" w14:textId="77777777" w:rsidR="00AE2636" w:rsidRDefault="00152231">
      <w:pPr>
        <w:pStyle w:val="a4"/>
        <w:spacing w:before="120" w:beforeAutospacing="0" w:after="120" w:afterAutospacing="0" w:line="360" w:lineRule="atLeast"/>
        <w:ind w:firstLine="360"/>
        <w:jc w:val="both"/>
        <w:divId w:val="1141654226"/>
        <w:rPr>
          <w:rFonts w:ascii="Times New Roman" w:hAnsi="Times New Roman" w:cs="Times New Roman"/>
          <w:sz w:val="22"/>
          <w:szCs w:val="22"/>
        </w:rPr>
      </w:pPr>
      <w:r>
        <w:rPr>
          <w:rFonts w:cs="Times New Roman" w:hint="eastAsia"/>
          <w:sz w:val="18"/>
          <w:szCs w:val="18"/>
        </w:rPr>
        <w:t>财政部、税务总局、科技部《关于加大支持科技创新税前扣除力度的公告》（财政部 税务总局公告2022年第28号）等文件规定，高新技术企业在2022年10月1日至2022年12月31日期间新购置的设备、器具，允许当年一次性全额在计算应纳税所得额时扣除，并允许在税前实行100%加计扣除。</w:t>
      </w:r>
    </w:p>
    <w:p w14:paraId="57545737" w14:textId="77777777" w:rsidR="00AE2636" w:rsidRDefault="00152231">
      <w:pPr>
        <w:pStyle w:val="a4"/>
        <w:spacing w:before="120" w:beforeAutospacing="0" w:after="120" w:afterAutospacing="0" w:line="360" w:lineRule="atLeast"/>
        <w:ind w:firstLine="360"/>
        <w:jc w:val="both"/>
        <w:divId w:val="1141654226"/>
        <w:rPr>
          <w:rFonts w:ascii="Times New Roman" w:hAnsi="Times New Roman" w:cs="Times New Roman"/>
          <w:sz w:val="22"/>
          <w:szCs w:val="22"/>
        </w:rPr>
      </w:pPr>
      <w:r>
        <w:rPr>
          <w:rFonts w:cs="Times New Roman" w:hint="eastAsia"/>
          <w:sz w:val="18"/>
          <w:szCs w:val="18"/>
        </w:rPr>
        <w:t>绵阳公司、三台公司、柯达公司、中鼎公司、金恒公司符合条件享受高新技术企业四季度加计扣除减免政策（此项税收优惠政策将在年度汇算清缴时申报享受）。</w:t>
      </w:r>
    </w:p>
    <w:p w14:paraId="59A2BAD6" w14:textId="77777777" w:rsidR="00AE2636" w:rsidRDefault="00152231">
      <w:pPr>
        <w:pStyle w:val="a4"/>
        <w:spacing w:before="120" w:beforeAutospacing="0" w:after="120" w:afterAutospacing="0" w:line="360" w:lineRule="atLeast"/>
        <w:ind w:firstLine="360"/>
        <w:jc w:val="both"/>
        <w:divId w:val="1141654226"/>
        <w:rPr>
          <w:rFonts w:ascii="Times New Roman" w:hAnsi="Times New Roman" w:cs="Times New Roman"/>
          <w:sz w:val="22"/>
          <w:szCs w:val="22"/>
        </w:rPr>
      </w:pPr>
      <w:r>
        <w:rPr>
          <w:rFonts w:cs="Times New Roman" w:hint="eastAsia"/>
          <w:sz w:val="18"/>
          <w:szCs w:val="18"/>
        </w:rPr>
        <w:t>（7）安全专用设备抵减税收优惠</w:t>
      </w:r>
    </w:p>
    <w:p w14:paraId="52E6861F" w14:textId="77777777" w:rsidR="00AE2636" w:rsidRDefault="00152231">
      <w:pPr>
        <w:pStyle w:val="a4"/>
        <w:spacing w:before="120" w:beforeAutospacing="0" w:after="120" w:afterAutospacing="0" w:line="360" w:lineRule="atLeast"/>
        <w:ind w:firstLine="360"/>
        <w:jc w:val="both"/>
        <w:divId w:val="1141654226"/>
        <w:rPr>
          <w:rFonts w:ascii="Times New Roman" w:hAnsi="Times New Roman" w:cs="Times New Roman"/>
          <w:sz w:val="22"/>
          <w:szCs w:val="22"/>
        </w:rPr>
      </w:pPr>
      <w:r>
        <w:rPr>
          <w:rFonts w:cs="Times New Roman" w:hint="eastAsia"/>
          <w:sz w:val="18"/>
          <w:szCs w:val="18"/>
        </w:rPr>
        <w:t>财政部、税务总局、应急管理部关于印发《安全生产专用设备企业所得税优惠目录》财税〔</w:t>
      </w:r>
      <w:r>
        <w:rPr>
          <w:rFonts w:ascii="Calibri" w:hAnsi="Calibri" w:cs="Calibri"/>
          <w:sz w:val="18"/>
          <w:szCs w:val="18"/>
        </w:rPr>
        <w:t>2018</w:t>
      </w:r>
      <w:r>
        <w:rPr>
          <w:rFonts w:cs="Times New Roman" w:hint="eastAsia"/>
          <w:sz w:val="18"/>
          <w:szCs w:val="18"/>
        </w:rPr>
        <w:t>〕84号，对企业购置并实际使用安全生产专用设备享受企业所得税抵免优惠政策的适用目录进行适当调整，统一按《安全生产专用设备企业所得税优惠目录（2018年版）》执行。企业购置安全生产专用设备，自行判断其是否符合税收优惠政策规定条件，自行申报享受税收优惠，相关资料留存备查，税务部门依法加强后续管理。</w:t>
      </w:r>
    </w:p>
    <w:p w14:paraId="70B4400E" w14:textId="77777777" w:rsidR="00AE2636" w:rsidRDefault="00152231">
      <w:pPr>
        <w:pStyle w:val="a4"/>
        <w:spacing w:before="120" w:beforeAutospacing="0" w:after="120" w:afterAutospacing="0" w:line="360" w:lineRule="atLeast"/>
        <w:ind w:firstLine="360"/>
        <w:jc w:val="both"/>
        <w:divId w:val="1141654226"/>
        <w:rPr>
          <w:rFonts w:ascii="Times New Roman" w:hAnsi="Times New Roman" w:cs="Times New Roman"/>
          <w:sz w:val="22"/>
          <w:szCs w:val="22"/>
        </w:rPr>
      </w:pPr>
      <w:r>
        <w:rPr>
          <w:rFonts w:cs="Times New Roman" w:hint="eastAsia"/>
          <w:sz w:val="18"/>
          <w:szCs w:val="18"/>
        </w:rPr>
        <w:t>绵阳公司、中鼎公司、雅安锂业符合条件享受企业安全专用设备抵减税收优惠，（此项税收优惠政策将在年度汇算清缴时申报享受）。</w:t>
      </w:r>
    </w:p>
    <w:p w14:paraId="4E0A4F66" w14:textId="77777777" w:rsidR="000F2395" w:rsidRDefault="00152231">
      <w:pPr>
        <w:pStyle w:val="2"/>
        <w:spacing w:before="300" w:after="300" w:line="320" w:lineRule="exact"/>
        <w:rPr>
          <w:rFonts w:ascii="宋体" w:eastAsia="宋体" w:hAnsi="宋体" w:cs="宋体"/>
          <w:b/>
          <w:bCs/>
          <w:sz w:val="24"/>
          <w:szCs w:val="24"/>
        </w:rPr>
      </w:pPr>
      <w:bookmarkStart w:id="219" w:name="_Toc989105"/>
      <w:r>
        <w:rPr>
          <w:rFonts w:ascii="宋体" w:eastAsia="宋体" w:hAnsi="宋体" w:cs="宋体"/>
          <w:b/>
          <w:bCs/>
          <w:sz w:val="24"/>
          <w:szCs w:val="24"/>
        </w:rPr>
        <w:t>七、合并财务报表项目注释</w:t>
      </w:r>
      <w:bookmarkEnd w:id="219"/>
    </w:p>
    <w:p w14:paraId="7C94CEB2" w14:textId="77777777" w:rsidR="000F2395" w:rsidRDefault="00152231">
      <w:pPr>
        <w:pStyle w:val="3"/>
        <w:spacing w:line="280" w:lineRule="exact"/>
        <w:jc w:val="left"/>
        <w:rPr>
          <w:rFonts w:ascii="宋体" w:hAnsi="宋体" w:cs="宋体"/>
          <w:b/>
          <w:bCs/>
        </w:rPr>
      </w:pPr>
      <w:bookmarkStart w:id="220" w:name="_Toc989106"/>
      <w:r>
        <w:rPr>
          <w:rFonts w:ascii="宋体" w:hAnsi="宋体" w:cs="宋体"/>
          <w:b/>
          <w:bCs/>
        </w:rPr>
        <w:t>1、货币资金</w:t>
      </w:r>
      <w:bookmarkEnd w:id="220"/>
    </w:p>
    <w:p w14:paraId="73CA9047"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5566194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D0DD95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756FD6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F4501E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1A2929D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8E4EBB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库存现金</w:t>
            </w:r>
          </w:p>
        </w:tc>
        <w:tc>
          <w:tcPr>
            <w:tcW w:w="3213" w:type="dxa"/>
            <w:tcBorders>
              <w:top w:val="single" w:sz="2" w:space="0" w:color="auto"/>
              <w:left w:val="single" w:sz="2" w:space="0" w:color="auto"/>
              <w:bottom w:val="single" w:sz="2" w:space="0" w:color="auto"/>
              <w:right w:val="single" w:sz="2" w:space="0" w:color="auto"/>
            </w:tcBorders>
            <w:vAlign w:val="center"/>
          </w:tcPr>
          <w:p w14:paraId="1133E8C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116,421.34</w:t>
            </w:r>
          </w:p>
        </w:tc>
        <w:tc>
          <w:tcPr>
            <w:tcW w:w="3213" w:type="dxa"/>
            <w:tcBorders>
              <w:top w:val="single" w:sz="2" w:space="0" w:color="auto"/>
              <w:left w:val="single" w:sz="2" w:space="0" w:color="auto"/>
              <w:bottom w:val="single" w:sz="2" w:space="0" w:color="auto"/>
              <w:right w:val="single" w:sz="2" w:space="0" w:color="auto"/>
            </w:tcBorders>
            <w:vAlign w:val="center"/>
          </w:tcPr>
          <w:p w14:paraId="0F75181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70,387.85</w:t>
            </w:r>
          </w:p>
        </w:tc>
      </w:tr>
      <w:tr w:rsidR="000F2395" w14:paraId="40BE584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377CB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银行存款</w:t>
            </w:r>
          </w:p>
        </w:tc>
        <w:tc>
          <w:tcPr>
            <w:tcW w:w="3213" w:type="dxa"/>
            <w:tcBorders>
              <w:top w:val="single" w:sz="2" w:space="0" w:color="auto"/>
              <w:left w:val="single" w:sz="2" w:space="0" w:color="auto"/>
              <w:bottom w:val="single" w:sz="2" w:space="0" w:color="auto"/>
              <w:right w:val="single" w:sz="2" w:space="0" w:color="auto"/>
            </w:tcBorders>
            <w:vAlign w:val="center"/>
          </w:tcPr>
          <w:p w14:paraId="43B76CB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2,783,616,704.75</w:t>
            </w:r>
          </w:p>
        </w:tc>
        <w:tc>
          <w:tcPr>
            <w:tcW w:w="3213" w:type="dxa"/>
            <w:tcBorders>
              <w:top w:val="single" w:sz="2" w:space="0" w:color="auto"/>
              <w:left w:val="single" w:sz="2" w:space="0" w:color="auto"/>
              <w:bottom w:val="single" w:sz="2" w:space="0" w:color="auto"/>
              <w:right w:val="single" w:sz="2" w:space="0" w:color="auto"/>
            </w:tcBorders>
            <w:vAlign w:val="center"/>
          </w:tcPr>
          <w:p w14:paraId="6ED371B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788,150,768.66</w:t>
            </w:r>
          </w:p>
        </w:tc>
      </w:tr>
      <w:tr w:rsidR="000F2395" w14:paraId="0B40293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14CFA0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其他货币资金</w:t>
            </w:r>
          </w:p>
        </w:tc>
        <w:tc>
          <w:tcPr>
            <w:tcW w:w="3213" w:type="dxa"/>
            <w:tcBorders>
              <w:top w:val="single" w:sz="2" w:space="0" w:color="auto"/>
              <w:left w:val="single" w:sz="2" w:space="0" w:color="auto"/>
              <w:bottom w:val="single" w:sz="2" w:space="0" w:color="auto"/>
              <w:right w:val="single" w:sz="2" w:space="0" w:color="auto"/>
            </w:tcBorders>
            <w:vAlign w:val="center"/>
          </w:tcPr>
          <w:p w14:paraId="611FAEE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168,907,687.02</w:t>
            </w:r>
          </w:p>
        </w:tc>
        <w:tc>
          <w:tcPr>
            <w:tcW w:w="3213" w:type="dxa"/>
            <w:tcBorders>
              <w:top w:val="single" w:sz="2" w:space="0" w:color="auto"/>
              <w:left w:val="single" w:sz="2" w:space="0" w:color="auto"/>
              <w:bottom w:val="single" w:sz="2" w:space="0" w:color="auto"/>
              <w:right w:val="single" w:sz="2" w:space="0" w:color="auto"/>
            </w:tcBorders>
            <w:vAlign w:val="center"/>
          </w:tcPr>
          <w:p w14:paraId="1786037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147,364,686.72</w:t>
            </w:r>
          </w:p>
        </w:tc>
      </w:tr>
      <w:tr w:rsidR="000F2395" w14:paraId="348F469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779671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4775985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2,952,640,813.11</w:t>
            </w:r>
          </w:p>
        </w:tc>
        <w:tc>
          <w:tcPr>
            <w:tcW w:w="3213" w:type="dxa"/>
            <w:tcBorders>
              <w:top w:val="single" w:sz="2" w:space="0" w:color="auto"/>
              <w:left w:val="single" w:sz="2" w:space="0" w:color="auto"/>
              <w:bottom w:val="single" w:sz="2" w:space="0" w:color="auto"/>
              <w:right w:val="single" w:sz="2" w:space="0" w:color="auto"/>
            </w:tcBorders>
            <w:vAlign w:val="center"/>
          </w:tcPr>
          <w:p w14:paraId="0562A63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935,585,843.23</w:t>
            </w:r>
          </w:p>
        </w:tc>
      </w:tr>
      <w:tr w:rsidR="000F2395" w14:paraId="429F1C4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79350E3"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其中：存放在境外的款项总额</w:t>
            </w:r>
          </w:p>
        </w:tc>
        <w:tc>
          <w:tcPr>
            <w:tcW w:w="3213" w:type="dxa"/>
            <w:tcBorders>
              <w:top w:val="single" w:sz="2" w:space="0" w:color="auto"/>
              <w:left w:val="single" w:sz="2" w:space="0" w:color="auto"/>
              <w:bottom w:val="single" w:sz="2" w:space="0" w:color="auto"/>
              <w:right w:val="single" w:sz="2" w:space="0" w:color="auto"/>
            </w:tcBorders>
            <w:vAlign w:val="center"/>
          </w:tcPr>
          <w:p w14:paraId="69930C5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104,129,497.08</w:t>
            </w:r>
          </w:p>
        </w:tc>
        <w:tc>
          <w:tcPr>
            <w:tcW w:w="3213" w:type="dxa"/>
            <w:tcBorders>
              <w:top w:val="single" w:sz="2" w:space="0" w:color="auto"/>
              <w:left w:val="single" w:sz="2" w:space="0" w:color="auto"/>
              <w:bottom w:val="single" w:sz="2" w:space="0" w:color="auto"/>
              <w:right w:val="single" w:sz="2" w:space="0" w:color="auto"/>
            </w:tcBorders>
            <w:vAlign w:val="center"/>
          </w:tcPr>
          <w:p w14:paraId="494DA42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26,753,644.79</w:t>
            </w:r>
          </w:p>
        </w:tc>
      </w:tr>
    </w:tbl>
    <w:p w14:paraId="6D0C746E"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11DB9959" w14:textId="77777777" w:rsidR="00AE2636" w:rsidRDefault="00152231">
      <w:pPr>
        <w:pStyle w:val="a4"/>
        <w:spacing w:before="120" w:beforeAutospacing="0" w:after="0" w:afterAutospacing="0" w:line="360" w:lineRule="atLeast"/>
        <w:ind w:firstLine="360"/>
        <w:jc w:val="both"/>
        <w:divId w:val="67385949"/>
        <w:rPr>
          <w:rFonts w:ascii="Times New Roman" w:hAnsi="Times New Roman" w:cs="Times New Roman"/>
          <w:sz w:val="22"/>
          <w:szCs w:val="22"/>
        </w:rPr>
      </w:pPr>
      <w:r>
        <w:rPr>
          <w:rFonts w:cs="Times New Roman" w:hint="eastAsia"/>
          <w:sz w:val="18"/>
          <w:szCs w:val="18"/>
        </w:rPr>
        <w:t>本年末货币资金增加20.17亿元，增幅216%， 主要原因系经营利润大幅增长及收回到期理财产品所致 </w:t>
      </w:r>
    </w:p>
    <w:p w14:paraId="3096A8B3" w14:textId="77777777" w:rsidR="00AE2636" w:rsidRDefault="00152231">
      <w:pPr>
        <w:pStyle w:val="a4"/>
        <w:spacing w:before="120" w:beforeAutospacing="0" w:after="0" w:afterAutospacing="0" w:line="360" w:lineRule="atLeast"/>
        <w:ind w:firstLine="360"/>
        <w:jc w:val="both"/>
        <w:divId w:val="67385949"/>
        <w:rPr>
          <w:rFonts w:ascii="Times New Roman" w:hAnsi="Times New Roman" w:cs="Times New Roman"/>
          <w:sz w:val="22"/>
          <w:szCs w:val="22"/>
        </w:rPr>
      </w:pPr>
      <w:r>
        <w:rPr>
          <w:rFonts w:cs="Times New Roman" w:hint="eastAsia"/>
          <w:sz w:val="18"/>
          <w:szCs w:val="18"/>
        </w:rPr>
        <w:t>注：其他货币资金系本集团存放于银行的保证金等。</w:t>
      </w:r>
    </w:p>
    <w:p w14:paraId="1ED2ABCD" w14:textId="77777777" w:rsidR="00AE2636" w:rsidRDefault="00152231">
      <w:pPr>
        <w:pStyle w:val="a4"/>
        <w:spacing w:before="120" w:beforeAutospacing="0" w:after="0" w:afterAutospacing="0" w:line="360" w:lineRule="atLeast"/>
        <w:ind w:firstLine="360"/>
        <w:jc w:val="both"/>
        <w:divId w:val="67385949"/>
        <w:rPr>
          <w:rFonts w:ascii="Times New Roman" w:hAnsi="Times New Roman" w:cs="Times New Roman"/>
          <w:sz w:val="22"/>
          <w:szCs w:val="22"/>
        </w:rPr>
      </w:pPr>
      <w:r>
        <w:rPr>
          <w:rFonts w:cs="Times New Roman" w:hint="eastAsia"/>
          <w:sz w:val="18"/>
          <w:szCs w:val="18"/>
        </w:rPr>
        <w:t>除此之外，本集团货币资金年末余额中不存在因抵押或冻结等对使用有限制、有潜在回收风险的款项。</w:t>
      </w:r>
    </w:p>
    <w:p w14:paraId="1315A9F9" w14:textId="77777777" w:rsidR="000F2395" w:rsidRDefault="00152231">
      <w:pPr>
        <w:pStyle w:val="3"/>
        <w:spacing w:line="280" w:lineRule="exact"/>
        <w:jc w:val="left"/>
        <w:rPr>
          <w:rFonts w:ascii="宋体" w:hAnsi="宋体" w:cs="宋体"/>
          <w:b/>
          <w:bCs/>
        </w:rPr>
      </w:pPr>
      <w:bookmarkStart w:id="221" w:name="_Toc989107"/>
      <w:r>
        <w:rPr>
          <w:rFonts w:ascii="宋体" w:hAnsi="宋体" w:cs="宋体"/>
          <w:b/>
          <w:bCs/>
        </w:rPr>
        <w:t>2、交易性金融资产</w:t>
      </w:r>
      <w:bookmarkEnd w:id="221"/>
    </w:p>
    <w:p w14:paraId="41266869"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13E7FEF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9804B6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9D97E4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7CECF0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2215A7F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62D9DB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以公允价值计量且其变动计入当期损益的金融资产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5F07D6E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695,160,138.98</w:t>
            </w:r>
          </w:p>
        </w:tc>
        <w:tc>
          <w:tcPr>
            <w:tcW w:w="3213" w:type="dxa"/>
            <w:tcBorders>
              <w:top w:val="single" w:sz="2" w:space="0" w:color="auto"/>
              <w:left w:val="single" w:sz="2" w:space="0" w:color="auto"/>
              <w:bottom w:val="single" w:sz="2" w:space="0" w:color="auto"/>
              <w:right w:val="single" w:sz="2" w:space="0" w:color="auto"/>
            </w:tcBorders>
            <w:vAlign w:val="center"/>
          </w:tcPr>
          <w:p w14:paraId="4ACC7E4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1,503,653,502.61</w:t>
            </w:r>
          </w:p>
        </w:tc>
      </w:tr>
      <w:tr w:rsidR="000F2395" w14:paraId="226D2F0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3D9625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其中：</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59F1CAB" w14:textId="77777777" w:rsidR="000F2395" w:rsidRDefault="000F2395"/>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41B9D45" w14:textId="77777777" w:rsidR="000F2395" w:rsidRDefault="000F2395"/>
        </w:tc>
      </w:tr>
      <w:tr w:rsidR="000F2395" w14:paraId="5DB2F09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1B27DB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其中：</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78D51E2" w14:textId="77777777" w:rsidR="000F2395" w:rsidRDefault="000F2395"/>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38B2FBC" w14:textId="77777777" w:rsidR="000F2395" w:rsidRDefault="000F2395"/>
        </w:tc>
      </w:tr>
      <w:tr w:rsidR="000F2395" w14:paraId="2AA1C6A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4C50B5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0651598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695,160,138.98</w:t>
            </w:r>
          </w:p>
        </w:tc>
        <w:tc>
          <w:tcPr>
            <w:tcW w:w="3213" w:type="dxa"/>
            <w:tcBorders>
              <w:top w:val="single" w:sz="2" w:space="0" w:color="auto"/>
              <w:left w:val="single" w:sz="2" w:space="0" w:color="auto"/>
              <w:bottom w:val="single" w:sz="2" w:space="0" w:color="auto"/>
              <w:right w:val="single" w:sz="2" w:space="0" w:color="auto"/>
            </w:tcBorders>
            <w:vAlign w:val="center"/>
          </w:tcPr>
          <w:p w14:paraId="79E3939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1,503,653,502.61</w:t>
            </w:r>
          </w:p>
        </w:tc>
      </w:tr>
    </w:tbl>
    <w:p w14:paraId="1B4E8A2D"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lastRenderedPageBreak/>
        <w:t>其他说明：</w:t>
      </w:r>
    </w:p>
    <w:p w14:paraId="2F1798D8" w14:textId="77777777" w:rsidR="00AE2636" w:rsidRDefault="00152231">
      <w:pPr>
        <w:pStyle w:val="a4"/>
        <w:spacing w:before="120" w:beforeAutospacing="0" w:after="0" w:afterAutospacing="0" w:line="360" w:lineRule="atLeast"/>
        <w:ind w:firstLine="360"/>
        <w:jc w:val="both"/>
        <w:divId w:val="731655141"/>
        <w:rPr>
          <w:rFonts w:ascii="Times New Roman" w:hAnsi="Times New Roman" w:cs="Times New Roman"/>
          <w:sz w:val="22"/>
          <w:szCs w:val="22"/>
        </w:rPr>
      </w:pPr>
      <w:r>
        <w:rPr>
          <w:rFonts w:cs="Times New Roman" w:hint="eastAsia"/>
          <w:sz w:val="18"/>
          <w:szCs w:val="18"/>
        </w:rPr>
        <w:t>注：交易性金融资产系购买理财产品。</w:t>
      </w:r>
    </w:p>
    <w:p w14:paraId="374F6EA9" w14:textId="77777777" w:rsidR="000F2395" w:rsidRDefault="00152231">
      <w:pPr>
        <w:pStyle w:val="3"/>
        <w:spacing w:line="280" w:lineRule="exact"/>
        <w:jc w:val="left"/>
        <w:rPr>
          <w:rFonts w:ascii="宋体" w:hAnsi="宋体" w:cs="宋体"/>
          <w:b/>
          <w:bCs/>
        </w:rPr>
      </w:pPr>
      <w:bookmarkStart w:id="222" w:name="_Toc989108"/>
      <w:r>
        <w:rPr>
          <w:rFonts w:ascii="宋体" w:hAnsi="宋体" w:cs="宋体"/>
          <w:b/>
          <w:bCs/>
        </w:rPr>
        <w:t>3、应收票据</w:t>
      </w:r>
      <w:bookmarkEnd w:id="222"/>
    </w:p>
    <w:p w14:paraId="7D551B36" w14:textId="77777777" w:rsidR="000F2395" w:rsidRDefault="00152231">
      <w:pPr>
        <w:keepNext/>
        <w:keepLines/>
        <w:spacing w:before="300" w:after="300" w:line="280" w:lineRule="exact"/>
        <w:outlineLvl w:val="3"/>
        <w:rPr>
          <w:rFonts w:ascii="宋体" w:eastAsia="宋体" w:hAnsi="宋体" w:cs="宋体"/>
          <w:b/>
          <w:bCs/>
          <w:szCs w:val="21"/>
        </w:rPr>
      </w:pPr>
      <w:bookmarkStart w:id="223" w:name="_Toc989109"/>
      <w:r>
        <w:rPr>
          <w:rFonts w:ascii="宋体" w:eastAsia="宋体" w:hAnsi="宋体" w:cs="宋体"/>
          <w:b/>
          <w:bCs/>
          <w:szCs w:val="21"/>
        </w:rPr>
        <w:t>（1） 应收票据分类列示</w:t>
      </w:r>
      <w:bookmarkEnd w:id="223"/>
    </w:p>
    <w:p w14:paraId="4501F44E"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5A69BC8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70640C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5EF25F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28F9C3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579EE14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57193B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银行承兑票据</w:t>
            </w:r>
          </w:p>
        </w:tc>
        <w:tc>
          <w:tcPr>
            <w:tcW w:w="3213" w:type="dxa"/>
            <w:tcBorders>
              <w:top w:val="single" w:sz="2" w:space="0" w:color="auto"/>
              <w:left w:val="single" w:sz="2" w:space="0" w:color="auto"/>
              <w:bottom w:val="single" w:sz="2" w:space="0" w:color="auto"/>
              <w:right w:val="single" w:sz="2" w:space="0" w:color="auto"/>
            </w:tcBorders>
            <w:vAlign w:val="center"/>
          </w:tcPr>
          <w:p w14:paraId="113D48E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762,456,629.58</w:t>
            </w:r>
          </w:p>
        </w:tc>
        <w:tc>
          <w:tcPr>
            <w:tcW w:w="3213" w:type="dxa"/>
            <w:tcBorders>
              <w:top w:val="single" w:sz="2" w:space="0" w:color="auto"/>
              <w:left w:val="single" w:sz="2" w:space="0" w:color="auto"/>
              <w:bottom w:val="single" w:sz="2" w:space="0" w:color="auto"/>
              <w:right w:val="single" w:sz="2" w:space="0" w:color="auto"/>
            </w:tcBorders>
            <w:vAlign w:val="center"/>
          </w:tcPr>
          <w:p w14:paraId="772167FA" w14:textId="77777777" w:rsidR="000F2395" w:rsidRDefault="000F2395">
            <w:pPr>
              <w:spacing w:line="240" w:lineRule="exact"/>
              <w:jc w:val="right"/>
              <w:rPr>
                <w:rFonts w:ascii="宋体" w:eastAsia="宋体" w:hAnsi="宋体" w:cs="宋体"/>
                <w:sz w:val="18"/>
                <w:szCs w:val="18"/>
              </w:rPr>
            </w:pPr>
          </w:p>
        </w:tc>
      </w:tr>
      <w:tr w:rsidR="000F2395" w14:paraId="2ABF261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535133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商业承兑票据</w:t>
            </w:r>
          </w:p>
        </w:tc>
        <w:tc>
          <w:tcPr>
            <w:tcW w:w="3213" w:type="dxa"/>
            <w:tcBorders>
              <w:top w:val="single" w:sz="2" w:space="0" w:color="auto"/>
              <w:left w:val="single" w:sz="2" w:space="0" w:color="auto"/>
              <w:bottom w:val="single" w:sz="2" w:space="0" w:color="auto"/>
              <w:right w:val="single" w:sz="2" w:space="0" w:color="auto"/>
            </w:tcBorders>
            <w:vAlign w:val="center"/>
          </w:tcPr>
          <w:p w14:paraId="602F2E8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21,483,480.58</w:t>
            </w:r>
          </w:p>
        </w:tc>
        <w:tc>
          <w:tcPr>
            <w:tcW w:w="3213" w:type="dxa"/>
            <w:tcBorders>
              <w:top w:val="single" w:sz="2" w:space="0" w:color="auto"/>
              <w:left w:val="single" w:sz="2" w:space="0" w:color="auto"/>
              <w:bottom w:val="single" w:sz="2" w:space="0" w:color="auto"/>
              <w:right w:val="single" w:sz="2" w:space="0" w:color="auto"/>
            </w:tcBorders>
            <w:vAlign w:val="center"/>
          </w:tcPr>
          <w:p w14:paraId="0D199D9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1,126,997.24</w:t>
            </w:r>
          </w:p>
        </w:tc>
      </w:tr>
      <w:tr w:rsidR="000F2395" w14:paraId="3D30C42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225D6D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00B0BC3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783,940,110.16</w:t>
            </w:r>
          </w:p>
        </w:tc>
        <w:tc>
          <w:tcPr>
            <w:tcW w:w="3213" w:type="dxa"/>
            <w:tcBorders>
              <w:top w:val="single" w:sz="2" w:space="0" w:color="auto"/>
              <w:left w:val="single" w:sz="2" w:space="0" w:color="auto"/>
              <w:bottom w:val="single" w:sz="2" w:space="0" w:color="auto"/>
              <w:right w:val="single" w:sz="2" w:space="0" w:color="auto"/>
            </w:tcBorders>
            <w:vAlign w:val="center"/>
          </w:tcPr>
          <w:p w14:paraId="173090D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1,126,997.24</w:t>
            </w:r>
          </w:p>
        </w:tc>
      </w:tr>
    </w:tbl>
    <w:p w14:paraId="12E16976"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875"/>
        <w:gridCol w:w="876"/>
        <w:gridCol w:w="877"/>
        <w:gridCol w:w="876"/>
        <w:gridCol w:w="877"/>
        <w:gridCol w:w="876"/>
        <w:gridCol w:w="876"/>
        <w:gridCol w:w="877"/>
        <w:gridCol w:w="876"/>
        <w:gridCol w:w="877"/>
        <w:gridCol w:w="876"/>
      </w:tblGrid>
      <w:tr w:rsidR="000F2395" w14:paraId="36808B45" w14:textId="77777777">
        <w:trPr>
          <w:trHeight w:val="240"/>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C978B6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类别</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0CCB45A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6D3C1F1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60CFF1DC" w14:textId="77777777">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C6BA39D" w14:textId="77777777" w:rsidR="000F2395" w:rsidRDefault="000F2395"/>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870BE2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83C1C1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50F499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6881E5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F01F28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8C24B4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r>
      <w:tr w:rsidR="000F2395" w14:paraId="0DCD6205" w14:textId="77777777">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47E6ECC"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16D54D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A5C6F9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73178C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FF42A0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4FC9140"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85D2E2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9BF4E5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B2DAC8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240D57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C492997" w14:textId="77777777" w:rsidR="000F2395" w:rsidRDefault="000F2395"/>
        </w:tc>
      </w:tr>
      <w:tr w:rsidR="000F2395" w14:paraId="51D01A16"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B361D5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按单项计提坏账准备的应收票据</w:t>
            </w:r>
          </w:p>
        </w:tc>
        <w:tc>
          <w:tcPr>
            <w:tcW w:w="876" w:type="dxa"/>
            <w:tcBorders>
              <w:top w:val="single" w:sz="2" w:space="0" w:color="auto"/>
              <w:left w:val="single" w:sz="2" w:space="0" w:color="auto"/>
              <w:bottom w:val="single" w:sz="2" w:space="0" w:color="auto"/>
              <w:right w:val="single" w:sz="2" w:space="0" w:color="auto"/>
            </w:tcBorders>
            <w:vAlign w:val="center"/>
          </w:tcPr>
          <w:p w14:paraId="060FEC3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100,000.00</w:t>
            </w:r>
          </w:p>
        </w:tc>
        <w:tc>
          <w:tcPr>
            <w:tcW w:w="876" w:type="dxa"/>
            <w:tcBorders>
              <w:top w:val="single" w:sz="2" w:space="0" w:color="auto"/>
              <w:left w:val="single" w:sz="2" w:space="0" w:color="auto"/>
              <w:bottom w:val="single" w:sz="2" w:space="0" w:color="auto"/>
              <w:right w:val="single" w:sz="2" w:space="0" w:color="auto"/>
            </w:tcBorders>
            <w:vAlign w:val="center"/>
          </w:tcPr>
          <w:p w14:paraId="2BE6E05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0.01%</w:t>
            </w:r>
          </w:p>
        </w:tc>
        <w:tc>
          <w:tcPr>
            <w:tcW w:w="876" w:type="dxa"/>
            <w:tcBorders>
              <w:top w:val="single" w:sz="2" w:space="0" w:color="auto"/>
              <w:left w:val="single" w:sz="2" w:space="0" w:color="auto"/>
              <w:bottom w:val="single" w:sz="2" w:space="0" w:color="auto"/>
              <w:right w:val="single" w:sz="2" w:space="0" w:color="auto"/>
            </w:tcBorders>
            <w:vAlign w:val="center"/>
          </w:tcPr>
          <w:p w14:paraId="533A217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70,000.00</w:t>
            </w:r>
          </w:p>
        </w:tc>
        <w:tc>
          <w:tcPr>
            <w:tcW w:w="876" w:type="dxa"/>
            <w:tcBorders>
              <w:top w:val="single" w:sz="2" w:space="0" w:color="auto"/>
              <w:left w:val="single" w:sz="2" w:space="0" w:color="auto"/>
              <w:bottom w:val="single" w:sz="2" w:space="0" w:color="auto"/>
              <w:right w:val="single" w:sz="2" w:space="0" w:color="auto"/>
            </w:tcBorders>
            <w:vAlign w:val="center"/>
          </w:tcPr>
          <w:p w14:paraId="78225EE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70.00%</w:t>
            </w:r>
          </w:p>
        </w:tc>
        <w:tc>
          <w:tcPr>
            <w:tcW w:w="876" w:type="dxa"/>
            <w:tcBorders>
              <w:top w:val="single" w:sz="2" w:space="0" w:color="auto"/>
              <w:left w:val="single" w:sz="2" w:space="0" w:color="auto"/>
              <w:bottom w:val="single" w:sz="2" w:space="0" w:color="auto"/>
              <w:right w:val="single" w:sz="2" w:space="0" w:color="auto"/>
            </w:tcBorders>
            <w:vAlign w:val="center"/>
          </w:tcPr>
          <w:p w14:paraId="599F456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30,000.00</w:t>
            </w:r>
          </w:p>
        </w:tc>
        <w:tc>
          <w:tcPr>
            <w:tcW w:w="876" w:type="dxa"/>
            <w:tcBorders>
              <w:top w:val="single" w:sz="2" w:space="0" w:color="auto"/>
              <w:left w:val="single" w:sz="2" w:space="0" w:color="auto"/>
              <w:bottom w:val="single" w:sz="2" w:space="0" w:color="auto"/>
              <w:right w:val="single" w:sz="2" w:space="0" w:color="auto"/>
            </w:tcBorders>
            <w:vAlign w:val="center"/>
          </w:tcPr>
          <w:p w14:paraId="4E36E5A0"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2B13F71B"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37FB8154"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469D4809"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1AE156EA" w14:textId="77777777" w:rsidR="000F2395" w:rsidRDefault="000F2395">
            <w:pPr>
              <w:spacing w:line="240" w:lineRule="exact"/>
              <w:jc w:val="right"/>
              <w:rPr>
                <w:rFonts w:ascii="宋体" w:eastAsia="宋体" w:hAnsi="宋体" w:cs="宋体"/>
                <w:sz w:val="18"/>
                <w:szCs w:val="18"/>
              </w:rPr>
            </w:pPr>
          </w:p>
        </w:tc>
      </w:tr>
      <w:tr w:rsidR="000F2395" w14:paraId="3B7B26ED"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78597FB"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B2457CB"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C48D7E4"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18F3B2A"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EDDA555"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81C7716"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7114C3A"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DA6209E"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93E152E"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DBF6000"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1D2B51E" w14:textId="77777777" w:rsidR="000F2395" w:rsidRDefault="000F2395"/>
        </w:tc>
      </w:tr>
      <w:tr w:rsidR="000F2395" w14:paraId="1E2B124F"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E9122A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按组合计提坏账准备的应收票据</w:t>
            </w:r>
          </w:p>
        </w:tc>
        <w:tc>
          <w:tcPr>
            <w:tcW w:w="876" w:type="dxa"/>
            <w:tcBorders>
              <w:top w:val="single" w:sz="2" w:space="0" w:color="auto"/>
              <w:left w:val="single" w:sz="2" w:space="0" w:color="auto"/>
              <w:bottom w:val="single" w:sz="2" w:space="0" w:color="auto"/>
              <w:right w:val="single" w:sz="2" w:space="0" w:color="auto"/>
            </w:tcBorders>
            <w:vAlign w:val="center"/>
          </w:tcPr>
          <w:p w14:paraId="20EAF7E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785,040,819.66</w:t>
            </w:r>
          </w:p>
        </w:tc>
        <w:tc>
          <w:tcPr>
            <w:tcW w:w="876" w:type="dxa"/>
            <w:tcBorders>
              <w:top w:val="single" w:sz="2" w:space="0" w:color="auto"/>
              <w:left w:val="single" w:sz="2" w:space="0" w:color="auto"/>
              <w:bottom w:val="single" w:sz="2" w:space="0" w:color="auto"/>
              <w:right w:val="single" w:sz="2" w:space="0" w:color="auto"/>
            </w:tcBorders>
            <w:vAlign w:val="center"/>
          </w:tcPr>
          <w:p w14:paraId="7134F20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99.99%</w:t>
            </w:r>
          </w:p>
        </w:tc>
        <w:tc>
          <w:tcPr>
            <w:tcW w:w="876" w:type="dxa"/>
            <w:tcBorders>
              <w:top w:val="single" w:sz="2" w:space="0" w:color="auto"/>
              <w:left w:val="single" w:sz="2" w:space="0" w:color="auto"/>
              <w:bottom w:val="single" w:sz="2" w:space="0" w:color="auto"/>
              <w:right w:val="single" w:sz="2" w:space="0" w:color="auto"/>
            </w:tcBorders>
            <w:vAlign w:val="center"/>
          </w:tcPr>
          <w:p w14:paraId="17357DE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1,130,709.50</w:t>
            </w:r>
          </w:p>
        </w:tc>
        <w:tc>
          <w:tcPr>
            <w:tcW w:w="876" w:type="dxa"/>
            <w:tcBorders>
              <w:top w:val="single" w:sz="2" w:space="0" w:color="auto"/>
              <w:left w:val="single" w:sz="2" w:space="0" w:color="auto"/>
              <w:bottom w:val="single" w:sz="2" w:space="0" w:color="auto"/>
              <w:right w:val="single" w:sz="2" w:space="0" w:color="auto"/>
            </w:tcBorders>
            <w:vAlign w:val="center"/>
          </w:tcPr>
          <w:p w14:paraId="7A2B3FC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0.14%</w:t>
            </w:r>
          </w:p>
        </w:tc>
        <w:tc>
          <w:tcPr>
            <w:tcW w:w="876" w:type="dxa"/>
            <w:tcBorders>
              <w:top w:val="single" w:sz="2" w:space="0" w:color="auto"/>
              <w:left w:val="single" w:sz="2" w:space="0" w:color="auto"/>
              <w:bottom w:val="single" w:sz="2" w:space="0" w:color="auto"/>
              <w:right w:val="single" w:sz="2" w:space="0" w:color="auto"/>
            </w:tcBorders>
            <w:vAlign w:val="center"/>
          </w:tcPr>
          <w:p w14:paraId="683BD9F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783,910,110.16</w:t>
            </w:r>
          </w:p>
        </w:tc>
        <w:tc>
          <w:tcPr>
            <w:tcW w:w="876" w:type="dxa"/>
            <w:tcBorders>
              <w:top w:val="single" w:sz="2" w:space="0" w:color="auto"/>
              <w:left w:val="single" w:sz="2" w:space="0" w:color="auto"/>
              <w:bottom w:val="single" w:sz="2" w:space="0" w:color="auto"/>
              <w:right w:val="single" w:sz="2" w:space="0" w:color="auto"/>
            </w:tcBorders>
            <w:vAlign w:val="center"/>
          </w:tcPr>
          <w:p w14:paraId="5B24C23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1,186,312.88</w:t>
            </w:r>
          </w:p>
        </w:tc>
        <w:tc>
          <w:tcPr>
            <w:tcW w:w="876" w:type="dxa"/>
            <w:tcBorders>
              <w:top w:val="single" w:sz="2" w:space="0" w:color="auto"/>
              <w:left w:val="single" w:sz="2" w:space="0" w:color="auto"/>
              <w:bottom w:val="single" w:sz="2" w:space="0" w:color="auto"/>
              <w:right w:val="single" w:sz="2" w:space="0" w:color="auto"/>
            </w:tcBorders>
            <w:vAlign w:val="center"/>
          </w:tcPr>
          <w:p w14:paraId="2C3AFB9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6DD29A4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59,315.64</w:t>
            </w:r>
          </w:p>
        </w:tc>
        <w:tc>
          <w:tcPr>
            <w:tcW w:w="876" w:type="dxa"/>
            <w:tcBorders>
              <w:top w:val="single" w:sz="2" w:space="0" w:color="auto"/>
              <w:left w:val="single" w:sz="2" w:space="0" w:color="auto"/>
              <w:bottom w:val="single" w:sz="2" w:space="0" w:color="auto"/>
              <w:right w:val="single" w:sz="2" w:space="0" w:color="auto"/>
            </w:tcBorders>
            <w:vAlign w:val="center"/>
          </w:tcPr>
          <w:p w14:paraId="4374BDF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w:t>
            </w:r>
          </w:p>
        </w:tc>
        <w:tc>
          <w:tcPr>
            <w:tcW w:w="876" w:type="dxa"/>
            <w:tcBorders>
              <w:top w:val="single" w:sz="2" w:space="0" w:color="auto"/>
              <w:left w:val="single" w:sz="2" w:space="0" w:color="auto"/>
              <w:bottom w:val="single" w:sz="2" w:space="0" w:color="auto"/>
              <w:right w:val="single" w:sz="2" w:space="0" w:color="auto"/>
            </w:tcBorders>
            <w:vAlign w:val="center"/>
          </w:tcPr>
          <w:p w14:paraId="70A8FE2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1,126,997.24</w:t>
            </w:r>
          </w:p>
        </w:tc>
      </w:tr>
      <w:tr w:rsidR="000F2395" w14:paraId="0564CEA5"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56A2927"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4B9AFD0"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29A6EBD"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99740FE"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AA5458A"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1697CDF"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6E86AA0"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D4F6061"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931446D"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21AE59C"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CE76D9B" w14:textId="77777777" w:rsidR="000F2395" w:rsidRDefault="000F2395"/>
        </w:tc>
      </w:tr>
      <w:tr w:rsidR="000F2395" w14:paraId="33804847"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075842D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其中：银行承兑汇票</w:t>
            </w:r>
          </w:p>
        </w:tc>
        <w:tc>
          <w:tcPr>
            <w:tcW w:w="876" w:type="dxa"/>
            <w:tcBorders>
              <w:top w:val="single" w:sz="2" w:space="0" w:color="auto"/>
              <w:left w:val="single" w:sz="2" w:space="0" w:color="auto"/>
              <w:bottom w:val="single" w:sz="2" w:space="0" w:color="auto"/>
              <w:right w:val="single" w:sz="2" w:space="0" w:color="auto"/>
            </w:tcBorders>
            <w:vAlign w:val="center"/>
          </w:tcPr>
          <w:p w14:paraId="6008329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762,426,629.58</w:t>
            </w:r>
          </w:p>
        </w:tc>
        <w:tc>
          <w:tcPr>
            <w:tcW w:w="876" w:type="dxa"/>
            <w:tcBorders>
              <w:top w:val="single" w:sz="2" w:space="0" w:color="auto"/>
              <w:left w:val="single" w:sz="2" w:space="0" w:color="auto"/>
              <w:bottom w:val="single" w:sz="2" w:space="0" w:color="auto"/>
              <w:right w:val="single" w:sz="2" w:space="0" w:color="auto"/>
            </w:tcBorders>
            <w:vAlign w:val="center"/>
          </w:tcPr>
          <w:p w14:paraId="35892BC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97.11%</w:t>
            </w:r>
          </w:p>
        </w:tc>
        <w:tc>
          <w:tcPr>
            <w:tcW w:w="876" w:type="dxa"/>
            <w:tcBorders>
              <w:top w:val="single" w:sz="2" w:space="0" w:color="auto"/>
              <w:left w:val="single" w:sz="2" w:space="0" w:color="auto"/>
              <w:bottom w:val="single" w:sz="2" w:space="0" w:color="auto"/>
              <w:right w:val="single" w:sz="2" w:space="0" w:color="auto"/>
            </w:tcBorders>
            <w:vAlign w:val="center"/>
          </w:tcPr>
          <w:p w14:paraId="6A60A311"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185CAB1B"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361CDBD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762,426,629.58</w:t>
            </w:r>
          </w:p>
        </w:tc>
        <w:tc>
          <w:tcPr>
            <w:tcW w:w="876" w:type="dxa"/>
            <w:tcBorders>
              <w:top w:val="single" w:sz="2" w:space="0" w:color="auto"/>
              <w:left w:val="single" w:sz="2" w:space="0" w:color="auto"/>
              <w:bottom w:val="single" w:sz="2" w:space="0" w:color="auto"/>
              <w:right w:val="single" w:sz="2" w:space="0" w:color="auto"/>
            </w:tcBorders>
            <w:vAlign w:val="center"/>
          </w:tcPr>
          <w:p w14:paraId="0C298C76"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30FE52CD"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27BB4456"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5639641E"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72C2BAAC" w14:textId="77777777" w:rsidR="000F2395" w:rsidRDefault="000F2395">
            <w:pPr>
              <w:spacing w:line="240" w:lineRule="exact"/>
              <w:jc w:val="right"/>
              <w:rPr>
                <w:rFonts w:ascii="宋体" w:eastAsia="宋体" w:hAnsi="宋体" w:cs="宋体"/>
                <w:sz w:val="18"/>
                <w:szCs w:val="18"/>
              </w:rPr>
            </w:pPr>
          </w:p>
        </w:tc>
      </w:tr>
      <w:tr w:rsidR="000F2395" w14:paraId="6BB8384E"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5B61A5E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商业承兑汇票</w:t>
            </w:r>
          </w:p>
        </w:tc>
        <w:tc>
          <w:tcPr>
            <w:tcW w:w="876" w:type="dxa"/>
            <w:tcBorders>
              <w:top w:val="single" w:sz="2" w:space="0" w:color="auto"/>
              <w:left w:val="single" w:sz="2" w:space="0" w:color="auto"/>
              <w:bottom w:val="single" w:sz="2" w:space="0" w:color="auto"/>
              <w:right w:val="single" w:sz="2" w:space="0" w:color="auto"/>
            </w:tcBorders>
            <w:vAlign w:val="center"/>
          </w:tcPr>
          <w:p w14:paraId="4C27890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22,614,190.08</w:t>
            </w:r>
          </w:p>
        </w:tc>
        <w:tc>
          <w:tcPr>
            <w:tcW w:w="876" w:type="dxa"/>
            <w:tcBorders>
              <w:top w:val="single" w:sz="2" w:space="0" w:color="auto"/>
              <w:left w:val="single" w:sz="2" w:space="0" w:color="auto"/>
              <w:bottom w:val="single" w:sz="2" w:space="0" w:color="auto"/>
              <w:right w:val="single" w:sz="2" w:space="0" w:color="auto"/>
            </w:tcBorders>
            <w:vAlign w:val="center"/>
          </w:tcPr>
          <w:p w14:paraId="23BFDAA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2.88%</w:t>
            </w:r>
          </w:p>
        </w:tc>
        <w:tc>
          <w:tcPr>
            <w:tcW w:w="876" w:type="dxa"/>
            <w:tcBorders>
              <w:top w:val="single" w:sz="2" w:space="0" w:color="auto"/>
              <w:left w:val="single" w:sz="2" w:space="0" w:color="auto"/>
              <w:bottom w:val="single" w:sz="2" w:space="0" w:color="auto"/>
              <w:right w:val="single" w:sz="2" w:space="0" w:color="auto"/>
            </w:tcBorders>
            <w:vAlign w:val="center"/>
          </w:tcPr>
          <w:p w14:paraId="1233489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1,130,709.50</w:t>
            </w:r>
          </w:p>
        </w:tc>
        <w:tc>
          <w:tcPr>
            <w:tcW w:w="876" w:type="dxa"/>
            <w:tcBorders>
              <w:top w:val="single" w:sz="2" w:space="0" w:color="auto"/>
              <w:left w:val="single" w:sz="2" w:space="0" w:color="auto"/>
              <w:bottom w:val="single" w:sz="2" w:space="0" w:color="auto"/>
              <w:right w:val="single" w:sz="2" w:space="0" w:color="auto"/>
            </w:tcBorders>
            <w:vAlign w:val="center"/>
          </w:tcPr>
          <w:p w14:paraId="5474136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w:t>
            </w:r>
          </w:p>
        </w:tc>
        <w:tc>
          <w:tcPr>
            <w:tcW w:w="876" w:type="dxa"/>
            <w:tcBorders>
              <w:top w:val="single" w:sz="2" w:space="0" w:color="auto"/>
              <w:left w:val="single" w:sz="2" w:space="0" w:color="auto"/>
              <w:bottom w:val="single" w:sz="2" w:space="0" w:color="auto"/>
              <w:right w:val="single" w:sz="2" w:space="0" w:color="auto"/>
            </w:tcBorders>
            <w:vAlign w:val="center"/>
          </w:tcPr>
          <w:p w14:paraId="041A4F9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21,483,480.58</w:t>
            </w:r>
          </w:p>
        </w:tc>
        <w:tc>
          <w:tcPr>
            <w:tcW w:w="876" w:type="dxa"/>
            <w:tcBorders>
              <w:top w:val="single" w:sz="2" w:space="0" w:color="auto"/>
              <w:left w:val="single" w:sz="2" w:space="0" w:color="auto"/>
              <w:bottom w:val="single" w:sz="2" w:space="0" w:color="auto"/>
              <w:right w:val="single" w:sz="2" w:space="0" w:color="auto"/>
            </w:tcBorders>
            <w:vAlign w:val="center"/>
          </w:tcPr>
          <w:p w14:paraId="006CD5B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1,186,312.88</w:t>
            </w:r>
          </w:p>
        </w:tc>
        <w:tc>
          <w:tcPr>
            <w:tcW w:w="876" w:type="dxa"/>
            <w:tcBorders>
              <w:top w:val="single" w:sz="2" w:space="0" w:color="auto"/>
              <w:left w:val="single" w:sz="2" w:space="0" w:color="auto"/>
              <w:bottom w:val="single" w:sz="2" w:space="0" w:color="auto"/>
              <w:right w:val="single" w:sz="2" w:space="0" w:color="auto"/>
            </w:tcBorders>
            <w:vAlign w:val="center"/>
          </w:tcPr>
          <w:p w14:paraId="6A4E756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5EFA367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59,315.64</w:t>
            </w:r>
          </w:p>
        </w:tc>
        <w:tc>
          <w:tcPr>
            <w:tcW w:w="876" w:type="dxa"/>
            <w:tcBorders>
              <w:top w:val="single" w:sz="2" w:space="0" w:color="auto"/>
              <w:left w:val="single" w:sz="2" w:space="0" w:color="auto"/>
              <w:bottom w:val="single" w:sz="2" w:space="0" w:color="auto"/>
              <w:right w:val="single" w:sz="2" w:space="0" w:color="auto"/>
            </w:tcBorders>
            <w:vAlign w:val="center"/>
          </w:tcPr>
          <w:p w14:paraId="4009A22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w:t>
            </w:r>
          </w:p>
        </w:tc>
        <w:tc>
          <w:tcPr>
            <w:tcW w:w="876" w:type="dxa"/>
            <w:tcBorders>
              <w:top w:val="single" w:sz="2" w:space="0" w:color="auto"/>
              <w:left w:val="single" w:sz="2" w:space="0" w:color="auto"/>
              <w:bottom w:val="single" w:sz="2" w:space="0" w:color="auto"/>
              <w:right w:val="single" w:sz="2" w:space="0" w:color="auto"/>
            </w:tcBorders>
            <w:vAlign w:val="center"/>
          </w:tcPr>
          <w:p w14:paraId="4C9E308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1,126,997.24</w:t>
            </w:r>
          </w:p>
        </w:tc>
      </w:tr>
      <w:tr w:rsidR="000F2395" w14:paraId="64116BC0"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554E7F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876" w:type="dxa"/>
            <w:tcBorders>
              <w:top w:val="single" w:sz="2" w:space="0" w:color="auto"/>
              <w:left w:val="single" w:sz="2" w:space="0" w:color="auto"/>
              <w:bottom w:val="single" w:sz="2" w:space="0" w:color="auto"/>
              <w:right w:val="single" w:sz="2" w:space="0" w:color="auto"/>
            </w:tcBorders>
            <w:vAlign w:val="center"/>
          </w:tcPr>
          <w:p w14:paraId="7553000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785,140,819.66</w:t>
            </w:r>
          </w:p>
        </w:tc>
        <w:tc>
          <w:tcPr>
            <w:tcW w:w="876" w:type="dxa"/>
            <w:tcBorders>
              <w:top w:val="single" w:sz="2" w:space="0" w:color="auto"/>
              <w:left w:val="single" w:sz="2" w:space="0" w:color="auto"/>
              <w:bottom w:val="single" w:sz="2" w:space="0" w:color="auto"/>
              <w:right w:val="single" w:sz="2" w:space="0" w:color="auto"/>
            </w:tcBorders>
            <w:vAlign w:val="center"/>
          </w:tcPr>
          <w:p w14:paraId="0C3634C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1693EE3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1,200,709.50</w:t>
            </w:r>
          </w:p>
        </w:tc>
        <w:tc>
          <w:tcPr>
            <w:tcW w:w="876" w:type="dxa"/>
            <w:tcBorders>
              <w:top w:val="single" w:sz="2" w:space="0" w:color="auto"/>
              <w:left w:val="single" w:sz="2" w:space="0" w:color="auto"/>
              <w:bottom w:val="single" w:sz="2" w:space="0" w:color="auto"/>
              <w:right w:val="single" w:sz="2" w:space="0" w:color="auto"/>
            </w:tcBorders>
            <w:vAlign w:val="center"/>
          </w:tcPr>
          <w:p w14:paraId="4427979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0.15%</w:t>
            </w:r>
          </w:p>
        </w:tc>
        <w:tc>
          <w:tcPr>
            <w:tcW w:w="876" w:type="dxa"/>
            <w:tcBorders>
              <w:top w:val="single" w:sz="2" w:space="0" w:color="auto"/>
              <w:left w:val="single" w:sz="2" w:space="0" w:color="auto"/>
              <w:bottom w:val="single" w:sz="2" w:space="0" w:color="auto"/>
              <w:right w:val="single" w:sz="2" w:space="0" w:color="auto"/>
            </w:tcBorders>
            <w:vAlign w:val="center"/>
          </w:tcPr>
          <w:p w14:paraId="3DEF583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783,940,110.16</w:t>
            </w:r>
          </w:p>
        </w:tc>
        <w:tc>
          <w:tcPr>
            <w:tcW w:w="876" w:type="dxa"/>
            <w:tcBorders>
              <w:top w:val="single" w:sz="2" w:space="0" w:color="auto"/>
              <w:left w:val="single" w:sz="2" w:space="0" w:color="auto"/>
              <w:bottom w:val="single" w:sz="2" w:space="0" w:color="auto"/>
              <w:right w:val="single" w:sz="2" w:space="0" w:color="auto"/>
            </w:tcBorders>
            <w:vAlign w:val="center"/>
          </w:tcPr>
          <w:p w14:paraId="22191AF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1,186,312.88</w:t>
            </w:r>
          </w:p>
        </w:tc>
        <w:tc>
          <w:tcPr>
            <w:tcW w:w="876" w:type="dxa"/>
            <w:tcBorders>
              <w:top w:val="single" w:sz="2" w:space="0" w:color="auto"/>
              <w:left w:val="single" w:sz="2" w:space="0" w:color="auto"/>
              <w:bottom w:val="single" w:sz="2" w:space="0" w:color="auto"/>
              <w:right w:val="single" w:sz="2" w:space="0" w:color="auto"/>
            </w:tcBorders>
            <w:vAlign w:val="center"/>
          </w:tcPr>
          <w:p w14:paraId="382B4FE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70A59EF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59,315.64</w:t>
            </w:r>
          </w:p>
        </w:tc>
        <w:tc>
          <w:tcPr>
            <w:tcW w:w="876" w:type="dxa"/>
            <w:tcBorders>
              <w:top w:val="single" w:sz="2" w:space="0" w:color="auto"/>
              <w:left w:val="single" w:sz="2" w:space="0" w:color="auto"/>
              <w:bottom w:val="single" w:sz="2" w:space="0" w:color="auto"/>
              <w:right w:val="single" w:sz="2" w:space="0" w:color="auto"/>
            </w:tcBorders>
            <w:vAlign w:val="center"/>
          </w:tcPr>
          <w:p w14:paraId="1CD07D9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w:t>
            </w:r>
          </w:p>
        </w:tc>
        <w:tc>
          <w:tcPr>
            <w:tcW w:w="876" w:type="dxa"/>
            <w:tcBorders>
              <w:top w:val="single" w:sz="2" w:space="0" w:color="auto"/>
              <w:left w:val="single" w:sz="2" w:space="0" w:color="auto"/>
              <w:bottom w:val="single" w:sz="2" w:space="0" w:color="auto"/>
              <w:right w:val="single" w:sz="2" w:space="0" w:color="auto"/>
            </w:tcBorders>
            <w:vAlign w:val="center"/>
          </w:tcPr>
          <w:p w14:paraId="056DE5B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1,126,997.24</w:t>
            </w:r>
          </w:p>
        </w:tc>
      </w:tr>
    </w:tbl>
    <w:p w14:paraId="0B5F844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按单项计提坏账准备：70,000.00元</w:t>
      </w:r>
    </w:p>
    <w:p w14:paraId="6A62AEB2"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14:paraId="13595906" w14:textId="77777777">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6D4DC1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名称</w:t>
            </w:r>
          </w:p>
        </w:tc>
        <w:tc>
          <w:tcPr>
            <w:tcW w:w="7711"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0F0D7BF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0F2395" w14:paraId="6B970661" w14:textId="77777777">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5B8E7AF"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19D20B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3FD7EF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EFC020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计提比例</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4E68C0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计提理由</w:t>
            </w:r>
          </w:p>
        </w:tc>
      </w:tr>
      <w:tr w:rsidR="000F2395" w14:paraId="13C81B8C"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1BDC95E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客户1</w:t>
            </w:r>
          </w:p>
        </w:tc>
        <w:tc>
          <w:tcPr>
            <w:tcW w:w="1928" w:type="dxa"/>
            <w:tcBorders>
              <w:top w:val="single" w:sz="2" w:space="0" w:color="auto"/>
              <w:left w:val="single" w:sz="2" w:space="0" w:color="auto"/>
              <w:bottom w:val="single" w:sz="2" w:space="0" w:color="auto"/>
              <w:right w:val="single" w:sz="2" w:space="0" w:color="auto"/>
            </w:tcBorders>
            <w:vAlign w:val="center"/>
          </w:tcPr>
          <w:p w14:paraId="786FE5A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100,000.00</w:t>
            </w:r>
          </w:p>
        </w:tc>
        <w:tc>
          <w:tcPr>
            <w:tcW w:w="1928" w:type="dxa"/>
            <w:tcBorders>
              <w:top w:val="single" w:sz="2" w:space="0" w:color="auto"/>
              <w:left w:val="single" w:sz="2" w:space="0" w:color="auto"/>
              <w:bottom w:val="single" w:sz="2" w:space="0" w:color="auto"/>
              <w:right w:val="single" w:sz="2" w:space="0" w:color="auto"/>
            </w:tcBorders>
            <w:vAlign w:val="center"/>
          </w:tcPr>
          <w:p w14:paraId="77C9577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70,000.00</w:t>
            </w:r>
          </w:p>
        </w:tc>
        <w:tc>
          <w:tcPr>
            <w:tcW w:w="1928" w:type="dxa"/>
            <w:tcBorders>
              <w:top w:val="single" w:sz="2" w:space="0" w:color="auto"/>
              <w:left w:val="single" w:sz="2" w:space="0" w:color="auto"/>
              <w:bottom w:val="single" w:sz="2" w:space="0" w:color="auto"/>
              <w:right w:val="single" w:sz="2" w:space="0" w:color="auto"/>
            </w:tcBorders>
            <w:vAlign w:val="center"/>
          </w:tcPr>
          <w:p w14:paraId="022D1B0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70.00%</w:t>
            </w:r>
          </w:p>
        </w:tc>
        <w:tc>
          <w:tcPr>
            <w:tcW w:w="1928" w:type="dxa"/>
            <w:tcBorders>
              <w:top w:val="single" w:sz="2" w:space="0" w:color="auto"/>
              <w:left w:val="single" w:sz="2" w:space="0" w:color="auto"/>
              <w:bottom w:val="single" w:sz="2" w:space="0" w:color="auto"/>
              <w:right w:val="single" w:sz="2" w:space="0" w:color="auto"/>
            </w:tcBorders>
            <w:vAlign w:val="center"/>
          </w:tcPr>
          <w:p w14:paraId="1772378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应收账款账龄4-5年，本期通过票据偿付，出于谨慎性原则，按照原应收账款账龄计提坏账。</w:t>
            </w:r>
          </w:p>
        </w:tc>
      </w:tr>
      <w:tr w:rsidR="000F2395" w14:paraId="4E620A1C"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ED57F8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5F897A2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100,000.00</w:t>
            </w:r>
          </w:p>
        </w:tc>
        <w:tc>
          <w:tcPr>
            <w:tcW w:w="1928" w:type="dxa"/>
            <w:tcBorders>
              <w:top w:val="single" w:sz="2" w:space="0" w:color="auto"/>
              <w:left w:val="single" w:sz="2" w:space="0" w:color="auto"/>
              <w:bottom w:val="single" w:sz="2" w:space="0" w:color="auto"/>
              <w:right w:val="single" w:sz="2" w:space="0" w:color="auto"/>
            </w:tcBorders>
            <w:vAlign w:val="center"/>
          </w:tcPr>
          <w:p w14:paraId="3820724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70,000.00</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FCDD408"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64C0B81" w14:textId="77777777" w:rsidR="000F2395" w:rsidRDefault="000F2395"/>
        </w:tc>
      </w:tr>
    </w:tbl>
    <w:p w14:paraId="222AC17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按组合计提坏账准备：1,130,709.50元</w:t>
      </w:r>
    </w:p>
    <w:p w14:paraId="5D4DD923"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lastRenderedPageBreak/>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2409"/>
        <w:gridCol w:w="2410"/>
        <w:gridCol w:w="2410"/>
        <w:gridCol w:w="2410"/>
      </w:tblGrid>
      <w:tr w:rsidR="000F2395" w14:paraId="766A5015" w14:textId="77777777">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E8FEFC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名称</w:t>
            </w:r>
          </w:p>
        </w:tc>
        <w:tc>
          <w:tcPr>
            <w:tcW w:w="722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42EF6E6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0F2395" w14:paraId="4D821FE5" w14:textId="77777777">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78F3574" w14:textId="77777777" w:rsidR="000F2395" w:rsidRDefault="000F2395"/>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C029ED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B94C06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4A5F3A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计提比例</w:t>
            </w:r>
          </w:p>
        </w:tc>
      </w:tr>
      <w:tr w:rsidR="000F2395" w14:paraId="57816335"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40E6B3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按账龄组合计提坏账准备的</w:t>
            </w:r>
          </w:p>
        </w:tc>
        <w:tc>
          <w:tcPr>
            <w:tcW w:w="2410" w:type="dxa"/>
            <w:tcBorders>
              <w:top w:val="single" w:sz="2" w:space="0" w:color="auto"/>
              <w:left w:val="single" w:sz="2" w:space="0" w:color="auto"/>
              <w:bottom w:val="single" w:sz="2" w:space="0" w:color="auto"/>
              <w:right w:val="single" w:sz="2" w:space="0" w:color="auto"/>
            </w:tcBorders>
            <w:vAlign w:val="center"/>
          </w:tcPr>
          <w:p w14:paraId="0832BF7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785,040,819.66</w:t>
            </w:r>
          </w:p>
        </w:tc>
        <w:tc>
          <w:tcPr>
            <w:tcW w:w="2410" w:type="dxa"/>
            <w:tcBorders>
              <w:top w:val="single" w:sz="2" w:space="0" w:color="auto"/>
              <w:left w:val="single" w:sz="2" w:space="0" w:color="auto"/>
              <w:bottom w:val="single" w:sz="2" w:space="0" w:color="auto"/>
              <w:right w:val="single" w:sz="2" w:space="0" w:color="auto"/>
            </w:tcBorders>
            <w:vAlign w:val="center"/>
          </w:tcPr>
          <w:p w14:paraId="1DE9215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1,130,709.50</w:t>
            </w:r>
          </w:p>
        </w:tc>
        <w:tc>
          <w:tcPr>
            <w:tcW w:w="2410" w:type="dxa"/>
            <w:tcBorders>
              <w:top w:val="single" w:sz="2" w:space="0" w:color="auto"/>
              <w:left w:val="single" w:sz="2" w:space="0" w:color="auto"/>
              <w:bottom w:val="single" w:sz="2" w:space="0" w:color="auto"/>
              <w:right w:val="single" w:sz="2" w:space="0" w:color="auto"/>
            </w:tcBorders>
            <w:vAlign w:val="center"/>
          </w:tcPr>
          <w:p w14:paraId="13AFBA0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0.14%</w:t>
            </w:r>
          </w:p>
        </w:tc>
      </w:tr>
      <w:tr w:rsidR="000F2395" w14:paraId="40367484"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9C7C3F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1FB5C12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785,040,819.66</w:t>
            </w:r>
          </w:p>
        </w:tc>
        <w:tc>
          <w:tcPr>
            <w:tcW w:w="2410" w:type="dxa"/>
            <w:tcBorders>
              <w:top w:val="single" w:sz="2" w:space="0" w:color="auto"/>
              <w:left w:val="single" w:sz="2" w:space="0" w:color="auto"/>
              <w:bottom w:val="single" w:sz="2" w:space="0" w:color="auto"/>
              <w:right w:val="single" w:sz="2" w:space="0" w:color="auto"/>
            </w:tcBorders>
            <w:vAlign w:val="center"/>
          </w:tcPr>
          <w:p w14:paraId="1AC000F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1,130,709.50</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2F29B23" w14:textId="77777777" w:rsidR="000F2395" w:rsidRDefault="000F2395"/>
        </w:tc>
      </w:tr>
    </w:tbl>
    <w:p w14:paraId="0420CDE3"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确定该组合依据的说明：</w:t>
      </w:r>
    </w:p>
    <w:p w14:paraId="79874073" w14:textId="77777777" w:rsidR="00AE2636" w:rsidRDefault="00152231">
      <w:pPr>
        <w:pStyle w:val="a4"/>
        <w:divId w:val="2014915487"/>
        <w:rPr>
          <w:sz w:val="18"/>
          <w:szCs w:val="18"/>
        </w:rPr>
      </w:pPr>
      <w:r>
        <w:rPr>
          <w:rFonts w:hint="eastAsia"/>
          <w:sz w:val="18"/>
          <w:szCs w:val="18"/>
        </w:rPr>
        <w:t>无</w:t>
      </w:r>
    </w:p>
    <w:p w14:paraId="54C0647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如是按照预期信用损失一般模型计提应收票据坏账准备，请参照其他应收款的披露方式披露坏账准备的相关信息：</w:t>
      </w:r>
    </w:p>
    <w:p w14:paraId="73DA8689"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21683227" w14:textId="77777777" w:rsidR="000F2395" w:rsidRDefault="00152231">
      <w:pPr>
        <w:keepNext/>
        <w:keepLines/>
        <w:spacing w:before="300" w:after="300" w:line="280" w:lineRule="exact"/>
        <w:outlineLvl w:val="3"/>
        <w:rPr>
          <w:rFonts w:ascii="宋体" w:eastAsia="宋体" w:hAnsi="宋体" w:cs="宋体"/>
          <w:b/>
          <w:bCs/>
          <w:szCs w:val="21"/>
        </w:rPr>
      </w:pPr>
      <w:bookmarkStart w:id="224" w:name="_Toc989110"/>
      <w:r>
        <w:rPr>
          <w:rFonts w:ascii="宋体" w:eastAsia="宋体" w:hAnsi="宋体" w:cs="宋体"/>
          <w:b/>
          <w:bCs/>
          <w:szCs w:val="21"/>
        </w:rPr>
        <w:t>（2） 本期计提、收回或转回的坏账准备情况</w:t>
      </w:r>
      <w:bookmarkEnd w:id="224"/>
    </w:p>
    <w:p w14:paraId="3558C9BA" w14:textId="77777777" w:rsidR="000F2395" w:rsidRDefault="00152231">
      <w:pPr>
        <w:spacing w:before="100" w:line="240" w:lineRule="exact"/>
        <w:rPr>
          <w:rFonts w:ascii="宋体" w:eastAsia="宋体" w:hAnsi="宋体" w:cs="宋体"/>
          <w:sz w:val="18"/>
          <w:szCs w:val="18"/>
        </w:rPr>
      </w:pPr>
      <w:r>
        <w:rPr>
          <w:rFonts w:ascii="宋体" w:eastAsia="宋体" w:hAnsi="宋体" w:cs="宋体"/>
          <w:sz w:val="18"/>
          <w:szCs w:val="18"/>
        </w:rPr>
        <w:t>本期计提坏账准备情况：</w:t>
      </w:r>
    </w:p>
    <w:p w14:paraId="2A3FA9F5"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377"/>
        <w:gridCol w:w="1377"/>
        <w:gridCol w:w="1377"/>
        <w:gridCol w:w="1377"/>
        <w:gridCol w:w="1377"/>
        <w:gridCol w:w="1377"/>
        <w:gridCol w:w="1377"/>
      </w:tblGrid>
      <w:tr w:rsidR="000F2395" w14:paraId="2984FEC1"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767D71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类别</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5B4A62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4E57744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本期变动金额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C1555B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0F2395" w14:paraId="78D9C568" w14:textId="77777777">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E2E0655" w14:textId="77777777" w:rsidR="000F2395" w:rsidRDefault="000F2395"/>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6B5CB02" w14:textId="77777777" w:rsidR="000F2395" w:rsidRDefault="000F2395"/>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73A0DB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92D781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收回或转回</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0656DF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核销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E39560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8A54F22" w14:textId="77777777" w:rsidR="000F2395" w:rsidRDefault="000F2395"/>
        </w:tc>
      </w:tr>
      <w:tr w:rsidR="000F2395" w14:paraId="21874A42"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57722F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按单项计提坏账准备</w:t>
            </w:r>
          </w:p>
        </w:tc>
        <w:tc>
          <w:tcPr>
            <w:tcW w:w="1377" w:type="dxa"/>
            <w:tcBorders>
              <w:top w:val="single" w:sz="2" w:space="0" w:color="auto"/>
              <w:left w:val="single" w:sz="2" w:space="0" w:color="auto"/>
              <w:bottom w:val="single" w:sz="2" w:space="0" w:color="auto"/>
              <w:right w:val="single" w:sz="2" w:space="0" w:color="auto"/>
            </w:tcBorders>
            <w:vAlign w:val="center"/>
          </w:tcPr>
          <w:p w14:paraId="56842A47"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756BE8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70,000.00</w:t>
            </w:r>
          </w:p>
        </w:tc>
        <w:tc>
          <w:tcPr>
            <w:tcW w:w="1377" w:type="dxa"/>
            <w:tcBorders>
              <w:top w:val="single" w:sz="2" w:space="0" w:color="auto"/>
              <w:left w:val="single" w:sz="2" w:space="0" w:color="auto"/>
              <w:bottom w:val="single" w:sz="2" w:space="0" w:color="auto"/>
              <w:right w:val="single" w:sz="2" w:space="0" w:color="auto"/>
            </w:tcBorders>
            <w:vAlign w:val="center"/>
          </w:tcPr>
          <w:p w14:paraId="45D75D77"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22968B5"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9A2D6B9"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714517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70,000.00</w:t>
            </w:r>
          </w:p>
        </w:tc>
      </w:tr>
      <w:tr w:rsidR="000F2395" w14:paraId="6AD3D263"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E3886A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按账龄组合计提坏账准备的</w:t>
            </w:r>
          </w:p>
        </w:tc>
        <w:tc>
          <w:tcPr>
            <w:tcW w:w="1377" w:type="dxa"/>
            <w:tcBorders>
              <w:top w:val="single" w:sz="2" w:space="0" w:color="auto"/>
              <w:left w:val="single" w:sz="2" w:space="0" w:color="auto"/>
              <w:bottom w:val="single" w:sz="2" w:space="0" w:color="auto"/>
              <w:right w:val="single" w:sz="2" w:space="0" w:color="auto"/>
            </w:tcBorders>
            <w:vAlign w:val="center"/>
          </w:tcPr>
          <w:p w14:paraId="3992120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59,315.64</w:t>
            </w:r>
          </w:p>
        </w:tc>
        <w:tc>
          <w:tcPr>
            <w:tcW w:w="1377" w:type="dxa"/>
            <w:tcBorders>
              <w:top w:val="single" w:sz="2" w:space="0" w:color="auto"/>
              <w:left w:val="single" w:sz="2" w:space="0" w:color="auto"/>
              <w:bottom w:val="single" w:sz="2" w:space="0" w:color="auto"/>
              <w:right w:val="single" w:sz="2" w:space="0" w:color="auto"/>
            </w:tcBorders>
            <w:vAlign w:val="center"/>
          </w:tcPr>
          <w:p w14:paraId="33CB59B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1,071,393.86</w:t>
            </w:r>
          </w:p>
        </w:tc>
        <w:tc>
          <w:tcPr>
            <w:tcW w:w="1377" w:type="dxa"/>
            <w:tcBorders>
              <w:top w:val="single" w:sz="2" w:space="0" w:color="auto"/>
              <w:left w:val="single" w:sz="2" w:space="0" w:color="auto"/>
              <w:bottom w:val="single" w:sz="2" w:space="0" w:color="auto"/>
              <w:right w:val="single" w:sz="2" w:space="0" w:color="auto"/>
            </w:tcBorders>
            <w:vAlign w:val="center"/>
          </w:tcPr>
          <w:p w14:paraId="1B3D5E8E"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C613359"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7FB94ED"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98D3FC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1,130,709.50</w:t>
            </w:r>
          </w:p>
        </w:tc>
      </w:tr>
      <w:tr w:rsidR="000F2395" w14:paraId="0CCF3A7C"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B3B02C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01E7161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59,315.64</w:t>
            </w:r>
          </w:p>
        </w:tc>
        <w:tc>
          <w:tcPr>
            <w:tcW w:w="1377" w:type="dxa"/>
            <w:tcBorders>
              <w:top w:val="single" w:sz="2" w:space="0" w:color="auto"/>
              <w:left w:val="single" w:sz="2" w:space="0" w:color="auto"/>
              <w:bottom w:val="single" w:sz="2" w:space="0" w:color="auto"/>
              <w:right w:val="single" w:sz="2" w:space="0" w:color="auto"/>
            </w:tcBorders>
            <w:vAlign w:val="center"/>
          </w:tcPr>
          <w:p w14:paraId="1946485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1,141,393.86</w:t>
            </w:r>
          </w:p>
        </w:tc>
        <w:tc>
          <w:tcPr>
            <w:tcW w:w="1377" w:type="dxa"/>
            <w:tcBorders>
              <w:top w:val="single" w:sz="2" w:space="0" w:color="auto"/>
              <w:left w:val="single" w:sz="2" w:space="0" w:color="auto"/>
              <w:bottom w:val="single" w:sz="2" w:space="0" w:color="auto"/>
              <w:right w:val="single" w:sz="2" w:space="0" w:color="auto"/>
            </w:tcBorders>
            <w:vAlign w:val="center"/>
          </w:tcPr>
          <w:p w14:paraId="38530ED9"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56D7D5C"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46F2D28"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8241F3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1,200,709.50</w:t>
            </w:r>
          </w:p>
        </w:tc>
      </w:tr>
    </w:tbl>
    <w:p w14:paraId="050359ED"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其中本期坏账准备收回或转回金额重要的：</w:t>
      </w:r>
    </w:p>
    <w:p w14:paraId="6C9D9962"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75123EF5" w14:textId="77777777" w:rsidR="000F2395" w:rsidRDefault="00152231">
      <w:pPr>
        <w:keepNext/>
        <w:keepLines/>
        <w:spacing w:before="300" w:after="300" w:line="280" w:lineRule="exact"/>
        <w:outlineLvl w:val="3"/>
        <w:rPr>
          <w:rFonts w:ascii="宋体" w:eastAsia="宋体" w:hAnsi="宋体" w:cs="宋体"/>
          <w:b/>
          <w:bCs/>
          <w:szCs w:val="21"/>
        </w:rPr>
      </w:pPr>
      <w:bookmarkStart w:id="225" w:name="_Toc989111"/>
      <w:r>
        <w:rPr>
          <w:rFonts w:ascii="宋体" w:eastAsia="宋体" w:hAnsi="宋体" w:cs="宋体"/>
          <w:b/>
          <w:bCs/>
          <w:szCs w:val="21"/>
        </w:rPr>
        <w:t>（3） 期末公司已质押的应收票据</w:t>
      </w:r>
      <w:bookmarkEnd w:id="225"/>
    </w:p>
    <w:p w14:paraId="58062EAB"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4820"/>
        <w:gridCol w:w="4819"/>
      </w:tblGrid>
      <w:tr w:rsidR="000F2395" w14:paraId="4B3E7831"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039451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01C5D9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期末已质押金额</w:t>
            </w:r>
          </w:p>
        </w:tc>
      </w:tr>
      <w:tr w:rsidR="000F2395" w14:paraId="162F2260"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695C2F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银行承兑票据</w:t>
            </w:r>
          </w:p>
        </w:tc>
        <w:tc>
          <w:tcPr>
            <w:tcW w:w="4820" w:type="dxa"/>
            <w:tcBorders>
              <w:top w:val="single" w:sz="2" w:space="0" w:color="auto"/>
              <w:left w:val="single" w:sz="2" w:space="0" w:color="auto"/>
              <w:bottom w:val="single" w:sz="2" w:space="0" w:color="auto"/>
              <w:right w:val="single" w:sz="2" w:space="0" w:color="auto"/>
            </w:tcBorders>
            <w:vAlign w:val="center"/>
          </w:tcPr>
          <w:p w14:paraId="2A6595C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159,759,303.49</w:t>
            </w:r>
          </w:p>
        </w:tc>
      </w:tr>
      <w:tr w:rsidR="000F2395" w14:paraId="6C06CF28"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94669C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4820" w:type="dxa"/>
            <w:tcBorders>
              <w:top w:val="single" w:sz="2" w:space="0" w:color="auto"/>
              <w:left w:val="single" w:sz="2" w:space="0" w:color="auto"/>
              <w:bottom w:val="single" w:sz="2" w:space="0" w:color="auto"/>
              <w:right w:val="single" w:sz="2" w:space="0" w:color="auto"/>
            </w:tcBorders>
            <w:vAlign w:val="center"/>
          </w:tcPr>
          <w:p w14:paraId="0D5409C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159,759,303.49</w:t>
            </w:r>
          </w:p>
        </w:tc>
      </w:tr>
    </w:tbl>
    <w:p w14:paraId="5C462B83" w14:textId="77777777" w:rsidR="000F2395" w:rsidRDefault="00152231">
      <w:pPr>
        <w:keepNext/>
        <w:keepLines/>
        <w:spacing w:before="300" w:after="300" w:line="280" w:lineRule="exact"/>
        <w:outlineLvl w:val="3"/>
        <w:rPr>
          <w:rFonts w:ascii="宋体" w:eastAsia="宋体" w:hAnsi="宋体" w:cs="宋体"/>
          <w:b/>
          <w:bCs/>
          <w:szCs w:val="21"/>
        </w:rPr>
      </w:pPr>
      <w:bookmarkStart w:id="226" w:name="_Toc989112"/>
      <w:r>
        <w:rPr>
          <w:rFonts w:ascii="宋体" w:eastAsia="宋体" w:hAnsi="宋体" w:cs="宋体"/>
          <w:b/>
          <w:bCs/>
          <w:szCs w:val="21"/>
        </w:rPr>
        <w:t>（4） 期末公司已背书或贴现且在资产负债表日尚未到期的应收票据</w:t>
      </w:r>
      <w:bookmarkEnd w:id="226"/>
    </w:p>
    <w:p w14:paraId="0B0035B5"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677E5ED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219108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69D137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期末终止确认金额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2FFB98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期末未终止确认金额</w:t>
            </w:r>
          </w:p>
        </w:tc>
      </w:tr>
      <w:tr w:rsidR="000F2395" w14:paraId="15BFD1E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60856C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银行承兑票据</w:t>
            </w:r>
          </w:p>
        </w:tc>
        <w:tc>
          <w:tcPr>
            <w:tcW w:w="3213" w:type="dxa"/>
            <w:tcBorders>
              <w:top w:val="single" w:sz="2" w:space="0" w:color="auto"/>
              <w:left w:val="single" w:sz="2" w:space="0" w:color="auto"/>
              <w:bottom w:val="single" w:sz="2" w:space="0" w:color="auto"/>
              <w:right w:val="single" w:sz="2" w:space="0" w:color="auto"/>
            </w:tcBorders>
            <w:vAlign w:val="center"/>
          </w:tcPr>
          <w:p w14:paraId="38F63536"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8642A8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506,433,772.56</w:t>
            </w:r>
          </w:p>
        </w:tc>
      </w:tr>
      <w:tr w:rsidR="000F2395" w14:paraId="4D60A2F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AE3B35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0C636A65"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CF5664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506,433,772.56</w:t>
            </w:r>
          </w:p>
        </w:tc>
      </w:tr>
    </w:tbl>
    <w:p w14:paraId="0F594915" w14:textId="77777777" w:rsidR="000F2395" w:rsidRDefault="00152231">
      <w:pPr>
        <w:pStyle w:val="3"/>
        <w:spacing w:line="280" w:lineRule="exact"/>
        <w:jc w:val="left"/>
        <w:rPr>
          <w:rFonts w:ascii="宋体" w:hAnsi="宋体" w:cs="宋体"/>
          <w:b/>
          <w:bCs/>
        </w:rPr>
      </w:pPr>
      <w:bookmarkStart w:id="227" w:name="_Toc989113"/>
      <w:r>
        <w:rPr>
          <w:rFonts w:ascii="宋体" w:hAnsi="宋体" w:cs="宋体"/>
          <w:b/>
          <w:bCs/>
        </w:rPr>
        <w:t>4、应收账款</w:t>
      </w:r>
      <w:bookmarkEnd w:id="227"/>
    </w:p>
    <w:p w14:paraId="6F55728F" w14:textId="77777777" w:rsidR="000F2395" w:rsidRDefault="00152231">
      <w:pPr>
        <w:keepNext/>
        <w:keepLines/>
        <w:spacing w:before="300" w:after="300" w:line="280" w:lineRule="exact"/>
        <w:outlineLvl w:val="3"/>
        <w:rPr>
          <w:rFonts w:ascii="宋体" w:eastAsia="宋体" w:hAnsi="宋体" w:cs="宋体"/>
          <w:b/>
          <w:bCs/>
          <w:szCs w:val="21"/>
        </w:rPr>
      </w:pPr>
      <w:bookmarkStart w:id="228" w:name="_Toc989114"/>
      <w:r>
        <w:rPr>
          <w:rFonts w:ascii="宋体" w:eastAsia="宋体" w:hAnsi="宋体" w:cs="宋体"/>
          <w:b/>
          <w:bCs/>
          <w:szCs w:val="21"/>
        </w:rPr>
        <w:t>（1） 应收账款分类披露</w:t>
      </w:r>
      <w:bookmarkEnd w:id="228"/>
    </w:p>
    <w:p w14:paraId="3C18C02D"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875"/>
        <w:gridCol w:w="876"/>
        <w:gridCol w:w="877"/>
        <w:gridCol w:w="876"/>
        <w:gridCol w:w="877"/>
        <w:gridCol w:w="876"/>
        <w:gridCol w:w="876"/>
        <w:gridCol w:w="877"/>
        <w:gridCol w:w="876"/>
        <w:gridCol w:w="877"/>
        <w:gridCol w:w="876"/>
      </w:tblGrid>
      <w:tr w:rsidR="000F2395" w14:paraId="2A3391AA" w14:textId="77777777">
        <w:trPr>
          <w:trHeight w:val="240"/>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C914B4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类别</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0D02915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368F155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61077FCB" w14:textId="77777777">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767EA6C" w14:textId="77777777" w:rsidR="000F2395" w:rsidRDefault="000F2395"/>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898E58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CAA8A5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58B0A9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221556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3D5825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0F6397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r>
      <w:tr w:rsidR="000F2395" w14:paraId="12C8CB8F" w14:textId="77777777">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7BE685B"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EB6748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8A22B0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05A65C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6FFEEF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37E775A"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5B5B5C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70C47D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D2D298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89EBD6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CD56D24" w14:textId="77777777" w:rsidR="000F2395" w:rsidRDefault="000F2395"/>
        </w:tc>
      </w:tr>
      <w:tr w:rsidR="000F2395" w14:paraId="74FE3154"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C35D96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按单项计提坏账准备的应收账款</w:t>
            </w:r>
          </w:p>
        </w:tc>
        <w:tc>
          <w:tcPr>
            <w:tcW w:w="876" w:type="dxa"/>
            <w:tcBorders>
              <w:top w:val="single" w:sz="2" w:space="0" w:color="auto"/>
              <w:left w:val="single" w:sz="2" w:space="0" w:color="auto"/>
              <w:bottom w:val="single" w:sz="2" w:space="0" w:color="auto"/>
              <w:right w:val="single" w:sz="2" w:space="0" w:color="auto"/>
            </w:tcBorders>
            <w:vAlign w:val="center"/>
          </w:tcPr>
          <w:p w14:paraId="78E1536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65,065,970.33</w:t>
            </w:r>
          </w:p>
        </w:tc>
        <w:tc>
          <w:tcPr>
            <w:tcW w:w="876" w:type="dxa"/>
            <w:tcBorders>
              <w:top w:val="single" w:sz="2" w:space="0" w:color="auto"/>
              <w:left w:val="single" w:sz="2" w:space="0" w:color="auto"/>
              <w:bottom w:val="single" w:sz="2" w:space="0" w:color="auto"/>
              <w:right w:val="single" w:sz="2" w:space="0" w:color="auto"/>
            </w:tcBorders>
            <w:vAlign w:val="center"/>
          </w:tcPr>
          <w:p w14:paraId="774A59B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6.12%</w:t>
            </w:r>
          </w:p>
        </w:tc>
        <w:tc>
          <w:tcPr>
            <w:tcW w:w="876" w:type="dxa"/>
            <w:tcBorders>
              <w:top w:val="single" w:sz="2" w:space="0" w:color="auto"/>
              <w:left w:val="single" w:sz="2" w:space="0" w:color="auto"/>
              <w:bottom w:val="single" w:sz="2" w:space="0" w:color="auto"/>
              <w:right w:val="single" w:sz="2" w:space="0" w:color="auto"/>
            </w:tcBorders>
            <w:vAlign w:val="center"/>
          </w:tcPr>
          <w:p w14:paraId="7A6152B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64,868,268.28</w:t>
            </w:r>
          </w:p>
        </w:tc>
        <w:tc>
          <w:tcPr>
            <w:tcW w:w="876" w:type="dxa"/>
            <w:tcBorders>
              <w:top w:val="single" w:sz="2" w:space="0" w:color="auto"/>
              <w:left w:val="single" w:sz="2" w:space="0" w:color="auto"/>
              <w:bottom w:val="single" w:sz="2" w:space="0" w:color="auto"/>
              <w:right w:val="single" w:sz="2" w:space="0" w:color="auto"/>
            </w:tcBorders>
            <w:vAlign w:val="center"/>
          </w:tcPr>
          <w:p w14:paraId="02B02DF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99.70%</w:t>
            </w:r>
          </w:p>
        </w:tc>
        <w:tc>
          <w:tcPr>
            <w:tcW w:w="876" w:type="dxa"/>
            <w:tcBorders>
              <w:top w:val="single" w:sz="2" w:space="0" w:color="auto"/>
              <w:left w:val="single" w:sz="2" w:space="0" w:color="auto"/>
              <w:bottom w:val="single" w:sz="2" w:space="0" w:color="auto"/>
              <w:right w:val="single" w:sz="2" w:space="0" w:color="auto"/>
            </w:tcBorders>
            <w:vAlign w:val="center"/>
          </w:tcPr>
          <w:p w14:paraId="3BDF7E8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197,702.05</w:t>
            </w:r>
          </w:p>
        </w:tc>
        <w:tc>
          <w:tcPr>
            <w:tcW w:w="876" w:type="dxa"/>
            <w:tcBorders>
              <w:top w:val="single" w:sz="2" w:space="0" w:color="auto"/>
              <w:left w:val="single" w:sz="2" w:space="0" w:color="auto"/>
              <w:bottom w:val="single" w:sz="2" w:space="0" w:color="auto"/>
              <w:right w:val="single" w:sz="2" w:space="0" w:color="auto"/>
            </w:tcBorders>
            <w:vAlign w:val="center"/>
          </w:tcPr>
          <w:p w14:paraId="08068E5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65,887,197.43</w:t>
            </w:r>
          </w:p>
        </w:tc>
        <w:tc>
          <w:tcPr>
            <w:tcW w:w="876" w:type="dxa"/>
            <w:tcBorders>
              <w:top w:val="single" w:sz="2" w:space="0" w:color="auto"/>
              <w:left w:val="single" w:sz="2" w:space="0" w:color="auto"/>
              <w:bottom w:val="single" w:sz="2" w:space="0" w:color="auto"/>
              <w:right w:val="single" w:sz="2" w:space="0" w:color="auto"/>
            </w:tcBorders>
            <w:vAlign w:val="center"/>
          </w:tcPr>
          <w:p w14:paraId="7E8F630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10.18%</w:t>
            </w:r>
          </w:p>
        </w:tc>
        <w:tc>
          <w:tcPr>
            <w:tcW w:w="876" w:type="dxa"/>
            <w:tcBorders>
              <w:top w:val="single" w:sz="2" w:space="0" w:color="auto"/>
              <w:left w:val="single" w:sz="2" w:space="0" w:color="auto"/>
              <w:bottom w:val="single" w:sz="2" w:space="0" w:color="auto"/>
              <w:right w:val="single" w:sz="2" w:space="0" w:color="auto"/>
            </w:tcBorders>
            <w:vAlign w:val="center"/>
          </w:tcPr>
          <w:p w14:paraId="5DD762C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41,256,960.03</w:t>
            </w:r>
          </w:p>
        </w:tc>
        <w:tc>
          <w:tcPr>
            <w:tcW w:w="876" w:type="dxa"/>
            <w:tcBorders>
              <w:top w:val="single" w:sz="2" w:space="0" w:color="auto"/>
              <w:left w:val="single" w:sz="2" w:space="0" w:color="auto"/>
              <w:bottom w:val="single" w:sz="2" w:space="0" w:color="auto"/>
              <w:right w:val="single" w:sz="2" w:space="0" w:color="auto"/>
            </w:tcBorders>
            <w:vAlign w:val="center"/>
          </w:tcPr>
          <w:p w14:paraId="2AF4642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62.62%</w:t>
            </w:r>
          </w:p>
        </w:tc>
        <w:tc>
          <w:tcPr>
            <w:tcW w:w="876" w:type="dxa"/>
            <w:tcBorders>
              <w:top w:val="single" w:sz="2" w:space="0" w:color="auto"/>
              <w:left w:val="single" w:sz="2" w:space="0" w:color="auto"/>
              <w:bottom w:val="single" w:sz="2" w:space="0" w:color="auto"/>
              <w:right w:val="single" w:sz="2" w:space="0" w:color="auto"/>
            </w:tcBorders>
            <w:vAlign w:val="center"/>
          </w:tcPr>
          <w:p w14:paraId="7CB2DE1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24,630,237.40</w:t>
            </w:r>
          </w:p>
        </w:tc>
      </w:tr>
      <w:tr w:rsidR="000F2395" w14:paraId="7535A17B"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6B746CB"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023CD82"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88FE66C"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38769D2"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CF353B0"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DDE5BD5"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675CC80"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0332756"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578EA1B"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AB9DBCE"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7327169" w14:textId="77777777" w:rsidR="000F2395" w:rsidRDefault="000F2395"/>
        </w:tc>
      </w:tr>
      <w:tr w:rsidR="000F2395" w14:paraId="44C6B950"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580F1C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按组合计提坏账准备的应收账款</w:t>
            </w:r>
          </w:p>
        </w:tc>
        <w:tc>
          <w:tcPr>
            <w:tcW w:w="876" w:type="dxa"/>
            <w:tcBorders>
              <w:top w:val="single" w:sz="2" w:space="0" w:color="auto"/>
              <w:left w:val="single" w:sz="2" w:space="0" w:color="auto"/>
              <w:bottom w:val="single" w:sz="2" w:space="0" w:color="auto"/>
              <w:right w:val="single" w:sz="2" w:space="0" w:color="auto"/>
            </w:tcBorders>
            <w:vAlign w:val="center"/>
          </w:tcPr>
          <w:p w14:paraId="5EC94B1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997,723,166.49</w:t>
            </w:r>
          </w:p>
        </w:tc>
        <w:tc>
          <w:tcPr>
            <w:tcW w:w="876" w:type="dxa"/>
            <w:tcBorders>
              <w:top w:val="single" w:sz="2" w:space="0" w:color="auto"/>
              <w:left w:val="single" w:sz="2" w:space="0" w:color="auto"/>
              <w:bottom w:val="single" w:sz="2" w:space="0" w:color="auto"/>
              <w:right w:val="single" w:sz="2" w:space="0" w:color="auto"/>
            </w:tcBorders>
            <w:vAlign w:val="center"/>
          </w:tcPr>
          <w:p w14:paraId="6B51C63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93.88%</w:t>
            </w:r>
          </w:p>
        </w:tc>
        <w:tc>
          <w:tcPr>
            <w:tcW w:w="876" w:type="dxa"/>
            <w:tcBorders>
              <w:top w:val="single" w:sz="2" w:space="0" w:color="auto"/>
              <w:left w:val="single" w:sz="2" w:space="0" w:color="auto"/>
              <w:bottom w:val="single" w:sz="2" w:space="0" w:color="auto"/>
              <w:right w:val="single" w:sz="2" w:space="0" w:color="auto"/>
            </w:tcBorders>
            <w:vAlign w:val="center"/>
          </w:tcPr>
          <w:p w14:paraId="3B2DC2D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77,079,776.94</w:t>
            </w:r>
          </w:p>
        </w:tc>
        <w:tc>
          <w:tcPr>
            <w:tcW w:w="876" w:type="dxa"/>
            <w:tcBorders>
              <w:top w:val="single" w:sz="2" w:space="0" w:color="auto"/>
              <w:left w:val="single" w:sz="2" w:space="0" w:color="auto"/>
              <w:bottom w:val="single" w:sz="2" w:space="0" w:color="auto"/>
              <w:right w:val="single" w:sz="2" w:space="0" w:color="auto"/>
            </w:tcBorders>
            <w:vAlign w:val="center"/>
          </w:tcPr>
          <w:p w14:paraId="65984EA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7.73%</w:t>
            </w:r>
          </w:p>
        </w:tc>
        <w:tc>
          <w:tcPr>
            <w:tcW w:w="876" w:type="dxa"/>
            <w:tcBorders>
              <w:top w:val="single" w:sz="2" w:space="0" w:color="auto"/>
              <w:left w:val="single" w:sz="2" w:space="0" w:color="auto"/>
              <w:bottom w:val="single" w:sz="2" w:space="0" w:color="auto"/>
              <w:right w:val="single" w:sz="2" w:space="0" w:color="auto"/>
            </w:tcBorders>
            <w:vAlign w:val="center"/>
          </w:tcPr>
          <w:p w14:paraId="1F0E3E6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920,643,389.55</w:t>
            </w:r>
          </w:p>
        </w:tc>
        <w:tc>
          <w:tcPr>
            <w:tcW w:w="876" w:type="dxa"/>
            <w:tcBorders>
              <w:top w:val="single" w:sz="2" w:space="0" w:color="auto"/>
              <w:left w:val="single" w:sz="2" w:space="0" w:color="auto"/>
              <w:bottom w:val="single" w:sz="2" w:space="0" w:color="auto"/>
              <w:right w:val="single" w:sz="2" w:space="0" w:color="auto"/>
            </w:tcBorders>
            <w:vAlign w:val="center"/>
          </w:tcPr>
          <w:p w14:paraId="007BBD5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581,558,813.28</w:t>
            </w:r>
          </w:p>
        </w:tc>
        <w:tc>
          <w:tcPr>
            <w:tcW w:w="876" w:type="dxa"/>
            <w:tcBorders>
              <w:top w:val="single" w:sz="2" w:space="0" w:color="auto"/>
              <w:left w:val="single" w:sz="2" w:space="0" w:color="auto"/>
              <w:bottom w:val="single" w:sz="2" w:space="0" w:color="auto"/>
              <w:right w:val="single" w:sz="2" w:space="0" w:color="auto"/>
            </w:tcBorders>
            <w:vAlign w:val="center"/>
          </w:tcPr>
          <w:p w14:paraId="261AC17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89.82%</w:t>
            </w:r>
          </w:p>
        </w:tc>
        <w:tc>
          <w:tcPr>
            <w:tcW w:w="876" w:type="dxa"/>
            <w:tcBorders>
              <w:top w:val="single" w:sz="2" w:space="0" w:color="auto"/>
              <w:left w:val="single" w:sz="2" w:space="0" w:color="auto"/>
              <w:bottom w:val="single" w:sz="2" w:space="0" w:color="auto"/>
              <w:right w:val="single" w:sz="2" w:space="0" w:color="auto"/>
            </w:tcBorders>
            <w:vAlign w:val="center"/>
          </w:tcPr>
          <w:p w14:paraId="6B7CC16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54,015,049.42</w:t>
            </w:r>
          </w:p>
        </w:tc>
        <w:tc>
          <w:tcPr>
            <w:tcW w:w="876" w:type="dxa"/>
            <w:tcBorders>
              <w:top w:val="single" w:sz="2" w:space="0" w:color="auto"/>
              <w:left w:val="single" w:sz="2" w:space="0" w:color="auto"/>
              <w:bottom w:val="single" w:sz="2" w:space="0" w:color="auto"/>
              <w:right w:val="single" w:sz="2" w:space="0" w:color="auto"/>
            </w:tcBorders>
            <w:vAlign w:val="center"/>
          </w:tcPr>
          <w:p w14:paraId="2C157E1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9.29%</w:t>
            </w:r>
          </w:p>
        </w:tc>
        <w:tc>
          <w:tcPr>
            <w:tcW w:w="876" w:type="dxa"/>
            <w:tcBorders>
              <w:top w:val="single" w:sz="2" w:space="0" w:color="auto"/>
              <w:left w:val="single" w:sz="2" w:space="0" w:color="auto"/>
              <w:bottom w:val="single" w:sz="2" w:space="0" w:color="auto"/>
              <w:right w:val="single" w:sz="2" w:space="0" w:color="auto"/>
            </w:tcBorders>
            <w:vAlign w:val="center"/>
          </w:tcPr>
          <w:p w14:paraId="4F9290B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527,543,763.86</w:t>
            </w:r>
          </w:p>
        </w:tc>
      </w:tr>
      <w:tr w:rsidR="000F2395" w14:paraId="0D387C67"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6BFFD12"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E5C4832"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54A89E6"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798E6F6"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FE16439"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4CEDE63"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F364338"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FBDB194"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B526CE3"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427E613"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9B26E26" w14:textId="77777777" w:rsidR="000F2395" w:rsidRDefault="000F2395"/>
        </w:tc>
      </w:tr>
      <w:tr w:rsidR="000F2395" w14:paraId="03AAF71D"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4B0931A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账龄组合</w:t>
            </w:r>
          </w:p>
        </w:tc>
        <w:tc>
          <w:tcPr>
            <w:tcW w:w="876" w:type="dxa"/>
            <w:tcBorders>
              <w:top w:val="single" w:sz="2" w:space="0" w:color="auto"/>
              <w:left w:val="single" w:sz="2" w:space="0" w:color="auto"/>
              <w:bottom w:val="single" w:sz="2" w:space="0" w:color="auto"/>
              <w:right w:val="single" w:sz="2" w:space="0" w:color="auto"/>
            </w:tcBorders>
            <w:vAlign w:val="center"/>
          </w:tcPr>
          <w:p w14:paraId="3AC3341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997,723,166.49</w:t>
            </w:r>
          </w:p>
        </w:tc>
        <w:tc>
          <w:tcPr>
            <w:tcW w:w="876" w:type="dxa"/>
            <w:tcBorders>
              <w:top w:val="single" w:sz="2" w:space="0" w:color="auto"/>
              <w:left w:val="single" w:sz="2" w:space="0" w:color="auto"/>
              <w:bottom w:val="single" w:sz="2" w:space="0" w:color="auto"/>
              <w:right w:val="single" w:sz="2" w:space="0" w:color="auto"/>
            </w:tcBorders>
            <w:vAlign w:val="center"/>
          </w:tcPr>
          <w:p w14:paraId="6DB1BDA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93.88%</w:t>
            </w:r>
          </w:p>
        </w:tc>
        <w:tc>
          <w:tcPr>
            <w:tcW w:w="876" w:type="dxa"/>
            <w:tcBorders>
              <w:top w:val="single" w:sz="2" w:space="0" w:color="auto"/>
              <w:left w:val="single" w:sz="2" w:space="0" w:color="auto"/>
              <w:bottom w:val="single" w:sz="2" w:space="0" w:color="auto"/>
              <w:right w:val="single" w:sz="2" w:space="0" w:color="auto"/>
            </w:tcBorders>
            <w:vAlign w:val="center"/>
          </w:tcPr>
          <w:p w14:paraId="56C4A59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77,079,776.94</w:t>
            </w:r>
          </w:p>
        </w:tc>
        <w:tc>
          <w:tcPr>
            <w:tcW w:w="876" w:type="dxa"/>
            <w:tcBorders>
              <w:top w:val="single" w:sz="2" w:space="0" w:color="auto"/>
              <w:left w:val="single" w:sz="2" w:space="0" w:color="auto"/>
              <w:bottom w:val="single" w:sz="2" w:space="0" w:color="auto"/>
              <w:right w:val="single" w:sz="2" w:space="0" w:color="auto"/>
            </w:tcBorders>
            <w:vAlign w:val="center"/>
          </w:tcPr>
          <w:p w14:paraId="5110DB6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7.73%</w:t>
            </w:r>
          </w:p>
        </w:tc>
        <w:tc>
          <w:tcPr>
            <w:tcW w:w="876" w:type="dxa"/>
            <w:tcBorders>
              <w:top w:val="single" w:sz="2" w:space="0" w:color="auto"/>
              <w:left w:val="single" w:sz="2" w:space="0" w:color="auto"/>
              <w:bottom w:val="single" w:sz="2" w:space="0" w:color="auto"/>
              <w:right w:val="single" w:sz="2" w:space="0" w:color="auto"/>
            </w:tcBorders>
            <w:vAlign w:val="center"/>
          </w:tcPr>
          <w:p w14:paraId="0EBD166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920,643,389.55</w:t>
            </w:r>
          </w:p>
        </w:tc>
        <w:tc>
          <w:tcPr>
            <w:tcW w:w="876" w:type="dxa"/>
            <w:tcBorders>
              <w:top w:val="single" w:sz="2" w:space="0" w:color="auto"/>
              <w:left w:val="single" w:sz="2" w:space="0" w:color="auto"/>
              <w:bottom w:val="single" w:sz="2" w:space="0" w:color="auto"/>
              <w:right w:val="single" w:sz="2" w:space="0" w:color="auto"/>
            </w:tcBorders>
            <w:vAlign w:val="center"/>
          </w:tcPr>
          <w:p w14:paraId="0711DC3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581,558,813.28</w:t>
            </w:r>
          </w:p>
        </w:tc>
        <w:tc>
          <w:tcPr>
            <w:tcW w:w="876" w:type="dxa"/>
            <w:tcBorders>
              <w:top w:val="single" w:sz="2" w:space="0" w:color="auto"/>
              <w:left w:val="single" w:sz="2" w:space="0" w:color="auto"/>
              <w:bottom w:val="single" w:sz="2" w:space="0" w:color="auto"/>
              <w:right w:val="single" w:sz="2" w:space="0" w:color="auto"/>
            </w:tcBorders>
            <w:vAlign w:val="center"/>
          </w:tcPr>
          <w:p w14:paraId="5339FF8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89.82%</w:t>
            </w:r>
          </w:p>
        </w:tc>
        <w:tc>
          <w:tcPr>
            <w:tcW w:w="876" w:type="dxa"/>
            <w:tcBorders>
              <w:top w:val="single" w:sz="2" w:space="0" w:color="auto"/>
              <w:left w:val="single" w:sz="2" w:space="0" w:color="auto"/>
              <w:bottom w:val="single" w:sz="2" w:space="0" w:color="auto"/>
              <w:right w:val="single" w:sz="2" w:space="0" w:color="auto"/>
            </w:tcBorders>
            <w:vAlign w:val="center"/>
          </w:tcPr>
          <w:p w14:paraId="730D885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54,015,049.42</w:t>
            </w:r>
          </w:p>
        </w:tc>
        <w:tc>
          <w:tcPr>
            <w:tcW w:w="876" w:type="dxa"/>
            <w:tcBorders>
              <w:top w:val="single" w:sz="2" w:space="0" w:color="auto"/>
              <w:left w:val="single" w:sz="2" w:space="0" w:color="auto"/>
              <w:bottom w:val="single" w:sz="2" w:space="0" w:color="auto"/>
              <w:right w:val="single" w:sz="2" w:space="0" w:color="auto"/>
            </w:tcBorders>
            <w:vAlign w:val="center"/>
          </w:tcPr>
          <w:p w14:paraId="693402F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9.29%</w:t>
            </w:r>
          </w:p>
        </w:tc>
        <w:tc>
          <w:tcPr>
            <w:tcW w:w="876" w:type="dxa"/>
            <w:tcBorders>
              <w:top w:val="single" w:sz="2" w:space="0" w:color="auto"/>
              <w:left w:val="single" w:sz="2" w:space="0" w:color="auto"/>
              <w:bottom w:val="single" w:sz="2" w:space="0" w:color="auto"/>
              <w:right w:val="single" w:sz="2" w:space="0" w:color="auto"/>
            </w:tcBorders>
            <w:vAlign w:val="center"/>
          </w:tcPr>
          <w:p w14:paraId="0B63832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527,543,763.86</w:t>
            </w:r>
          </w:p>
        </w:tc>
      </w:tr>
      <w:tr w:rsidR="000F2395" w14:paraId="6D746B07"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0D6D0C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876" w:type="dxa"/>
            <w:tcBorders>
              <w:top w:val="single" w:sz="2" w:space="0" w:color="auto"/>
              <w:left w:val="single" w:sz="2" w:space="0" w:color="auto"/>
              <w:bottom w:val="single" w:sz="2" w:space="0" w:color="auto"/>
              <w:right w:val="single" w:sz="2" w:space="0" w:color="auto"/>
            </w:tcBorders>
            <w:vAlign w:val="center"/>
          </w:tcPr>
          <w:p w14:paraId="5C133EF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1,062,789,136.82</w:t>
            </w:r>
          </w:p>
        </w:tc>
        <w:tc>
          <w:tcPr>
            <w:tcW w:w="876" w:type="dxa"/>
            <w:tcBorders>
              <w:top w:val="single" w:sz="2" w:space="0" w:color="auto"/>
              <w:left w:val="single" w:sz="2" w:space="0" w:color="auto"/>
              <w:bottom w:val="single" w:sz="2" w:space="0" w:color="auto"/>
              <w:right w:val="single" w:sz="2" w:space="0" w:color="auto"/>
            </w:tcBorders>
            <w:vAlign w:val="center"/>
          </w:tcPr>
          <w:p w14:paraId="6962CB0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0E13310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141,948,045.22</w:t>
            </w:r>
          </w:p>
        </w:tc>
        <w:tc>
          <w:tcPr>
            <w:tcW w:w="876" w:type="dxa"/>
            <w:tcBorders>
              <w:top w:val="single" w:sz="2" w:space="0" w:color="auto"/>
              <w:left w:val="single" w:sz="2" w:space="0" w:color="auto"/>
              <w:bottom w:val="single" w:sz="2" w:space="0" w:color="auto"/>
              <w:right w:val="single" w:sz="2" w:space="0" w:color="auto"/>
            </w:tcBorders>
            <w:vAlign w:val="center"/>
          </w:tcPr>
          <w:p w14:paraId="114C5B1F"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3950609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920,841,091.60</w:t>
            </w:r>
          </w:p>
        </w:tc>
        <w:tc>
          <w:tcPr>
            <w:tcW w:w="876" w:type="dxa"/>
            <w:tcBorders>
              <w:top w:val="single" w:sz="2" w:space="0" w:color="auto"/>
              <w:left w:val="single" w:sz="2" w:space="0" w:color="auto"/>
              <w:bottom w:val="single" w:sz="2" w:space="0" w:color="auto"/>
              <w:right w:val="single" w:sz="2" w:space="0" w:color="auto"/>
            </w:tcBorders>
            <w:vAlign w:val="center"/>
          </w:tcPr>
          <w:p w14:paraId="5B977B9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647,446,010.71</w:t>
            </w:r>
          </w:p>
        </w:tc>
        <w:tc>
          <w:tcPr>
            <w:tcW w:w="876" w:type="dxa"/>
            <w:tcBorders>
              <w:top w:val="single" w:sz="2" w:space="0" w:color="auto"/>
              <w:left w:val="single" w:sz="2" w:space="0" w:color="auto"/>
              <w:bottom w:val="single" w:sz="2" w:space="0" w:color="auto"/>
              <w:right w:val="single" w:sz="2" w:space="0" w:color="auto"/>
            </w:tcBorders>
            <w:vAlign w:val="center"/>
          </w:tcPr>
          <w:p w14:paraId="5D6E3DA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6940270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95,272,009.45</w:t>
            </w:r>
          </w:p>
        </w:tc>
        <w:tc>
          <w:tcPr>
            <w:tcW w:w="876" w:type="dxa"/>
            <w:tcBorders>
              <w:top w:val="single" w:sz="2" w:space="0" w:color="auto"/>
              <w:left w:val="single" w:sz="2" w:space="0" w:color="auto"/>
              <w:bottom w:val="single" w:sz="2" w:space="0" w:color="auto"/>
              <w:right w:val="single" w:sz="2" w:space="0" w:color="auto"/>
            </w:tcBorders>
            <w:vAlign w:val="center"/>
          </w:tcPr>
          <w:p w14:paraId="5D261EF1"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1A7DF6D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552,174,001.26</w:t>
            </w:r>
          </w:p>
        </w:tc>
      </w:tr>
    </w:tbl>
    <w:p w14:paraId="263AD738"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按单项计提坏账准备：64,868,268.28元</w:t>
      </w:r>
    </w:p>
    <w:p w14:paraId="3A5F3392"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14:paraId="35CE6BCE" w14:textId="77777777">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14A32A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名称</w:t>
            </w:r>
          </w:p>
        </w:tc>
        <w:tc>
          <w:tcPr>
            <w:tcW w:w="7711"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4686A0A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0F2395" w14:paraId="24F79220" w14:textId="77777777">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B0A93B4"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FD1405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99F708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4ABBF3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计提比例</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BD4276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计提理由</w:t>
            </w:r>
          </w:p>
        </w:tc>
      </w:tr>
      <w:tr w:rsidR="000F2395" w14:paraId="2234B08B"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48AD9FF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客户2</w:t>
            </w:r>
          </w:p>
        </w:tc>
        <w:tc>
          <w:tcPr>
            <w:tcW w:w="1928" w:type="dxa"/>
            <w:tcBorders>
              <w:top w:val="single" w:sz="2" w:space="0" w:color="auto"/>
              <w:left w:val="single" w:sz="2" w:space="0" w:color="auto"/>
              <w:bottom w:val="single" w:sz="2" w:space="0" w:color="auto"/>
              <w:right w:val="single" w:sz="2" w:space="0" w:color="auto"/>
            </w:tcBorders>
            <w:vAlign w:val="center"/>
          </w:tcPr>
          <w:p w14:paraId="47DE34A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49,260,474.80</w:t>
            </w:r>
          </w:p>
        </w:tc>
        <w:tc>
          <w:tcPr>
            <w:tcW w:w="1928" w:type="dxa"/>
            <w:tcBorders>
              <w:top w:val="single" w:sz="2" w:space="0" w:color="auto"/>
              <w:left w:val="single" w:sz="2" w:space="0" w:color="auto"/>
              <w:bottom w:val="single" w:sz="2" w:space="0" w:color="auto"/>
              <w:right w:val="single" w:sz="2" w:space="0" w:color="auto"/>
            </w:tcBorders>
            <w:vAlign w:val="center"/>
          </w:tcPr>
          <w:p w14:paraId="32978CF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49,260,474.80</w:t>
            </w:r>
          </w:p>
        </w:tc>
        <w:tc>
          <w:tcPr>
            <w:tcW w:w="1928" w:type="dxa"/>
            <w:tcBorders>
              <w:top w:val="single" w:sz="2" w:space="0" w:color="auto"/>
              <w:left w:val="single" w:sz="2" w:space="0" w:color="auto"/>
              <w:bottom w:val="single" w:sz="2" w:space="0" w:color="auto"/>
              <w:right w:val="single" w:sz="2" w:space="0" w:color="auto"/>
            </w:tcBorders>
            <w:vAlign w:val="center"/>
          </w:tcPr>
          <w:p w14:paraId="7B06C6F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928" w:type="dxa"/>
            <w:tcBorders>
              <w:top w:val="single" w:sz="2" w:space="0" w:color="auto"/>
              <w:left w:val="single" w:sz="2" w:space="0" w:color="auto"/>
              <w:bottom w:val="single" w:sz="2" w:space="0" w:color="auto"/>
              <w:right w:val="single" w:sz="2" w:space="0" w:color="auto"/>
            </w:tcBorders>
            <w:vAlign w:val="center"/>
          </w:tcPr>
          <w:p w14:paraId="4E0B4A7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预计无法收回</w:t>
            </w:r>
          </w:p>
        </w:tc>
      </w:tr>
      <w:tr w:rsidR="000F2395" w14:paraId="60AB8C3F"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5A657AE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客户3</w:t>
            </w:r>
          </w:p>
        </w:tc>
        <w:tc>
          <w:tcPr>
            <w:tcW w:w="1928" w:type="dxa"/>
            <w:tcBorders>
              <w:top w:val="single" w:sz="2" w:space="0" w:color="auto"/>
              <w:left w:val="single" w:sz="2" w:space="0" w:color="auto"/>
              <w:bottom w:val="single" w:sz="2" w:space="0" w:color="auto"/>
              <w:right w:val="single" w:sz="2" w:space="0" w:color="auto"/>
            </w:tcBorders>
            <w:vAlign w:val="center"/>
          </w:tcPr>
          <w:p w14:paraId="0228781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4,000,000.00</w:t>
            </w:r>
          </w:p>
        </w:tc>
        <w:tc>
          <w:tcPr>
            <w:tcW w:w="1928" w:type="dxa"/>
            <w:tcBorders>
              <w:top w:val="single" w:sz="2" w:space="0" w:color="auto"/>
              <w:left w:val="single" w:sz="2" w:space="0" w:color="auto"/>
              <w:bottom w:val="single" w:sz="2" w:space="0" w:color="auto"/>
              <w:right w:val="single" w:sz="2" w:space="0" w:color="auto"/>
            </w:tcBorders>
            <w:vAlign w:val="center"/>
          </w:tcPr>
          <w:p w14:paraId="6593B61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4,000,000.00</w:t>
            </w:r>
          </w:p>
        </w:tc>
        <w:tc>
          <w:tcPr>
            <w:tcW w:w="1928" w:type="dxa"/>
            <w:tcBorders>
              <w:top w:val="single" w:sz="2" w:space="0" w:color="auto"/>
              <w:left w:val="single" w:sz="2" w:space="0" w:color="auto"/>
              <w:bottom w:val="single" w:sz="2" w:space="0" w:color="auto"/>
              <w:right w:val="single" w:sz="2" w:space="0" w:color="auto"/>
            </w:tcBorders>
            <w:vAlign w:val="center"/>
          </w:tcPr>
          <w:p w14:paraId="6EBE535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928" w:type="dxa"/>
            <w:tcBorders>
              <w:top w:val="single" w:sz="2" w:space="0" w:color="auto"/>
              <w:left w:val="single" w:sz="2" w:space="0" w:color="auto"/>
              <w:bottom w:val="single" w:sz="2" w:space="0" w:color="auto"/>
              <w:right w:val="single" w:sz="2" w:space="0" w:color="auto"/>
            </w:tcBorders>
            <w:vAlign w:val="center"/>
          </w:tcPr>
          <w:p w14:paraId="1691566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预计无法收回</w:t>
            </w:r>
          </w:p>
        </w:tc>
      </w:tr>
      <w:tr w:rsidR="000F2395" w14:paraId="06543836"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303031E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客户4</w:t>
            </w:r>
          </w:p>
        </w:tc>
        <w:tc>
          <w:tcPr>
            <w:tcW w:w="1928" w:type="dxa"/>
            <w:tcBorders>
              <w:top w:val="single" w:sz="2" w:space="0" w:color="auto"/>
              <w:left w:val="single" w:sz="2" w:space="0" w:color="auto"/>
              <w:bottom w:val="single" w:sz="2" w:space="0" w:color="auto"/>
              <w:right w:val="single" w:sz="2" w:space="0" w:color="auto"/>
            </w:tcBorders>
            <w:vAlign w:val="center"/>
          </w:tcPr>
          <w:p w14:paraId="43F6CBF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3,589,188.38</w:t>
            </w:r>
          </w:p>
        </w:tc>
        <w:tc>
          <w:tcPr>
            <w:tcW w:w="1928" w:type="dxa"/>
            <w:tcBorders>
              <w:top w:val="single" w:sz="2" w:space="0" w:color="auto"/>
              <w:left w:val="single" w:sz="2" w:space="0" w:color="auto"/>
              <w:bottom w:val="single" w:sz="2" w:space="0" w:color="auto"/>
              <w:right w:val="single" w:sz="2" w:space="0" w:color="auto"/>
            </w:tcBorders>
            <w:vAlign w:val="center"/>
          </w:tcPr>
          <w:p w14:paraId="6DFBE89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3,418,959.42</w:t>
            </w:r>
          </w:p>
        </w:tc>
        <w:tc>
          <w:tcPr>
            <w:tcW w:w="1928" w:type="dxa"/>
            <w:tcBorders>
              <w:top w:val="single" w:sz="2" w:space="0" w:color="auto"/>
              <w:left w:val="single" w:sz="2" w:space="0" w:color="auto"/>
              <w:bottom w:val="single" w:sz="2" w:space="0" w:color="auto"/>
              <w:right w:val="single" w:sz="2" w:space="0" w:color="auto"/>
            </w:tcBorders>
            <w:vAlign w:val="center"/>
          </w:tcPr>
          <w:p w14:paraId="7417FB7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95.26%</w:t>
            </w:r>
          </w:p>
        </w:tc>
        <w:tc>
          <w:tcPr>
            <w:tcW w:w="1928" w:type="dxa"/>
            <w:tcBorders>
              <w:top w:val="single" w:sz="2" w:space="0" w:color="auto"/>
              <w:left w:val="single" w:sz="2" w:space="0" w:color="auto"/>
              <w:bottom w:val="single" w:sz="2" w:space="0" w:color="auto"/>
              <w:right w:val="single" w:sz="2" w:space="0" w:color="auto"/>
            </w:tcBorders>
            <w:vAlign w:val="center"/>
          </w:tcPr>
          <w:p w14:paraId="57161C9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预计无法收回</w:t>
            </w:r>
          </w:p>
        </w:tc>
      </w:tr>
      <w:tr w:rsidR="000F2395" w14:paraId="3FDF6F5E"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67FD112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客户5</w:t>
            </w:r>
          </w:p>
        </w:tc>
        <w:tc>
          <w:tcPr>
            <w:tcW w:w="1928" w:type="dxa"/>
            <w:tcBorders>
              <w:top w:val="single" w:sz="2" w:space="0" w:color="auto"/>
              <w:left w:val="single" w:sz="2" w:space="0" w:color="auto"/>
              <w:bottom w:val="single" w:sz="2" w:space="0" w:color="auto"/>
              <w:right w:val="single" w:sz="2" w:space="0" w:color="auto"/>
            </w:tcBorders>
            <w:vAlign w:val="center"/>
          </w:tcPr>
          <w:p w14:paraId="7289204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3,000,000.00</w:t>
            </w:r>
          </w:p>
        </w:tc>
        <w:tc>
          <w:tcPr>
            <w:tcW w:w="1928" w:type="dxa"/>
            <w:tcBorders>
              <w:top w:val="single" w:sz="2" w:space="0" w:color="auto"/>
              <w:left w:val="single" w:sz="2" w:space="0" w:color="auto"/>
              <w:bottom w:val="single" w:sz="2" w:space="0" w:color="auto"/>
              <w:right w:val="single" w:sz="2" w:space="0" w:color="auto"/>
            </w:tcBorders>
            <w:vAlign w:val="center"/>
          </w:tcPr>
          <w:p w14:paraId="11A8F6D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3,000,000.00</w:t>
            </w:r>
          </w:p>
        </w:tc>
        <w:tc>
          <w:tcPr>
            <w:tcW w:w="1928" w:type="dxa"/>
            <w:tcBorders>
              <w:top w:val="single" w:sz="2" w:space="0" w:color="auto"/>
              <w:left w:val="single" w:sz="2" w:space="0" w:color="auto"/>
              <w:bottom w:val="single" w:sz="2" w:space="0" w:color="auto"/>
              <w:right w:val="single" w:sz="2" w:space="0" w:color="auto"/>
            </w:tcBorders>
            <w:vAlign w:val="center"/>
          </w:tcPr>
          <w:p w14:paraId="1A12CAC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928" w:type="dxa"/>
            <w:tcBorders>
              <w:top w:val="single" w:sz="2" w:space="0" w:color="auto"/>
              <w:left w:val="single" w:sz="2" w:space="0" w:color="auto"/>
              <w:bottom w:val="single" w:sz="2" w:space="0" w:color="auto"/>
              <w:right w:val="single" w:sz="2" w:space="0" w:color="auto"/>
            </w:tcBorders>
            <w:vAlign w:val="center"/>
          </w:tcPr>
          <w:p w14:paraId="5DF94BD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预计无法收回</w:t>
            </w:r>
          </w:p>
        </w:tc>
      </w:tr>
      <w:tr w:rsidR="000F2395" w14:paraId="76559ECA"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79C0311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其他客户</w:t>
            </w:r>
          </w:p>
        </w:tc>
        <w:tc>
          <w:tcPr>
            <w:tcW w:w="1928" w:type="dxa"/>
            <w:tcBorders>
              <w:top w:val="single" w:sz="2" w:space="0" w:color="auto"/>
              <w:left w:val="single" w:sz="2" w:space="0" w:color="auto"/>
              <w:bottom w:val="single" w:sz="2" w:space="0" w:color="auto"/>
              <w:right w:val="single" w:sz="2" w:space="0" w:color="auto"/>
            </w:tcBorders>
            <w:vAlign w:val="center"/>
          </w:tcPr>
          <w:p w14:paraId="5D27B47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5,216,307.15</w:t>
            </w:r>
          </w:p>
        </w:tc>
        <w:tc>
          <w:tcPr>
            <w:tcW w:w="1928" w:type="dxa"/>
            <w:tcBorders>
              <w:top w:val="single" w:sz="2" w:space="0" w:color="auto"/>
              <w:left w:val="single" w:sz="2" w:space="0" w:color="auto"/>
              <w:bottom w:val="single" w:sz="2" w:space="0" w:color="auto"/>
              <w:right w:val="single" w:sz="2" w:space="0" w:color="auto"/>
            </w:tcBorders>
            <w:vAlign w:val="center"/>
          </w:tcPr>
          <w:p w14:paraId="574412B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5,188,834.06</w:t>
            </w:r>
          </w:p>
        </w:tc>
        <w:tc>
          <w:tcPr>
            <w:tcW w:w="1928" w:type="dxa"/>
            <w:tcBorders>
              <w:top w:val="single" w:sz="2" w:space="0" w:color="auto"/>
              <w:left w:val="single" w:sz="2" w:space="0" w:color="auto"/>
              <w:bottom w:val="single" w:sz="2" w:space="0" w:color="auto"/>
              <w:right w:val="single" w:sz="2" w:space="0" w:color="auto"/>
            </w:tcBorders>
            <w:vAlign w:val="center"/>
          </w:tcPr>
          <w:p w14:paraId="698F31F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99.47%</w:t>
            </w:r>
          </w:p>
        </w:tc>
        <w:tc>
          <w:tcPr>
            <w:tcW w:w="1928" w:type="dxa"/>
            <w:tcBorders>
              <w:top w:val="single" w:sz="2" w:space="0" w:color="auto"/>
              <w:left w:val="single" w:sz="2" w:space="0" w:color="auto"/>
              <w:bottom w:val="single" w:sz="2" w:space="0" w:color="auto"/>
              <w:right w:val="single" w:sz="2" w:space="0" w:color="auto"/>
            </w:tcBorders>
            <w:vAlign w:val="center"/>
          </w:tcPr>
          <w:p w14:paraId="357C22F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预计无法收回</w:t>
            </w:r>
          </w:p>
        </w:tc>
      </w:tr>
      <w:tr w:rsidR="000F2395" w14:paraId="329971EF"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DB9956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63A5918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65,065,970.33</w:t>
            </w:r>
          </w:p>
        </w:tc>
        <w:tc>
          <w:tcPr>
            <w:tcW w:w="1928" w:type="dxa"/>
            <w:tcBorders>
              <w:top w:val="single" w:sz="2" w:space="0" w:color="auto"/>
              <w:left w:val="single" w:sz="2" w:space="0" w:color="auto"/>
              <w:bottom w:val="single" w:sz="2" w:space="0" w:color="auto"/>
              <w:right w:val="single" w:sz="2" w:space="0" w:color="auto"/>
            </w:tcBorders>
            <w:vAlign w:val="center"/>
          </w:tcPr>
          <w:p w14:paraId="61CC73E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64,868,268.28</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B867366"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0060923" w14:textId="77777777" w:rsidR="000F2395" w:rsidRDefault="000F2395"/>
        </w:tc>
      </w:tr>
    </w:tbl>
    <w:p w14:paraId="43B4BF28"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按组合计提坏账准备：77,079,776.94元</w:t>
      </w:r>
    </w:p>
    <w:p w14:paraId="08163980"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2409"/>
        <w:gridCol w:w="2410"/>
        <w:gridCol w:w="2410"/>
        <w:gridCol w:w="2410"/>
      </w:tblGrid>
      <w:tr w:rsidR="000F2395" w14:paraId="6DD7C762" w14:textId="77777777">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7A8A06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名称</w:t>
            </w:r>
          </w:p>
        </w:tc>
        <w:tc>
          <w:tcPr>
            <w:tcW w:w="722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7B1EF63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0F2395" w14:paraId="13FFF9E0" w14:textId="77777777">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A08F81C" w14:textId="77777777" w:rsidR="000F2395" w:rsidRDefault="000F2395"/>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523073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BD98A6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3A0343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计提比例</w:t>
            </w:r>
          </w:p>
        </w:tc>
      </w:tr>
      <w:tr w:rsidR="000F2395" w14:paraId="7E9F82D9"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E21BC5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1年以内</w:t>
            </w:r>
          </w:p>
        </w:tc>
        <w:tc>
          <w:tcPr>
            <w:tcW w:w="2410" w:type="dxa"/>
            <w:tcBorders>
              <w:top w:val="single" w:sz="2" w:space="0" w:color="auto"/>
              <w:left w:val="single" w:sz="2" w:space="0" w:color="auto"/>
              <w:bottom w:val="single" w:sz="2" w:space="0" w:color="auto"/>
              <w:right w:val="single" w:sz="2" w:space="0" w:color="auto"/>
            </w:tcBorders>
            <w:vAlign w:val="center"/>
          </w:tcPr>
          <w:p w14:paraId="4F428D9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938,174,134.93</w:t>
            </w:r>
          </w:p>
        </w:tc>
        <w:tc>
          <w:tcPr>
            <w:tcW w:w="2410" w:type="dxa"/>
            <w:tcBorders>
              <w:top w:val="single" w:sz="2" w:space="0" w:color="auto"/>
              <w:left w:val="single" w:sz="2" w:space="0" w:color="auto"/>
              <w:bottom w:val="single" w:sz="2" w:space="0" w:color="auto"/>
              <w:right w:val="single" w:sz="2" w:space="0" w:color="auto"/>
            </w:tcBorders>
            <w:vAlign w:val="center"/>
          </w:tcPr>
          <w:p w14:paraId="473F116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46,908,706.78</w:t>
            </w:r>
          </w:p>
        </w:tc>
        <w:tc>
          <w:tcPr>
            <w:tcW w:w="2410" w:type="dxa"/>
            <w:tcBorders>
              <w:top w:val="single" w:sz="2" w:space="0" w:color="auto"/>
              <w:left w:val="single" w:sz="2" w:space="0" w:color="auto"/>
              <w:bottom w:val="single" w:sz="2" w:space="0" w:color="auto"/>
              <w:right w:val="single" w:sz="2" w:space="0" w:color="auto"/>
            </w:tcBorders>
            <w:vAlign w:val="center"/>
          </w:tcPr>
          <w:p w14:paraId="598C838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w:t>
            </w:r>
          </w:p>
        </w:tc>
      </w:tr>
      <w:tr w:rsidR="000F2395" w14:paraId="376F3017"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86BBBB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1年至2年</w:t>
            </w:r>
          </w:p>
        </w:tc>
        <w:tc>
          <w:tcPr>
            <w:tcW w:w="2410" w:type="dxa"/>
            <w:tcBorders>
              <w:top w:val="single" w:sz="2" w:space="0" w:color="auto"/>
              <w:left w:val="single" w:sz="2" w:space="0" w:color="auto"/>
              <w:bottom w:val="single" w:sz="2" w:space="0" w:color="auto"/>
              <w:right w:val="single" w:sz="2" w:space="0" w:color="auto"/>
            </w:tcBorders>
            <w:vAlign w:val="center"/>
          </w:tcPr>
          <w:p w14:paraId="680E13B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26,295,833.89</w:t>
            </w:r>
          </w:p>
        </w:tc>
        <w:tc>
          <w:tcPr>
            <w:tcW w:w="2410" w:type="dxa"/>
            <w:tcBorders>
              <w:top w:val="single" w:sz="2" w:space="0" w:color="auto"/>
              <w:left w:val="single" w:sz="2" w:space="0" w:color="auto"/>
              <w:bottom w:val="single" w:sz="2" w:space="0" w:color="auto"/>
              <w:right w:val="single" w:sz="2" w:space="0" w:color="auto"/>
            </w:tcBorders>
            <w:vAlign w:val="center"/>
          </w:tcPr>
          <w:p w14:paraId="7F16DC9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2,629,583.40</w:t>
            </w:r>
          </w:p>
        </w:tc>
        <w:tc>
          <w:tcPr>
            <w:tcW w:w="2410" w:type="dxa"/>
            <w:tcBorders>
              <w:top w:val="single" w:sz="2" w:space="0" w:color="auto"/>
              <w:left w:val="single" w:sz="2" w:space="0" w:color="auto"/>
              <w:bottom w:val="single" w:sz="2" w:space="0" w:color="auto"/>
              <w:right w:val="single" w:sz="2" w:space="0" w:color="auto"/>
            </w:tcBorders>
            <w:vAlign w:val="center"/>
          </w:tcPr>
          <w:p w14:paraId="2B1A9FB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w:t>
            </w:r>
          </w:p>
        </w:tc>
      </w:tr>
      <w:tr w:rsidR="000F2395" w14:paraId="3846F7DB"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F94A3B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2年至3年</w:t>
            </w:r>
          </w:p>
        </w:tc>
        <w:tc>
          <w:tcPr>
            <w:tcW w:w="2410" w:type="dxa"/>
            <w:tcBorders>
              <w:top w:val="single" w:sz="2" w:space="0" w:color="auto"/>
              <w:left w:val="single" w:sz="2" w:space="0" w:color="auto"/>
              <w:bottom w:val="single" w:sz="2" w:space="0" w:color="auto"/>
              <w:right w:val="single" w:sz="2" w:space="0" w:color="auto"/>
            </w:tcBorders>
            <w:vAlign w:val="center"/>
          </w:tcPr>
          <w:p w14:paraId="4458A62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5,125,292.40</w:t>
            </w:r>
          </w:p>
        </w:tc>
        <w:tc>
          <w:tcPr>
            <w:tcW w:w="2410" w:type="dxa"/>
            <w:tcBorders>
              <w:top w:val="single" w:sz="2" w:space="0" w:color="auto"/>
              <w:left w:val="single" w:sz="2" w:space="0" w:color="auto"/>
              <w:bottom w:val="single" w:sz="2" w:space="0" w:color="auto"/>
              <w:right w:val="single" w:sz="2" w:space="0" w:color="auto"/>
            </w:tcBorders>
            <w:vAlign w:val="center"/>
          </w:tcPr>
          <w:p w14:paraId="17E9F7E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1,025,058.49</w:t>
            </w:r>
          </w:p>
        </w:tc>
        <w:tc>
          <w:tcPr>
            <w:tcW w:w="2410" w:type="dxa"/>
            <w:tcBorders>
              <w:top w:val="single" w:sz="2" w:space="0" w:color="auto"/>
              <w:left w:val="single" w:sz="2" w:space="0" w:color="auto"/>
              <w:bottom w:val="single" w:sz="2" w:space="0" w:color="auto"/>
              <w:right w:val="single" w:sz="2" w:space="0" w:color="auto"/>
            </w:tcBorders>
            <w:vAlign w:val="center"/>
          </w:tcPr>
          <w:p w14:paraId="05D7864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20.00%</w:t>
            </w:r>
          </w:p>
        </w:tc>
      </w:tr>
      <w:tr w:rsidR="000F2395" w14:paraId="195FB9A2"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59F70E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3年至4年</w:t>
            </w:r>
          </w:p>
        </w:tc>
        <w:tc>
          <w:tcPr>
            <w:tcW w:w="2410" w:type="dxa"/>
            <w:tcBorders>
              <w:top w:val="single" w:sz="2" w:space="0" w:color="auto"/>
              <w:left w:val="single" w:sz="2" w:space="0" w:color="auto"/>
              <w:bottom w:val="single" w:sz="2" w:space="0" w:color="auto"/>
              <w:right w:val="single" w:sz="2" w:space="0" w:color="auto"/>
            </w:tcBorders>
            <w:vAlign w:val="center"/>
          </w:tcPr>
          <w:p w14:paraId="20BA96A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1,361,285.23</w:t>
            </w:r>
          </w:p>
        </w:tc>
        <w:tc>
          <w:tcPr>
            <w:tcW w:w="2410" w:type="dxa"/>
            <w:tcBorders>
              <w:top w:val="single" w:sz="2" w:space="0" w:color="auto"/>
              <w:left w:val="single" w:sz="2" w:space="0" w:color="auto"/>
              <w:bottom w:val="single" w:sz="2" w:space="0" w:color="auto"/>
              <w:right w:val="single" w:sz="2" w:space="0" w:color="auto"/>
            </w:tcBorders>
            <w:vAlign w:val="center"/>
          </w:tcPr>
          <w:p w14:paraId="313129A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680,642.62</w:t>
            </w:r>
          </w:p>
        </w:tc>
        <w:tc>
          <w:tcPr>
            <w:tcW w:w="2410" w:type="dxa"/>
            <w:tcBorders>
              <w:top w:val="single" w:sz="2" w:space="0" w:color="auto"/>
              <w:left w:val="single" w:sz="2" w:space="0" w:color="auto"/>
              <w:bottom w:val="single" w:sz="2" w:space="0" w:color="auto"/>
              <w:right w:val="single" w:sz="2" w:space="0" w:color="auto"/>
            </w:tcBorders>
            <w:vAlign w:val="center"/>
          </w:tcPr>
          <w:p w14:paraId="4617C7F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50.00%</w:t>
            </w:r>
          </w:p>
        </w:tc>
      </w:tr>
      <w:tr w:rsidR="000F2395" w14:paraId="66D5B709"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861405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4年至5年</w:t>
            </w:r>
          </w:p>
        </w:tc>
        <w:tc>
          <w:tcPr>
            <w:tcW w:w="2410" w:type="dxa"/>
            <w:tcBorders>
              <w:top w:val="single" w:sz="2" w:space="0" w:color="auto"/>
              <w:left w:val="single" w:sz="2" w:space="0" w:color="auto"/>
              <w:bottom w:val="single" w:sz="2" w:space="0" w:color="auto"/>
              <w:right w:val="single" w:sz="2" w:space="0" w:color="auto"/>
            </w:tcBorders>
            <w:vAlign w:val="center"/>
          </w:tcPr>
          <w:p w14:paraId="15EDFDD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3,102,781.29</w:t>
            </w:r>
          </w:p>
        </w:tc>
        <w:tc>
          <w:tcPr>
            <w:tcW w:w="2410" w:type="dxa"/>
            <w:tcBorders>
              <w:top w:val="single" w:sz="2" w:space="0" w:color="auto"/>
              <w:left w:val="single" w:sz="2" w:space="0" w:color="auto"/>
              <w:bottom w:val="single" w:sz="2" w:space="0" w:color="auto"/>
              <w:right w:val="single" w:sz="2" w:space="0" w:color="auto"/>
            </w:tcBorders>
            <w:vAlign w:val="center"/>
          </w:tcPr>
          <w:p w14:paraId="662F9F0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2,171,946.90</w:t>
            </w:r>
          </w:p>
        </w:tc>
        <w:tc>
          <w:tcPr>
            <w:tcW w:w="2410" w:type="dxa"/>
            <w:tcBorders>
              <w:top w:val="single" w:sz="2" w:space="0" w:color="auto"/>
              <w:left w:val="single" w:sz="2" w:space="0" w:color="auto"/>
              <w:bottom w:val="single" w:sz="2" w:space="0" w:color="auto"/>
              <w:right w:val="single" w:sz="2" w:space="0" w:color="auto"/>
            </w:tcBorders>
            <w:vAlign w:val="center"/>
          </w:tcPr>
          <w:p w14:paraId="4BF3E64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70.00%</w:t>
            </w:r>
          </w:p>
        </w:tc>
      </w:tr>
      <w:tr w:rsidR="000F2395" w14:paraId="012EA09D"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FDBC98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5年以上</w:t>
            </w:r>
          </w:p>
        </w:tc>
        <w:tc>
          <w:tcPr>
            <w:tcW w:w="2410" w:type="dxa"/>
            <w:tcBorders>
              <w:top w:val="single" w:sz="2" w:space="0" w:color="auto"/>
              <w:left w:val="single" w:sz="2" w:space="0" w:color="auto"/>
              <w:bottom w:val="single" w:sz="2" w:space="0" w:color="auto"/>
              <w:right w:val="single" w:sz="2" w:space="0" w:color="auto"/>
            </w:tcBorders>
            <w:vAlign w:val="center"/>
          </w:tcPr>
          <w:p w14:paraId="1DCF4A8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23,663,838.75</w:t>
            </w:r>
          </w:p>
        </w:tc>
        <w:tc>
          <w:tcPr>
            <w:tcW w:w="2410" w:type="dxa"/>
            <w:tcBorders>
              <w:top w:val="single" w:sz="2" w:space="0" w:color="auto"/>
              <w:left w:val="single" w:sz="2" w:space="0" w:color="auto"/>
              <w:bottom w:val="single" w:sz="2" w:space="0" w:color="auto"/>
              <w:right w:val="single" w:sz="2" w:space="0" w:color="auto"/>
            </w:tcBorders>
            <w:vAlign w:val="center"/>
          </w:tcPr>
          <w:p w14:paraId="346A50D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23,663,838.75</w:t>
            </w:r>
          </w:p>
        </w:tc>
        <w:tc>
          <w:tcPr>
            <w:tcW w:w="2410" w:type="dxa"/>
            <w:tcBorders>
              <w:top w:val="single" w:sz="2" w:space="0" w:color="auto"/>
              <w:left w:val="single" w:sz="2" w:space="0" w:color="auto"/>
              <w:bottom w:val="single" w:sz="2" w:space="0" w:color="auto"/>
              <w:right w:val="single" w:sz="2" w:space="0" w:color="auto"/>
            </w:tcBorders>
            <w:vAlign w:val="center"/>
          </w:tcPr>
          <w:p w14:paraId="6DAC2C5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r>
      <w:tr w:rsidR="000F2395" w14:paraId="6931D8E0"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4D45CC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11F7616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997,723,166.49</w:t>
            </w:r>
          </w:p>
        </w:tc>
        <w:tc>
          <w:tcPr>
            <w:tcW w:w="2410" w:type="dxa"/>
            <w:tcBorders>
              <w:top w:val="single" w:sz="2" w:space="0" w:color="auto"/>
              <w:left w:val="single" w:sz="2" w:space="0" w:color="auto"/>
              <w:bottom w:val="single" w:sz="2" w:space="0" w:color="auto"/>
              <w:right w:val="single" w:sz="2" w:space="0" w:color="auto"/>
            </w:tcBorders>
            <w:vAlign w:val="center"/>
          </w:tcPr>
          <w:p w14:paraId="5A5FC8F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77,079,776.94</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7AE6A54" w14:textId="77777777" w:rsidR="000F2395" w:rsidRDefault="000F2395"/>
        </w:tc>
      </w:tr>
    </w:tbl>
    <w:p w14:paraId="385A0AB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确定该组合依据的说明：</w:t>
      </w:r>
    </w:p>
    <w:p w14:paraId="7159627F" w14:textId="77777777" w:rsidR="00AE2636" w:rsidRDefault="00152231">
      <w:pPr>
        <w:pStyle w:val="a4"/>
        <w:divId w:val="395475858"/>
        <w:rPr>
          <w:sz w:val="18"/>
          <w:szCs w:val="18"/>
        </w:rPr>
      </w:pPr>
      <w:r>
        <w:rPr>
          <w:rFonts w:hint="eastAsia"/>
          <w:sz w:val="18"/>
          <w:szCs w:val="18"/>
        </w:rPr>
        <w:t>无</w:t>
      </w:r>
    </w:p>
    <w:p w14:paraId="0D248A71"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如是按照预期信用损失一般模型计提应收账款坏账准备，请参照其他应收款的披露方式披露坏账准备的相关信息：</w:t>
      </w:r>
    </w:p>
    <w:p w14:paraId="4DDFBE88"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1B9D4B10"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lastRenderedPageBreak/>
        <w:t>按账龄披露</w:t>
      </w:r>
    </w:p>
    <w:p w14:paraId="7C556E9D"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4820"/>
        <w:gridCol w:w="4819"/>
      </w:tblGrid>
      <w:tr w:rsidR="000F2395" w14:paraId="04A5218C"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4817A0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账龄</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632C46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r>
      <w:tr w:rsidR="000F2395" w14:paraId="47CAC5B4"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E04BCF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1年以内（含1年）</w:t>
            </w:r>
          </w:p>
        </w:tc>
        <w:tc>
          <w:tcPr>
            <w:tcW w:w="4820" w:type="dxa"/>
            <w:tcBorders>
              <w:top w:val="single" w:sz="2" w:space="0" w:color="auto"/>
              <w:left w:val="single" w:sz="2" w:space="0" w:color="auto"/>
              <w:bottom w:val="single" w:sz="2" w:space="0" w:color="auto"/>
              <w:right w:val="single" w:sz="2" w:space="0" w:color="auto"/>
            </w:tcBorders>
            <w:vAlign w:val="center"/>
          </w:tcPr>
          <w:p w14:paraId="26D1558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943,858,631.26</w:t>
            </w:r>
          </w:p>
        </w:tc>
      </w:tr>
      <w:tr w:rsidR="000F2395" w14:paraId="45D526A3"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90F63E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1至2年</w:t>
            </w:r>
          </w:p>
        </w:tc>
        <w:tc>
          <w:tcPr>
            <w:tcW w:w="4820" w:type="dxa"/>
            <w:tcBorders>
              <w:top w:val="single" w:sz="2" w:space="0" w:color="auto"/>
              <w:left w:val="single" w:sz="2" w:space="0" w:color="auto"/>
              <w:bottom w:val="single" w:sz="2" w:space="0" w:color="auto"/>
              <w:right w:val="single" w:sz="2" w:space="0" w:color="auto"/>
            </w:tcBorders>
            <w:vAlign w:val="center"/>
          </w:tcPr>
          <w:p w14:paraId="6E797D9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27,531,213.89</w:t>
            </w:r>
          </w:p>
        </w:tc>
      </w:tr>
      <w:tr w:rsidR="000F2395" w14:paraId="35FE71E4"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D38080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2至3年</w:t>
            </w:r>
          </w:p>
        </w:tc>
        <w:tc>
          <w:tcPr>
            <w:tcW w:w="4820" w:type="dxa"/>
            <w:tcBorders>
              <w:top w:val="single" w:sz="2" w:space="0" w:color="auto"/>
              <w:left w:val="single" w:sz="2" w:space="0" w:color="auto"/>
              <w:bottom w:val="single" w:sz="2" w:space="0" w:color="auto"/>
              <w:right w:val="single" w:sz="2" w:space="0" w:color="auto"/>
            </w:tcBorders>
            <w:vAlign w:val="center"/>
          </w:tcPr>
          <w:p w14:paraId="0998624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53,460,976.00</w:t>
            </w:r>
          </w:p>
        </w:tc>
      </w:tr>
      <w:tr w:rsidR="000F2395" w14:paraId="41C04152"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D64119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3年以上</w:t>
            </w:r>
          </w:p>
        </w:tc>
        <w:tc>
          <w:tcPr>
            <w:tcW w:w="4820" w:type="dxa"/>
            <w:tcBorders>
              <w:top w:val="single" w:sz="2" w:space="0" w:color="auto"/>
              <w:left w:val="single" w:sz="2" w:space="0" w:color="auto"/>
              <w:bottom w:val="single" w:sz="2" w:space="0" w:color="auto"/>
              <w:right w:val="single" w:sz="2" w:space="0" w:color="auto"/>
            </w:tcBorders>
            <w:vAlign w:val="center"/>
          </w:tcPr>
          <w:p w14:paraId="0303BEE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37,938,315.67</w:t>
            </w:r>
          </w:p>
        </w:tc>
      </w:tr>
      <w:tr w:rsidR="000F2395" w14:paraId="1B8C69E9"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796BB9D"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3至4年</w:t>
            </w:r>
          </w:p>
        </w:tc>
        <w:tc>
          <w:tcPr>
            <w:tcW w:w="4820" w:type="dxa"/>
            <w:tcBorders>
              <w:top w:val="single" w:sz="2" w:space="0" w:color="auto"/>
              <w:left w:val="single" w:sz="2" w:space="0" w:color="auto"/>
              <w:bottom w:val="single" w:sz="2" w:space="0" w:color="auto"/>
              <w:right w:val="single" w:sz="2" w:space="0" w:color="auto"/>
            </w:tcBorders>
            <w:vAlign w:val="center"/>
          </w:tcPr>
          <w:p w14:paraId="3CA831D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3,548,346.15</w:t>
            </w:r>
          </w:p>
        </w:tc>
      </w:tr>
      <w:tr w:rsidR="000F2395" w14:paraId="67EF49AE"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4C7C597"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4至5年</w:t>
            </w:r>
          </w:p>
        </w:tc>
        <w:tc>
          <w:tcPr>
            <w:tcW w:w="4820" w:type="dxa"/>
            <w:tcBorders>
              <w:top w:val="single" w:sz="2" w:space="0" w:color="auto"/>
              <w:left w:val="single" w:sz="2" w:space="0" w:color="auto"/>
              <w:bottom w:val="single" w:sz="2" w:space="0" w:color="auto"/>
              <w:right w:val="single" w:sz="2" w:space="0" w:color="auto"/>
            </w:tcBorders>
            <w:vAlign w:val="center"/>
          </w:tcPr>
          <w:p w14:paraId="2EF429A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3,163,988.54</w:t>
            </w:r>
          </w:p>
        </w:tc>
      </w:tr>
      <w:tr w:rsidR="000F2395" w14:paraId="04234CD3"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1EA79C4"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5年以上</w:t>
            </w:r>
          </w:p>
        </w:tc>
        <w:tc>
          <w:tcPr>
            <w:tcW w:w="4820" w:type="dxa"/>
            <w:tcBorders>
              <w:top w:val="single" w:sz="2" w:space="0" w:color="auto"/>
              <w:left w:val="single" w:sz="2" w:space="0" w:color="auto"/>
              <w:bottom w:val="single" w:sz="2" w:space="0" w:color="auto"/>
              <w:right w:val="single" w:sz="2" w:space="0" w:color="auto"/>
            </w:tcBorders>
            <w:vAlign w:val="center"/>
          </w:tcPr>
          <w:p w14:paraId="7B4E411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31,225,980.98</w:t>
            </w:r>
          </w:p>
        </w:tc>
      </w:tr>
      <w:tr w:rsidR="000F2395" w14:paraId="22240268"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946E2B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4820" w:type="dxa"/>
            <w:tcBorders>
              <w:top w:val="single" w:sz="2" w:space="0" w:color="auto"/>
              <w:left w:val="single" w:sz="2" w:space="0" w:color="auto"/>
              <w:bottom w:val="single" w:sz="2" w:space="0" w:color="auto"/>
              <w:right w:val="single" w:sz="2" w:space="0" w:color="auto"/>
            </w:tcBorders>
            <w:vAlign w:val="center"/>
          </w:tcPr>
          <w:p w14:paraId="0F754D5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1,062,789,136.82</w:t>
            </w:r>
          </w:p>
        </w:tc>
      </w:tr>
    </w:tbl>
    <w:p w14:paraId="5A7D0B6C" w14:textId="77777777" w:rsidR="000F2395" w:rsidRDefault="00152231">
      <w:pPr>
        <w:keepNext/>
        <w:keepLines/>
        <w:spacing w:before="300" w:after="300" w:line="280" w:lineRule="exact"/>
        <w:outlineLvl w:val="3"/>
        <w:rPr>
          <w:rFonts w:ascii="宋体" w:eastAsia="宋体" w:hAnsi="宋体" w:cs="宋体"/>
          <w:b/>
          <w:bCs/>
          <w:szCs w:val="21"/>
        </w:rPr>
      </w:pPr>
      <w:bookmarkStart w:id="229" w:name="_Toc989115"/>
      <w:r>
        <w:rPr>
          <w:rFonts w:ascii="宋体" w:eastAsia="宋体" w:hAnsi="宋体" w:cs="宋体"/>
          <w:b/>
          <w:bCs/>
          <w:szCs w:val="21"/>
        </w:rPr>
        <w:t>（2） 本期计提、收回或转回的坏账准备情况</w:t>
      </w:r>
      <w:bookmarkEnd w:id="229"/>
    </w:p>
    <w:p w14:paraId="0A2C1E8E"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本期计提坏账准备情况：</w:t>
      </w:r>
    </w:p>
    <w:p w14:paraId="599CEBC6"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377"/>
        <w:gridCol w:w="1377"/>
        <w:gridCol w:w="1377"/>
        <w:gridCol w:w="1377"/>
        <w:gridCol w:w="1377"/>
        <w:gridCol w:w="1377"/>
        <w:gridCol w:w="1377"/>
      </w:tblGrid>
      <w:tr w:rsidR="000F2395" w14:paraId="02DF7071"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40E01F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类别</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86F38C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3DE2EDE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本期变动金额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5CDCA8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0F2395" w14:paraId="1EE2424C" w14:textId="77777777">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0E958E5" w14:textId="77777777" w:rsidR="000F2395" w:rsidRDefault="000F2395"/>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3042BBA" w14:textId="77777777" w:rsidR="000F2395" w:rsidRDefault="000F2395"/>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20E439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84369C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收回或转回</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D3D7EB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核销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B32E54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A92DAD6" w14:textId="77777777" w:rsidR="000F2395" w:rsidRDefault="000F2395"/>
        </w:tc>
      </w:tr>
      <w:tr w:rsidR="000F2395" w14:paraId="18D1F012"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9162F6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按单项计提坏账准备</w:t>
            </w:r>
          </w:p>
        </w:tc>
        <w:tc>
          <w:tcPr>
            <w:tcW w:w="1377" w:type="dxa"/>
            <w:tcBorders>
              <w:top w:val="single" w:sz="2" w:space="0" w:color="auto"/>
              <w:left w:val="single" w:sz="2" w:space="0" w:color="auto"/>
              <w:bottom w:val="single" w:sz="2" w:space="0" w:color="auto"/>
              <w:right w:val="single" w:sz="2" w:space="0" w:color="auto"/>
            </w:tcBorders>
            <w:vAlign w:val="center"/>
          </w:tcPr>
          <w:p w14:paraId="1326764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41,256,960.03</w:t>
            </w:r>
          </w:p>
        </w:tc>
        <w:tc>
          <w:tcPr>
            <w:tcW w:w="1377" w:type="dxa"/>
            <w:tcBorders>
              <w:top w:val="single" w:sz="2" w:space="0" w:color="auto"/>
              <w:left w:val="single" w:sz="2" w:space="0" w:color="auto"/>
              <w:bottom w:val="single" w:sz="2" w:space="0" w:color="auto"/>
              <w:right w:val="single" w:sz="2" w:space="0" w:color="auto"/>
            </w:tcBorders>
            <w:vAlign w:val="center"/>
          </w:tcPr>
          <w:p w14:paraId="4594BAD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25,399,632.48</w:t>
            </w:r>
          </w:p>
        </w:tc>
        <w:tc>
          <w:tcPr>
            <w:tcW w:w="1377" w:type="dxa"/>
            <w:tcBorders>
              <w:top w:val="single" w:sz="2" w:space="0" w:color="auto"/>
              <w:left w:val="single" w:sz="2" w:space="0" w:color="auto"/>
              <w:bottom w:val="single" w:sz="2" w:space="0" w:color="auto"/>
              <w:right w:val="single" w:sz="2" w:space="0" w:color="auto"/>
            </w:tcBorders>
            <w:vAlign w:val="center"/>
          </w:tcPr>
          <w:p w14:paraId="75D1A326"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66CD41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-1,788,324.23</w:t>
            </w:r>
          </w:p>
        </w:tc>
        <w:tc>
          <w:tcPr>
            <w:tcW w:w="1377" w:type="dxa"/>
            <w:tcBorders>
              <w:top w:val="single" w:sz="2" w:space="0" w:color="auto"/>
              <w:left w:val="single" w:sz="2" w:space="0" w:color="auto"/>
              <w:bottom w:val="single" w:sz="2" w:space="0" w:color="auto"/>
              <w:right w:val="single" w:sz="2" w:space="0" w:color="auto"/>
            </w:tcBorders>
            <w:vAlign w:val="center"/>
          </w:tcPr>
          <w:p w14:paraId="1811C77C"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D1E91F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64,868,268.28</w:t>
            </w:r>
          </w:p>
        </w:tc>
      </w:tr>
      <w:tr w:rsidR="000F2395" w14:paraId="18EDD40C"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8F39F7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按账龄组合计提坏账准备</w:t>
            </w:r>
          </w:p>
        </w:tc>
        <w:tc>
          <w:tcPr>
            <w:tcW w:w="1377" w:type="dxa"/>
            <w:tcBorders>
              <w:top w:val="single" w:sz="2" w:space="0" w:color="auto"/>
              <w:left w:val="single" w:sz="2" w:space="0" w:color="auto"/>
              <w:bottom w:val="single" w:sz="2" w:space="0" w:color="auto"/>
              <w:right w:val="single" w:sz="2" w:space="0" w:color="auto"/>
            </w:tcBorders>
            <w:vAlign w:val="center"/>
          </w:tcPr>
          <w:p w14:paraId="453918D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54,015,049.42</w:t>
            </w:r>
          </w:p>
        </w:tc>
        <w:tc>
          <w:tcPr>
            <w:tcW w:w="1377" w:type="dxa"/>
            <w:tcBorders>
              <w:top w:val="single" w:sz="2" w:space="0" w:color="auto"/>
              <w:left w:val="single" w:sz="2" w:space="0" w:color="auto"/>
              <w:bottom w:val="single" w:sz="2" w:space="0" w:color="auto"/>
              <w:right w:val="single" w:sz="2" w:space="0" w:color="auto"/>
            </w:tcBorders>
            <w:vAlign w:val="center"/>
          </w:tcPr>
          <w:p w14:paraId="3A7A683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25,587,621.20</w:t>
            </w:r>
          </w:p>
        </w:tc>
        <w:tc>
          <w:tcPr>
            <w:tcW w:w="1377" w:type="dxa"/>
            <w:tcBorders>
              <w:top w:val="single" w:sz="2" w:space="0" w:color="auto"/>
              <w:left w:val="single" w:sz="2" w:space="0" w:color="auto"/>
              <w:bottom w:val="single" w:sz="2" w:space="0" w:color="auto"/>
              <w:right w:val="single" w:sz="2" w:space="0" w:color="auto"/>
            </w:tcBorders>
            <w:vAlign w:val="center"/>
          </w:tcPr>
          <w:p w14:paraId="04FDC33B"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637647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-949,775.71</w:t>
            </w:r>
          </w:p>
        </w:tc>
        <w:tc>
          <w:tcPr>
            <w:tcW w:w="1377" w:type="dxa"/>
            <w:tcBorders>
              <w:top w:val="single" w:sz="2" w:space="0" w:color="auto"/>
              <w:left w:val="single" w:sz="2" w:space="0" w:color="auto"/>
              <w:bottom w:val="single" w:sz="2" w:space="0" w:color="auto"/>
              <w:right w:val="single" w:sz="2" w:space="0" w:color="auto"/>
            </w:tcBorders>
            <w:vAlign w:val="center"/>
          </w:tcPr>
          <w:p w14:paraId="6615B4E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-1,573,117.97</w:t>
            </w:r>
          </w:p>
        </w:tc>
        <w:tc>
          <w:tcPr>
            <w:tcW w:w="1377" w:type="dxa"/>
            <w:tcBorders>
              <w:top w:val="single" w:sz="2" w:space="0" w:color="auto"/>
              <w:left w:val="single" w:sz="2" w:space="0" w:color="auto"/>
              <w:bottom w:val="single" w:sz="2" w:space="0" w:color="auto"/>
              <w:right w:val="single" w:sz="2" w:space="0" w:color="auto"/>
            </w:tcBorders>
            <w:vAlign w:val="center"/>
          </w:tcPr>
          <w:p w14:paraId="69CA821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77,079,776.94</w:t>
            </w:r>
          </w:p>
        </w:tc>
      </w:tr>
      <w:tr w:rsidR="000F2395" w14:paraId="236B1555"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6EC977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6D7B988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95,272,009.45</w:t>
            </w:r>
          </w:p>
        </w:tc>
        <w:tc>
          <w:tcPr>
            <w:tcW w:w="1377" w:type="dxa"/>
            <w:tcBorders>
              <w:top w:val="single" w:sz="2" w:space="0" w:color="auto"/>
              <w:left w:val="single" w:sz="2" w:space="0" w:color="auto"/>
              <w:bottom w:val="single" w:sz="2" w:space="0" w:color="auto"/>
              <w:right w:val="single" w:sz="2" w:space="0" w:color="auto"/>
            </w:tcBorders>
            <w:vAlign w:val="center"/>
          </w:tcPr>
          <w:p w14:paraId="39976D4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50,987,253.68</w:t>
            </w:r>
          </w:p>
        </w:tc>
        <w:tc>
          <w:tcPr>
            <w:tcW w:w="1377" w:type="dxa"/>
            <w:tcBorders>
              <w:top w:val="single" w:sz="2" w:space="0" w:color="auto"/>
              <w:left w:val="single" w:sz="2" w:space="0" w:color="auto"/>
              <w:bottom w:val="single" w:sz="2" w:space="0" w:color="auto"/>
              <w:right w:val="single" w:sz="2" w:space="0" w:color="auto"/>
            </w:tcBorders>
            <w:vAlign w:val="center"/>
          </w:tcPr>
          <w:p w14:paraId="014713FC"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ED654F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-2,738,099.94</w:t>
            </w:r>
          </w:p>
        </w:tc>
        <w:tc>
          <w:tcPr>
            <w:tcW w:w="1377" w:type="dxa"/>
            <w:tcBorders>
              <w:top w:val="single" w:sz="2" w:space="0" w:color="auto"/>
              <w:left w:val="single" w:sz="2" w:space="0" w:color="auto"/>
              <w:bottom w:val="single" w:sz="2" w:space="0" w:color="auto"/>
              <w:right w:val="single" w:sz="2" w:space="0" w:color="auto"/>
            </w:tcBorders>
            <w:vAlign w:val="center"/>
          </w:tcPr>
          <w:p w14:paraId="1F860D8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-1,573,117.97</w:t>
            </w:r>
          </w:p>
        </w:tc>
        <w:tc>
          <w:tcPr>
            <w:tcW w:w="1377" w:type="dxa"/>
            <w:tcBorders>
              <w:top w:val="single" w:sz="2" w:space="0" w:color="auto"/>
              <w:left w:val="single" w:sz="2" w:space="0" w:color="auto"/>
              <w:bottom w:val="single" w:sz="2" w:space="0" w:color="auto"/>
              <w:right w:val="single" w:sz="2" w:space="0" w:color="auto"/>
            </w:tcBorders>
            <w:vAlign w:val="center"/>
          </w:tcPr>
          <w:p w14:paraId="74C0CC5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141,948,045.22</w:t>
            </w:r>
          </w:p>
        </w:tc>
      </w:tr>
    </w:tbl>
    <w:p w14:paraId="5E1E2E47"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其中本期坏账准备收回或转回金额重要的：</w:t>
      </w:r>
    </w:p>
    <w:p w14:paraId="46E22FD0"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25017BE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E51061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56498A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收回或转回金额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F40D39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收回方式</w:t>
            </w:r>
          </w:p>
        </w:tc>
      </w:tr>
    </w:tbl>
    <w:p w14:paraId="44FA39AF" w14:textId="77777777" w:rsidR="00AE2636" w:rsidRDefault="00152231">
      <w:pPr>
        <w:pStyle w:val="a4"/>
        <w:spacing w:before="120" w:beforeAutospacing="0" w:after="120" w:afterAutospacing="0" w:line="360" w:lineRule="atLeast"/>
        <w:ind w:left="442"/>
        <w:divId w:val="842160678"/>
        <w:rPr>
          <w:rFonts w:ascii="Times New Roman" w:hAnsi="Times New Roman" w:cs="Times New Roman"/>
          <w:sz w:val="22"/>
          <w:szCs w:val="22"/>
        </w:rPr>
      </w:pPr>
      <w:r>
        <w:rPr>
          <w:rFonts w:cs="Times New Roman" w:hint="eastAsia"/>
          <w:sz w:val="18"/>
          <w:szCs w:val="18"/>
        </w:rPr>
        <w:t>注：其他变动主要系本年注销或处置的公司以前年度计提的坏账。</w:t>
      </w:r>
    </w:p>
    <w:p w14:paraId="4E83CB56" w14:textId="77777777" w:rsidR="000F2395" w:rsidRDefault="00152231">
      <w:pPr>
        <w:keepNext/>
        <w:keepLines/>
        <w:spacing w:before="300" w:after="300" w:line="280" w:lineRule="exact"/>
        <w:outlineLvl w:val="3"/>
        <w:rPr>
          <w:rFonts w:ascii="宋体" w:eastAsia="宋体" w:hAnsi="宋体" w:cs="宋体"/>
          <w:b/>
          <w:bCs/>
          <w:szCs w:val="21"/>
        </w:rPr>
      </w:pPr>
      <w:bookmarkStart w:id="230" w:name="_Toc989116"/>
      <w:r>
        <w:rPr>
          <w:rFonts w:ascii="宋体" w:eastAsia="宋体" w:hAnsi="宋体" w:cs="宋体"/>
          <w:b/>
          <w:bCs/>
          <w:szCs w:val="21"/>
        </w:rPr>
        <w:t>（3） 本期实际核销的应收账款情况</w:t>
      </w:r>
      <w:bookmarkEnd w:id="230"/>
    </w:p>
    <w:p w14:paraId="311C7723"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4820"/>
        <w:gridCol w:w="4819"/>
      </w:tblGrid>
      <w:tr w:rsidR="000F2395" w14:paraId="744E62A0"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C134BD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B512D9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核销金额</w:t>
            </w:r>
          </w:p>
        </w:tc>
      </w:tr>
      <w:tr w:rsidR="000F2395" w14:paraId="708B5FD4"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7E2A88A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实际核销的应收账款</w:t>
            </w:r>
          </w:p>
        </w:tc>
        <w:tc>
          <w:tcPr>
            <w:tcW w:w="4820" w:type="dxa"/>
            <w:tcBorders>
              <w:top w:val="single" w:sz="2" w:space="0" w:color="auto"/>
              <w:left w:val="single" w:sz="2" w:space="0" w:color="auto"/>
              <w:bottom w:val="single" w:sz="2" w:space="0" w:color="auto"/>
              <w:right w:val="single" w:sz="2" w:space="0" w:color="auto"/>
            </w:tcBorders>
            <w:vAlign w:val="center"/>
          </w:tcPr>
          <w:p w14:paraId="40C8C07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2,738,099.94</w:t>
            </w:r>
          </w:p>
        </w:tc>
      </w:tr>
    </w:tbl>
    <w:p w14:paraId="2DE82B5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其中重要的应收账款核销情况：</w:t>
      </w:r>
    </w:p>
    <w:p w14:paraId="3ED4AFF5"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606"/>
        <w:gridCol w:w="1606"/>
        <w:gridCol w:w="1606"/>
        <w:gridCol w:w="1607"/>
        <w:gridCol w:w="1607"/>
        <w:gridCol w:w="1607"/>
      </w:tblGrid>
      <w:tr w:rsidR="000F2395" w14:paraId="1BFF98B9"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06F18A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1129A6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应收账款性质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1BA87C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核销金额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BF70C1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核销原因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F96EC4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履行的核销程序</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BF3333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款项是否由关联交易产生</w:t>
            </w:r>
          </w:p>
        </w:tc>
      </w:tr>
    </w:tbl>
    <w:p w14:paraId="3792B458"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应收账款核销说明：</w:t>
      </w:r>
    </w:p>
    <w:p w14:paraId="121D6438" w14:textId="77777777" w:rsidR="000F2395" w:rsidRDefault="000F2395"/>
    <w:p w14:paraId="0C9A806E" w14:textId="77777777" w:rsidR="000F2395" w:rsidRDefault="00152231">
      <w:pPr>
        <w:keepNext/>
        <w:keepLines/>
        <w:spacing w:before="300" w:after="300" w:line="280" w:lineRule="exact"/>
        <w:outlineLvl w:val="3"/>
        <w:rPr>
          <w:rFonts w:ascii="宋体" w:eastAsia="宋体" w:hAnsi="宋体" w:cs="宋体"/>
          <w:b/>
          <w:bCs/>
          <w:szCs w:val="21"/>
        </w:rPr>
      </w:pPr>
      <w:bookmarkStart w:id="231" w:name="_Toc989117"/>
      <w:r>
        <w:rPr>
          <w:rFonts w:ascii="宋体" w:eastAsia="宋体" w:hAnsi="宋体" w:cs="宋体"/>
          <w:b/>
          <w:bCs/>
          <w:szCs w:val="21"/>
        </w:rPr>
        <w:lastRenderedPageBreak/>
        <w:t>（4） 按欠款方归集的期末余额前五名的应收账款情况</w:t>
      </w:r>
      <w:bookmarkEnd w:id="231"/>
    </w:p>
    <w:p w14:paraId="1E3DA566"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2409"/>
        <w:gridCol w:w="2410"/>
        <w:gridCol w:w="2410"/>
        <w:gridCol w:w="2410"/>
      </w:tblGrid>
      <w:tr w:rsidR="000F2395" w14:paraId="71EC59F8"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DFEFEB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A7D8E7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应收账款期末余额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DCF2D9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占应收账款期末余额合计数的比例</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015DDD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坏账准备期末余额</w:t>
            </w:r>
          </w:p>
        </w:tc>
      </w:tr>
      <w:tr w:rsidR="000F2395" w14:paraId="008CC978"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344694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客户6</w:t>
            </w:r>
          </w:p>
        </w:tc>
        <w:tc>
          <w:tcPr>
            <w:tcW w:w="2410" w:type="dxa"/>
            <w:tcBorders>
              <w:top w:val="single" w:sz="2" w:space="0" w:color="auto"/>
              <w:left w:val="single" w:sz="2" w:space="0" w:color="auto"/>
              <w:bottom w:val="single" w:sz="2" w:space="0" w:color="auto"/>
              <w:right w:val="single" w:sz="2" w:space="0" w:color="auto"/>
            </w:tcBorders>
            <w:vAlign w:val="center"/>
          </w:tcPr>
          <w:p w14:paraId="42873E6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163,012,105.00</w:t>
            </w:r>
          </w:p>
        </w:tc>
        <w:tc>
          <w:tcPr>
            <w:tcW w:w="2410" w:type="dxa"/>
            <w:tcBorders>
              <w:top w:val="single" w:sz="2" w:space="0" w:color="auto"/>
              <w:left w:val="single" w:sz="2" w:space="0" w:color="auto"/>
              <w:bottom w:val="single" w:sz="2" w:space="0" w:color="auto"/>
              <w:right w:val="single" w:sz="2" w:space="0" w:color="auto"/>
            </w:tcBorders>
            <w:vAlign w:val="center"/>
          </w:tcPr>
          <w:p w14:paraId="5970DF8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15.34%</w:t>
            </w:r>
          </w:p>
        </w:tc>
        <w:tc>
          <w:tcPr>
            <w:tcW w:w="2410" w:type="dxa"/>
            <w:tcBorders>
              <w:top w:val="single" w:sz="2" w:space="0" w:color="auto"/>
              <w:left w:val="single" w:sz="2" w:space="0" w:color="auto"/>
              <w:bottom w:val="single" w:sz="2" w:space="0" w:color="auto"/>
              <w:right w:val="single" w:sz="2" w:space="0" w:color="auto"/>
            </w:tcBorders>
            <w:vAlign w:val="center"/>
          </w:tcPr>
          <w:p w14:paraId="5A3D665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8,150,605.25</w:t>
            </w:r>
          </w:p>
        </w:tc>
      </w:tr>
      <w:tr w:rsidR="000F2395" w14:paraId="28939CF7"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4199F3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客户7</w:t>
            </w:r>
          </w:p>
        </w:tc>
        <w:tc>
          <w:tcPr>
            <w:tcW w:w="2410" w:type="dxa"/>
            <w:tcBorders>
              <w:top w:val="single" w:sz="2" w:space="0" w:color="auto"/>
              <w:left w:val="single" w:sz="2" w:space="0" w:color="auto"/>
              <w:bottom w:val="single" w:sz="2" w:space="0" w:color="auto"/>
              <w:right w:val="single" w:sz="2" w:space="0" w:color="auto"/>
            </w:tcBorders>
            <w:vAlign w:val="center"/>
          </w:tcPr>
          <w:p w14:paraId="55FECC2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107,856,581.44</w:t>
            </w:r>
          </w:p>
        </w:tc>
        <w:tc>
          <w:tcPr>
            <w:tcW w:w="2410" w:type="dxa"/>
            <w:tcBorders>
              <w:top w:val="single" w:sz="2" w:space="0" w:color="auto"/>
              <w:left w:val="single" w:sz="2" w:space="0" w:color="auto"/>
              <w:bottom w:val="single" w:sz="2" w:space="0" w:color="auto"/>
              <w:right w:val="single" w:sz="2" w:space="0" w:color="auto"/>
            </w:tcBorders>
            <w:vAlign w:val="center"/>
          </w:tcPr>
          <w:p w14:paraId="2AEB46E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10.15%</w:t>
            </w:r>
          </w:p>
        </w:tc>
        <w:tc>
          <w:tcPr>
            <w:tcW w:w="2410" w:type="dxa"/>
            <w:tcBorders>
              <w:top w:val="single" w:sz="2" w:space="0" w:color="auto"/>
              <w:left w:val="single" w:sz="2" w:space="0" w:color="auto"/>
              <w:bottom w:val="single" w:sz="2" w:space="0" w:color="auto"/>
              <w:right w:val="single" w:sz="2" w:space="0" w:color="auto"/>
            </w:tcBorders>
            <w:vAlign w:val="center"/>
          </w:tcPr>
          <w:p w14:paraId="1F0BF3C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5,392,829.07</w:t>
            </w:r>
          </w:p>
        </w:tc>
      </w:tr>
      <w:tr w:rsidR="000F2395" w14:paraId="3C9C7513"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1F985C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客户8</w:t>
            </w:r>
          </w:p>
        </w:tc>
        <w:tc>
          <w:tcPr>
            <w:tcW w:w="2410" w:type="dxa"/>
            <w:tcBorders>
              <w:top w:val="single" w:sz="2" w:space="0" w:color="auto"/>
              <w:left w:val="single" w:sz="2" w:space="0" w:color="auto"/>
              <w:bottom w:val="single" w:sz="2" w:space="0" w:color="auto"/>
              <w:right w:val="single" w:sz="2" w:space="0" w:color="auto"/>
            </w:tcBorders>
            <w:vAlign w:val="center"/>
          </w:tcPr>
          <w:p w14:paraId="1C8CDE4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77,351,392.80</w:t>
            </w:r>
          </w:p>
        </w:tc>
        <w:tc>
          <w:tcPr>
            <w:tcW w:w="2410" w:type="dxa"/>
            <w:tcBorders>
              <w:top w:val="single" w:sz="2" w:space="0" w:color="auto"/>
              <w:left w:val="single" w:sz="2" w:space="0" w:color="auto"/>
              <w:bottom w:val="single" w:sz="2" w:space="0" w:color="auto"/>
              <w:right w:val="single" w:sz="2" w:space="0" w:color="auto"/>
            </w:tcBorders>
            <w:vAlign w:val="center"/>
          </w:tcPr>
          <w:p w14:paraId="6339421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7.28%</w:t>
            </w:r>
          </w:p>
        </w:tc>
        <w:tc>
          <w:tcPr>
            <w:tcW w:w="2410" w:type="dxa"/>
            <w:tcBorders>
              <w:top w:val="single" w:sz="2" w:space="0" w:color="auto"/>
              <w:left w:val="single" w:sz="2" w:space="0" w:color="auto"/>
              <w:bottom w:val="single" w:sz="2" w:space="0" w:color="auto"/>
              <w:right w:val="single" w:sz="2" w:space="0" w:color="auto"/>
            </w:tcBorders>
            <w:vAlign w:val="center"/>
          </w:tcPr>
          <w:p w14:paraId="26A9011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3,867,569.64</w:t>
            </w:r>
          </w:p>
        </w:tc>
      </w:tr>
      <w:tr w:rsidR="000F2395" w14:paraId="02A174B9"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94434F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客户9</w:t>
            </w:r>
          </w:p>
        </w:tc>
        <w:tc>
          <w:tcPr>
            <w:tcW w:w="2410" w:type="dxa"/>
            <w:tcBorders>
              <w:top w:val="single" w:sz="2" w:space="0" w:color="auto"/>
              <w:left w:val="single" w:sz="2" w:space="0" w:color="auto"/>
              <w:bottom w:val="single" w:sz="2" w:space="0" w:color="auto"/>
              <w:right w:val="single" w:sz="2" w:space="0" w:color="auto"/>
            </w:tcBorders>
            <w:vAlign w:val="center"/>
          </w:tcPr>
          <w:p w14:paraId="28AFCFA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52,470,000.00</w:t>
            </w:r>
          </w:p>
        </w:tc>
        <w:tc>
          <w:tcPr>
            <w:tcW w:w="2410" w:type="dxa"/>
            <w:tcBorders>
              <w:top w:val="single" w:sz="2" w:space="0" w:color="auto"/>
              <w:left w:val="single" w:sz="2" w:space="0" w:color="auto"/>
              <w:bottom w:val="single" w:sz="2" w:space="0" w:color="auto"/>
              <w:right w:val="single" w:sz="2" w:space="0" w:color="auto"/>
            </w:tcBorders>
            <w:vAlign w:val="center"/>
          </w:tcPr>
          <w:p w14:paraId="7BBD114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4.94%</w:t>
            </w:r>
          </w:p>
        </w:tc>
        <w:tc>
          <w:tcPr>
            <w:tcW w:w="2410" w:type="dxa"/>
            <w:tcBorders>
              <w:top w:val="single" w:sz="2" w:space="0" w:color="auto"/>
              <w:left w:val="single" w:sz="2" w:space="0" w:color="auto"/>
              <w:bottom w:val="single" w:sz="2" w:space="0" w:color="auto"/>
              <w:right w:val="single" w:sz="2" w:space="0" w:color="auto"/>
            </w:tcBorders>
            <w:vAlign w:val="center"/>
          </w:tcPr>
          <w:p w14:paraId="1F4DB18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2,623,500.00</w:t>
            </w:r>
          </w:p>
        </w:tc>
      </w:tr>
      <w:tr w:rsidR="000F2395" w14:paraId="07324B4E"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707926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客户10</w:t>
            </w:r>
          </w:p>
        </w:tc>
        <w:tc>
          <w:tcPr>
            <w:tcW w:w="2410" w:type="dxa"/>
            <w:tcBorders>
              <w:top w:val="single" w:sz="2" w:space="0" w:color="auto"/>
              <w:left w:val="single" w:sz="2" w:space="0" w:color="auto"/>
              <w:bottom w:val="single" w:sz="2" w:space="0" w:color="auto"/>
              <w:right w:val="single" w:sz="2" w:space="0" w:color="auto"/>
            </w:tcBorders>
            <w:vAlign w:val="center"/>
          </w:tcPr>
          <w:p w14:paraId="4888784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49,732,592.66</w:t>
            </w:r>
          </w:p>
        </w:tc>
        <w:tc>
          <w:tcPr>
            <w:tcW w:w="2410" w:type="dxa"/>
            <w:tcBorders>
              <w:top w:val="single" w:sz="2" w:space="0" w:color="auto"/>
              <w:left w:val="single" w:sz="2" w:space="0" w:color="auto"/>
              <w:bottom w:val="single" w:sz="2" w:space="0" w:color="auto"/>
              <w:right w:val="single" w:sz="2" w:space="0" w:color="auto"/>
            </w:tcBorders>
            <w:vAlign w:val="center"/>
          </w:tcPr>
          <w:p w14:paraId="367AF3C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4.68%</w:t>
            </w:r>
          </w:p>
        </w:tc>
        <w:tc>
          <w:tcPr>
            <w:tcW w:w="2410" w:type="dxa"/>
            <w:tcBorders>
              <w:top w:val="single" w:sz="2" w:space="0" w:color="auto"/>
              <w:left w:val="single" w:sz="2" w:space="0" w:color="auto"/>
              <w:bottom w:val="single" w:sz="2" w:space="0" w:color="auto"/>
              <w:right w:val="single" w:sz="2" w:space="0" w:color="auto"/>
            </w:tcBorders>
            <w:vAlign w:val="center"/>
          </w:tcPr>
          <w:p w14:paraId="25E617F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2,486,629.63</w:t>
            </w:r>
          </w:p>
        </w:tc>
      </w:tr>
      <w:tr w:rsidR="000F2395" w14:paraId="217EE2C8"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F7FAA6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4FB82A2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450,422,671.90</w:t>
            </w:r>
          </w:p>
        </w:tc>
        <w:tc>
          <w:tcPr>
            <w:tcW w:w="2410" w:type="dxa"/>
            <w:tcBorders>
              <w:top w:val="single" w:sz="2" w:space="0" w:color="auto"/>
              <w:left w:val="single" w:sz="2" w:space="0" w:color="auto"/>
              <w:bottom w:val="single" w:sz="2" w:space="0" w:color="auto"/>
              <w:right w:val="single" w:sz="2" w:space="0" w:color="auto"/>
            </w:tcBorders>
            <w:vAlign w:val="center"/>
          </w:tcPr>
          <w:p w14:paraId="6736B92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42.39%</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9698E25" w14:textId="77777777" w:rsidR="000F2395" w:rsidRDefault="000F2395"/>
        </w:tc>
      </w:tr>
    </w:tbl>
    <w:p w14:paraId="1BCED51F" w14:textId="77777777" w:rsidR="000F2395" w:rsidRDefault="00152231">
      <w:pPr>
        <w:pStyle w:val="3"/>
        <w:spacing w:line="280" w:lineRule="exact"/>
        <w:jc w:val="left"/>
        <w:rPr>
          <w:rFonts w:ascii="宋体" w:hAnsi="宋体" w:cs="宋体"/>
          <w:b/>
          <w:bCs/>
        </w:rPr>
      </w:pPr>
      <w:bookmarkStart w:id="232" w:name="_Toc989118"/>
      <w:r>
        <w:rPr>
          <w:rFonts w:ascii="宋体" w:hAnsi="宋体" w:cs="宋体"/>
          <w:b/>
          <w:bCs/>
        </w:rPr>
        <w:t>5、应收款项融资</w:t>
      </w:r>
      <w:bookmarkEnd w:id="232"/>
    </w:p>
    <w:p w14:paraId="68D2BE28"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524A9FC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7D5F1B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5A652D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C4004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3A67025C"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3E0207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银行承兑汇票</w:t>
            </w:r>
          </w:p>
        </w:tc>
        <w:tc>
          <w:tcPr>
            <w:tcW w:w="3213" w:type="dxa"/>
            <w:tcBorders>
              <w:top w:val="single" w:sz="2" w:space="0" w:color="auto"/>
              <w:left w:val="single" w:sz="2" w:space="0" w:color="auto"/>
              <w:bottom w:val="single" w:sz="2" w:space="0" w:color="auto"/>
              <w:right w:val="single" w:sz="2" w:space="0" w:color="auto"/>
            </w:tcBorders>
            <w:vAlign w:val="center"/>
          </w:tcPr>
          <w:p w14:paraId="184A04D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755,990,226.96</w:t>
            </w:r>
          </w:p>
        </w:tc>
        <w:tc>
          <w:tcPr>
            <w:tcW w:w="3213" w:type="dxa"/>
            <w:tcBorders>
              <w:top w:val="single" w:sz="2" w:space="0" w:color="auto"/>
              <w:left w:val="single" w:sz="2" w:space="0" w:color="auto"/>
              <w:bottom w:val="single" w:sz="2" w:space="0" w:color="auto"/>
              <w:right w:val="single" w:sz="2" w:space="0" w:color="auto"/>
            </w:tcBorders>
            <w:vAlign w:val="center"/>
          </w:tcPr>
          <w:p w14:paraId="6AA7975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784,568,947.54</w:t>
            </w:r>
          </w:p>
        </w:tc>
      </w:tr>
      <w:tr w:rsidR="000F2395" w14:paraId="625987EF"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CD25E0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应收账款债权凭证</w:t>
            </w:r>
          </w:p>
        </w:tc>
        <w:tc>
          <w:tcPr>
            <w:tcW w:w="3213" w:type="dxa"/>
            <w:tcBorders>
              <w:top w:val="single" w:sz="2" w:space="0" w:color="auto"/>
              <w:left w:val="single" w:sz="2" w:space="0" w:color="auto"/>
              <w:bottom w:val="single" w:sz="2" w:space="0" w:color="auto"/>
              <w:right w:val="single" w:sz="2" w:space="0" w:color="auto"/>
            </w:tcBorders>
            <w:vAlign w:val="center"/>
          </w:tcPr>
          <w:p w14:paraId="4D6D63B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14,642,736.52</w:t>
            </w:r>
          </w:p>
        </w:tc>
        <w:tc>
          <w:tcPr>
            <w:tcW w:w="3213" w:type="dxa"/>
            <w:tcBorders>
              <w:top w:val="single" w:sz="2" w:space="0" w:color="auto"/>
              <w:left w:val="single" w:sz="2" w:space="0" w:color="auto"/>
              <w:bottom w:val="single" w:sz="2" w:space="0" w:color="auto"/>
              <w:right w:val="single" w:sz="2" w:space="0" w:color="auto"/>
            </w:tcBorders>
            <w:vAlign w:val="center"/>
          </w:tcPr>
          <w:p w14:paraId="7897606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11,700,000.00</w:t>
            </w:r>
          </w:p>
        </w:tc>
      </w:tr>
      <w:tr w:rsidR="000F2395" w14:paraId="73AEE28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FC0D13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4327DCD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770,632,963.48</w:t>
            </w:r>
          </w:p>
        </w:tc>
        <w:tc>
          <w:tcPr>
            <w:tcW w:w="3213" w:type="dxa"/>
            <w:tcBorders>
              <w:top w:val="single" w:sz="2" w:space="0" w:color="auto"/>
              <w:left w:val="single" w:sz="2" w:space="0" w:color="auto"/>
              <w:bottom w:val="single" w:sz="2" w:space="0" w:color="auto"/>
              <w:right w:val="single" w:sz="2" w:space="0" w:color="auto"/>
            </w:tcBorders>
            <w:vAlign w:val="center"/>
          </w:tcPr>
          <w:p w14:paraId="6B4FE91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796,268,947.54</w:t>
            </w:r>
          </w:p>
        </w:tc>
      </w:tr>
    </w:tbl>
    <w:p w14:paraId="17359C48"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应收款项融资本期增减变动及公允价值变动情况</w:t>
      </w:r>
    </w:p>
    <w:p w14:paraId="7EB92907"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2067FE8F" w14:textId="77777777" w:rsidR="00AE2636" w:rsidRDefault="00152231">
      <w:pPr>
        <w:pStyle w:val="a4"/>
        <w:divId w:val="299919936"/>
        <w:rPr>
          <w:sz w:val="18"/>
          <w:szCs w:val="18"/>
        </w:rPr>
      </w:pPr>
      <w:r>
        <w:rPr>
          <w:rFonts w:hint="eastAsia"/>
          <w:sz w:val="18"/>
          <w:szCs w:val="18"/>
        </w:rPr>
        <w:t>  本年末应收款项融资较年初减少2,564万元，下降3.22%。</w:t>
      </w:r>
    </w:p>
    <w:p w14:paraId="509D8818"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如是按照预期信用损失一般模型计提应收款项融资减值准备，请参照其他应收款的披露方式披露减值准备的相关信息：</w:t>
      </w:r>
    </w:p>
    <w:p w14:paraId="467AD9E2"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720592C8"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5ADD0122" w14:textId="77777777" w:rsidR="00AE2636" w:rsidRDefault="00152231">
      <w:pPr>
        <w:pStyle w:val="a4"/>
        <w:divId w:val="1269779253"/>
        <w:rPr>
          <w:sz w:val="18"/>
          <w:szCs w:val="18"/>
        </w:rPr>
      </w:pPr>
      <w:r>
        <w:rPr>
          <w:rFonts w:hint="eastAsia"/>
          <w:sz w:val="18"/>
          <w:szCs w:val="18"/>
        </w:rPr>
        <w:t>无</w:t>
      </w:r>
    </w:p>
    <w:p w14:paraId="6B816691" w14:textId="77777777" w:rsidR="000F2395" w:rsidRDefault="00152231">
      <w:pPr>
        <w:pStyle w:val="3"/>
        <w:spacing w:line="280" w:lineRule="exact"/>
        <w:jc w:val="left"/>
        <w:rPr>
          <w:rFonts w:ascii="宋体" w:hAnsi="宋体" w:cs="宋体"/>
          <w:b/>
          <w:bCs/>
        </w:rPr>
      </w:pPr>
      <w:bookmarkStart w:id="233" w:name="_Toc989119"/>
      <w:r>
        <w:rPr>
          <w:rFonts w:ascii="宋体" w:hAnsi="宋体" w:cs="宋体"/>
          <w:b/>
          <w:bCs/>
        </w:rPr>
        <w:t>6、预付款项</w:t>
      </w:r>
      <w:bookmarkEnd w:id="233"/>
    </w:p>
    <w:p w14:paraId="5E48B41F" w14:textId="77777777" w:rsidR="000F2395" w:rsidRDefault="00152231">
      <w:pPr>
        <w:keepNext/>
        <w:keepLines/>
        <w:spacing w:before="300" w:after="300" w:line="280" w:lineRule="exact"/>
        <w:outlineLvl w:val="3"/>
        <w:rPr>
          <w:rFonts w:ascii="宋体" w:eastAsia="宋体" w:hAnsi="宋体" w:cs="宋体"/>
          <w:b/>
          <w:bCs/>
          <w:szCs w:val="21"/>
        </w:rPr>
      </w:pPr>
      <w:bookmarkStart w:id="234" w:name="_Toc989120"/>
      <w:r>
        <w:rPr>
          <w:rFonts w:ascii="宋体" w:eastAsia="宋体" w:hAnsi="宋体" w:cs="宋体"/>
          <w:b/>
          <w:bCs/>
          <w:szCs w:val="21"/>
        </w:rPr>
        <w:t>（1） 预付款项按账龄列示</w:t>
      </w:r>
      <w:bookmarkEnd w:id="234"/>
    </w:p>
    <w:p w14:paraId="2632F563"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14:paraId="7ACC72F5" w14:textId="77777777">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BFC8E9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账龄</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2F5FB9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1C26C9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2CB9829C" w14:textId="77777777">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0631140"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3997B9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228658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比例</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2CB623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F842CD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比例</w:t>
            </w:r>
          </w:p>
        </w:tc>
      </w:tr>
      <w:tr w:rsidR="000F2395" w14:paraId="1128B55F"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3D4653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1年以内</w:t>
            </w:r>
          </w:p>
        </w:tc>
        <w:tc>
          <w:tcPr>
            <w:tcW w:w="1928" w:type="dxa"/>
            <w:tcBorders>
              <w:top w:val="single" w:sz="2" w:space="0" w:color="auto"/>
              <w:left w:val="single" w:sz="2" w:space="0" w:color="auto"/>
              <w:bottom w:val="single" w:sz="2" w:space="0" w:color="auto"/>
              <w:right w:val="single" w:sz="2" w:space="0" w:color="auto"/>
            </w:tcBorders>
            <w:vAlign w:val="center"/>
          </w:tcPr>
          <w:p w14:paraId="663C31A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426,134,803.11</w:t>
            </w:r>
          </w:p>
        </w:tc>
        <w:tc>
          <w:tcPr>
            <w:tcW w:w="1928" w:type="dxa"/>
            <w:tcBorders>
              <w:top w:val="single" w:sz="2" w:space="0" w:color="auto"/>
              <w:left w:val="single" w:sz="2" w:space="0" w:color="auto"/>
              <w:bottom w:val="single" w:sz="2" w:space="0" w:color="auto"/>
              <w:right w:val="single" w:sz="2" w:space="0" w:color="auto"/>
            </w:tcBorders>
            <w:vAlign w:val="center"/>
          </w:tcPr>
          <w:p w14:paraId="2E495D0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97.88%</w:t>
            </w:r>
          </w:p>
        </w:tc>
        <w:tc>
          <w:tcPr>
            <w:tcW w:w="1928" w:type="dxa"/>
            <w:tcBorders>
              <w:top w:val="single" w:sz="2" w:space="0" w:color="auto"/>
              <w:left w:val="single" w:sz="2" w:space="0" w:color="auto"/>
              <w:bottom w:val="single" w:sz="2" w:space="0" w:color="auto"/>
              <w:right w:val="single" w:sz="2" w:space="0" w:color="auto"/>
            </w:tcBorders>
            <w:vAlign w:val="center"/>
          </w:tcPr>
          <w:p w14:paraId="4F82F0C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240,978,920.60</w:t>
            </w:r>
          </w:p>
        </w:tc>
        <w:tc>
          <w:tcPr>
            <w:tcW w:w="1928" w:type="dxa"/>
            <w:tcBorders>
              <w:top w:val="single" w:sz="2" w:space="0" w:color="auto"/>
              <w:left w:val="single" w:sz="2" w:space="0" w:color="auto"/>
              <w:bottom w:val="single" w:sz="2" w:space="0" w:color="auto"/>
              <w:right w:val="single" w:sz="2" w:space="0" w:color="auto"/>
            </w:tcBorders>
            <w:vAlign w:val="center"/>
          </w:tcPr>
          <w:p w14:paraId="6D5C835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r>
      <w:tr w:rsidR="000F2395" w14:paraId="2FDFEC60"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1C2B9A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1至2年</w:t>
            </w:r>
          </w:p>
        </w:tc>
        <w:tc>
          <w:tcPr>
            <w:tcW w:w="1928" w:type="dxa"/>
            <w:tcBorders>
              <w:top w:val="single" w:sz="2" w:space="0" w:color="auto"/>
              <w:left w:val="single" w:sz="2" w:space="0" w:color="auto"/>
              <w:bottom w:val="single" w:sz="2" w:space="0" w:color="auto"/>
              <w:right w:val="single" w:sz="2" w:space="0" w:color="auto"/>
            </w:tcBorders>
            <w:vAlign w:val="center"/>
          </w:tcPr>
          <w:p w14:paraId="065A1C9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9,017,200.51</w:t>
            </w:r>
          </w:p>
        </w:tc>
        <w:tc>
          <w:tcPr>
            <w:tcW w:w="1928" w:type="dxa"/>
            <w:tcBorders>
              <w:top w:val="single" w:sz="2" w:space="0" w:color="auto"/>
              <w:left w:val="single" w:sz="2" w:space="0" w:color="auto"/>
              <w:bottom w:val="single" w:sz="2" w:space="0" w:color="auto"/>
              <w:right w:val="single" w:sz="2" w:space="0" w:color="auto"/>
            </w:tcBorders>
            <w:vAlign w:val="center"/>
          </w:tcPr>
          <w:p w14:paraId="4A0747D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2.07%</w:t>
            </w:r>
          </w:p>
        </w:tc>
        <w:tc>
          <w:tcPr>
            <w:tcW w:w="1928" w:type="dxa"/>
            <w:tcBorders>
              <w:top w:val="single" w:sz="2" w:space="0" w:color="auto"/>
              <w:left w:val="single" w:sz="2" w:space="0" w:color="auto"/>
              <w:bottom w:val="single" w:sz="2" w:space="0" w:color="auto"/>
              <w:right w:val="single" w:sz="2" w:space="0" w:color="auto"/>
            </w:tcBorders>
            <w:vAlign w:val="center"/>
          </w:tcPr>
          <w:p w14:paraId="145BB01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595,779.65</w:t>
            </w:r>
          </w:p>
        </w:tc>
        <w:tc>
          <w:tcPr>
            <w:tcW w:w="1928" w:type="dxa"/>
            <w:tcBorders>
              <w:top w:val="single" w:sz="2" w:space="0" w:color="auto"/>
              <w:left w:val="single" w:sz="2" w:space="0" w:color="auto"/>
              <w:bottom w:val="single" w:sz="2" w:space="0" w:color="auto"/>
              <w:right w:val="single" w:sz="2" w:space="0" w:color="auto"/>
            </w:tcBorders>
            <w:vAlign w:val="center"/>
          </w:tcPr>
          <w:p w14:paraId="1C7E2F0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r>
      <w:tr w:rsidR="000F2395" w14:paraId="4947A1C3"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C7BF2D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2至3年</w:t>
            </w:r>
          </w:p>
        </w:tc>
        <w:tc>
          <w:tcPr>
            <w:tcW w:w="1928" w:type="dxa"/>
            <w:tcBorders>
              <w:top w:val="single" w:sz="2" w:space="0" w:color="auto"/>
              <w:left w:val="single" w:sz="2" w:space="0" w:color="auto"/>
              <w:bottom w:val="single" w:sz="2" w:space="0" w:color="auto"/>
              <w:right w:val="single" w:sz="2" w:space="0" w:color="auto"/>
            </w:tcBorders>
            <w:vAlign w:val="center"/>
          </w:tcPr>
          <w:p w14:paraId="7A21203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232,992.35</w:t>
            </w:r>
          </w:p>
        </w:tc>
        <w:tc>
          <w:tcPr>
            <w:tcW w:w="1928" w:type="dxa"/>
            <w:tcBorders>
              <w:top w:val="single" w:sz="2" w:space="0" w:color="auto"/>
              <w:left w:val="single" w:sz="2" w:space="0" w:color="auto"/>
              <w:bottom w:val="single" w:sz="2" w:space="0" w:color="auto"/>
              <w:right w:val="single" w:sz="2" w:space="0" w:color="auto"/>
            </w:tcBorders>
            <w:vAlign w:val="center"/>
          </w:tcPr>
          <w:p w14:paraId="63DEAC1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0.05%</w:t>
            </w:r>
          </w:p>
        </w:tc>
        <w:tc>
          <w:tcPr>
            <w:tcW w:w="1928" w:type="dxa"/>
            <w:tcBorders>
              <w:top w:val="single" w:sz="2" w:space="0" w:color="auto"/>
              <w:left w:val="single" w:sz="2" w:space="0" w:color="auto"/>
              <w:bottom w:val="single" w:sz="2" w:space="0" w:color="auto"/>
              <w:right w:val="single" w:sz="2" w:space="0" w:color="auto"/>
            </w:tcBorders>
            <w:vAlign w:val="center"/>
          </w:tcPr>
          <w:p w14:paraId="707C9F6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45,421.91</w:t>
            </w:r>
          </w:p>
        </w:tc>
        <w:tc>
          <w:tcPr>
            <w:tcW w:w="1928" w:type="dxa"/>
            <w:tcBorders>
              <w:top w:val="single" w:sz="2" w:space="0" w:color="auto"/>
              <w:left w:val="single" w:sz="2" w:space="0" w:color="auto"/>
              <w:bottom w:val="single" w:sz="2" w:space="0" w:color="auto"/>
              <w:right w:val="single" w:sz="2" w:space="0" w:color="auto"/>
            </w:tcBorders>
            <w:vAlign w:val="center"/>
          </w:tcPr>
          <w:p w14:paraId="77FD3E3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r>
      <w:tr w:rsidR="000F2395" w14:paraId="15F84D12"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C15861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3年以上</w:t>
            </w:r>
          </w:p>
        </w:tc>
        <w:tc>
          <w:tcPr>
            <w:tcW w:w="1928" w:type="dxa"/>
            <w:tcBorders>
              <w:top w:val="single" w:sz="2" w:space="0" w:color="auto"/>
              <w:left w:val="single" w:sz="2" w:space="0" w:color="auto"/>
              <w:bottom w:val="single" w:sz="2" w:space="0" w:color="auto"/>
              <w:right w:val="single" w:sz="2" w:space="0" w:color="auto"/>
            </w:tcBorders>
            <w:vAlign w:val="center"/>
          </w:tcPr>
          <w:p w14:paraId="40C5E87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15,803.92</w:t>
            </w:r>
          </w:p>
        </w:tc>
        <w:tc>
          <w:tcPr>
            <w:tcW w:w="1928" w:type="dxa"/>
            <w:tcBorders>
              <w:top w:val="single" w:sz="2" w:space="0" w:color="auto"/>
              <w:left w:val="single" w:sz="2" w:space="0" w:color="auto"/>
              <w:bottom w:val="single" w:sz="2" w:space="0" w:color="auto"/>
              <w:right w:val="single" w:sz="2" w:space="0" w:color="auto"/>
            </w:tcBorders>
            <w:vAlign w:val="center"/>
          </w:tcPr>
          <w:p w14:paraId="0372E07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928" w:type="dxa"/>
            <w:tcBorders>
              <w:top w:val="single" w:sz="2" w:space="0" w:color="auto"/>
              <w:left w:val="single" w:sz="2" w:space="0" w:color="auto"/>
              <w:bottom w:val="single" w:sz="2" w:space="0" w:color="auto"/>
              <w:right w:val="single" w:sz="2" w:space="0" w:color="auto"/>
            </w:tcBorders>
            <w:vAlign w:val="center"/>
          </w:tcPr>
          <w:p w14:paraId="691AE00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5,812.51</w:t>
            </w:r>
          </w:p>
        </w:tc>
        <w:tc>
          <w:tcPr>
            <w:tcW w:w="1928" w:type="dxa"/>
            <w:tcBorders>
              <w:top w:val="single" w:sz="2" w:space="0" w:color="auto"/>
              <w:left w:val="single" w:sz="2" w:space="0" w:color="auto"/>
              <w:bottom w:val="single" w:sz="2" w:space="0" w:color="auto"/>
              <w:right w:val="single" w:sz="2" w:space="0" w:color="auto"/>
            </w:tcBorders>
            <w:vAlign w:val="center"/>
          </w:tcPr>
          <w:p w14:paraId="4711EE8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r>
      <w:tr w:rsidR="000F2395" w14:paraId="5B7AF8E3"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1B15C7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3C35328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435,400,799.89</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FE00ABB"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vAlign w:val="center"/>
          </w:tcPr>
          <w:p w14:paraId="31088FC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241,625,934.67</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080E26B" w14:textId="77777777" w:rsidR="000F2395" w:rsidRDefault="000F2395"/>
        </w:tc>
      </w:tr>
    </w:tbl>
    <w:p w14:paraId="17AB0A63"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账龄超过1年且金额重要的预付款项未及时结算原因的说明：</w:t>
      </w:r>
    </w:p>
    <w:p w14:paraId="17BA3D5A" w14:textId="77777777" w:rsidR="00AE2636" w:rsidRDefault="00152231">
      <w:pPr>
        <w:pStyle w:val="a4"/>
        <w:spacing w:before="0" w:beforeAutospacing="0" w:after="0" w:afterAutospacing="0"/>
        <w:ind w:firstLine="360"/>
        <w:jc w:val="both"/>
        <w:divId w:val="1056903278"/>
        <w:rPr>
          <w:rFonts w:ascii="Calibri" w:hAnsi="Calibri" w:cs="Calibri"/>
          <w:sz w:val="21"/>
          <w:szCs w:val="21"/>
        </w:rPr>
      </w:pPr>
      <w:r>
        <w:rPr>
          <w:rFonts w:cs="Calibri" w:hint="eastAsia"/>
          <w:sz w:val="18"/>
          <w:szCs w:val="18"/>
        </w:rPr>
        <w:t>本年末</w:t>
      </w:r>
      <w:r>
        <w:rPr>
          <w:rFonts w:ascii="Calibri" w:hAnsi="Calibri" w:cs="Calibri"/>
          <w:sz w:val="18"/>
          <w:szCs w:val="18"/>
        </w:rPr>
        <w:t>1-2</w:t>
      </w:r>
      <w:r>
        <w:rPr>
          <w:rFonts w:cs="Calibri" w:hint="eastAsia"/>
          <w:sz w:val="18"/>
          <w:szCs w:val="18"/>
        </w:rPr>
        <w:t>年账龄预付账款主要系子公司国理公司预付给马尔康金鑫矿业有限公司锂矿采购款</w:t>
      </w:r>
      <w:r>
        <w:rPr>
          <w:rFonts w:ascii="Calibri" w:hAnsi="Calibri" w:cs="Calibri"/>
          <w:sz w:val="18"/>
          <w:szCs w:val="18"/>
        </w:rPr>
        <w:t>8,752,416.46</w:t>
      </w:r>
      <w:r>
        <w:rPr>
          <w:rFonts w:cs="Calibri" w:hint="eastAsia"/>
          <w:sz w:val="18"/>
          <w:szCs w:val="18"/>
        </w:rPr>
        <w:t>元，交易对方因生产延期，造成了预付款项对应的锂矿未按合同约定时间交付完成。</w:t>
      </w:r>
    </w:p>
    <w:p w14:paraId="5ED060D0" w14:textId="77777777" w:rsidR="000F2395" w:rsidRDefault="00152231">
      <w:pPr>
        <w:keepNext/>
        <w:keepLines/>
        <w:spacing w:before="300" w:after="300" w:line="280" w:lineRule="exact"/>
        <w:outlineLvl w:val="3"/>
        <w:rPr>
          <w:rFonts w:ascii="宋体" w:eastAsia="宋体" w:hAnsi="宋体" w:cs="宋体"/>
          <w:b/>
          <w:bCs/>
          <w:szCs w:val="21"/>
        </w:rPr>
      </w:pPr>
      <w:bookmarkStart w:id="235" w:name="_Toc989121"/>
      <w:r>
        <w:rPr>
          <w:rFonts w:ascii="宋体" w:eastAsia="宋体" w:hAnsi="宋体" w:cs="宋体"/>
          <w:b/>
          <w:bCs/>
          <w:szCs w:val="21"/>
        </w:rPr>
        <w:lastRenderedPageBreak/>
        <w:t>（2） 按预付对象归集的期末余额前五名的预付款情况</w:t>
      </w:r>
      <w:bookmarkEnd w:id="235"/>
    </w:p>
    <w:p w14:paraId="7B1EF176" w14:textId="77777777" w:rsidR="00AE2636" w:rsidRDefault="00152231">
      <w:pPr>
        <w:pStyle w:val="a4"/>
        <w:divId w:val="1597058000"/>
        <w:rPr>
          <w:sz w:val="18"/>
          <w:szCs w:val="18"/>
        </w:rPr>
      </w:pPr>
      <w:r>
        <w:rPr>
          <w:rFonts w:hint="eastAsia"/>
          <w:sz w:val="20"/>
          <w:szCs w:val="20"/>
        </w:rPr>
        <w:t>  本年末按预付对象归集的年末余额前五名预付款项汇总金额400,807,529.30元，占预付款项年末余额合计数的比例92.05%。</w:t>
      </w:r>
    </w:p>
    <w:p w14:paraId="6D223D4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55954E37" w14:textId="77777777" w:rsidR="00AE2636" w:rsidRDefault="00152231">
      <w:pPr>
        <w:pStyle w:val="a4"/>
        <w:divId w:val="1384720669"/>
        <w:rPr>
          <w:sz w:val="18"/>
          <w:szCs w:val="18"/>
        </w:rPr>
      </w:pPr>
      <w:r>
        <w:rPr>
          <w:rFonts w:hint="eastAsia"/>
          <w:sz w:val="18"/>
          <w:szCs w:val="18"/>
        </w:rPr>
        <w:t>无</w:t>
      </w:r>
    </w:p>
    <w:p w14:paraId="5BE67F34" w14:textId="77777777" w:rsidR="000F2395" w:rsidRDefault="00152231">
      <w:pPr>
        <w:pStyle w:val="3"/>
        <w:spacing w:line="280" w:lineRule="exact"/>
        <w:jc w:val="left"/>
        <w:rPr>
          <w:rFonts w:ascii="宋体" w:hAnsi="宋体" w:cs="宋体"/>
          <w:b/>
          <w:bCs/>
        </w:rPr>
      </w:pPr>
      <w:bookmarkStart w:id="236" w:name="_Toc989122"/>
      <w:r>
        <w:rPr>
          <w:rFonts w:ascii="宋体" w:hAnsi="宋体" w:cs="宋体"/>
          <w:b/>
          <w:bCs/>
        </w:rPr>
        <w:t>7、其他应收款</w:t>
      </w:r>
      <w:bookmarkEnd w:id="236"/>
    </w:p>
    <w:p w14:paraId="34AAC4F5"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3DBE7AB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652C76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0B81FB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2A6A2C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26F33E9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F76911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应收股利</w:t>
            </w:r>
          </w:p>
        </w:tc>
        <w:tc>
          <w:tcPr>
            <w:tcW w:w="3213" w:type="dxa"/>
            <w:tcBorders>
              <w:top w:val="single" w:sz="2" w:space="0" w:color="auto"/>
              <w:left w:val="single" w:sz="2" w:space="0" w:color="auto"/>
              <w:bottom w:val="single" w:sz="2" w:space="0" w:color="auto"/>
              <w:right w:val="single" w:sz="2" w:space="0" w:color="auto"/>
            </w:tcBorders>
            <w:vAlign w:val="center"/>
          </w:tcPr>
          <w:p w14:paraId="12A8EFF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825,000.00</w:t>
            </w:r>
          </w:p>
        </w:tc>
        <w:tc>
          <w:tcPr>
            <w:tcW w:w="3213" w:type="dxa"/>
            <w:tcBorders>
              <w:top w:val="single" w:sz="2" w:space="0" w:color="auto"/>
              <w:left w:val="single" w:sz="2" w:space="0" w:color="auto"/>
              <w:bottom w:val="single" w:sz="2" w:space="0" w:color="auto"/>
              <w:right w:val="single" w:sz="2" w:space="0" w:color="auto"/>
            </w:tcBorders>
            <w:vAlign w:val="center"/>
          </w:tcPr>
          <w:p w14:paraId="760B34B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1,100,000.00</w:t>
            </w:r>
          </w:p>
        </w:tc>
      </w:tr>
      <w:tr w:rsidR="000F2395" w14:paraId="7B664B8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CB4A0C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其他应收款</w:t>
            </w:r>
          </w:p>
        </w:tc>
        <w:tc>
          <w:tcPr>
            <w:tcW w:w="3213" w:type="dxa"/>
            <w:tcBorders>
              <w:top w:val="single" w:sz="2" w:space="0" w:color="auto"/>
              <w:left w:val="single" w:sz="2" w:space="0" w:color="auto"/>
              <w:bottom w:val="single" w:sz="2" w:space="0" w:color="auto"/>
              <w:right w:val="single" w:sz="2" w:space="0" w:color="auto"/>
            </w:tcBorders>
            <w:vAlign w:val="center"/>
          </w:tcPr>
          <w:p w14:paraId="188923E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191,522,872.82</w:t>
            </w:r>
          </w:p>
        </w:tc>
        <w:tc>
          <w:tcPr>
            <w:tcW w:w="3213" w:type="dxa"/>
            <w:tcBorders>
              <w:top w:val="single" w:sz="2" w:space="0" w:color="auto"/>
              <w:left w:val="single" w:sz="2" w:space="0" w:color="auto"/>
              <w:bottom w:val="single" w:sz="2" w:space="0" w:color="auto"/>
              <w:right w:val="single" w:sz="2" w:space="0" w:color="auto"/>
            </w:tcBorders>
            <w:vAlign w:val="center"/>
          </w:tcPr>
          <w:p w14:paraId="60320E9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93,048,583.25</w:t>
            </w:r>
          </w:p>
        </w:tc>
      </w:tr>
      <w:tr w:rsidR="000F2395" w14:paraId="4AE5F65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E6CA5B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491DC9A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192,347,872.82</w:t>
            </w:r>
          </w:p>
        </w:tc>
        <w:tc>
          <w:tcPr>
            <w:tcW w:w="3213" w:type="dxa"/>
            <w:tcBorders>
              <w:top w:val="single" w:sz="2" w:space="0" w:color="auto"/>
              <w:left w:val="single" w:sz="2" w:space="0" w:color="auto"/>
              <w:bottom w:val="single" w:sz="2" w:space="0" w:color="auto"/>
              <w:right w:val="single" w:sz="2" w:space="0" w:color="auto"/>
            </w:tcBorders>
            <w:vAlign w:val="center"/>
          </w:tcPr>
          <w:p w14:paraId="16CCD3C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94,148,583.25</w:t>
            </w:r>
          </w:p>
        </w:tc>
      </w:tr>
    </w:tbl>
    <w:p w14:paraId="7327B759" w14:textId="77777777" w:rsidR="000F2395" w:rsidRDefault="00152231">
      <w:pPr>
        <w:keepNext/>
        <w:keepLines/>
        <w:spacing w:before="300" w:after="300" w:line="280" w:lineRule="exact"/>
        <w:outlineLvl w:val="3"/>
        <w:rPr>
          <w:rFonts w:ascii="宋体" w:eastAsia="宋体" w:hAnsi="宋体" w:cs="宋体"/>
          <w:b/>
          <w:bCs/>
          <w:szCs w:val="21"/>
        </w:rPr>
      </w:pPr>
      <w:bookmarkStart w:id="237" w:name="_Toc989123"/>
      <w:r>
        <w:rPr>
          <w:rFonts w:ascii="宋体" w:eastAsia="宋体" w:hAnsi="宋体" w:cs="宋体"/>
          <w:b/>
          <w:bCs/>
          <w:szCs w:val="21"/>
        </w:rPr>
        <w:t>（1） 应收股利</w:t>
      </w:r>
      <w:bookmarkEnd w:id="237"/>
    </w:p>
    <w:p w14:paraId="55B1D26F" w14:textId="77777777" w:rsidR="000F2395" w:rsidRDefault="00152231">
      <w:pPr>
        <w:keepNext/>
        <w:keepLines/>
        <w:spacing w:before="300" w:after="300" w:line="280" w:lineRule="exact"/>
        <w:outlineLvl w:val="4"/>
        <w:rPr>
          <w:rFonts w:ascii="宋体" w:eastAsia="宋体" w:hAnsi="宋体" w:cs="宋体"/>
          <w:b/>
          <w:bCs/>
          <w:szCs w:val="21"/>
        </w:rPr>
      </w:pPr>
      <w:bookmarkStart w:id="238" w:name="_Toc989124"/>
      <w:r>
        <w:rPr>
          <w:rFonts w:ascii="宋体" w:eastAsia="宋体" w:hAnsi="宋体" w:cs="宋体"/>
          <w:b/>
          <w:bCs/>
          <w:szCs w:val="21"/>
        </w:rPr>
        <w:t>1） 应收股利分类</w:t>
      </w:r>
      <w:bookmarkEnd w:id="238"/>
    </w:p>
    <w:p w14:paraId="21E2C4F7"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6865871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3AB0D0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项目(或被投资单位)</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41E879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244E72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09A8781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9FC136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单位1</w:t>
            </w:r>
          </w:p>
        </w:tc>
        <w:tc>
          <w:tcPr>
            <w:tcW w:w="3213" w:type="dxa"/>
            <w:tcBorders>
              <w:top w:val="single" w:sz="2" w:space="0" w:color="auto"/>
              <w:left w:val="single" w:sz="2" w:space="0" w:color="auto"/>
              <w:bottom w:val="single" w:sz="2" w:space="0" w:color="auto"/>
              <w:right w:val="single" w:sz="2" w:space="0" w:color="auto"/>
            </w:tcBorders>
            <w:vAlign w:val="center"/>
          </w:tcPr>
          <w:p w14:paraId="76807FD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825,000.00</w:t>
            </w:r>
          </w:p>
        </w:tc>
        <w:tc>
          <w:tcPr>
            <w:tcW w:w="3213" w:type="dxa"/>
            <w:tcBorders>
              <w:top w:val="single" w:sz="2" w:space="0" w:color="auto"/>
              <w:left w:val="single" w:sz="2" w:space="0" w:color="auto"/>
              <w:bottom w:val="single" w:sz="2" w:space="0" w:color="auto"/>
              <w:right w:val="single" w:sz="2" w:space="0" w:color="auto"/>
            </w:tcBorders>
            <w:vAlign w:val="center"/>
          </w:tcPr>
          <w:p w14:paraId="3AB6961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1,100,000.00</w:t>
            </w:r>
          </w:p>
        </w:tc>
      </w:tr>
      <w:tr w:rsidR="000F2395" w14:paraId="1B21731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F133F9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407ADFF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825,000.00</w:t>
            </w:r>
          </w:p>
        </w:tc>
        <w:tc>
          <w:tcPr>
            <w:tcW w:w="3213" w:type="dxa"/>
            <w:tcBorders>
              <w:top w:val="single" w:sz="2" w:space="0" w:color="auto"/>
              <w:left w:val="single" w:sz="2" w:space="0" w:color="auto"/>
              <w:bottom w:val="single" w:sz="2" w:space="0" w:color="auto"/>
              <w:right w:val="single" w:sz="2" w:space="0" w:color="auto"/>
            </w:tcBorders>
            <w:vAlign w:val="center"/>
          </w:tcPr>
          <w:p w14:paraId="44EEE05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1,100,000.00</w:t>
            </w:r>
          </w:p>
        </w:tc>
      </w:tr>
    </w:tbl>
    <w:p w14:paraId="6D496BD5" w14:textId="77777777" w:rsidR="000F2395" w:rsidRDefault="00152231">
      <w:pPr>
        <w:keepNext/>
        <w:keepLines/>
        <w:spacing w:before="300" w:after="300" w:line="280" w:lineRule="exact"/>
        <w:outlineLvl w:val="3"/>
        <w:rPr>
          <w:rFonts w:ascii="宋体" w:eastAsia="宋体" w:hAnsi="宋体" w:cs="宋体"/>
          <w:b/>
          <w:bCs/>
          <w:szCs w:val="21"/>
        </w:rPr>
      </w:pPr>
      <w:bookmarkStart w:id="239" w:name="_Toc989125"/>
      <w:r>
        <w:rPr>
          <w:rFonts w:ascii="宋体" w:eastAsia="宋体" w:hAnsi="宋体" w:cs="宋体"/>
          <w:b/>
          <w:bCs/>
          <w:szCs w:val="21"/>
        </w:rPr>
        <w:t>（2） 其他应收款</w:t>
      </w:r>
      <w:bookmarkEnd w:id="239"/>
    </w:p>
    <w:p w14:paraId="34BABDD8" w14:textId="77777777" w:rsidR="000F2395" w:rsidRDefault="00152231">
      <w:pPr>
        <w:keepNext/>
        <w:keepLines/>
        <w:spacing w:before="300" w:after="300" w:line="280" w:lineRule="exact"/>
        <w:outlineLvl w:val="4"/>
        <w:rPr>
          <w:rFonts w:ascii="宋体" w:eastAsia="宋体" w:hAnsi="宋体" w:cs="宋体"/>
          <w:b/>
          <w:bCs/>
          <w:szCs w:val="21"/>
        </w:rPr>
      </w:pPr>
      <w:bookmarkStart w:id="240" w:name="_Toc989126"/>
      <w:r>
        <w:rPr>
          <w:rFonts w:ascii="宋体" w:eastAsia="宋体" w:hAnsi="宋体" w:cs="宋体"/>
          <w:b/>
          <w:bCs/>
          <w:szCs w:val="21"/>
        </w:rPr>
        <w:t>1） 其他应收款按款项性质分类情况</w:t>
      </w:r>
      <w:bookmarkEnd w:id="240"/>
    </w:p>
    <w:p w14:paraId="7B11DDDC"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5410362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7792B5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款项性质</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E7FBFE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期末账面余额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5F2F0E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期初账面余额</w:t>
            </w:r>
          </w:p>
        </w:tc>
      </w:tr>
      <w:tr w:rsidR="000F2395" w14:paraId="3E30EEAF"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CFAD33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保证金</w:t>
            </w:r>
          </w:p>
        </w:tc>
        <w:tc>
          <w:tcPr>
            <w:tcW w:w="3213" w:type="dxa"/>
            <w:tcBorders>
              <w:top w:val="single" w:sz="2" w:space="0" w:color="auto"/>
              <w:left w:val="single" w:sz="2" w:space="0" w:color="auto"/>
              <w:bottom w:val="single" w:sz="2" w:space="0" w:color="auto"/>
              <w:right w:val="single" w:sz="2" w:space="0" w:color="auto"/>
            </w:tcBorders>
            <w:vAlign w:val="center"/>
          </w:tcPr>
          <w:p w14:paraId="0D856BF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122,615,800.26</w:t>
            </w:r>
          </w:p>
        </w:tc>
        <w:tc>
          <w:tcPr>
            <w:tcW w:w="3213" w:type="dxa"/>
            <w:tcBorders>
              <w:top w:val="single" w:sz="2" w:space="0" w:color="auto"/>
              <w:left w:val="single" w:sz="2" w:space="0" w:color="auto"/>
              <w:bottom w:val="single" w:sz="2" w:space="0" w:color="auto"/>
              <w:right w:val="single" w:sz="2" w:space="0" w:color="auto"/>
            </w:tcBorders>
            <w:vAlign w:val="center"/>
          </w:tcPr>
          <w:p w14:paraId="528B1EF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59,469,068.54</w:t>
            </w:r>
          </w:p>
        </w:tc>
      </w:tr>
      <w:tr w:rsidR="000F2395" w14:paraId="6463FFCB"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641857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往来款</w:t>
            </w:r>
          </w:p>
        </w:tc>
        <w:tc>
          <w:tcPr>
            <w:tcW w:w="3213" w:type="dxa"/>
            <w:tcBorders>
              <w:top w:val="single" w:sz="2" w:space="0" w:color="auto"/>
              <w:left w:val="single" w:sz="2" w:space="0" w:color="auto"/>
              <w:bottom w:val="single" w:sz="2" w:space="0" w:color="auto"/>
              <w:right w:val="single" w:sz="2" w:space="0" w:color="auto"/>
            </w:tcBorders>
            <w:vAlign w:val="center"/>
          </w:tcPr>
          <w:p w14:paraId="4AA9200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79,241,305.75</w:t>
            </w:r>
          </w:p>
        </w:tc>
        <w:tc>
          <w:tcPr>
            <w:tcW w:w="3213" w:type="dxa"/>
            <w:tcBorders>
              <w:top w:val="single" w:sz="2" w:space="0" w:color="auto"/>
              <w:left w:val="single" w:sz="2" w:space="0" w:color="auto"/>
              <w:bottom w:val="single" w:sz="2" w:space="0" w:color="auto"/>
              <w:right w:val="single" w:sz="2" w:space="0" w:color="auto"/>
            </w:tcBorders>
            <w:vAlign w:val="center"/>
          </w:tcPr>
          <w:p w14:paraId="553EC6F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45,330,945.54</w:t>
            </w:r>
          </w:p>
        </w:tc>
      </w:tr>
      <w:tr w:rsidR="000F2395" w14:paraId="33E55ED3"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B58F79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职工备用金</w:t>
            </w:r>
          </w:p>
        </w:tc>
        <w:tc>
          <w:tcPr>
            <w:tcW w:w="3213" w:type="dxa"/>
            <w:tcBorders>
              <w:top w:val="single" w:sz="2" w:space="0" w:color="auto"/>
              <w:left w:val="single" w:sz="2" w:space="0" w:color="auto"/>
              <w:bottom w:val="single" w:sz="2" w:space="0" w:color="auto"/>
              <w:right w:val="single" w:sz="2" w:space="0" w:color="auto"/>
            </w:tcBorders>
            <w:vAlign w:val="center"/>
          </w:tcPr>
          <w:p w14:paraId="4F1E7A4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6,749,941.88</w:t>
            </w:r>
          </w:p>
        </w:tc>
        <w:tc>
          <w:tcPr>
            <w:tcW w:w="3213" w:type="dxa"/>
            <w:tcBorders>
              <w:top w:val="single" w:sz="2" w:space="0" w:color="auto"/>
              <w:left w:val="single" w:sz="2" w:space="0" w:color="auto"/>
              <w:bottom w:val="single" w:sz="2" w:space="0" w:color="auto"/>
              <w:right w:val="single" w:sz="2" w:space="0" w:color="auto"/>
            </w:tcBorders>
            <w:vAlign w:val="center"/>
          </w:tcPr>
          <w:p w14:paraId="5F46A2E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1,096,679.71</w:t>
            </w:r>
          </w:p>
        </w:tc>
      </w:tr>
      <w:tr w:rsidR="000F2395" w14:paraId="1E0D359C"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173A0B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待收代付款项</w:t>
            </w:r>
          </w:p>
        </w:tc>
        <w:tc>
          <w:tcPr>
            <w:tcW w:w="3213" w:type="dxa"/>
            <w:tcBorders>
              <w:top w:val="single" w:sz="2" w:space="0" w:color="auto"/>
              <w:left w:val="single" w:sz="2" w:space="0" w:color="auto"/>
              <w:bottom w:val="single" w:sz="2" w:space="0" w:color="auto"/>
              <w:right w:val="single" w:sz="2" w:space="0" w:color="auto"/>
            </w:tcBorders>
            <w:vAlign w:val="center"/>
          </w:tcPr>
          <w:p w14:paraId="4BEA559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1,552,611.90</w:t>
            </w:r>
          </w:p>
        </w:tc>
        <w:tc>
          <w:tcPr>
            <w:tcW w:w="3213" w:type="dxa"/>
            <w:tcBorders>
              <w:top w:val="single" w:sz="2" w:space="0" w:color="auto"/>
              <w:left w:val="single" w:sz="2" w:space="0" w:color="auto"/>
              <w:bottom w:val="single" w:sz="2" w:space="0" w:color="auto"/>
              <w:right w:val="single" w:sz="2" w:space="0" w:color="auto"/>
            </w:tcBorders>
            <w:vAlign w:val="center"/>
          </w:tcPr>
          <w:p w14:paraId="77E16C8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3,445,535.92</w:t>
            </w:r>
          </w:p>
        </w:tc>
      </w:tr>
      <w:tr w:rsidR="000F2395" w14:paraId="589E1AD6"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BCE6EE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土地处置款</w:t>
            </w:r>
          </w:p>
        </w:tc>
        <w:tc>
          <w:tcPr>
            <w:tcW w:w="3213" w:type="dxa"/>
            <w:tcBorders>
              <w:top w:val="single" w:sz="2" w:space="0" w:color="auto"/>
              <w:left w:val="single" w:sz="2" w:space="0" w:color="auto"/>
              <w:bottom w:val="single" w:sz="2" w:space="0" w:color="auto"/>
              <w:right w:val="single" w:sz="2" w:space="0" w:color="auto"/>
            </w:tcBorders>
            <w:vAlign w:val="center"/>
          </w:tcPr>
          <w:p w14:paraId="398237F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34,425,636.34</w:t>
            </w:r>
          </w:p>
        </w:tc>
        <w:tc>
          <w:tcPr>
            <w:tcW w:w="3213" w:type="dxa"/>
            <w:tcBorders>
              <w:top w:val="single" w:sz="2" w:space="0" w:color="auto"/>
              <w:left w:val="single" w:sz="2" w:space="0" w:color="auto"/>
              <w:bottom w:val="single" w:sz="2" w:space="0" w:color="auto"/>
              <w:right w:val="single" w:sz="2" w:space="0" w:color="auto"/>
            </w:tcBorders>
            <w:vAlign w:val="center"/>
          </w:tcPr>
          <w:p w14:paraId="53AAC03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34,425,636.34</w:t>
            </w:r>
          </w:p>
        </w:tc>
      </w:tr>
      <w:tr w:rsidR="000F2395" w14:paraId="4500C6E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478577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57BF396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1,536,404.24</w:t>
            </w:r>
          </w:p>
        </w:tc>
        <w:tc>
          <w:tcPr>
            <w:tcW w:w="3213" w:type="dxa"/>
            <w:tcBorders>
              <w:top w:val="single" w:sz="2" w:space="0" w:color="auto"/>
              <w:left w:val="single" w:sz="2" w:space="0" w:color="auto"/>
              <w:bottom w:val="single" w:sz="2" w:space="0" w:color="auto"/>
              <w:right w:val="single" w:sz="2" w:space="0" w:color="auto"/>
            </w:tcBorders>
            <w:vAlign w:val="center"/>
          </w:tcPr>
          <w:p w14:paraId="5E0A1CD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1,572,211.49</w:t>
            </w:r>
          </w:p>
        </w:tc>
      </w:tr>
      <w:tr w:rsidR="000F2395" w14:paraId="392B71E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9DAAC1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6508959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246,121,700.37</w:t>
            </w:r>
          </w:p>
        </w:tc>
        <w:tc>
          <w:tcPr>
            <w:tcW w:w="3213" w:type="dxa"/>
            <w:tcBorders>
              <w:top w:val="single" w:sz="2" w:space="0" w:color="auto"/>
              <w:left w:val="single" w:sz="2" w:space="0" w:color="auto"/>
              <w:bottom w:val="single" w:sz="2" w:space="0" w:color="auto"/>
              <w:right w:val="single" w:sz="2" w:space="0" w:color="auto"/>
            </w:tcBorders>
            <w:vAlign w:val="center"/>
          </w:tcPr>
          <w:p w14:paraId="1560AF2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145,340,077.54</w:t>
            </w:r>
          </w:p>
        </w:tc>
      </w:tr>
    </w:tbl>
    <w:p w14:paraId="52BEBBB5" w14:textId="77777777" w:rsidR="000F2395" w:rsidRDefault="00152231">
      <w:pPr>
        <w:keepNext/>
        <w:keepLines/>
        <w:spacing w:before="300" w:after="300" w:line="280" w:lineRule="exact"/>
        <w:outlineLvl w:val="4"/>
        <w:rPr>
          <w:rFonts w:ascii="宋体" w:eastAsia="宋体" w:hAnsi="宋体" w:cs="宋体"/>
          <w:b/>
          <w:bCs/>
          <w:szCs w:val="21"/>
        </w:rPr>
      </w:pPr>
      <w:bookmarkStart w:id="241" w:name="_Toc989127"/>
      <w:r>
        <w:rPr>
          <w:rFonts w:ascii="宋体" w:eastAsia="宋体" w:hAnsi="宋体" w:cs="宋体"/>
          <w:b/>
          <w:bCs/>
          <w:szCs w:val="21"/>
        </w:rPr>
        <w:t>2） 坏账准备计提情况</w:t>
      </w:r>
      <w:bookmarkEnd w:id="241"/>
    </w:p>
    <w:p w14:paraId="7A33FF71"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14:paraId="45BED959" w14:textId="77777777">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7DB997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E9A8CF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第一阶段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A1DF44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第二阶段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A315C6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第三阶段</w:t>
            </w:r>
          </w:p>
        </w:tc>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2B1B02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r>
      <w:tr w:rsidR="000F2395" w14:paraId="67235CCD" w14:textId="77777777">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5A512BC"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8CC833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未来12个月预期信用损失</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8D3F6A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整个存续期预期信用损失(未发生信用减值)</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6A96A2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整个存续期预期信用损失(已发生信用减值)</w:t>
            </w:r>
          </w:p>
        </w:tc>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C5A8168" w14:textId="77777777" w:rsidR="000F2395" w:rsidRDefault="000F2395"/>
        </w:tc>
      </w:tr>
      <w:tr w:rsidR="000F2395" w14:paraId="110A181F"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2AC259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2022年1月1日余额</w:t>
            </w:r>
          </w:p>
        </w:tc>
        <w:tc>
          <w:tcPr>
            <w:tcW w:w="1928" w:type="dxa"/>
            <w:tcBorders>
              <w:top w:val="single" w:sz="2" w:space="0" w:color="auto"/>
              <w:left w:val="single" w:sz="2" w:space="0" w:color="auto"/>
              <w:bottom w:val="single" w:sz="2" w:space="0" w:color="auto"/>
              <w:right w:val="single" w:sz="2" w:space="0" w:color="auto"/>
            </w:tcBorders>
            <w:vAlign w:val="center"/>
          </w:tcPr>
          <w:p w14:paraId="312A50F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28,845,256.00</w:t>
            </w:r>
          </w:p>
        </w:tc>
        <w:tc>
          <w:tcPr>
            <w:tcW w:w="1928" w:type="dxa"/>
            <w:tcBorders>
              <w:top w:val="single" w:sz="2" w:space="0" w:color="auto"/>
              <w:left w:val="single" w:sz="2" w:space="0" w:color="auto"/>
              <w:bottom w:val="single" w:sz="2" w:space="0" w:color="auto"/>
              <w:right w:val="single" w:sz="2" w:space="0" w:color="auto"/>
            </w:tcBorders>
            <w:vAlign w:val="center"/>
          </w:tcPr>
          <w:p w14:paraId="3F71086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23,446,238.29</w:t>
            </w:r>
          </w:p>
        </w:tc>
        <w:tc>
          <w:tcPr>
            <w:tcW w:w="1928" w:type="dxa"/>
            <w:tcBorders>
              <w:top w:val="single" w:sz="2" w:space="0" w:color="auto"/>
              <w:left w:val="single" w:sz="2" w:space="0" w:color="auto"/>
              <w:bottom w:val="single" w:sz="2" w:space="0" w:color="auto"/>
              <w:right w:val="single" w:sz="2" w:space="0" w:color="auto"/>
            </w:tcBorders>
            <w:vAlign w:val="center"/>
          </w:tcPr>
          <w:p w14:paraId="6E5BDD69"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549F35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52,291,494.29</w:t>
            </w:r>
          </w:p>
        </w:tc>
      </w:tr>
      <w:tr w:rsidR="000F2395" w14:paraId="3A8BB751"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B4C0ED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lastRenderedPageBreak/>
              <w:t>2022年1月1日余额在本期</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FE31791"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60BE301"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110623A"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C94FBC6" w14:textId="77777777" w:rsidR="000F2395" w:rsidRDefault="000F2395"/>
        </w:tc>
      </w:tr>
      <w:tr w:rsidR="000F2395" w14:paraId="257244BD"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D0476D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本期计提</w:t>
            </w:r>
          </w:p>
        </w:tc>
        <w:tc>
          <w:tcPr>
            <w:tcW w:w="1928" w:type="dxa"/>
            <w:tcBorders>
              <w:top w:val="single" w:sz="2" w:space="0" w:color="auto"/>
              <w:left w:val="single" w:sz="2" w:space="0" w:color="auto"/>
              <w:bottom w:val="single" w:sz="2" w:space="0" w:color="auto"/>
              <w:right w:val="single" w:sz="2" w:space="0" w:color="auto"/>
            </w:tcBorders>
            <w:vAlign w:val="center"/>
          </w:tcPr>
          <w:p w14:paraId="4F4FFCD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14,103,038.20</w:t>
            </w:r>
          </w:p>
        </w:tc>
        <w:tc>
          <w:tcPr>
            <w:tcW w:w="1928" w:type="dxa"/>
            <w:tcBorders>
              <w:top w:val="single" w:sz="2" w:space="0" w:color="auto"/>
              <w:left w:val="single" w:sz="2" w:space="0" w:color="auto"/>
              <w:bottom w:val="single" w:sz="2" w:space="0" w:color="auto"/>
              <w:right w:val="single" w:sz="2" w:space="0" w:color="auto"/>
            </w:tcBorders>
            <w:vAlign w:val="center"/>
          </w:tcPr>
          <w:p w14:paraId="4AA3525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-3,497,717.88</w:t>
            </w:r>
          </w:p>
        </w:tc>
        <w:tc>
          <w:tcPr>
            <w:tcW w:w="1928" w:type="dxa"/>
            <w:tcBorders>
              <w:top w:val="single" w:sz="2" w:space="0" w:color="auto"/>
              <w:left w:val="single" w:sz="2" w:space="0" w:color="auto"/>
              <w:bottom w:val="single" w:sz="2" w:space="0" w:color="auto"/>
              <w:right w:val="single" w:sz="2" w:space="0" w:color="auto"/>
            </w:tcBorders>
            <w:vAlign w:val="center"/>
          </w:tcPr>
          <w:p w14:paraId="769AC113"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9EDDE3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10,605,320.32</w:t>
            </w:r>
          </w:p>
        </w:tc>
      </w:tr>
      <w:tr w:rsidR="000F2395" w14:paraId="115F3827"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BC3C3F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本期核销</w:t>
            </w:r>
          </w:p>
        </w:tc>
        <w:tc>
          <w:tcPr>
            <w:tcW w:w="1928" w:type="dxa"/>
            <w:tcBorders>
              <w:top w:val="single" w:sz="2" w:space="0" w:color="auto"/>
              <w:left w:val="single" w:sz="2" w:space="0" w:color="auto"/>
              <w:bottom w:val="single" w:sz="2" w:space="0" w:color="auto"/>
              <w:right w:val="single" w:sz="2" w:space="0" w:color="auto"/>
            </w:tcBorders>
            <w:vAlign w:val="center"/>
          </w:tcPr>
          <w:p w14:paraId="1041317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-77,101.29</w:t>
            </w:r>
          </w:p>
        </w:tc>
        <w:tc>
          <w:tcPr>
            <w:tcW w:w="1928" w:type="dxa"/>
            <w:tcBorders>
              <w:top w:val="single" w:sz="2" w:space="0" w:color="auto"/>
              <w:left w:val="single" w:sz="2" w:space="0" w:color="auto"/>
              <w:bottom w:val="single" w:sz="2" w:space="0" w:color="auto"/>
              <w:right w:val="single" w:sz="2" w:space="0" w:color="auto"/>
            </w:tcBorders>
            <w:vAlign w:val="center"/>
          </w:tcPr>
          <w:p w14:paraId="3012B90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-7,940,977.57</w:t>
            </w:r>
          </w:p>
        </w:tc>
        <w:tc>
          <w:tcPr>
            <w:tcW w:w="1928" w:type="dxa"/>
            <w:tcBorders>
              <w:top w:val="single" w:sz="2" w:space="0" w:color="auto"/>
              <w:left w:val="single" w:sz="2" w:space="0" w:color="auto"/>
              <w:bottom w:val="single" w:sz="2" w:space="0" w:color="auto"/>
              <w:right w:val="single" w:sz="2" w:space="0" w:color="auto"/>
            </w:tcBorders>
            <w:vAlign w:val="center"/>
          </w:tcPr>
          <w:p w14:paraId="595140D8"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D318F9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-8,018,078.86</w:t>
            </w:r>
          </w:p>
        </w:tc>
      </w:tr>
      <w:tr w:rsidR="000F2395" w14:paraId="5E3753C1"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CF9F9E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其他变动</w:t>
            </w:r>
          </w:p>
        </w:tc>
        <w:tc>
          <w:tcPr>
            <w:tcW w:w="1928" w:type="dxa"/>
            <w:tcBorders>
              <w:top w:val="single" w:sz="2" w:space="0" w:color="auto"/>
              <w:left w:val="single" w:sz="2" w:space="0" w:color="auto"/>
              <w:bottom w:val="single" w:sz="2" w:space="0" w:color="auto"/>
              <w:right w:val="single" w:sz="2" w:space="0" w:color="auto"/>
            </w:tcBorders>
            <w:vAlign w:val="center"/>
          </w:tcPr>
          <w:p w14:paraId="6CF4BC3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-279,908.20</w:t>
            </w:r>
          </w:p>
        </w:tc>
        <w:tc>
          <w:tcPr>
            <w:tcW w:w="1928" w:type="dxa"/>
            <w:tcBorders>
              <w:top w:val="single" w:sz="2" w:space="0" w:color="auto"/>
              <w:left w:val="single" w:sz="2" w:space="0" w:color="auto"/>
              <w:bottom w:val="single" w:sz="2" w:space="0" w:color="auto"/>
              <w:right w:val="single" w:sz="2" w:space="0" w:color="auto"/>
            </w:tcBorders>
            <w:vAlign w:val="center"/>
          </w:tcPr>
          <w:p w14:paraId="03E4F3F5"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16FA233"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2AE27B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-279,908.20</w:t>
            </w:r>
          </w:p>
        </w:tc>
      </w:tr>
      <w:tr w:rsidR="000F2395" w14:paraId="160C3F60"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B94ED2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2022年12月31日余额</w:t>
            </w:r>
          </w:p>
        </w:tc>
        <w:tc>
          <w:tcPr>
            <w:tcW w:w="1928" w:type="dxa"/>
            <w:tcBorders>
              <w:top w:val="single" w:sz="2" w:space="0" w:color="auto"/>
              <w:left w:val="single" w:sz="2" w:space="0" w:color="auto"/>
              <w:bottom w:val="single" w:sz="2" w:space="0" w:color="auto"/>
              <w:right w:val="single" w:sz="2" w:space="0" w:color="auto"/>
            </w:tcBorders>
            <w:vAlign w:val="center"/>
          </w:tcPr>
          <w:p w14:paraId="6B5A4DF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42,591,284.71</w:t>
            </w:r>
          </w:p>
        </w:tc>
        <w:tc>
          <w:tcPr>
            <w:tcW w:w="1928" w:type="dxa"/>
            <w:tcBorders>
              <w:top w:val="single" w:sz="2" w:space="0" w:color="auto"/>
              <w:left w:val="single" w:sz="2" w:space="0" w:color="auto"/>
              <w:bottom w:val="single" w:sz="2" w:space="0" w:color="auto"/>
              <w:right w:val="single" w:sz="2" w:space="0" w:color="auto"/>
            </w:tcBorders>
            <w:vAlign w:val="center"/>
          </w:tcPr>
          <w:p w14:paraId="026D553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12,007,542.84</w:t>
            </w:r>
          </w:p>
        </w:tc>
        <w:tc>
          <w:tcPr>
            <w:tcW w:w="1928" w:type="dxa"/>
            <w:tcBorders>
              <w:top w:val="single" w:sz="2" w:space="0" w:color="auto"/>
              <w:left w:val="single" w:sz="2" w:space="0" w:color="auto"/>
              <w:bottom w:val="single" w:sz="2" w:space="0" w:color="auto"/>
              <w:right w:val="single" w:sz="2" w:space="0" w:color="auto"/>
            </w:tcBorders>
            <w:vAlign w:val="center"/>
          </w:tcPr>
          <w:p w14:paraId="376C1001"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7AEC01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54,598,827.55</w:t>
            </w:r>
          </w:p>
        </w:tc>
      </w:tr>
    </w:tbl>
    <w:p w14:paraId="6EE7F381"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损失准备本期变动金额重大的账面余额变动情况</w:t>
      </w:r>
    </w:p>
    <w:p w14:paraId="53758D7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FC08311"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按账龄披露</w:t>
      </w:r>
    </w:p>
    <w:p w14:paraId="7770FA8A"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4820"/>
        <w:gridCol w:w="4819"/>
      </w:tblGrid>
      <w:tr w:rsidR="000F2395" w14:paraId="3E85D5DC"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448786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账龄</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B3F82B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r>
      <w:tr w:rsidR="000F2395" w14:paraId="6F770FE8"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F6A21A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1年以内（含1年）</w:t>
            </w:r>
          </w:p>
        </w:tc>
        <w:tc>
          <w:tcPr>
            <w:tcW w:w="4820" w:type="dxa"/>
            <w:tcBorders>
              <w:top w:val="single" w:sz="2" w:space="0" w:color="auto"/>
              <w:left w:val="single" w:sz="2" w:space="0" w:color="auto"/>
              <w:bottom w:val="single" w:sz="2" w:space="0" w:color="auto"/>
              <w:right w:val="single" w:sz="2" w:space="0" w:color="auto"/>
            </w:tcBorders>
            <w:vAlign w:val="center"/>
          </w:tcPr>
          <w:p w14:paraId="159AD20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152,868,404.05</w:t>
            </w:r>
          </w:p>
        </w:tc>
      </w:tr>
      <w:tr w:rsidR="000F2395" w14:paraId="486A90DD"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5AA232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1至2年</w:t>
            </w:r>
          </w:p>
        </w:tc>
        <w:tc>
          <w:tcPr>
            <w:tcW w:w="4820" w:type="dxa"/>
            <w:tcBorders>
              <w:top w:val="single" w:sz="2" w:space="0" w:color="auto"/>
              <w:left w:val="single" w:sz="2" w:space="0" w:color="auto"/>
              <w:bottom w:val="single" w:sz="2" w:space="0" w:color="auto"/>
              <w:right w:val="single" w:sz="2" w:space="0" w:color="auto"/>
            </w:tcBorders>
            <w:vAlign w:val="center"/>
          </w:tcPr>
          <w:p w14:paraId="2B1464C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26,519,393.65</w:t>
            </w:r>
          </w:p>
        </w:tc>
      </w:tr>
      <w:tr w:rsidR="000F2395" w14:paraId="6AB78F27"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B444A1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2至3年</w:t>
            </w:r>
          </w:p>
        </w:tc>
        <w:tc>
          <w:tcPr>
            <w:tcW w:w="4820" w:type="dxa"/>
            <w:tcBorders>
              <w:top w:val="single" w:sz="2" w:space="0" w:color="auto"/>
              <w:left w:val="single" w:sz="2" w:space="0" w:color="auto"/>
              <w:bottom w:val="single" w:sz="2" w:space="0" w:color="auto"/>
              <w:right w:val="single" w:sz="2" w:space="0" w:color="auto"/>
            </w:tcBorders>
            <w:vAlign w:val="center"/>
          </w:tcPr>
          <w:p w14:paraId="45DA81E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3,251,873.89</w:t>
            </w:r>
          </w:p>
        </w:tc>
      </w:tr>
      <w:tr w:rsidR="000F2395" w14:paraId="60AD0632"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EFBC98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3年以上</w:t>
            </w:r>
          </w:p>
        </w:tc>
        <w:tc>
          <w:tcPr>
            <w:tcW w:w="4820" w:type="dxa"/>
            <w:tcBorders>
              <w:top w:val="single" w:sz="2" w:space="0" w:color="auto"/>
              <w:left w:val="single" w:sz="2" w:space="0" w:color="auto"/>
              <w:bottom w:val="single" w:sz="2" w:space="0" w:color="auto"/>
              <w:right w:val="single" w:sz="2" w:space="0" w:color="auto"/>
            </w:tcBorders>
            <w:vAlign w:val="center"/>
          </w:tcPr>
          <w:p w14:paraId="3C6DF06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63,482,028.78</w:t>
            </w:r>
          </w:p>
        </w:tc>
      </w:tr>
      <w:tr w:rsidR="000F2395" w14:paraId="3D66774B"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8D39762"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3至4年</w:t>
            </w:r>
          </w:p>
        </w:tc>
        <w:tc>
          <w:tcPr>
            <w:tcW w:w="4820" w:type="dxa"/>
            <w:tcBorders>
              <w:top w:val="single" w:sz="2" w:space="0" w:color="auto"/>
              <w:left w:val="single" w:sz="2" w:space="0" w:color="auto"/>
              <w:bottom w:val="single" w:sz="2" w:space="0" w:color="auto"/>
              <w:right w:val="single" w:sz="2" w:space="0" w:color="auto"/>
            </w:tcBorders>
            <w:vAlign w:val="center"/>
          </w:tcPr>
          <w:p w14:paraId="1863880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6,266,358.92</w:t>
            </w:r>
          </w:p>
        </w:tc>
      </w:tr>
      <w:tr w:rsidR="000F2395" w14:paraId="31F2623A"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EFB50AA"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4至5年</w:t>
            </w:r>
          </w:p>
        </w:tc>
        <w:tc>
          <w:tcPr>
            <w:tcW w:w="4820" w:type="dxa"/>
            <w:tcBorders>
              <w:top w:val="single" w:sz="2" w:space="0" w:color="auto"/>
              <w:left w:val="single" w:sz="2" w:space="0" w:color="auto"/>
              <w:bottom w:val="single" w:sz="2" w:space="0" w:color="auto"/>
              <w:right w:val="single" w:sz="2" w:space="0" w:color="auto"/>
            </w:tcBorders>
            <w:vAlign w:val="center"/>
          </w:tcPr>
          <w:p w14:paraId="2A524A1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36,855,796.34</w:t>
            </w:r>
          </w:p>
        </w:tc>
      </w:tr>
      <w:tr w:rsidR="000F2395" w14:paraId="1DAC2427"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AAF122E"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5年以上</w:t>
            </w:r>
          </w:p>
        </w:tc>
        <w:tc>
          <w:tcPr>
            <w:tcW w:w="4820" w:type="dxa"/>
            <w:tcBorders>
              <w:top w:val="single" w:sz="2" w:space="0" w:color="auto"/>
              <w:left w:val="single" w:sz="2" w:space="0" w:color="auto"/>
              <w:bottom w:val="single" w:sz="2" w:space="0" w:color="auto"/>
              <w:right w:val="single" w:sz="2" w:space="0" w:color="auto"/>
            </w:tcBorders>
            <w:vAlign w:val="center"/>
          </w:tcPr>
          <w:p w14:paraId="695930A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20,359,873.52</w:t>
            </w:r>
          </w:p>
        </w:tc>
      </w:tr>
      <w:tr w:rsidR="000F2395" w14:paraId="5C1CE62D"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FF3A97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4820" w:type="dxa"/>
            <w:tcBorders>
              <w:top w:val="single" w:sz="2" w:space="0" w:color="auto"/>
              <w:left w:val="single" w:sz="2" w:space="0" w:color="auto"/>
              <w:bottom w:val="single" w:sz="2" w:space="0" w:color="auto"/>
              <w:right w:val="single" w:sz="2" w:space="0" w:color="auto"/>
            </w:tcBorders>
            <w:vAlign w:val="center"/>
          </w:tcPr>
          <w:p w14:paraId="71B8DDA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246,121,700.37</w:t>
            </w:r>
          </w:p>
        </w:tc>
      </w:tr>
    </w:tbl>
    <w:p w14:paraId="5BB72C54" w14:textId="77777777" w:rsidR="000F2395" w:rsidRDefault="00152231">
      <w:pPr>
        <w:keepNext/>
        <w:keepLines/>
        <w:spacing w:before="300" w:after="300" w:line="280" w:lineRule="exact"/>
        <w:outlineLvl w:val="4"/>
        <w:rPr>
          <w:rFonts w:ascii="宋体" w:eastAsia="宋体" w:hAnsi="宋体" w:cs="宋体"/>
          <w:b/>
          <w:bCs/>
          <w:szCs w:val="21"/>
        </w:rPr>
      </w:pPr>
      <w:bookmarkStart w:id="242" w:name="_Toc989128"/>
      <w:r>
        <w:rPr>
          <w:rFonts w:ascii="宋体" w:eastAsia="宋体" w:hAnsi="宋体" w:cs="宋体"/>
          <w:b/>
          <w:bCs/>
          <w:szCs w:val="21"/>
        </w:rPr>
        <w:t>3） 本期计提、收回或转回的坏账准备情况</w:t>
      </w:r>
      <w:bookmarkEnd w:id="242"/>
    </w:p>
    <w:p w14:paraId="1D2C8682"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本期计提坏账准备情况：</w:t>
      </w:r>
    </w:p>
    <w:p w14:paraId="5030E398"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377"/>
        <w:gridCol w:w="1377"/>
        <w:gridCol w:w="1377"/>
        <w:gridCol w:w="1377"/>
        <w:gridCol w:w="1377"/>
        <w:gridCol w:w="1377"/>
        <w:gridCol w:w="1377"/>
      </w:tblGrid>
      <w:tr w:rsidR="000F2395" w14:paraId="260AECEE"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E982B2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类别</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EBCC82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1B56FDD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本期变动金额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3552F7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0F2395" w14:paraId="4F712306" w14:textId="77777777">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C303451" w14:textId="77777777" w:rsidR="000F2395" w:rsidRDefault="000F2395"/>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053B057" w14:textId="77777777" w:rsidR="000F2395" w:rsidRDefault="000F2395"/>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5A0B3D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11F84A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收回或转回</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1312D8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核销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6AC374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7D0C70D" w14:textId="77777777" w:rsidR="000F2395" w:rsidRDefault="000F2395"/>
        </w:tc>
      </w:tr>
      <w:tr w:rsidR="000F2395" w14:paraId="793D5C13"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2598D3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按单项金额计提坏账准备</w:t>
            </w:r>
          </w:p>
        </w:tc>
        <w:tc>
          <w:tcPr>
            <w:tcW w:w="1377" w:type="dxa"/>
            <w:tcBorders>
              <w:top w:val="single" w:sz="2" w:space="0" w:color="auto"/>
              <w:left w:val="single" w:sz="2" w:space="0" w:color="auto"/>
              <w:bottom w:val="single" w:sz="2" w:space="0" w:color="auto"/>
              <w:right w:val="single" w:sz="2" w:space="0" w:color="auto"/>
            </w:tcBorders>
            <w:vAlign w:val="center"/>
          </w:tcPr>
          <w:p w14:paraId="008AA63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23,446,238.29</w:t>
            </w:r>
          </w:p>
        </w:tc>
        <w:tc>
          <w:tcPr>
            <w:tcW w:w="1377" w:type="dxa"/>
            <w:tcBorders>
              <w:top w:val="single" w:sz="2" w:space="0" w:color="auto"/>
              <w:left w:val="single" w:sz="2" w:space="0" w:color="auto"/>
              <w:bottom w:val="single" w:sz="2" w:space="0" w:color="auto"/>
              <w:right w:val="single" w:sz="2" w:space="0" w:color="auto"/>
            </w:tcBorders>
            <w:vAlign w:val="center"/>
          </w:tcPr>
          <w:p w14:paraId="6217206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-3,497,717.88</w:t>
            </w:r>
          </w:p>
        </w:tc>
        <w:tc>
          <w:tcPr>
            <w:tcW w:w="1377" w:type="dxa"/>
            <w:tcBorders>
              <w:top w:val="single" w:sz="2" w:space="0" w:color="auto"/>
              <w:left w:val="single" w:sz="2" w:space="0" w:color="auto"/>
              <w:bottom w:val="single" w:sz="2" w:space="0" w:color="auto"/>
              <w:right w:val="single" w:sz="2" w:space="0" w:color="auto"/>
            </w:tcBorders>
            <w:vAlign w:val="center"/>
          </w:tcPr>
          <w:p w14:paraId="2C4432B8"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F5A8D7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-7,940,977.57</w:t>
            </w:r>
          </w:p>
        </w:tc>
        <w:tc>
          <w:tcPr>
            <w:tcW w:w="1377" w:type="dxa"/>
            <w:tcBorders>
              <w:top w:val="single" w:sz="2" w:space="0" w:color="auto"/>
              <w:left w:val="single" w:sz="2" w:space="0" w:color="auto"/>
              <w:bottom w:val="single" w:sz="2" w:space="0" w:color="auto"/>
              <w:right w:val="single" w:sz="2" w:space="0" w:color="auto"/>
            </w:tcBorders>
            <w:vAlign w:val="center"/>
          </w:tcPr>
          <w:p w14:paraId="5FF1F927"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0F02EB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12,007,542.84</w:t>
            </w:r>
          </w:p>
        </w:tc>
      </w:tr>
      <w:tr w:rsidR="000F2395" w14:paraId="75D1845B"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202422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按账龄组合计提坏账准备</w:t>
            </w:r>
          </w:p>
        </w:tc>
        <w:tc>
          <w:tcPr>
            <w:tcW w:w="1377" w:type="dxa"/>
            <w:tcBorders>
              <w:top w:val="single" w:sz="2" w:space="0" w:color="auto"/>
              <w:left w:val="single" w:sz="2" w:space="0" w:color="auto"/>
              <w:bottom w:val="single" w:sz="2" w:space="0" w:color="auto"/>
              <w:right w:val="single" w:sz="2" w:space="0" w:color="auto"/>
            </w:tcBorders>
            <w:vAlign w:val="center"/>
          </w:tcPr>
          <w:p w14:paraId="6BB1D38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28,845,256.00</w:t>
            </w:r>
          </w:p>
        </w:tc>
        <w:tc>
          <w:tcPr>
            <w:tcW w:w="1377" w:type="dxa"/>
            <w:tcBorders>
              <w:top w:val="single" w:sz="2" w:space="0" w:color="auto"/>
              <w:left w:val="single" w:sz="2" w:space="0" w:color="auto"/>
              <w:bottom w:val="single" w:sz="2" w:space="0" w:color="auto"/>
              <w:right w:val="single" w:sz="2" w:space="0" w:color="auto"/>
            </w:tcBorders>
            <w:vAlign w:val="center"/>
          </w:tcPr>
          <w:p w14:paraId="200C9C5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14,103,038.20</w:t>
            </w:r>
          </w:p>
        </w:tc>
        <w:tc>
          <w:tcPr>
            <w:tcW w:w="1377" w:type="dxa"/>
            <w:tcBorders>
              <w:top w:val="single" w:sz="2" w:space="0" w:color="auto"/>
              <w:left w:val="single" w:sz="2" w:space="0" w:color="auto"/>
              <w:bottom w:val="single" w:sz="2" w:space="0" w:color="auto"/>
              <w:right w:val="single" w:sz="2" w:space="0" w:color="auto"/>
            </w:tcBorders>
            <w:vAlign w:val="center"/>
          </w:tcPr>
          <w:p w14:paraId="1ED6755F"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461871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-77,101.29</w:t>
            </w:r>
          </w:p>
        </w:tc>
        <w:tc>
          <w:tcPr>
            <w:tcW w:w="1377" w:type="dxa"/>
            <w:tcBorders>
              <w:top w:val="single" w:sz="2" w:space="0" w:color="auto"/>
              <w:left w:val="single" w:sz="2" w:space="0" w:color="auto"/>
              <w:bottom w:val="single" w:sz="2" w:space="0" w:color="auto"/>
              <w:right w:val="single" w:sz="2" w:space="0" w:color="auto"/>
            </w:tcBorders>
            <w:vAlign w:val="center"/>
          </w:tcPr>
          <w:p w14:paraId="4C88656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-279,908.20</w:t>
            </w:r>
          </w:p>
        </w:tc>
        <w:tc>
          <w:tcPr>
            <w:tcW w:w="1377" w:type="dxa"/>
            <w:tcBorders>
              <w:top w:val="single" w:sz="2" w:space="0" w:color="auto"/>
              <w:left w:val="single" w:sz="2" w:space="0" w:color="auto"/>
              <w:bottom w:val="single" w:sz="2" w:space="0" w:color="auto"/>
              <w:right w:val="single" w:sz="2" w:space="0" w:color="auto"/>
            </w:tcBorders>
            <w:vAlign w:val="center"/>
          </w:tcPr>
          <w:p w14:paraId="27A8124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42,591,284.71</w:t>
            </w:r>
          </w:p>
        </w:tc>
      </w:tr>
      <w:tr w:rsidR="000F2395" w14:paraId="302B5A1A"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1CF861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115874C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52,291,494.29</w:t>
            </w:r>
          </w:p>
        </w:tc>
        <w:tc>
          <w:tcPr>
            <w:tcW w:w="1377" w:type="dxa"/>
            <w:tcBorders>
              <w:top w:val="single" w:sz="2" w:space="0" w:color="auto"/>
              <w:left w:val="single" w:sz="2" w:space="0" w:color="auto"/>
              <w:bottom w:val="single" w:sz="2" w:space="0" w:color="auto"/>
              <w:right w:val="single" w:sz="2" w:space="0" w:color="auto"/>
            </w:tcBorders>
            <w:vAlign w:val="center"/>
          </w:tcPr>
          <w:p w14:paraId="0984CE4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10,605,320.32</w:t>
            </w:r>
          </w:p>
        </w:tc>
        <w:tc>
          <w:tcPr>
            <w:tcW w:w="1377" w:type="dxa"/>
            <w:tcBorders>
              <w:top w:val="single" w:sz="2" w:space="0" w:color="auto"/>
              <w:left w:val="single" w:sz="2" w:space="0" w:color="auto"/>
              <w:bottom w:val="single" w:sz="2" w:space="0" w:color="auto"/>
              <w:right w:val="single" w:sz="2" w:space="0" w:color="auto"/>
            </w:tcBorders>
            <w:vAlign w:val="center"/>
          </w:tcPr>
          <w:p w14:paraId="46E9B442"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EB5329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-8,018,078.86</w:t>
            </w:r>
          </w:p>
        </w:tc>
        <w:tc>
          <w:tcPr>
            <w:tcW w:w="1377" w:type="dxa"/>
            <w:tcBorders>
              <w:top w:val="single" w:sz="2" w:space="0" w:color="auto"/>
              <w:left w:val="single" w:sz="2" w:space="0" w:color="auto"/>
              <w:bottom w:val="single" w:sz="2" w:space="0" w:color="auto"/>
              <w:right w:val="single" w:sz="2" w:space="0" w:color="auto"/>
            </w:tcBorders>
            <w:vAlign w:val="center"/>
          </w:tcPr>
          <w:p w14:paraId="586303A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-279,908.20</w:t>
            </w:r>
          </w:p>
        </w:tc>
        <w:tc>
          <w:tcPr>
            <w:tcW w:w="1377" w:type="dxa"/>
            <w:tcBorders>
              <w:top w:val="single" w:sz="2" w:space="0" w:color="auto"/>
              <w:left w:val="single" w:sz="2" w:space="0" w:color="auto"/>
              <w:bottom w:val="single" w:sz="2" w:space="0" w:color="auto"/>
              <w:right w:val="single" w:sz="2" w:space="0" w:color="auto"/>
            </w:tcBorders>
            <w:vAlign w:val="center"/>
          </w:tcPr>
          <w:p w14:paraId="698F0E7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54,598,827.55</w:t>
            </w:r>
          </w:p>
        </w:tc>
      </w:tr>
    </w:tbl>
    <w:p w14:paraId="0A2C73FC" w14:textId="77777777" w:rsidR="000F2395" w:rsidRDefault="000F2395"/>
    <w:p w14:paraId="666A4A89"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其中本期坏账准备转回或收回金额重要的：</w:t>
      </w:r>
    </w:p>
    <w:p w14:paraId="16BA4842"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1C0D6DF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72C15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46F739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转回或收回金额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2B1DA3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收回方式</w:t>
            </w:r>
          </w:p>
        </w:tc>
      </w:tr>
    </w:tbl>
    <w:p w14:paraId="4A3F50A0" w14:textId="77777777" w:rsidR="000F2395" w:rsidRDefault="000F2395"/>
    <w:p w14:paraId="7A04EC0E" w14:textId="77777777" w:rsidR="000F2395" w:rsidRDefault="00152231">
      <w:pPr>
        <w:keepNext/>
        <w:keepLines/>
        <w:spacing w:before="300" w:after="300" w:line="280" w:lineRule="exact"/>
        <w:outlineLvl w:val="4"/>
        <w:rPr>
          <w:rFonts w:ascii="宋体" w:eastAsia="宋体" w:hAnsi="宋体" w:cs="宋体"/>
          <w:b/>
          <w:bCs/>
          <w:szCs w:val="21"/>
        </w:rPr>
      </w:pPr>
      <w:bookmarkStart w:id="243" w:name="_Toc989129"/>
      <w:r>
        <w:rPr>
          <w:rFonts w:ascii="宋体" w:eastAsia="宋体" w:hAnsi="宋体" w:cs="宋体"/>
          <w:b/>
          <w:bCs/>
          <w:szCs w:val="21"/>
        </w:rPr>
        <w:t>4） 本期实际核销的其他应收款情况</w:t>
      </w:r>
      <w:bookmarkEnd w:id="243"/>
    </w:p>
    <w:p w14:paraId="29E0BE70"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4820"/>
        <w:gridCol w:w="4819"/>
      </w:tblGrid>
      <w:tr w:rsidR="000F2395" w14:paraId="00D27BFD"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DF6912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72B3D1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核销金额</w:t>
            </w:r>
          </w:p>
        </w:tc>
      </w:tr>
      <w:tr w:rsidR="000F2395" w14:paraId="24999EAE"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25EB3EF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实际核销的其他应收款</w:t>
            </w:r>
          </w:p>
        </w:tc>
        <w:tc>
          <w:tcPr>
            <w:tcW w:w="4820" w:type="dxa"/>
            <w:tcBorders>
              <w:top w:val="single" w:sz="2" w:space="0" w:color="auto"/>
              <w:left w:val="single" w:sz="2" w:space="0" w:color="auto"/>
              <w:bottom w:val="single" w:sz="2" w:space="0" w:color="auto"/>
              <w:right w:val="single" w:sz="2" w:space="0" w:color="auto"/>
            </w:tcBorders>
            <w:vAlign w:val="center"/>
          </w:tcPr>
          <w:p w14:paraId="4CDBBAC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8,018,078.86</w:t>
            </w:r>
          </w:p>
        </w:tc>
      </w:tr>
    </w:tbl>
    <w:p w14:paraId="3469395A"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lastRenderedPageBreak/>
        <w:t>其中重要的其他应收款核销情况：</w:t>
      </w:r>
    </w:p>
    <w:p w14:paraId="43C9F7C1"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606"/>
        <w:gridCol w:w="1606"/>
        <w:gridCol w:w="1606"/>
        <w:gridCol w:w="1607"/>
        <w:gridCol w:w="1607"/>
        <w:gridCol w:w="1607"/>
      </w:tblGrid>
      <w:tr w:rsidR="000F2395" w14:paraId="106DD2C4"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6327A9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9958D4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其他应收款性质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95AC7C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核销金额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AADBF2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核销原因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68A3F8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履行的核销程序</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0B4500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款项是否由关联交易产生</w:t>
            </w:r>
          </w:p>
        </w:tc>
      </w:tr>
      <w:tr w:rsidR="000F2395" w14:paraId="29C1A8BA"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03B569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单位2</w:t>
            </w:r>
          </w:p>
        </w:tc>
        <w:tc>
          <w:tcPr>
            <w:tcW w:w="1606" w:type="dxa"/>
            <w:tcBorders>
              <w:top w:val="single" w:sz="2" w:space="0" w:color="auto"/>
              <w:left w:val="single" w:sz="2" w:space="0" w:color="auto"/>
              <w:bottom w:val="single" w:sz="2" w:space="0" w:color="auto"/>
              <w:right w:val="single" w:sz="2" w:space="0" w:color="auto"/>
            </w:tcBorders>
            <w:vAlign w:val="center"/>
          </w:tcPr>
          <w:p w14:paraId="5F767B5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往来款</w:t>
            </w:r>
          </w:p>
        </w:tc>
        <w:tc>
          <w:tcPr>
            <w:tcW w:w="1606" w:type="dxa"/>
            <w:tcBorders>
              <w:top w:val="single" w:sz="2" w:space="0" w:color="auto"/>
              <w:left w:val="single" w:sz="2" w:space="0" w:color="auto"/>
              <w:bottom w:val="single" w:sz="2" w:space="0" w:color="auto"/>
              <w:right w:val="single" w:sz="2" w:space="0" w:color="auto"/>
            </w:tcBorders>
            <w:vAlign w:val="center"/>
          </w:tcPr>
          <w:p w14:paraId="5F67465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6,097,351.69</w:t>
            </w:r>
          </w:p>
        </w:tc>
        <w:tc>
          <w:tcPr>
            <w:tcW w:w="1606" w:type="dxa"/>
            <w:tcBorders>
              <w:top w:val="single" w:sz="2" w:space="0" w:color="auto"/>
              <w:left w:val="single" w:sz="2" w:space="0" w:color="auto"/>
              <w:bottom w:val="single" w:sz="2" w:space="0" w:color="auto"/>
              <w:right w:val="single" w:sz="2" w:space="0" w:color="auto"/>
            </w:tcBorders>
            <w:vAlign w:val="center"/>
          </w:tcPr>
          <w:p w14:paraId="18029A9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预计不可收回</w:t>
            </w:r>
          </w:p>
        </w:tc>
        <w:tc>
          <w:tcPr>
            <w:tcW w:w="1606" w:type="dxa"/>
            <w:tcBorders>
              <w:top w:val="single" w:sz="2" w:space="0" w:color="auto"/>
              <w:left w:val="single" w:sz="2" w:space="0" w:color="auto"/>
              <w:bottom w:val="single" w:sz="2" w:space="0" w:color="auto"/>
              <w:right w:val="single" w:sz="2" w:space="0" w:color="auto"/>
            </w:tcBorders>
            <w:vAlign w:val="center"/>
          </w:tcPr>
          <w:p w14:paraId="36F0D5D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管理层审批</w:t>
            </w:r>
          </w:p>
        </w:tc>
        <w:tc>
          <w:tcPr>
            <w:tcW w:w="1606" w:type="dxa"/>
            <w:tcBorders>
              <w:top w:val="single" w:sz="2" w:space="0" w:color="auto"/>
              <w:left w:val="single" w:sz="2" w:space="0" w:color="auto"/>
              <w:bottom w:val="single" w:sz="2" w:space="0" w:color="auto"/>
              <w:right w:val="single" w:sz="2" w:space="0" w:color="auto"/>
            </w:tcBorders>
            <w:vAlign w:val="center"/>
          </w:tcPr>
          <w:p w14:paraId="50495EA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36593EBD"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572C2E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EAC283B" w14:textId="77777777" w:rsidR="000F2395" w:rsidRDefault="000F2395"/>
        </w:tc>
        <w:tc>
          <w:tcPr>
            <w:tcW w:w="1606" w:type="dxa"/>
            <w:tcBorders>
              <w:top w:val="single" w:sz="2" w:space="0" w:color="auto"/>
              <w:left w:val="single" w:sz="2" w:space="0" w:color="auto"/>
              <w:bottom w:val="single" w:sz="2" w:space="0" w:color="auto"/>
              <w:right w:val="single" w:sz="2" w:space="0" w:color="auto"/>
            </w:tcBorders>
            <w:vAlign w:val="center"/>
          </w:tcPr>
          <w:p w14:paraId="4D90332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6,097,351.69</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0064EB5" w14:textId="77777777" w:rsidR="000F2395" w:rsidRDefault="000F2395"/>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D0647CC" w14:textId="77777777" w:rsidR="000F2395" w:rsidRDefault="000F2395"/>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4FD5956" w14:textId="77777777" w:rsidR="000F2395" w:rsidRDefault="000F2395"/>
        </w:tc>
      </w:tr>
    </w:tbl>
    <w:p w14:paraId="18C8B44D"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其他应收款核销说明：</w:t>
      </w:r>
    </w:p>
    <w:p w14:paraId="66B9A711" w14:textId="77777777" w:rsidR="00AE2636" w:rsidRDefault="00152231">
      <w:pPr>
        <w:pStyle w:val="a4"/>
        <w:divId w:val="1670477853"/>
        <w:rPr>
          <w:sz w:val="18"/>
          <w:szCs w:val="18"/>
        </w:rPr>
      </w:pPr>
      <w:r>
        <w:rPr>
          <w:rFonts w:hint="eastAsia"/>
          <w:sz w:val="18"/>
          <w:szCs w:val="18"/>
        </w:rPr>
        <w:t>无</w:t>
      </w:r>
    </w:p>
    <w:p w14:paraId="7B4B20BF" w14:textId="77777777" w:rsidR="000F2395" w:rsidRDefault="00152231">
      <w:pPr>
        <w:keepNext/>
        <w:keepLines/>
        <w:spacing w:before="300" w:after="300" w:line="280" w:lineRule="exact"/>
        <w:outlineLvl w:val="4"/>
        <w:rPr>
          <w:rFonts w:ascii="宋体" w:eastAsia="宋体" w:hAnsi="宋体" w:cs="宋体"/>
          <w:b/>
          <w:bCs/>
          <w:szCs w:val="21"/>
        </w:rPr>
      </w:pPr>
      <w:bookmarkStart w:id="244" w:name="_Toc989130"/>
      <w:r>
        <w:rPr>
          <w:rFonts w:ascii="宋体" w:eastAsia="宋体" w:hAnsi="宋体" w:cs="宋体"/>
          <w:b/>
          <w:bCs/>
          <w:szCs w:val="21"/>
        </w:rPr>
        <w:t>5） 按欠款方归集的期末余额前五名的其他应收款情况</w:t>
      </w:r>
      <w:bookmarkEnd w:id="244"/>
    </w:p>
    <w:p w14:paraId="0C343CF8"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606"/>
        <w:gridCol w:w="1606"/>
        <w:gridCol w:w="1606"/>
        <w:gridCol w:w="1607"/>
        <w:gridCol w:w="1607"/>
        <w:gridCol w:w="1607"/>
      </w:tblGrid>
      <w:tr w:rsidR="000F2395" w14:paraId="3134597C"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B13BA0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ED57B4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款项的性质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EE67A7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AF4881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账龄</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214921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占其他应收款期末余额合计数的比例</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A34A89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坏账准备期末余额</w:t>
            </w:r>
          </w:p>
        </w:tc>
      </w:tr>
      <w:tr w:rsidR="000F2395" w14:paraId="2EE65060"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059BF7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单位3</w:t>
            </w:r>
          </w:p>
        </w:tc>
        <w:tc>
          <w:tcPr>
            <w:tcW w:w="1606" w:type="dxa"/>
            <w:tcBorders>
              <w:top w:val="single" w:sz="2" w:space="0" w:color="auto"/>
              <w:left w:val="single" w:sz="2" w:space="0" w:color="auto"/>
              <w:bottom w:val="single" w:sz="2" w:space="0" w:color="auto"/>
              <w:right w:val="single" w:sz="2" w:space="0" w:color="auto"/>
            </w:tcBorders>
            <w:vAlign w:val="center"/>
          </w:tcPr>
          <w:p w14:paraId="4E1314C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保证金</w:t>
            </w:r>
          </w:p>
        </w:tc>
        <w:tc>
          <w:tcPr>
            <w:tcW w:w="1606" w:type="dxa"/>
            <w:tcBorders>
              <w:top w:val="single" w:sz="2" w:space="0" w:color="auto"/>
              <w:left w:val="single" w:sz="2" w:space="0" w:color="auto"/>
              <w:bottom w:val="single" w:sz="2" w:space="0" w:color="auto"/>
              <w:right w:val="single" w:sz="2" w:space="0" w:color="auto"/>
            </w:tcBorders>
            <w:vAlign w:val="center"/>
          </w:tcPr>
          <w:p w14:paraId="4D10898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48,000,000.00</w:t>
            </w:r>
          </w:p>
        </w:tc>
        <w:tc>
          <w:tcPr>
            <w:tcW w:w="1606" w:type="dxa"/>
            <w:tcBorders>
              <w:top w:val="single" w:sz="2" w:space="0" w:color="auto"/>
              <w:left w:val="single" w:sz="2" w:space="0" w:color="auto"/>
              <w:bottom w:val="single" w:sz="2" w:space="0" w:color="auto"/>
              <w:right w:val="single" w:sz="2" w:space="0" w:color="auto"/>
            </w:tcBorders>
            <w:vAlign w:val="center"/>
          </w:tcPr>
          <w:p w14:paraId="0E79EB1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1年以内</w:t>
            </w:r>
          </w:p>
        </w:tc>
        <w:tc>
          <w:tcPr>
            <w:tcW w:w="1606" w:type="dxa"/>
            <w:tcBorders>
              <w:top w:val="single" w:sz="2" w:space="0" w:color="auto"/>
              <w:left w:val="single" w:sz="2" w:space="0" w:color="auto"/>
              <w:bottom w:val="single" w:sz="2" w:space="0" w:color="auto"/>
              <w:right w:val="single" w:sz="2" w:space="0" w:color="auto"/>
            </w:tcBorders>
            <w:vAlign w:val="center"/>
          </w:tcPr>
          <w:p w14:paraId="763BED4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19.50%</w:t>
            </w:r>
          </w:p>
        </w:tc>
        <w:tc>
          <w:tcPr>
            <w:tcW w:w="1606" w:type="dxa"/>
            <w:tcBorders>
              <w:top w:val="single" w:sz="2" w:space="0" w:color="auto"/>
              <w:left w:val="single" w:sz="2" w:space="0" w:color="auto"/>
              <w:bottom w:val="single" w:sz="2" w:space="0" w:color="auto"/>
              <w:right w:val="single" w:sz="2" w:space="0" w:color="auto"/>
            </w:tcBorders>
            <w:vAlign w:val="center"/>
          </w:tcPr>
          <w:p w14:paraId="740996A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2,400,000.00</w:t>
            </w:r>
          </w:p>
        </w:tc>
      </w:tr>
      <w:tr w:rsidR="000F2395" w14:paraId="02A84002"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4A6518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单位4</w:t>
            </w:r>
          </w:p>
        </w:tc>
        <w:tc>
          <w:tcPr>
            <w:tcW w:w="1606" w:type="dxa"/>
            <w:tcBorders>
              <w:top w:val="single" w:sz="2" w:space="0" w:color="auto"/>
              <w:left w:val="single" w:sz="2" w:space="0" w:color="auto"/>
              <w:bottom w:val="single" w:sz="2" w:space="0" w:color="auto"/>
              <w:right w:val="single" w:sz="2" w:space="0" w:color="auto"/>
            </w:tcBorders>
            <w:vAlign w:val="center"/>
          </w:tcPr>
          <w:p w14:paraId="0B91D1E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保证金</w:t>
            </w:r>
          </w:p>
        </w:tc>
        <w:tc>
          <w:tcPr>
            <w:tcW w:w="1606" w:type="dxa"/>
            <w:tcBorders>
              <w:top w:val="single" w:sz="2" w:space="0" w:color="auto"/>
              <w:left w:val="single" w:sz="2" w:space="0" w:color="auto"/>
              <w:bottom w:val="single" w:sz="2" w:space="0" w:color="auto"/>
              <w:right w:val="single" w:sz="2" w:space="0" w:color="auto"/>
            </w:tcBorders>
            <w:vAlign w:val="center"/>
          </w:tcPr>
          <w:p w14:paraId="742D5C8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35,000,000.00</w:t>
            </w:r>
          </w:p>
        </w:tc>
        <w:tc>
          <w:tcPr>
            <w:tcW w:w="1606" w:type="dxa"/>
            <w:tcBorders>
              <w:top w:val="single" w:sz="2" w:space="0" w:color="auto"/>
              <w:left w:val="single" w:sz="2" w:space="0" w:color="auto"/>
              <w:bottom w:val="single" w:sz="2" w:space="0" w:color="auto"/>
              <w:right w:val="single" w:sz="2" w:space="0" w:color="auto"/>
            </w:tcBorders>
            <w:vAlign w:val="center"/>
          </w:tcPr>
          <w:p w14:paraId="0B44C02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1年以内</w:t>
            </w:r>
          </w:p>
        </w:tc>
        <w:tc>
          <w:tcPr>
            <w:tcW w:w="1606" w:type="dxa"/>
            <w:tcBorders>
              <w:top w:val="single" w:sz="2" w:space="0" w:color="auto"/>
              <w:left w:val="single" w:sz="2" w:space="0" w:color="auto"/>
              <w:bottom w:val="single" w:sz="2" w:space="0" w:color="auto"/>
              <w:right w:val="single" w:sz="2" w:space="0" w:color="auto"/>
            </w:tcBorders>
            <w:vAlign w:val="center"/>
          </w:tcPr>
          <w:p w14:paraId="678C68B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14.22%</w:t>
            </w:r>
          </w:p>
        </w:tc>
        <w:tc>
          <w:tcPr>
            <w:tcW w:w="1606" w:type="dxa"/>
            <w:tcBorders>
              <w:top w:val="single" w:sz="2" w:space="0" w:color="auto"/>
              <w:left w:val="single" w:sz="2" w:space="0" w:color="auto"/>
              <w:bottom w:val="single" w:sz="2" w:space="0" w:color="auto"/>
              <w:right w:val="single" w:sz="2" w:space="0" w:color="auto"/>
            </w:tcBorders>
            <w:vAlign w:val="center"/>
          </w:tcPr>
          <w:p w14:paraId="109A187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1,750,000.00</w:t>
            </w:r>
          </w:p>
        </w:tc>
      </w:tr>
      <w:tr w:rsidR="000F2395" w14:paraId="3D53B1FD"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BAC2C8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单位5</w:t>
            </w:r>
          </w:p>
        </w:tc>
        <w:tc>
          <w:tcPr>
            <w:tcW w:w="1606" w:type="dxa"/>
            <w:tcBorders>
              <w:top w:val="single" w:sz="2" w:space="0" w:color="auto"/>
              <w:left w:val="single" w:sz="2" w:space="0" w:color="auto"/>
              <w:bottom w:val="single" w:sz="2" w:space="0" w:color="auto"/>
              <w:right w:val="single" w:sz="2" w:space="0" w:color="auto"/>
            </w:tcBorders>
            <w:vAlign w:val="center"/>
          </w:tcPr>
          <w:p w14:paraId="6733DE9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土地处置款</w:t>
            </w:r>
          </w:p>
        </w:tc>
        <w:tc>
          <w:tcPr>
            <w:tcW w:w="1606" w:type="dxa"/>
            <w:tcBorders>
              <w:top w:val="single" w:sz="2" w:space="0" w:color="auto"/>
              <w:left w:val="single" w:sz="2" w:space="0" w:color="auto"/>
              <w:bottom w:val="single" w:sz="2" w:space="0" w:color="auto"/>
              <w:right w:val="single" w:sz="2" w:space="0" w:color="auto"/>
            </w:tcBorders>
            <w:vAlign w:val="center"/>
          </w:tcPr>
          <w:p w14:paraId="4BEEA77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34,425,636.34</w:t>
            </w:r>
          </w:p>
        </w:tc>
        <w:tc>
          <w:tcPr>
            <w:tcW w:w="1606" w:type="dxa"/>
            <w:tcBorders>
              <w:top w:val="single" w:sz="2" w:space="0" w:color="auto"/>
              <w:left w:val="single" w:sz="2" w:space="0" w:color="auto"/>
              <w:bottom w:val="single" w:sz="2" w:space="0" w:color="auto"/>
              <w:right w:val="single" w:sz="2" w:space="0" w:color="auto"/>
            </w:tcBorders>
            <w:vAlign w:val="center"/>
          </w:tcPr>
          <w:p w14:paraId="1D9AD39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4-5年</w:t>
            </w:r>
          </w:p>
        </w:tc>
        <w:tc>
          <w:tcPr>
            <w:tcW w:w="1606" w:type="dxa"/>
            <w:tcBorders>
              <w:top w:val="single" w:sz="2" w:space="0" w:color="auto"/>
              <w:left w:val="single" w:sz="2" w:space="0" w:color="auto"/>
              <w:bottom w:val="single" w:sz="2" w:space="0" w:color="auto"/>
              <w:right w:val="single" w:sz="2" w:space="0" w:color="auto"/>
            </w:tcBorders>
            <w:vAlign w:val="center"/>
          </w:tcPr>
          <w:p w14:paraId="57B37E5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13.99%</w:t>
            </w:r>
          </w:p>
        </w:tc>
        <w:tc>
          <w:tcPr>
            <w:tcW w:w="1606" w:type="dxa"/>
            <w:tcBorders>
              <w:top w:val="single" w:sz="2" w:space="0" w:color="auto"/>
              <w:left w:val="single" w:sz="2" w:space="0" w:color="auto"/>
              <w:bottom w:val="single" w:sz="2" w:space="0" w:color="auto"/>
              <w:right w:val="single" w:sz="2" w:space="0" w:color="auto"/>
            </w:tcBorders>
            <w:vAlign w:val="center"/>
          </w:tcPr>
          <w:p w14:paraId="1C03154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24,097,945.44</w:t>
            </w:r>
          </w:p>
        </w:tc>
      </w:tr>
      <w:tr w:rsidR="000F2395" w14:paraId="5B968577"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EDFFA0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单位6</w:t>
            </w:r>
          </w:p>
        </w:tc>
        <w:tc>
          <w:tcPr>
            <w:tcW w:w="1606" w:type="dxa"/>
            <w:tcBorders>
              <w:top w:val="single" w:sz="2" w:space="0" w:color="auto"/>
              <w:left w:val="single" w:sz="2" w:space="0" w:color="auto"/>
              <w:bottom w:val="single" w:sz="2" w:space="0" w:color="auto"/>
              <w:right w:val="single" w:sz="2" w:space="0" w:color="auto"/>
            </w:tcBorders>
            <w:vAlign w:val="center"/>
          </w:tcPr>
          <w:p w14:paraId="01886E9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往来款</w:t>
            </w:r>
          </w:p>
        </w:tc>
        <w:tc>
          <w:tcPr>
            <w:tcW w:w="1606" w:type="dxa"/>
            <w:tcBorders>
              <w:top w:val="single" w:sz="2" w:space="0" w:color="auto"/>
              <w:left w:val="single" w:sz="2" w:space="0" w:color="auto"/>
              <w:bottom w:val="single" w:sz="2" w:space="0" w:color="auto"/>
              <w:right w:val="single" w:sz="2" w:space="0" w:color="auto"/>
            </w:tcBorders>
            <w:vAlign w:val="center"/>
          </w:tcPr>
          <w:p w14:paraId="6A081EC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21,581,700.00</w:t>
            </w:r>
          </w:p>
        </w:tc>
        <w:tc>
          <w:tcPr>
            <w:tcW w:w="1606" w:type="dxa"/>
            <w:tcBorders>
              <w:top w:val="single" w:sz="2" w:space="0" w:color="auto"/>
              <w:left w:val="single" w:sz="2" w:space="0" w:color="auto"/>
              <w:bottom w:val="single" w:sz="2" w:space="0" w:color="auto"/>
              <w:right w:val="single" w:sz="2" w:space="0" w:color="auto"/>
            </w:tcBorders>
            <w:vAlign w:val="center"/>
          </w:tcPr>
          <w:p w14:paraId="5490A1E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1年以内</w:t>
            </w:r>
          </w:p>
        </w:tc>
        <w:tc>
          <w:tcPr>
            <w:tcW w:w="1606" w:type="dxa"/>
            <w:tcBorders>
              <w:top w:val="single" w:sz="2" w:space="0" w:color="auto"/>
              <w:left w:val="single" w:sz="2" w:space="0" w:color="auto"/>
              <w:bottom w:val="single" w:sz="2" w:space="0" w:color="auto"/>
              <w:right w:val="single" w:sz="2" w:space="0" w:color="auto"/>
            </w:tcBorders>
            <w:vAlign w:val="center"/>
          </w:tcPr>
          <w:p w14:paraId="4BA05E1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8.77%</w:t>
            </w:r>
          </w:p>
        </w:tc>
        <w:tc>
          <w:tcPr>
            <w:tcW w:w="1606" w:type="dxa"/>
            <w:tcBorders>
              <w:top w:val="single" w:sz="2" w:space="0" w:color="auto"/>
              <w:left w:val="single" w:sz="2" w:space="0" w:color="auto"/>
              <w:bottom w:val="single" w:sz="2" w:space="0" w:color="auto"/>
              <w:right w:val="single" w:sz="2" w:space="0" w:color="auto"/>
            </w:tcBorders>
            <w:vAlign w:val="center"/>
          </w:tcPr>
          <w:p w14:paraId="6247125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1,079,085.00</w:t>
            </w:r>
          </w:p>
        </w:tc>
      </w:tr>
      <w:tr w:rsidR="000F2395" w14:paraId="4D8F0BD4"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88B107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单位7</w:t>
            </w:r>
          </w:p>
        </w:tc>
        <w:tc>
          <w:tcPr>
            <w:tcW w:w="1606" w:type="dxa"/>
            <w:tcBorders>
              <w:top w:val="single" w:sz="2" w:space="0" w:color="auto"/>
              <w:left w:val="single" w:sz="2" w:space="0" w:color="auto"/>
              <w:bottom w:val="single" w:sz="2" w:space="0" w:color="auto"/>
              <w:right w:val="single" w:sz="2" w:space="0" w:color="auto"/>
            </w:tcBorders>
            <w:vAlign w:val="center"/>
          </w:tcPr>
          <w:p w14:paraId="4A0407E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往来款</w:t>
            </w:r>
          </w:p>
        </w:tc>
        <w:tc>
          <w:tcPr>
            <w:tcW w:w="1606" w:type="dxa"/>
            <w:tcBorders>
              <w:top w:val="single" w:sz="2" w:space="0" w:color="auto"/>
              <w:left w:val="single" w:sz="2" w:space="0" w:color="auto"/>
              <w:bottom w:val="single" w:sz="2" w:space="0" w:color="auto"/>
              <w:right w:val="single" w:sz="2" w:space="0" w:color="auto"/>
            </w:tcBorders>
            <w:vAlign w:val="center"/>
          </w:tcPr>
          <w:p w14:paraId="17AF7B1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20,333,246.58</w:t>
            </w:r>
          </w:p>
        </w:tc>
        <w:tc>
          <w:tcPr>
            <w:tcW w:w="1606" w:type="dxa"/>
            <w:tcBorders>
              <w:top w:val="single" w:sz="2" w:space="0" w:color="auto"/>
              <w:left w:val="single" w:sz="2" w:space="0" w:color="auto"/>
              <w:bottom w:val="single" w:sz="2" w:space="0" w:color="auto"/>
              <w:right w:val="single" w:sz="2" w:space="0" w:color="auto"/>
            </w:tcBorders>
            <w:vAlign w:val="center"/>
          </w:tcPr>
          <w:p w14:paraId="4210E85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1年以内</w:t>
            </w:r>
          </w:p>
        </w:tc>
        <w:tc>
          <w:tcPr>
            <w:tcW w:w="1606" w:type="dxa"/>
            <w:tcBorders>
              <w:top w:val="single" w:sz="2" w:space="0" w:color="auto"/>
              <w:left w:val="single" w:sz="2" w:space="0" w:color="auto"/>
              <w:bottom w:val="single" w:sz="2" w:space="0" w:color="auto"/>
              <w:right w:val="single" w:sz="2" w:space="0" w:color="auto"/>
            </w:tcBorders>
            <w:vAlign w:val="center"/>
          </w:tcPr>
          <w:p w14:paraId="1DAED93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8.26%</w:t>
            </w:r>
          </w:p>
        </w:tc>
        <w:tc>
          <w:tcPr>
            <w:tcW w:w="1606" w:type="dxa"/>
            <w:tcBorders>
              <w:top w:val="single" w:sz="2" w:space="0" w:color="auto"/>
              <w:left w:val="single" w:sz="2" w:space="0" w:color="auto"/>
              <w:bottom w:val="single" w:sz="2" w:space="0" w:color="auto"/>
              <w:right w:val="single" w:sz="2" w:space="0" w:color="auto"/>
            </w:tcBorders>
            <w:vAlign w:val="center"/>
          </w:tcPr>
          <w:p w14:paraId="57CF7A2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1,016,662.33</w:t>
            </w:r>
          </w:p>
        </w:tc>
      </w:tr>
      <w:tr w:rsidR="000F2395" w14:paraId="3F6F5DC3"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3C5AB0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13F9578" w14:textId="77777777" w:rsidR="000F2395" w:rsidRDefault="000F2395"/>
        </w:tc>
        <w:tc>
          <w:tcPr>
            <w:tcW w:w="1606" w:type="dxa"/>
            <w:tcBorders>
              <w:top w:val="single" w:sz="2" w:space="0" w:color="auto"/>
              <w:left w:val="single" w:sz="2" w:space="0" w:color="auto"/>
              <w:bottom w:val="single" w:sz="2" w:space="0" w:color="auto"/>
              <w:right w:val="single" w:sz="2" w:space="0" w:color="auto"/>
            </w:tcBorders>
            <w:vAlign w:val="center"/>
          </w:tcPr>
          <w:p w14:paraId="0F55F99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159,340,582.92</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0548C90" w14:textId="77777777" w:rsidR="000F2395" w:rsidRDefault="000F2395"/>
        </w:tc>
        <w:tc>
          <w:tcPr>
            <w:tcW w:w="1606" w:type="dxa"/>
            <w:tcBorders>
              <w:top w:val="single" w:sz="2" w:space="0" w:color="auto"/>
              <w:left w:val="single" w:sz="2" w:space="0" w:color="auto"/>
              <w:bottom w:val="single" w:sz="2" w:space="0" w:color="auto"/>
              <w:right w:val="single" w:sz="2" w:space="0" w:color="auto"/>
            </w:tcBorders>
            <w:vAlign w:val="center"/>
          </w:tcPr>
          <w:p w14:paraId="76A15C6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64.74%</w:t>
            </w:r>
          </w:p>
        </w:tc>
        <w:tc>
          <w:tcPr>
            <w:tcW w:w="1606" w:type="dxa"/>
            <w:tcBorders>
              <w:top w:val="single" w:sz="2" w:space="0" w:color="auto"/>
              <w:left w:val="single" w:sz="2" w:space="0" w:color="auto"/>
              <w:bottom w:val="single" w:sz="2" w:space="0" w:color="auto"/>
              <w:right w:val="single" w:sz="2" w:space="0" w:color="auto"/>
            </w:tcBorders>
            <w:vAlign w:val="center"/>
          </w:tcPr>
          <w:p w14:paraId="2763EC5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30,343,692.77</w:t>
            </w:r>
          </w:p>
        </w:tc>
      </w:tr>
    </w:tbl>
    <w:p w14:paraId="2E6CE199" w14:textId="77777777" w:rsidR="000F2395" w:rsidRDefault="00152231">
      <w:pPr>
        <w:pStyle w:val="3"/>
        <w:spacing w:line="280" w:lineRule="exact"/>
        <w:jc w:val="left"/>
        <w:rPr>
          <w:rFonts w:ascii="宋体" w:hAnsi="宋体" w:cs="宋体"/>
          <w:b/>
          <w:bCs/>
        </w:rPr>
      </w:pPr>
      <w:bookmarkStart w:id="245" w:name="_Toc989131"/>
      <w:r>
        <w:rPr>
          <w:rFonts w:ascii="宋体" w:hAnsi="宋体" w:cs="宋体"/>
          <w:b/>
          <w:bCs/>
        </w:rPr>
        <w:t>8、存货</w:t>
      </w:r>
      <w:bookmarkEnd w:id="245"/>
    </w:p>
    <w:p w14:paraId="221789AB"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公司是否需要遵守房地产行业的披露要求</w:t>
      </w:r>
    </w:p>
    <w:p w14:paraId="7C092BD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p w14:paraId="06E43605" w14:textId="77777777" w:rsidR="000F2395" w:rsidRDefault="00152231">
      <w:pPr>
        <w:keepNext/>
        <w:keepLines/>
        <w:spacing w:before="300" w:after="300" w:line="280" w:lineRule="exact"/>
        <w:outlineLvl w:val="3"/>
        <w:rPr>
          <w:rFonts w:ascii="宋体" w:eastAsia="宋体" w:hAnsi="宋体" w:cs="宋体"/>
          <w:b/>
          <w:bCs/>
          <w:szCs w:val="21"/>
        </w:rPr>
      </w:pPr>
      <w:bookmarkStart w:id="246" w:name="_Toc989132"/>
      <w:r>
        <w:rPr>
          <w:rFonts w:ascii="宋体" w:eastAsia="宋体" w:hAnsi="宋体" w:cs="宋体"/>
          <w:b/>
          <w:bCs/>
          <w:szCs w:val="21"/>
        </w:rPr>
        <w:t>（1） 存货分类</w:t>
      </w:r>
      <w:bookmarkEnd w:id="246"/>
    </w:p>
    <w:p w14:paraId="7BF91FFA"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377"/>
        <w:gridCol w:w="1377"/>
        <w:gridCol w:w="1377"/>
        <w:gridCol w:w="1377"/>
        <w:gridCol w:w="1377"/>
        <w:gridCol w:w="1377"/>
        <w:gridCol w:w="1377"/>
      </w:tblGrid>
      <w:tr w:rsidR="000F2395" w14:paraId="53325208"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F4CA29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5A05927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22D1518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6B6BCDEC" w14:textId="77777777">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C81E581" w14:textId="77777777" w:rsidR="000F2395" w:rsidRDefault="000F2395"/>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E4E759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301A84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存货跌价准备或合同履约成本减值准备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1A25D4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CE1355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6C7846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存货跌价准备或合同履约成本减值准备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F2F0F5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r>
      <w:tr w:rsidR="000F2395" w14:paraId="5C93CEA0"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1C7D0B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原材料</w:t>
            </w:r>
          </w:p>
        </w:tc>
        <w:tc>
          <w:tcPr>
            <w:tcW w:w="1377" w:type="dxa"/>
            <w:tcBorders>
              <w:top w:val="single" w:sz="2" w:space="0" w:color="auto"/>
              <w:left w:val="single" w:sz="2" w:space="0" w:color="auto"/>
              <w:bottom w:val="single" w:sz="2" w:space="0" w:color="auto"/>
              <w:right w:val="single" w:sz="2" w:space="0" w:color="auto"/>
            </w:tcBorders>
            <w:vAlign w:val="center"/>
          </w:tcPr>
          <w:p w14:paraId="099EF19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1,329,058,140.98</w:t>
            </w:r>
          </w:p>
        </w:tc>
        <w:tc>
          <w:tcPr>
            <w:tcW w:w="1377" w:type="dxa"/>
            <w:tcBorders>
              <w:top w:val="single" w:sz="2" w:space="0" w:color="auto"/>
              <w:left w:val="single" w:sz="2" w:space="0" w:color="auto"/>
              <w:bottom w:val="single" w:sz="2" w:space="0" w:color="auto"/>
              <w:right w:val="single" w:sz="2" w:space="0" w:color="auto"/>
            </w:tcBorders>
            <w:vAlign w:val="center"/>
          </w:tcPr>
          <w:p w14:paraId="31A72A63"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511ED7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1,329,058,140.98</w:t>
            </w:r>
          </w:p>
        </w:tc>
        <w:tc>
          <w:tcPr>
            <w:tcW w:w="1377" w:type="dxa"/>
            <w:tcBorders>
              <w:top w:val="single" w:sz="2" w:space="0" w:color="auto"/>
              <w:left w:val="single" w:sz="2" w:space="0" w:color="auto"/>
              <w:bottom w:val="single" w:sz="2" w:space="0" w:color="auto"/>
              <w:right w:val="single" w:sz="2" w:space="0" w:color="auto"/>
            </w:tcBorders>
            <w:vAlign w:val="center"/>
          </w:tcPr>
          <w:p w14:paraId="4BCF850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481,987,678.60</w:t>
            </w:r>
          </w:p>
        </w:tc>
        <w:tc>
          <w:tcPr>
            <w:tcW w:w="1377" w:type="dxa"/>
            <w:tcBorders>
              <w:top w:val="single" w:sz="2" w:space="0" w:color="auto"/>
              <w:left w:val="single" w:sz="2" w:space="0" w:color="auto"/>
              <w:bottom w:val="single" w:sz="2" w:space="0" w:color="auto"/>
              <w:right w:val="single" w:sz="2" w:space="0" w:color="auto"/>
            </w:tcBorders>
            <w:vAlign w:val="center"/>
          </w:tcPr>
          <w:p w14:paraId="732E7FF4"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9EFB8D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481,987,678.60</w:t>
            </w:r>
          </w:p>
        </w:tc>
      </w:tr>
      <w:tr w:rsidR="000F2395" w14:paraId="3279B498"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D6AAFE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在产品</w:t>
            </w:r>
          </w:p>
        </w:tc>
        <w:tc>
          <w:tcPr>
            <w:tcW w:w="1377" w:type="dxa"/>
            <w:tcBorders>
              <w:top w:val="single" w:sz="2" w:space="0" w:color="auto"/>
              <w:left w:val="single" w:sz="2" w:space="0" w:color="auto"/>
              <w:bottom w:val="single" w:sz="2" w:space="0" w:color="auto"/>
              <w:right w:val="single" w:sz="2" w:space="0" w:color="auto"/>
            </w:tcBorders>
            <w:vAlign w:val="center"/>
          </w:tcPr>
          <w:p w14:paraId="70EA502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305,332,639.45</w:t>
            </w:r>
          </w:p>
        </w:tc>
        <w:tc>
          <w:tcPr>
            <w:tcW w:w="1377" w:type="dxa"/>
            <w:tcBorders>
              <w:top w:val="single" w:sz="2" w:space="0" w:color="auto"/>
              <w:left w:val="single" w:sz="2" w:space="0" w:color="auto"/>
              <w:bottom w:val="single" w:sz="2" w:space="0" w:color="auto"/>
              <w:right w:val="single" w:sz="2" w:space="0" w:color="auto"/>
            </w:tcBorders>
            <w:vAlign w:val="center"/>
          </w:tcPr>
          <w:p w14:paraId="6813082B"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D2D457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305,332,639.45</w:t>
            </w:r>
          </w:p>
        </w:tc>
        <w:tc>
          <w:tcPr>
            <w:tcW w:w="1377" w:type="dxa"/>
            <w:tcBorders>
              <w:top w:val="single" w:sz="2" w:space="0" w:color="auto"/>
              <w:left w:val="single" w:sz="2" w:space="0" w:color="auto"/>
              <w:bottom w:val="single" w:sz="2" w:space="0" w:color="auto"/>
              <w:right w:val="single" w:sz="2" w:space="0" w:color="auto"/>
            </w:tcBorders>
            <w:vAlign w:val="center"/>
          </w:tcPr>
          <w:p w14:paraId="0CCDE88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89,456,816.36</w:t>
            </w:r>
          </w:p>
        </w:tc>
        <w:tc>
          <w:tcPr>
            <w:tcW w:w="1377" w:type="dxa"/>
            <w:tcBorders>
              <w:top w:val="single" w:sz="2" w:space="0" w:color="auto"/>
              <w:left w:val="single" w:sz="2" w:space="0" w:color="auto"/>
              <w:bottom w:val="single" w:sz="2" w:space="0" w:color="auto"/>
              <w:right w:val="single" w:sz="2" w:space="0" w:color="auto"/>
            </w:tcBorders>
            <w:vAlign w:val="center"/>
          </w:tcPr>
          <w:p w14:paraId="525D5848"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2109D9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89,456,816.36</w:t>
            </w:r>
          </w:p>
        </w:tc>
      </w:tr>
      <w:tr w:rsidR="000F2395" w14:paraId="78E83B74"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211FAC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库存商品</w:t>
            </w:r>
          </w:p>
        </w:tc>
        <w:tc>
          <w:tcPr>
            <w:tcW w:w="1377" w:type="dxa"/>
            <w:tcBorders>
              <w:top w:val="single" w:sz="2" w:space="0" w:color="auto"/>
              <w:left w:val="single" w:sz="2" w:space="0" w:color="auto"/>
              <w:bottom w:val="single" w:sz="2" w:space="0" w:color="auto"/>
              <w:right w:val="single" w:sz="2" w:space="0" w:color="auto"/>
            </w:tcBorders>
            <w:vAlign w:val="center"/>
          </w:tcPr>
          <w:p w14:paraId="06CF13D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1,233,374,077.20</w:t>
            </w:r>
          </w:p>
        </w:tc>
        <w:tc>
          <w:tcPr>
            <w:tcW w:w="1377" w:type="dxa"/>
            <w:tcBorders>
              <w:top w:val="single" w:sz="2" w:space="0" w:color="auto"/>
              <w:left w:val="single" w:sz="2" w:space="0" w:color="auto"/>
              <w:bottom w:val="single" w:sz="2" w:space="0" w:color="auto"/>
              <w:right w:val="single" w:sz="2" w:space="0" w:color="auto"/>
            </w:tcBorders>
            <w:vAlign w:val="center"/>
          </w:tcPr>
          <w:p w14:paraId="5138EDA2"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001381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1,233,374,077.20</w:t>
            </w:r>
          </w:p>
        </w:tc>
        <w:tc>
          <w:tcPr>
            <w:tcW w:w="1377" w:type="dxa"/>
            <w:tcBorders>
              <w:top w:val="single" w:sz="2" w:space="0" w:color="auto"/>
              <w:left w:val="single" w:sz="2" w:space="0" w:color="auto"/>
              <w:bottom w:val="single" w:sz="2" w:space="0" w:color="auto"/>
              <w:right w:val="single" w:sz="2" w:space="0" w:color="auto"/>
            </w:tcBorders>
            <w:vAlign w:val="center"/>
          </w:tcPr>
          <w:p w14:paraId="19D253A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623,875,745.17</w:t>
            </w:r>
          </w:p>
        </w:tc>
        <w:tc>
          <w:tcPr>
            <w:tcW w:w="1377" w:type="dxa"/>
            <w:tcBorders>
              <w:top w:val="single" w:sz="2" w:space="0" w:color="auto"/>
              <w:left w:val="single" w:sz="2" w:space="0" w:color="auto"/>
              <w:bottom w:val="single" w:sz="2" w:space="0" w:color="auto"/>
              <w:right w:val="single" w:sz="2" w:space="0" w:color="auto"/>
            </w:tcBorders>
            <w:vAlign w:val="center"/>
          </w:tcPr>
          <w:p w14:paraId="34E0F4F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644,814.67</w:t>
            </w:r>
          </w:p>
        </w:tc>
        <w:tc>
          <w:tcPr>
            <w:tcW w:w="1377" w:type="dxa"/>
            <w:tcBorders>
              <w:top w:val="single" w:sz="2" w:space="0" w:color="auto"/>
              <w:left w:val="single" w:sz="2" w:space="0" w:color="auto"/>
              <w:bottom w:val="single" w:sz="2" w:space="0" w:color="auto"/>
              <w:right w:val="single" w:sz="2" w:space="0" w:color="auto"/>
            </w:tcBorders>
            <w:vAlign w:val="center"/>
          </w:tcPr>
          <w:p w14:paraId="35221E1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623,230,930.50</w:t>
            </w:r>
          </w:p>
        </w:tc>
      </w:tr>
      <w:tr w:rsidR="000F2395" w14:paraId="4D2DD89F"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03DC3B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发出商品</w:t>
            </w:r>
          </w:p>
        </w:tc>
        <w:tc>
          <w:tcPr>
            <w:tcW w:w="1377" w:type="dxa"/>
            <w:tcBorders>
              <w:top w:val="single" w:sz="2" w:space="0" w:color="auto"/>
              <w:left w:val="single" w:sz="2" w:space="0" w:color="auto"/>
              <w:bottom w:val="single" w:sz="2" w:space="0" w:color="auto"/>
              <w:right w:val="single" w:sz="2" w:space="0" w:color="auto"/>
            </w:tcBorders>
            <w:vAlign w:val="center"/>
          </w:tcPr>
          <w:p w14:paraId="5C89C64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274,223,278.48</w:t>
            </w:r>
          </w:p>
        </w:tc>
        <w:tc>
          <w:tcPr>
            <w:tcW w:w="1377" w:type="dxa"/>
            <w:tcBorders>
              <w:top w:val="single" w:sz="2" w:space="0" w:color="auto"/>
              <w:left w:val="single" w:sz="2" w:space="0" w:color="auto"/>
              <w:bottom w:val="single" w:sz="2" w:space="0" w:color="auto"/>
              <w:right w:val="single" w:sz="2" w:space="0" w:color="auto"/>
            </w:tcBorders>
            <w:vAlign w:val="center"/>
          </w:tcPr>
          <w:p w14:paraId="2C877ABE"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47C85B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274,223,278.48</w:t>
            </w:r>
          </w:p>
        </w:tc>
        <w:tc>
          <w:tcPr>
            <w:tcW w:w="1377" w:type="dxa"/>
            <w:tcBorders>
              <w:top w:val="single" w:sz="2" w:space="0" w:color="auto"/>
              <w:left w:val="single" w:sz="2" w:space="0" w:color="auto"/>
              <w:bottom w:val="single" w:sz="2" w:space="0" w:color="auto"/>
              <w:right w:val="single" w:sz="2" w:space="0" w:color="auto"/>
            </w:tcBorders>
            <w:vAlign w:val="center"/>
          </w:tcPr>
          <w:p w14:paraId="1821B9C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14,086,725.69</w:t>
            </w:r>
          </w:p>
        </w:tc>
        <w:tc>
          <w:tcPr>
            <w:tcW w:w="1377" w:type="dxa"/>
            <w:tcBorders>
              <w:top w:val="single" w:sz="2" w:space="0" w:color="auto"/>
              <w:left w:val="single" w:sz="2" w:space="0" w:color="auto"/>
              <w:bottom w:val="single" w:sz="2" w:space="0" w:color="auto"/>
              <w:right w:val="single" w:sz="2" w:space="0" w:color="auto"/>
            </w:tcBorders>
            <w:vAlign w:val="center"/>
          </w:tcPr>
          <w:p w14:paraId="60E014E0"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F8DC79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14,086,725.69</w:t>
            </w:r>
          </w:p>
        </w:tc>
      </w:tr>
      <w:tr w:rsidR="000F2395" w14:paraId="58E79232"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2DC288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自制半成品</w:t>
            </w:r>
          </w:p>
        </w:tc>
        <w:tc>
          <w:tcPr>
            <w:tcW w:w="1377" w:type="dxa"/>
            <w:tcBorders>
              <w:top w:val="single" w:sz="2" w:space="0" w:color="auto"/>
              <w:left w:val="single" w:sz="2" w:space="0" w:color="auto"/>
              <w:bottom w:val="single" w:sz="2" w:space="0" w:color="auto"/>
              <w:right w:val="single" w:sz="2" w:space="0" w:color="auto"/>
            </w:tcBorders>
            <w:vAlign w:val="center"/>
          </w:tcPr>
          <w:p w14:paraId="030B719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10,663,714.68</w:t>
            </w:r>
          </w:p>
        </w:tc>
        <w:tc>
          <w:tcPr>
            <w:tcW w:w="1377" w:type="dxa"/>
            <w:tcBorders>
              <w:top w:val="single" w:sz="2" w:space="0" w:color="auto"/>
              <w:left w:val="single" w:sz="2" w:space="0" w:color="auto"/>
              <w:bottom w:val="single" w:sz="2" w:space="0" w:color="auto"/>
              <w:right w:val="single" w:sz="2" w:space="0" w:color="auto"/>
            </w:tcBorders>
            <w:vAlign w:val="center"/>
          </w:tcPr>
          <w:p w14:paraId="6910E699"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86B5F6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10,663,714.68</w:t>
            </w:r>
          </w:p>
        </w:tc>
        <w:tc>
          <w:tcPr>
            <w:tcW w:w="1377" w:type="dxa"/>
            <w:tcBorders>
              <w:top w:val="single" w:sz="2" w:space="0" w:color="auto"/>
              <w:left w:val="single" w:sz="2" w:space="0" w:color="auto"/>
              <w:bottom w:val="single" w:sz="2" w:space="0" w:color="auto"/>
              <w:right w:val="single" w:sz="2" w:space="0" w:color="auto"/>
            </w:tcBorders>
            <w:vAlign w:val="center"/>
          </w:tcPr>
          <w:p w14:paraId="5A3747B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3,581,144.12</w:t>
            </w:r>
          </w:p>
        </w:tc>
        <w:tc>
          <w:tcPr>
            <w:tcW w:w="1377" w:type="dxa"/>
            <w:tcBorders>
              <w:top w:val="single" w:sz="2" w:space="0" w:color="auto"/>
              <w:left w:val="single" w:sz="2" w:space="0" w:color="auto"/>
              <w:bottom w:val="single" w:sz="2" w:space="0" w:color="auto"/>
              <w:right w:val="single" w:sz="2" w:space="0" w:color="auto"/>
            </w:tcBorders>
            <w:vAlign w:val="center"/>
          </w:tcPr>
          <w:p w14:paraId="15C6D66E"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81CEE1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3,581,144.12</w:t>
            </w:r>
          </w:p>
        </w:tc>
      </w:tr>
      <w:tr w:rsidR="000F2395" w14:paraId="284FC86D"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6E062D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低值易耗品</w:t>
            </w:r>
          </w:p>
        </w:tc>
        <w:tc>
          <w:tcPr>
            <w:tcW w:w="1377" w:type="dxa"/>
            <w:tcBorders>
              <w:top w:val="single" w:sz="2" w:space="0" w:color="auto"/>
              <w:left w:val="single" w:sz="2" w:space="0" w:color="auto"/>
              <w:bottom w:val="single" w:sz="2" w:space="0" w:color="auto"/>
              <w:right w:val="single" w:sz="2" w:space="0" w:color="auto"/>
            </w:tcBorders>
            <w:vAlign w:val="center"/>
          </w:tcPr>
          <w:p w14:paraId="293C309D"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521C976"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C3A5FD9"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67BF99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462,906.49</w:t>
            </w:r>
          </w:p>
        </w:tc>
        <w:tc>
          <w:tcPr>
            <w:tcW w:w="1377" w:type="dxa"/>
            <w:tcBorders>
              <w:top w:val="single" w:sz="2" w:space="0" w:color="auto"/>
              <w:left w:val="single" w:sz="2" w:space="0" w:color="auto"/>
              <w:bottom w:val="single" w:sz="2" w:space="0" w:color="auto"/>
              <w:right w:val="single" w:sz="2" w:space="0" w:color="auto"/>
            </w:tcBorders>
            <w:vAlign w:val="center"/>
          </w:tcPr>
          <w:p w14:paraId="3D224C0D"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7CC6BC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462,906.49</w:t>
            </w:r>
          </w:p>
        </w:tc>
      </w:tr>
      <w:tr w:rsidR="000F2395" w14:paraId="3B1E3B6E"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7C8BF3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委托加工物资</w:t>
            </w:r>
          </w:p>
        </w:tc>
        <w:tc>
          <w:tcPr>
            <w:tcW w:w="1377" w:type="dxa"/>
            <w:tcBorders>
              <w:top w:val="single" w:sz="2" w:space="0" w:color="auto"/>
              <w:left w:val="single" w:sz="2" w:space="0" w:color="auto"/>
              <w:bottom w:val="single" w:sz="2" w:space="0" w:color="auto"/>
              <w:right w:val="single" w:sz="2" w:space="0" w:color="auto"/>
            </w:tcBorders>
            <w:vAlign w:val="center"/>
          </w:tcPr>
          <w:p w14:paraId="0B5D3F2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1,019,696.26</w:t>
            </w:r>
          </w:p>
        </w:tc>
        <w:tc>
          <w:tcPr>
            <w:tcW w:w="1377" w:type="dxa"/>
            <w:tcBorders>
              <w:top w:val="single" w:sz="2" w:space="0" w:color="auto"/>
              <w:left w:val="single" w:sz="2" w:space="0" w:color="auto"/>
              <w:bottom w:val="single" w:sz="2" w:space="0" w:color="auto"/>
              <w:right w:val="single" w:sz="2" w:space="0" w:color="auto"/>
            </w:tcBorders>
            <w:vAlign w:val="center"/>
          </w:tcPr>
          <w:p w14:paraId="134BC921"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D6FBF4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1,019,696.26</w:t>
            </w:r>
          </w:p>
        </w:tc>
        <w:tc>
          <w:tcPr>
            <w:tcW w:w="1377" w:type="dxa"/>
            <w:tcBorders>
              <w:top w:val="single" w:sz="2" w:space="0" w:color="auto"/>
              <w:left w:val="single" w:sz="2" w:space="0" w:color="auto"/>
              <w:bottom w:val="single" w:sz="2" w:space="0" w:color="auto"/>
              <w:right w:val="single" w:sz="2" w:space="0" w:color="auto"/>
            </w:tcBorders>
            <w:vAlign w:val="center"/>
          </w:tcPr>
          <w:p w14:paraId="230A84F4"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59B3CE9"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F7CA04C" w14:textId="77777777" w:rsidR="000F2395" w:rsidRDefault="000F2395">
            <w:pPr>
              <w:spacing w:line="240" w:lineRule="exact"/>
              <w:jc w:val="right"/>
              <w:rPr>
                <w:rFonts w:ascii="宋体" w:eastAsia="宋体" w:hAnsi="宋体" w:cs="宋体"/>
                <w:sz w:val="18"/>
                <w:szCs w:val="18"/>
              </w:rPr>
            </w:pPr>
          </w:p>
        </w:tc>
      </w:tr>
      <w:tr w:rsidR="000F2395" w14:paraId="70380988"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1DAD12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129708C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3,153,671,547.05</w:t>
            </w:r>
          </w:p>
        </w:tc>
        <w:tc>
          <w:tcPr>
            <w:tcW w:w="1377" w:type="dxa"/>
            <w:tcBorders>
              <w:top w:val="single" w:sz="2" w:space="0" w:color="auto"/>
              <w:left w:val="single" w:sz="2" w:space="0" w:color="auto"/>
              <w:bottom w:val="single" w:sz="2" w:space="0" w:color="auto"/>
              <w:right w:val="single" w:sz="2" w:space="0" w:color="auto"/>
            </w:tcBorders>
            <w:vAlign w:val="center"/>
          </w:tcPr>
          <w:p w14:paraId="4739AACA"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A59ED1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3,153,671,547.05</w:t>
            </w:r>
          </w:p>
        </w:tc>
        <w:tc>
          <w:tcPr>
            <w:tcW w:w="1377" w:type="dxa"/>
            <w:tcBorders>
              <w:top w:val="single" w:sz="2" w:space="0" w:color="auto"/>
              <w:left w:val="single" w:sz="2" w:space="0" w:color="auto"/>
              <w:bottom w:val="single" w:sz="2" w:space="0" w:color="auto"/>
              <w:right w:val="single" w:sz="2" w:space="0" w:color="auto"/>
            </w:tcBorders>
            <w:vAlign w:val="center"/>
          </w:tcPr>
          <w:p w14:paraId="36E844F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1,213,451,016.43</w:t>
            </w:r>
          </w:p>
        </w:tc>
        <w:tc>
          <w:tcPr>
            <w:tcW w:w="1377" w:type="dxa"/>
            <w:tcBorders>
              <w:top w:val="single" w:sz="2" w:space="0" w:color="auto"/>
              <w:left w:val="single" w:sz="2" w:space="0" w:color="auto"/>
              <w:bottom w:val="single" w:sz="2" w:space="0" w:color="auto"/>
              <w:right w:val="single" w:sz="2" w:space="0" w:color="auto"/>
            </w:tcBorders>
            <w:vAlign w:val="center"/>
          </w:tcPr>
          <w:p w14:paraId="07A9D25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644,814.67</w:t>
            </w:r>
          </w:p>
        </w:tc>
        <w:tc>
          <w:tcPr>
            <w:tcW w:w="1377" w:type="dxa"/>
            <w:tcBorders>
              <w:top w:val="single" w:sz="2" w:space="0" w:color="auto"/>
              <w:left w:val="single" w:sz="2" w:space="0" w:color="auto"/>
              <w:bottom w:val="single" w:sz="2" w:space="0" w:color="auto"/>
              <w:right w:val="single" w:sz="2" w:space="0" w:color="auto"/>
            </w:tcBorders>
            <w:vAlign w:val="center"/>
          </w:tcPr>
          <w:p w14:paraId="18F7A9C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1,212,806,201.76</w:t>
            </w:r>
          </w:p>
        </w:tc>
      </w:tr>
    </w:tbl>
    <w:p w14:paraId="30D29DFE" w14:textId="77777777" w:rsidR="000F2395" w:rsidRDefault="00152231">
      <w:pPr>
        <w:keepNext/>
        <w:keepLines/>
        <w:spacing w:before="300" w:after="300" w:line="280" w:lineRule="exact"/>
        <w:outlineLvl w:val="3"/>
        <w:rPr>
          <w:rFonts w:ascii="宋体" w:eastAsia="宋体" w:hAnsi="宋体" w:cs="宋体"/>
          <w:b/>
          <w:bCs/>
          <w:szCs w:val="21"/>
        </w:rPr>
      </w:pPr>
      <w:bookmarkStart w:id="247" w:name="_Toc989133"/>
      <w:r>
        <w:rPr>
          <w:rFonts w:ascii="宋体" w:eastAsia="宋体" w:hAnsi="宋体" w:cs="宋体"/>
          <w:b/>
          <w:bCs/>
          <w:szCs w:val="21"/>
        </w:rPr>
        <w:lastRenderedPageBreak/>
        <w:t>（2） 存货跌价准备和合同履约成本减值准备</w:t>
      </w:r>
      <w:bookmarkEnd w:id="247"/>
    </w:p>
    <w:p w14:paraId="1B03EF38"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377"/>
        <w:gridCol w:w="1377"/>
        <w:gridCol w:w="1377"/>
        <w:gridCol w:w="1377"/>
        <w:gridCol w:w="1377"/>
        <w:gridCol w:w="1377"/>
        <w:gridCol w:w="1377"/>
      </w:tblGrid>
      <w:tr w:rsidR="000F2395" w14:paraId="06EB65A7"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0FCF7F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3C0555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49658A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本期增加金额</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6D2C0A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E36C9E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0F2395" w14:paraId="2FBF2D99" w14:textId="77777777">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FA771E4" w14:textId="77777777" w:rsidR="000F2395" w:rsidRDefault="000F2395"/>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5C8F07A" w14:textId="77777777" w:rsidR="000F2395" w:rsidRDefault="000F2395"/>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8BE381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47A6D9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7CA621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转回或转销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A22D7D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5BF1CC3" w14:textId="77777777" w:rsidR="000F2395" w:rsidRDefault="000F2395"/>
        </w:tc>
      </w:tr>
      <w:tr w:rsidR="000F2395" w14:paraId="7BF555F2"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445085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库存商品</w:t>
            </w:r>
          </w:p>
        </w:tc>
        <w:tc>
          <w:tcPr>
            <w:tcW w:w="1377" w:type="dxa"/>
            <w:tcBorders>
              <w:top w:val="single" w:sz="2" w:space="0" w:color="auto"/>
              <w:left w:val="single" w:sz="2" w:space="0" w:color="auto"/>
              <w:bottom w:val="single" w:sz="2" w:space="0" w:color="auto"/>
              <w:right w:val="single" w:sz="2" w:space="0" w:color="auto"/>
            </w:tcBorders>
            <w:vAlign w:val="center"/>
          </w:tcPr>
          <w:p w14:paraId="775EEA6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644,814.67</w:t>
            </w:r>
          </w:p>
        </w:tc>
        <w:tc>
          <w:tcPr>
            <w:tcW w:w="1377" w:type="dxa"/>
            <w:tcBorders>
              <w:top w:val="single" w:sz="2" w:space="0" w:color="auto"/>
              <w:left w:val="single" w:sz="2" w:space="0" w:color="auto"/>
              <w:bottom w:val="single" w:sz="2" w:space="0" w:color="auto"/>
              <w:right w:val="single" w:sz="2" w:space="0" w:color="auto"/>
            </w:tcBorders>
            <w:vAlign w:val="center"/>
          </w:tcPr>
          <w:p w14:paraId="0F53F6C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-644,814.67</w:t>
            </w:r>
          </w:p>
        </w:tc>
        <w:tc>
          <w:tcPr>
            <w:tcW w:w="1377" w:type="dxa"/>
            <w:tcBorders>
              <w:top w:val="single" w:sz="2" w:space="0" w:color="auto"/>
              <w:left w:val="single" w:sz="2" w:space="0" w:color="auto"/>
              <w:bottom w:val="single" w:sz="2" w:space="0" w:color="auto"/>
              <w:right w:val="single" w:sz="2" w:space="0" w:color="auto"/>
            </w:tcBorders>
            <w:vAlign w:val="center"/>
          </w:tcPr>
          <w:p w14:paraId="232EACA0"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0A12D6C"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2586405"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4020137" w14:textId="77777777" w:rsidR="000F2395" w:rsidRDefault="000F2395">
            <w:pPr>
              <w:spacing w:line="240" w:lineRule="exact"/>
              <w:jc w:val="right"/>
              <w:rPr>
                <w:rFonts w:ascii="宋体" w:eastAsia="宋体" w:hAnsi="宋体" w:cs="宋体"/>
                <w:sz w:val="18"/>
                <w:szCs w:val="18"/>
              </w:rPr>
            </w:pPr>
          </w:p>
        </w:tc>
      </w:tr>
      <w:tr w:rsidR="000F2395" w14:paraId="49A41819"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DEF233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2A27E4F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644,814.67</w:t>
            </w:r>
          </w:p>
        </w:tc>
        <w:tc>
          <w:tcPr>
            <w:tcW w:w="1377" w:type="dxa"/>
            <w:tcBorders>
              <w:top w:val="single" w:sz="2" w:space="0" w:color="auto"/>
              <w:left w:val="single" w:sz="2" w:space="0" w:color="auto"/>
              <w:bottom w:val="single" w:sz="2" w:space="0" w:color="auto"/>
              <w:right w:val="single" w:sz="2" w:space="0" w:color="auto"/>
            </w:tcBorders>
            <w:vAlign w:val="center"/>
          </w:tcPr>
          <w:p w14:paraId="57873FE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-644,814.67</w:t>
            </w:r>
          </w:p>
        </w:tc>
        <w:tc>
          <w:tcPr>
            <w:tcW w:w="1377" w:type="dxa"/>
            <w:tcBorders>
              <w:top w:val="single" w:sz="2" w:space="0" w:color="auto"/>
              <w:left w:val="single" w:sz="2" w:space="0" w:color="auto"/>
              <w:bottom w:val="single" w:sz="2" w:space="0" w:color="auto"/>
              <w:right w:val="single" w:sz="2" w:space="0" w:color="auto"/>
            </w:tcBorders>
            <w:vAlign w:val="center"/>
          </w:tcPr>
          <w:p w14:paraId="7AAB63E5"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C244660"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6AC7FDB"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2B1CA21" w14:textId="77777777" w:rsidR="000F2395" w:rsidRDefault="000F2395">
            <w:pPr>
              <w:spacing w:line="240" w:lineRule="exact"/>
              <w:jc w:val="right"/>
              <w:rPr>
                <w:rFonts w:ascii="宋体" w:eastAsia="宋体" w:hAnsi="宋体" w:cs="宋体"/>
                <w:sz w:val="18"/>
                <w:szCs w:val="18"/>
              </w:rPr>
            </w:pPr>
          </w:p>
        </w:tc>
      </w:tr>
    </w:tbl>
    <w:p w14:paraId="373D5531" w14:textId="77777777" w:rsidR="00AE2636" w:rsidRDefault="00152231">
      <w:pPr>
        <w:pStyle w:val="a4"/>
        <w:divId w:val="363604483"/>
        <w:rPr>
          <w:sz w:val="18"/>
          <w:szCs w:val="18"/>
        </w:rPr>
      </w:pPr>
      <w:r>
        <w:rPr>
          <w:rFonts w:hint="eastAsia"/>
          <w:sz w:val="18"/>
          <w:szCs w:val="18"/>
        </w:rPr>
        <w:t>  注：</w:t>
      </w:r>
      <w:r>
        <w:rPr>
          <w:rFonts w:hint="eastAsia"/>
          <w:snapToGrid w:val="0"/>
          <w:sz w:val="18"/>
          <w:szCs w:val="18"/>
        </w:rPr>
        <w:t>本年末存货增加19.41亿元，增长160%，主要原因是本集团锂盐产能扩大后，生产所需原料及半成品备库数量随之增加，同时随着锂盐产品市场价格增加，库存物资价格随之上涨。</w:t>
      </w:r>
      <w:r>
        <w:rPr>
          <w:rFonts w:hint="eastAsia"/>
          <w:sz w:val="18"/>
          <w:szCs w:val="18"/>
        </w:rPr>
        <w:t>本年末存货跌价准备大幅减少，主要系上年计提存货跌价准备的存货本年度生产消耗或销售减少，对应跌价准备转销所致。</w:t>
      </w:r>
    </w:p>
    <w:p w14:paraId="46FA1809" w14:textId="77777777" w:rsidR="000F2395" w:rsidRDefault="00152231">
      <w:pPr>
        <w:pStyle w:val="3"/>
        <w:spacing w:line="280" w:lineRule="exact"/>
        <w:jc w:val="left"/>
        <w:rPr>
          <w:rFonts w:ascii="宋体" w:hAnsi="宋体" w:cs="宋体"/>
          <w:b/>
          <w:bCs/>
        </w:rPr>
      </w:pPr>
      <w:bookmarkStart w:id="248" w:name="_Toc989134"/>
      <w:r>
        <w:rPr>
          <w:rFonts w:ascii="宋体" w:hAnsi="宋体" w:cs="宋体"/>
          <w:b/>
          <w:bCs/>
        </w:rPr>
        <w:t>9、合同资产</w:t>
      </w:r>
      <w:bookmarkEnd w:id="248"/>
    </w:p>
    <w:p w14:paraId="0378E5F1"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377"/>
        <w:gridCol w:w="1377"/>
        <w:gridCol w:w="1377"/>
        <w:gridCol w:w="1377"/>
        <w:gridCol w:w="1377"/>
        <w:gridCol w:w="1377"/>
        <w:gridCol w:w="1377"/>
      </w:tblGrid>
      <w:tr w:rsidR="000F2395" w14:paraId="64CA7818"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01A0BC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1242476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13BA152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3CA4FE9C" w14:textId="77777777">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66E2562" w14:textId="77777777" w:rsidR="000F2395" w:rsidRDefault="000F2395"/>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A9CF35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22F7F0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32850F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CB7A48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C304FE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475F78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r>
      <w:tr w:rsidR="000F2395" w14:paraId="4FC41039"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0C86BF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已完工未结算</w:t>
            </w:r>
          </w:p>
        </w:tc>
        <w:tc>
          <w:tcPr>
            <w:tcW w:w="1377" w:type="dxa"/>
            <w:tcBorders>
              <w:top w:val="single" w:sz="2" w:space="0" w:color="auto"/>
              <w:left w:val="single" w:sz="2" w:space="0" w:color="auto"/>
              <w:bottom w:val="single" w:sz="2" w:space="0" w:color="auto"/>
              <w:right w:val="single" w:sz="2" w:space="0" w:color="auto"/>
            </w:tcBorders>
            <w:vAlign w:val="center"/>
          </w:tcPr>
          <w:p w14:paraId="43E356B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81,722,635.35</w:t>
            </w:r>
          </w:p>
        </w:tc>
        <w:tc>
          <w:tcPr>
            <w:tcW w:w="1377" w:type="dxa"/>
            <w:tcBorders>
              <w:top w:val="single" w:sz="2" w:space="0" w:color="auto"/>
              <w:left w:val="single" w:sz="2" w:space="0" w:color="auto"/>
              <w:bottom w:val="single" w:sz="2" w:space="0" w:color="auto"/>
              <w:right w:val="single" w:sz="2" w:space="0" w:color="auto"/>
            </w:tcBorders>
            <w:vAlign w:val="center"/>
          </w:tcPr>
          <w:p w14:paraId="0381D4B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4,095,542.43</w:t>
            </w:r>
          </w:p>
        </w:tc>
        <w:tc>
          <w:tcPr>
            <w:tcW w:w="1377" w:type="dxa"/>
            <w:tcBorders>
              <w:top w:val="single" w:sz="2" w:space="0" w:color="auto"/>
              <w:left w:val="single" w:sz="2" w:space="0" w:color="auto"/>
              <w:bottom w:val="single" w:sz="2" w:space="0" w:color="auto"/>
              <w:right w:val="single" w:sz="2" w:space="0" w:color="auto"/>
            </w:tcBorders>
            <w:vAlign w:val="center"/>
          </w:tcPr>
          <w:p w14:paraId="26C93E9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77,627,092.92</w:t>
            </w:r>
          </w:p>
        </w:tc>
        <w:tc>
          <w:tcPr>
            <w:tcW w:w="1377" w:type="dxa"/>
            <w:tcBorders>
              <w:top w:val="single" w:sz="2" w:space="0" w:color="auto"/>
              <w:left w:val="single" w:sz="2" w:space="0" w:color="auto"/>
              <w:bottom w:val="single" w:sz="2" w:space="0" w:color="auto"/>
              <w:right w:val="single" w:sz="2" w:space="0" w:color="auto"/>
            </w:tcBorders>
            <w:vAlign w:val="center"/>
          </w:tcPr>
          <w:p w14:paraId="11736B8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76,188,623.19</w:t>
            </w:r>
          </w:p>
        </w:tc>
        <w:tc>
          <w:tcPr>
            <w:tcW w:w="1377" w:type="dxa"/>
            <w:tcBorders>
              <w:top w:val="single" w:sz="2" w:space="0" w:color="auto"/>
              <w:left w:val="single" w:sz="2" w:space="0" w:color="auto"/>
              <w:bottom w:val="single" w:sz="2" w:space="0" w:color="auto"/>
              <w:right w:val="single" w:sz="2" w:space="0" w:color="auto"/>
            </w:tcBorders>
            <w:vAlign w:val="center"/>
          </w:tcPr>
          <w:p w14:paraId="13F185E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3,824,174.77</w:t>
            </w:r>
          </w:p>
        </w:tc>
        <w:tc>
          <w:tcPr>
            <w:tcW w:w="1377" w:type="dxa"/>
            <w:tcBorders>
              <w:top w:val="single" w:sz="2" w:space="0" w:color="auto"/>
              <w:left w:val="single" w:sz="2" w:space="0" w:color="auto"/>
              <w:bottom w:val="single" w:sz="2" w:space="0" w:color="auto"/>
              <w:right w:val="single" w:sz="2" w:space="0" w:color="auto"/>
            </w:tcBorders>
            <w:vAlign w:val="center"/>
          </w:tcPr>
          <w:p w14:paraId="33AB5AB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72,364,448.42</w:t>
            </w:r>
          </w:p>
        </w:tc>
      </w:tr>
      <w:tr w:rsidR="000F2395" w14:paraId="16B730BF"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FAF2A3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6DF3026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81,722,635.35</w:t>
            </w:r>
          </w:p>
        </w:tc>
        <w:tc>
          <w:tcPr>
            <w:tcW w:w="1377" w:type="dxa"/>
            <w:tcBorders>
              <w:top w:val="single" w:sz="2" w:space="0" w:color="auto"/>
              <w:left w:val="single" w:sz="2" w:space="0" w:color="auto"/>
              <w:bottom w:val="single" w:sz="2" w:space="0" w:color="auto"/>
              <w:right w:val="single" w:sz="2" w:space="0" w:color="auto"/>
            </w:tcBorders>
            <w:vAlign w:val="center"/>
          </w:tcPr>
          <w:p w14:paraId="1EAF15E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4,095,542.43</w:t>
            </w:r>
          </w:p>
        </w:tc>
        <w:tc>
          <w:tcPr>
            <w:tcW w:w="1377" w:type="dxa"/>
            <w:tcBorders>
              <w:top w:val="single" w:sz="2" w:space="0" w:color="auto"/>
              <w:left w:val="single" w:sz="2" w:space="0" w:color="auto"/>
              <w:bottom w:val="single" w:sz="2" w:space="0" w:color="auto"/>
              <w:right w:val="single" w:sz="2" w:space="0" w:color="auto"/>
            </w:tcBorders>
            <w:vAlign w:val="center"/>
          </w:tcPr>
          <w:p w14:paraId="3DE7666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77,627,092.92</w:t>
            </w:r>
          </w:p>
        </w:tc>
        <w:tc>
          <w:tcPr>
            <w:tcW w:w="1377" w:type="dxa"/>
            <w:tcBorders>
              <w:top w:val="single" w:sz="2" w:space="0" w:color="auto"/>
              <w:left w:val="single" w:sz="2" w:space="0" w:color="auto"/>
              <w:bottom w:val="single" w:sz="2" w:space="0" w:color="auto"/>
              <w:right w:val="single" w:sz="2" w:space="0" w:color="auto"/>
            </w:tcBorders>
            <w:vAlign w:val="center"/>
          </w:tcPr>
          <w:p w14:paraId="71514FF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76,188,623.19</w:t>
            </w:r>
          </w:p>
        </w:tc>
        <w:tc>
          <w:tcPr>
            <w:tcW w:w="1377" w:type="dxa"/>
            <w:tcBorders>
              <w:top w:val="single" w:sz="2" w:space="0" w:color="auto"/>
              <w:left w:val="single" w:sz="2" w:space="0" w:color="auto"/>
              <w:bottom w:val="single" w:sz="2" w:space="0" w:color="auto"/>
              <w:right w:val="single" w:sz="2" w:space="0" w:color="auto"/>
            </w:tcBorders>
            <w:vAlign w:val="center"/>
          </w:tcPr>
          <w:p w14:paraId="5774C36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3,824,174.77</w:t>
            </w:r>
          </w:p>
        </w:tc>
        <w:tc>
          <w:tcPr>
            <w:tcW w:w="1377" w:type="dxa"/>
            <w:tcBorders>
              <w:top w:val="single" w:sz="2" w:space="0" w:color="auto"/>
              <w:left w:val="single" w:sz="2" w:space="0" w:color="auto"/>
              <w:bottom w:val="single" w:sz="2" w:space="0" w:color="auto"/>
              <w:right w:val="single" w:sz="2" w:space="0" w:color="auto"/>
            </w:tcBorders>
            <w:vAlign w:val="center"/>
          </w:tcPr>
          <w:p w14:paraId="3579A4E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72,364,448.42</w:t>
            </w:r>
          </w:p>
        </w:tc>
      </w:tr>
    </w:tbl>
    <w:p w14:paraId="0CD5BD2C"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合同资产的账面价值在本期内发生的重大变动金额和原因：</w:t>
      </w:r>
    </w:p>
    <w:p w14:paraId="7EC6F3C8"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397C349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18345B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415E29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变动金额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6A23FF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变动原因</w:t>
            </w:r>
          </w:p>
        </w:tc>
      </w:tr>
    </w:tbl>
    <w:p w14:paraId="6CFAE44A"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如是按照预期信用损失一般模型计提合同资产坏账准备，请参照其他应收款的披露方式披露坏账准备的相关信息：</w:t>
      </w:r>
    </w:p>
    <w:p w14:paraId="7014DDB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B8BD3C2"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本期合同资产计提减值准备情况：</w:t>
      </w:r>
    </w:p>
    <w:p w14:paraId="6E479E8D"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14:paraId="1AC9CC8C"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C9A88C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F7DF00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本期计提</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D6DAC5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本期转回</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37A164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本期转销/核销</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DB52E9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原因</w:t>
            </w:r>
          </w:p>
        </w:tc>
      </w:tr>
      <w:tr w:rsidR="000F2395" w14:paraId="6E1CAB0C"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4AB8E15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已完工未结算</w:t>
            </w:r>
          </w:p>
        </w:tc>
        <w:tc>
          <w:tcPr>
            <w:tcW w:w="1928" w:type="dxa"/>
            <w:tcBorders>
              <w:top w:val="single" w:sz="2" w:space="0" w:color="auto"/>
              <w:left w:val="single" w:sz="2" w:space="0" w:color="auto"/>
              <w:bottom w:val="single" w:sz="2" w:space="0" w:color="auto"/>
              <w:right w:val="single" w:sz="2" w:space="0" w:color="auto"/>
            </w:tcBorders>
            <w:vAlign w:val="center"/>
          </w:tcPr>
          <w:p w14:paraId="31A98F3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391,379.02</w:t>
            </w:r>
          </w:p>
        </w:tc>
        <w:tc>
          <w:tcPr>
            <w:tcW w:w="1928" w:type="dxa"/>
            <w:tcBorders>
              <w:top w:val="single" w:sz="2" w:space="0" w:color="auto"/>
              <w:left w:val="single" w:sz="2" w:space="0" w:color="auto"/>
              <w:bottom w:val="single" w:sz="2" w:space="0" w:color="auto"/>
              <w:right w:val="single" w:sz="2" w:space="0" w:color="auto"/>
            </w:tcBorders>
            <w:vAlign w:val="center"/>
          </w:tcPr>
          <w:p w14:paraId="50E7E4D5"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B428D8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-120,011.36</w:t>
            </w:r>
          </w:p>
        </w:tc>
        <w:tc>
          <w:tcPr>
            <w:tcW w:w="1928" w:type="dxa"/>
            <w:tcBorders>
              <w:top w:val="single" w:sz="2" w:space="0" w:color="auto"/>
              <w:left w:val="single" w:sz="2" w:space="0" w:color="auto"/>
              <w:bottom w:val="single" w:sz="2" w:space="0" w:color="auto"/>
              <w:right w:val="single" w:sz="2" w:space="0" w:color="auto"/>
            </w:tcBorders>
            <w:vAlign w:val="center"/>
          </w:tcPr>
          <w:p w14:paraId="733C5F3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本期转销/核销实际系转让/注销公司时对应剥离的减值准备金额。</w:t>
            </w:r>
          </w:p>
        </w:tc>
      </w:tr>
      <w:tr w:rsidR="000F2395" w14:paraId="0D40F2C5"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CDAD9E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52E5639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391,379.02</w:t>
            </w:r>
          </w:p>
        </w:tc>
        <w:tc>
          <w:tcPr>
            <w:tcW w:w="1928" w:type="dxa"/>
            <w:tcBorders>
              <w:top w:val="single" w:sz="2" w:space="0" w:color="auto"/>
              <w:left w:val="single" w:sz="2" w:space="0" w:color="auto"/>
              <w:bottom w:val="single" w:sz="2" w:space="0" w:color="auto"/>
              <w:right w:val="single" w:sz="2" w:space="0" w:color="auto"/>
            </w:tcBorders>
            <w:vAlign w:val="center"/>
          </w:tcPr>
          <w:p w14:paraId="452A129C"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A18CF7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-120,011.36</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4DB546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bl>
    <w:p w14:paraId="0FAE27C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27384686" w14:textId="77777777" w:rsidR="00AE2636" w:rsidRDefault="00152231">
      <w:pPr>
        <w:pStyle w:val="a4"/>
        <w:divId w:val="985739962"/>
        <w:rPr>
          <w:sz w:val="18"/>
          <w:szCs w:val="18"/>
        </w:rPr>
      </w:pPr>
      <w:r>
        <w:rPr>
          <w:rFonts w:hint="eastAsia"/>
          <w:sz w:val="18"/>
          <w:szCs w:val="18"/>
        </w:rPr>
        <w:t>无</w:t>
      </w:r>
    </w:p>
    <w:p w14:paraId="34F63EA0" w14:textId="77777777" w:rsidR="000F2395" w:rsidRDefault="00152231">
      <w:pPr>
        <w:pStyle w:val="3"/>
        <w:spacing w:line="280" w:lineRule="exact"/>
        <w:jc w:val="left"/>
        <w:rPr>
          <w:rFonts w:ascii="宋体" w:hAnsi="宋体" w:cs="宋体"/>
          <w:b/>
          <w:bCs/>
        </w:rPr>
      </w:pPr>
      <w:bookmarkStart w:id="249" w:name="_Toc989135"/>
      <w:r>
        <w:rPr>
          <w:rFonts w:ascii="宋体" w:hAnsi="宋体" w:cs="宋体"/>
          <w:b/>
          <w:bCs/>
        </w:rPr>
        <w:t>10、其他流动资产</w:t>
      </w:r>
      <w:bookmarkEnd w:id="249"/>
    </w:p>
    <w:p w14:paraId="65CD3F96"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2165007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E0D57E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0F2F14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31FAE0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6B88182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ACFA3A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预缴企业所得税</w:t>
            </w:r>
          </w:p>
        </w:tc>
        <w:tc>
          <w:tcPr>
            <w:tcW w:w="3213" w:type="dxa"/>
            <w:tcBorders>
              <w:top w:val="single" w:sz="2" w:space="0" w:color="auto"/>
              <w:left w:val="single" w:sz="2" w:space="0" w:color="auto"/>
              <w:bottom w:val="single" w:sz="2" w:space="0" w:color="auto"/>
              <w:right w:val="single" w:sz="2" w:space="0" w:color="auto"/>
            </w:tcBorders>
            <w:vAlign w:val="center"/>
          </w:tcPr>
          <w:p w14:paraId="4AC72AD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9,370,278.30</w:t>
            </w:r>
          </w:p>
        </w:tc>
        <w:tc>
          <w:tcPr>
            <w:tcW w:w="3213" w:type="dxa"/>
            <w:tcBorders>
              <w:top w:val="single" w:sz="2" w:space="0" w:color="auto"/>
              <w:left w:val="single" w:sz="2" w:space="0" w:color="auto"/>
              <w:bottom w:val="single" w:sz="2" w:space="0" w:color="auto"/>
              <w:right w:val="single" w:sz="2" w:space="0" w:color="auto"/>
            </w:tcBorders>
            <w:vAlign w:val="center"/>
          </w:tcPr>
          <w:p w14:paraId="55C46CA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2,569,985.22</w:t>
            </w:r>
          </w:p>
        </w:tc>
      </w:tr>
      <w:tr w:rsidR="000F2395" w14:paraId="0BF7D577"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F129A4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预缴、待抵扣、待认证增值税</w:t>
            </w:r>
          </w:p>
        </w:tc>
        <w:tc>
          <w:tcPr>
            <w:tcW w:w="3213" w:type="dxa"/>
            <w:tcBorders>
              <w:top w:val="single" w:sz="2" w:space="0" w:color="auto"/>
              <w:left w:val="single" w:sz="2" w:space="0" w:color="auto"/>
              <w:bottom w:val="single" w:sz="2" w:space="0" w:color="auto"/>
              <w:right w:val="single" w:sz="2" w:space="0" w:color="auto"/>
            </w:tcBorders>
            <w:vAlign w:val="center"/>
          </w:tcPr>
          <w:p w14:paraId="67B686F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133,219,904.50</w:t>
            </w:r>
          </w:p>
        </w:tc>
        <w:tc>
          <w:tcPr>
            <w:tcW w:w="3213" w:type="dxa"/>
            <w:tcBorders>
              <w:top w:val="single" w:sz="2" w:space="0" w:color="auto"/>
              <w:left w:val="single" w:sz="2" w:space="0" w:color="auto"/>
              <w:bottom w:val="single" w:sz="2" w:space="0" w:color="auto"/>
              <w:right w:val="single" w:sz="2" w:space="0" w:color="auto"/>
            </w:tcBorders>
            <w:vAlign w:val="center"/>
          </w:tcPr>
          <w:p w14:paraId="6064896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44,481,086.29</w:t>
            </w:r>
          </w:p>
        </w:tc>
      </w:tr>
      <w:tr w:rsidR="000F2395" w14:paraId="2C96CEE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DC4EDA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其他税种</w:t>
            </w:r>
          </w:p>
        </w:tc>
        <w:tc>
          <w:tcPr>
            <w:tcW w:w="3213" w:type="dxa"/>
            <w:tcBorders>
              <w:top w:val="single" w:sz="2" w:space="0" w:color="auto"/>
              <w:left w:val="single" w:sz="2" w:space="0" w:color="auto"/>
              <w:bottom w:val="single" w:sz="2" w:space="0" w:color="auto"/>
              <w:right w:val="single" w:sz="2" w:space="0" w:color="auto"/>
            </w:tcBorders>
            <w:vAlign w:val="center"/>
          </w:tcPr>
          <w:p w14:paraId="46DEEF9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202.90</w:t>
            </w:r>
          </w:p>
        </w:tc>
        <w:tc>
          <w:tcPr>
            <w:tcW w:w="3213" w:type="dxa"/>
            <w:tcBorders>
              <w:top w:val="single" w:sz="2" w:space="0" w:color="auto"/>
              <w:left w:val="single" w:sz="2" w:space="0" w:color="auto"/>
              <w:bottom w:val="single" w:sz="2" w:space="0" w:color="auto"/>
              <w:right w:val="single" w:sz="2" w:space="0" w:color="auto"/>
            </w:tcBorders>
            <w:vAlign w:val="center"/>
          </w:tcPr>
          <w:p w14:paraId="7199993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397.84</w:t>
            </w:r>
          </w:p>
        </w:tc>
      </w:tr>
      <w:tr w:rsidR="000F2395" w14:paraId="1441517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08B851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737DF77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142,590,385.70</w:t>
            </w:r>
          </w:p>
        </w:tc>
        <w:tc>
          <w:tcPr>
            <w:tcW w:w="3213" w:type="dxa"/>
            <w:tcBorders>
              <w:top w:val="single" w:sz="2" w:space="0" w:color="auto"/>
              <w:left w:val="single" w:sz="2" w:space="0" w:color="auto"/>
              <w:bottom w:val="single" w:sz="2" w:space="0" w:color="auto"/>
              <w:right w:val="single" w:sz="2" w:space="0" w:color="auto"/>
            </w:tcBorders>
            <w:vAlign w:val="center"/>
          </w:tcPr>
          <w:p w14:paraId="428C1D0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47,051,469.35</w:t>
            </w:r>
          </w:p>
        </w:tc>
      </w:tr>
    </w:tbl>
    <w:p w14:paraId="28DEC1C8"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lastRenderedPageBreak/>
        <w:t>其他说明：</w:t>
      </w:r>
    </w:p>
    <w:p w14:paraId="04BCEC0D" w14:textId="77777777" w:rsidR="00AE2636" w:rsidRDefault="00152231">
      <w:pPr>
        <w:pStyle w:val="a4"/>
        <w:divId w:val="557860444"/>
        <w:rPr>
          <w:sz w:val="18"/>
          <w:szCs w:val="18"/>
        </w:rPr>
      </w:pPr>
      <w:r>
        <w:rPr>
          <w:rFonts w:hint="eastAsia"/>
          <w:sz w:val="18"/>
          <w:szCs w:val="18"/>
        </w:rPr>
        <w:t>无</w:t>
      </w:r>
    </w:p>
    <w:p w14:paraId="5EB872C2" w14:textId="77777777" w:rsidR="000F2395" w:rsidRDefault="00152231">
      <w:pPr>
        <w:pStyle w:val="3"/>
        <w:spacing w:line="280" w:lineRule="exact"/>
        <w:jc w:val="left"/>
        <w:rPr>
          <w:rFonts w:ascii="宋体" w:hAnsi="宋体" w:cs="宋体"/>
          <w:b/>
          <w:bCs/>
        </w:rPr>
      </w:pPr>
      <w:bookmarkStart w:id="250" w:name="_Toc989136"/>
      <w:r>
        <w:rPr>
          <w:rFonts w:ascii="宋体" w:hAnsi="宋体" w:cs="宋体"/>
          <w:b/>
          <w:bCs/>
        </w:rPr>
        <w:t>11、长期股权投资</w:t>
      </w:r>
      <w:bookmarkEnd w:id="250"/>
    </w:p>
    <w:p w14:paraId="6517539E"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803"/>
        <w:gridCol w:w="803"/>
        <w:gridCol w:w="803"/>
        <w:gridCol w:w="803"/>
        <w:gridCol w:w="803"/>
        <w:gridCol w:w="803"/>
        <w:gridCol w:w="803"/>
        <w:gridCol w:w="803"/>
        <w:gridCol w:w="803"/>
        <w:gridCol w:w="805"/>
        <w:gridCol w:w="803"/>
        <w:gridCol w:w="804"/>
      </w:tblGrid>
      <w:tr w:rsidR="000F2395" w14:paraId="16664099" w14:textId="77777777">
        <w:trPr>
          <w:trHeight w:val="240"/>
        </w:trPr>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AEFB7C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被投资单位</w:t>
            </w:r>
          </w:p>
        </w:tc>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9693B6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期初余额（账面价值）</w:t>
            </w:r>
          </w:p>
        </w:tc>
        <w:tc>
          <w:tcPr>
            <w:tcW w:w="6426" w:type="dxa"/>
            <w:gridSpan w:val="8"/>
            <w:tcBorders>
              <w:top w:val="single" w:sz="2" w:space="0" w:color="auto"/>
              <w:left w:val="single" w:sz="2" w:space="0" w:color="auto"/>
              <w:bottom w:val="single" w:sz="2" w:space="0" w:color="auto"/>
              <w:right w:val="single" w:sz="2" w:space="0" w:color="auto"/>
            </w:tcBorders>
            <w:shd w:val="clear" w:color="auto" w:fill="D3D3D3"/>
            <w:vAlign w:val="center"/>
          </w:tcPr>
          <w:p w14:paraId="0518EBE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本期增减变动</w:t>
            </w:r>
          </w:p>
        </w:tc>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81E148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期末余额（账面价值）</w:t>
            </w:r>
          </w:p>
        </w:tc>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506F15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减值准备期末余额</w:t>
            </w:r>
          </w:p>
        </w:tc>
      </w:tr>
      <w:tr w:rsidR="000F2395" w14:paraId="04850B55" w14:textId="77777777">
        <w:trPr>
          <w:trHeight w:val="240"/>
        </w:trPr>
        <w:tc>
          <w:tcPr>
            <w:tcW w:w="803"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BC8EFD1" w14:textId="77777777" w:rsidR="000F2395" w:rsidRDefault="000F2395"/>
        </w:tc>
        <w:tc>
          <w:tcPr>
            <w:tcW w:w="803"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6A514A6" w14:textId="77777777" w:rsidR="000F2395" w:rsidRDefault="000F2395"/>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5615D13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追加投资</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1E06F0B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减少投资</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0B4D3A8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权益法下确认的投资损益</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2CCB20A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其他综合收益调整</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07B0E88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其他权益变动</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28D4996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宣告发放现金股利或利润</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7F0D8D2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计提减值准备</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45EE279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803"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C713AFF" w14:textId="77777777" w:rsidR="000F2395" w:rsidRDefault="000F2395"/>
        </w:tc>
        <w:tc>
          <w:tcPr>
            <w:tcW w:w="803"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EF1277E" w14:textId="77777777" w:rsidR="000F2395" w:rsidRDefault="000F2395"/>
        </w:tc>
      </w:tr>
      <w:tr w:rsidR="000F2395" w14:paraId="335C1571" w14:textId="77777777">
        <w:trPr>
          <w:trHeight w:val="240"/>
        </w:trPr>
        <w:tc>
          <w:tcPr>
            <w:tcW w:w="9639" w:type="dxa"/>
            <w:gridSpan w:val="12"/>
            <w:tcBorders>
              <w:top w:val="single" w:sz="2" w:space="0" w:color="auto"/>
              <w:left w:val="single" w:sz="2" w:space="0" w:color="auto"/>
              <w:bottom w:val="single" w:sz="2" w:space="0" w:color="auto"/>
              <w:right w:val="single" w:sz="2" w:space="0" w:color="auto"/>
            </w:tcBorders>
            <w:shd w:val="clear" w:color="auto" w:fill="D3D3D3"/>
            <w:vAlign w:val="center"/>
          </w:tcPr>
          <w:p w14:paraId="7F10676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一、合营企业</w:t>
            </w:r>
          </w:p>
        </w:tc>
      </w:tr>
      <w:tr w:rsidR="000F2395" w14:paraId="56E64AE2" w14:textId="77777777">
        <w:trPr>
          <w:trHeight w:val="240"/>
        </w:trPr>
        <w:tc>
          <w:tcPr>
            <w:tcW w:w="9639" w:type="dxa"/>
            <w:gridSpan w:val="12"/>
            <w:tcBorders>
              <w:top w:val="single" w:sz="2" w:space="0" w:color="auto"/>
              <w:left w:val="single" w:sz="2" w:space="0" w:color="auto"/>
              <w:bottom w:val="single" w:sz="2" w:space="0" w:color="auto"/>
              <w:right w:val="single" w:sz="2" w:space="0" w:color="auto"/>
            </w:tcBorders>
            <w:shd w:val="clear" w:color="auto" w:fill="D3D3D3"/>
            <w:vAlign w:val="center"/>
          </w:tcPr>
          <w:p w14:paraId="6EAF51E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二、联营企业</w:t>
            </w:r>
          </w:p>
        </w:tc>
      </w:tr>
      <w:tr w:rsidR="000F2395" w14:paraId="1E81B20C"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5BD3A80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楚雄州蓝盾民用爆炸物品服务有限公司</w:t>
            </w:r>
          </w:p>
        </w:tc>
        <w:tc>
          <w:tcPr>
            <w:tcW w:w="803" w:type="dxa"/>
            <w:tcBorders>
              <w:top w:val="single" w:sz="2" w:space="0" w:color="auto"/>
              <w:left w:val="single" w:sz="2" w:space="0" w:color="auto"/>
              <w:bottom w:val="single" w:sz="2" w:space="0" w:color="auto"/>
              <w:right w:val="single" w:sz="2" w:space="0" w:color="auto"/>
            </w:tcBorders>
            <w:vAlign w:val="center"/>
          </w:tcPr>
          <w:p w14:paraId="61E1EBE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19,152,920.81</w:t>
            </w:r>
          </w:p>
        </w:tc>
        <w:tc>
          <w:tcPr>
            <w:tcW w:w="803" w:type="dxa"/>
            <w:tcBorders>
              <w:top w:val="single" w:sz="2" w:space="0" w:color="auto"/>
              <w:left w:val="single" w:sz="2" w:space="0" w:color="auto"/>
              <w:bottom w:val="single" w:sz="2" w:space="0" w:color="auto"/>
              <w:right w:val="single" w:sz="2" w:space="0" w:color="auto"/>
            </w:tcBorders>
            <w:vAlign w:val="center"/>
          </w:tcPr>
          <w:p w14:paraId="33241B8B"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B416B6E"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7C31CD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991,069.99</w:t>
            </w:r>
          </w:p>
        </w:tc>
        <w:tc>
          <w:tcPr>
            <w:tcW w:w="803" w:type="dxa"/>
            <w:tcBorders>
              <w:top w:val="single" w:sz="2" w:space="0" w:color="auto"/>
              <w:left w:val="single" w:sz="2" w:space="0" w:color="auto"/>
              <w:bottom w:val="single" w:sz="2" w:space="0" w:color="auto"/>
              <w:right w:val="single" w:sz="2" w:space="0" w:color="auto"/>
            </w:tcBorders>
            <w:vAlign w:val="center"/>
          </w:tcPr>
          <w:p w14:paraId="4335978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186,205.17</w:t>
            </w:r>
          </w:p>
        </w:tc>
        <w:tc>
          <w:tcPr>
            <w:tcW w:w="803" w:type="dxa"/>
            <w:tcBorders>
              <w:top w:val="single" w:sz="2" w:space="0" w:color="auto"/>
              <w:left w:val="single" w:sz="2" w:space="0" w:color="auto"/>
              <w:bottom w:val="single" w:sz="2" w:space="0" w:color="auto"/>
              <w:right w:val="single" w:sz="2" w:space="0" w:color="auto"/>
            </w:tcBorders>
            <w:vAlign w:val="center"/>
          </w:tcPr>
          <w:p w14:paraId="7A02FDD1"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FD02AB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-1,200,000.00</w:t>
            </w:r>
          </w:p>
        </w:tc>
        <w:tc>
          <w:tcPr>
            <w:tcW w:w="803" w:type="dxa"/>
            <w:tcBorders>
              <w:top w:val="single" w:sz="2" w:space="0" w:color="auto"/>
              <w:left w:val="single" w:sz="2" w:space="0" w:color="auto"/>
              <w:bottom w:val="single" w:sz="2" w:space="0" w:color="auto"/>
              <w:right w:val="single" w:sz="2" w:space="0" w:color="auto"/>
            </w:tcBorders>
            <w:vAlign w:val="center"/>
          </w:tcPr>
          <w:p w14:paraId="5003AEFB"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85CC0BB"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95A8ED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19,130,195.97</w:t>
            </w:r>
          </w:p>
        </w:tc>
        <w:tc>
          <w:tcPr>
            <w:tcW w:w="803" w:type="dxa"/>
            <w:tcBorders>
              <w:top w:val="single" w:sz="2" w:space="0" w:color="auto"/>
              <w:left w:val="single" w:sz="2" w:space="0" w:color="auto"/>
              <w:bottom w:val="single" w:sz="2" w:space="0" w:color="auto"/>
              <w:right w:val="single" w:sz="2" w:space="0" w:color="auto"/>
            </w:tcBorders>
            <w:vAlign w:val="center"/>
          </w:tcPr>
          <w:p w14:paraId="02269DD5" w14:textId="77777777" w:rsidR="000F2395" w:rsidRDefault="000F2395">
            <w:pPr>
              <w:spacing w:line="240" w:lineRule="exact"/>
              <w:jc w:val="right"/>
              <w:rPr>
                <w:rFonts w:ascii="宋体" w:eastAsia="宋体" w:hAnsi="宋体" w:cs="宋体"/>
                <w:sz w:val="18"/>
                <w:szCs w:val="18"/>
              </w:rPr>
            </w:pPr>
          </w:p>
        </w:tc>
      </w:tr>
      <w:tr w:rsidR="000F2395" w14:paraId="42EC7EDC"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70983CA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古蔺县安翔鼎业爆破工程有限公司</w:t>
            </w:r>
          </w:p>
        </w:tc>
        <w:tc>
          <w:tcPr>
            <w:tcW w:w="803" w:type="dxa"/>
            <w:tcBorders>
              <w:top w:val="single" w:sz="2" w:space="0" w:color="auto"/>
              <w:left w:val="single" w:sz="2" w:space="0" w:color="auto"/>
              <w:bottom w:val="single" w:sz="2" w:space="0" w:color="auto"/>
              <w:right w:val="single" w:sz="2" w:space="0" w:color="auto"/>
            </w:tcBorders>
            <w:vAlign w:val="center"/>
          </w:tcPr>
          <w:p w14:paraId="1B5B5EF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1,830,470.83</w:t>
            </w:r>
          </w:p>
        </w:tc>
        <w:tc>
          <w:tcPr>
            <w:tcW w:w="803" w:type="dxa"/>
            <w:tcBorders>
              <w:top w:val="single" w:sz="2" w:space="0" w:color="auto"/>
              <w:left w:val="single" w:sz="2" w:space="0" w:color="auto"/>
              <w:bottom w:val="single" w:sz="2" w:space="0" w:color="auto"/>
              <w:right w:val="single" w:sz="2" w:space="0" w:color="auto"/>
            </w:tcBorders>
            <w:vAlign w:val="center"/>
          </w:tcPr>
          <w:p w14:paraId="1B56AEC1"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77ADC1B"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F5AE84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206,210.28</w:t>
            </w:r>
          </w:p>
        </w:tc>
        <w:tc>
          <w:tcPr>
            <w:tcW w:w="803" w:type="dxa"/>
            <w:tcBorders>
              <w:top w:val="single" w:sz="2" w:space="0" w:color="auto"/>
              <w:left w:val="single" w:sz="2" w:space="0" w:color="auto"/>
              <w:bottom w:val="single" w:sz="2" w:space="0" w:color="auto"/>
              <w:right w:val="single" w:sz="2" w:space="0" w:color="auto"/>
            </w:tcBorders>
            <w:vAlign w:val="center"/>
          </w:tcPr>
          <w:p w14:paraId="0D8DB7EC"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0D5A131"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E95A11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-328,000.00</w:t>
            </w:r>
          </w:p>
        </w:tc>
        <w:tc>
          <w:tcPr>
            <w:tcW w:w="803" w:type="dxa"/>
            <w:tcBorders>
              <w:top w:val="single" w:sz="2" w:space="0" w:color="auto"/>
              <w:left w:val="single" w:sz="2" w:space="0" w:color="auto"/>
              <w:bottom w:val="single" w:sz="2" w:space="0" w:color="auto"/>
              <w:right w:val="single" w:sz="2" w:space="0" w:color="auto"/>
            </w:tcBorders>
            <w:vAlign w:val="center"/>
          </w:tcPr>
          <w:p w14:paraId="7D5152A8"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3DCE181"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BC3F00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1,708,681.11</w:t>
            </w:r>
          </w:p>
        </w:tc>
        <w:tc>
          <w:tcPr>
            <w:tcW w:w="803" w:type="dxa"/>
            <w:tcBorders>
              <w:top w:val="single" w:sz="2" w:space="0" w:color="auto"/>
              <w:left w:val="single" w:sz="2" w:space="0" w:color="auto"/>
              <w:bottom w:val="single" w:sz="2" w:space="0" w:color="auto"/>
              <w:right w:val="single" w:sz="2" w:space="0" w:color="auto"/>
            </w:tcBorders>
            <w:vAlign w:val="center"/>
          </w:tcPr>
          <w:p w14:paraId="66DCE28F" w14:textId="77777777" w:rsidR="000F2395" w:rsidRDefault="000F2395">
            <w:pPr>
              <w:spacing w:line="240" w:lineRule="exact"/>
              <w:jc w:val="right"/>
              <w:rPr>
                <w:rFonts w:ascii="宋体" w:eastAsia="宋体" w:hAnsi="宋体" w:cs="宋体"/>
                <w:sz w:val="18"/>
                <w:szCs w:val="18"/>
              </w:rPr>
            </w:pPr>
          </w:p>
        </w:tc>
      </w:tr>
      <w:tr w:rsidR="000F2395" w14:paraId="22531247"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05CBA1E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广东正维咨询服务有限公司</w:t>
            </w:r>
          </w:p>
        </w:tc>
        <w:tc>
          <w:tcPr>
            <w:tcW w:w="803" w:type="dxa"/>
            <w:tcBorders>
              <w:top w:val="single" w:sz="2" w:space="0" w:color="auto"/>
              <w:left w:val="single" w:sz="2" w:space="0" w:color="auto"/>
              <w:bottom w:val="single" w:sz="2" w:space="0" w:color="auto"/>
              <w:right w:val="single" w:sz="2" w:space="0" w:color="auto"/>
            </w:tcBorders>
            <w:vAlign w:val="center"/>
          </w:tcPr>
          <w:p w14:paraId="700DF40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4,049,240.49</w:t>
            </w:r>
          </w:p>
        </w:tc>
        <w:tc>
          <w:tcPr>
            <w:tcW w:w="803" w:type="dxa"/>
            <w:tcBorders>
              <w:top w:val="single" w:sz="2" w:space="0" w:color="auto"/>
              <w:left w:val="single" w:sz="2" w:space="0" w:color="auto"/>
              <w:bottom w:val="single" w:sz="2" w:space="0" w:color="auto"/>
              <w:right w:val="single" w:sz="2" w:space="0" w:color="auto"/>
            </w:tcBorders>
            <w:vAlign w:val="center"/>
          </w:tcPr>
          <w:p w14:paraId="62588338"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8AED5C7"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64C3CB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-349,974.02</w:t>
            </w:r>
          </w:p>
        </w:tc>
        <w:tc>
          <w:tcPr>
            <w:tcW w:w="803" w:type="dxa"/>
            <w:tcBorders>
              <w:top w:val="single" w:sz="2" w:space="0" w:color="auto"/>
              <w:left w:val="single" w:sz="2" w:space="0" w:color="auto"/>
              <w:bottom w:val="single" w:sz="2" w:space="0" w:color="auto"/>
              <w:right w:val="single" w:sz="2" w:space="0" w:color="auto"/>
            </w:tcBorders>
            <w:vAlign w:val="center"/>
          </w:tcPr>
          <w:p w14:paraId="15C1F10E"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C495EE2"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5C9D1CE"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A828D2D"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D6EB9D0"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BDB187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3,699,266.47</w:t>
            </w:r>
          </w:p>
        </w:tc>
        <w:tc>
          <w:tcPr>
            <w:tcW w:w="803" w:type="dxa"/>
            <w:tcBorders>
              <w:top w:val="single" w:sz="2" w:space="0" w:color="auto"/>
              <w:left w:val="single" w:sz="2" w:space="0" w:color="auto"/>
              <w:bottom w:val="single" w:sz="2" w:space="0" w:color="auto"/>
              <w:right w:val="single" w:sz="2" w:space="0" w:color="auto"/>
            </w:tcBorders>
            <w:vAlign w:val="center"/>
          </w:tcPr>
          <w:p w14:paraId="5F462DAC" w14:textId="77777777" w:rsidR="000F2395" w:rsidRDefault="000F2395">
            <w:pPr>
              <w:spacing w:line="240" w:lineRule="exact"/>
              <w:jc w:val="right"/>
              <w:rPr>
                <w:rFonts w:ascii="宋体" w:eastAsia="宋体" w:hAnsi="宋体" w:cs="宋体"/>
                <w:sz w:val="18"/>
                <w:szCs w:val="18"/>
              </w:rPr>
            </w:pPr>
          </w:p>
        </w:tc>
      </w:tr>
      <w:tr w:rsidR="000F2395" w14:paraId="42D38BA3"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67F0EBC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广元市广和民用爆炸物品有限公司</w:t>
            </w:r>
          </w:p>
        </w:tc>
        <w:tc>
          <w:tcPr>
            <w:tcW w:w="803" w:type="dxa"/>
            <w:tcBorders>
              <w:top w:val="single" w:sz="2" w:space="0" w:color="auto"/>
              <w:left w:val="single" w:sz="2" w:space="0" w:color="auto"/>
              <w:bottom w:val="single" w:sz="2" w:space="0" w:color="auto"/>
              <w:right w:val="single" w:sz="2" w:space="0" w:color="auto"/>
            </w:tcBorders>
            <w:vAlign w:val="center"/>
          </w:tcPr>
          <w:p w14:paraId="209153A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3,162,141.29</w:t>
            </w:r>
          </w:p>
        </w:tc>
        <w:tc>
          <w:tcPr>
            <w:tcW w:w="803" w:type="dxa"/>
            <w:tcBorders>
              <w:top w:val="single" w:sz="2" w:space="0" w:color="auto"/>
              <w:left w:val="single" w:sz="2" w:space="0" w:color="auto"/>
              <w:bottom w:val="single" w:sz="2" w:space="0" w:color="auto"/>
              <w:right w:val="single" w:sz="2" w:space="0" w:color="auto"/>
            </w:tcBorders>
            <w:vAlign w:val="center"/>
          </w:tcPr>
          <w:p w14:paraId="024245BF"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37A6656"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9B4C2B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74,046.70</w:t>
            </w:r>
          </w:p>
        </w:tc>
        <w:tc>
          <w:tcPr>
            <w:tcW w:w="803" w:type="dxa"/>
            <w:tcBorders>
              <w:top w:val="single" w:sz="2" w:space="0" w:color="auto"/>
              <w:left w:val="single" w:sz="2" w:space="0" w:color="auto"/>
              <w:bottom w:val="single" w:sz="2" w:space="0" w:color="auto"/>
              <w:right w:val="single" w:sz="2" w:space="0" w:color="auto"/>
            </w:tcBorders>
            <w:vAlign w:val="center"/>
          </w:tcPr>
          <w:p w14:paraId="369DDBCA"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105A5E7"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0BA80BC"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DE982C3"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24A6436"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AF3185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3,236,187.99</w:t>
            </w:r>
          </w:p>
        </w:tc>
        <w:tc>
          <w:tcPr>
            <w:tcW w:w="803" w:type="dxa"/>
            <w:tcBorders>
              <w:top w:val="single" w:sz="2" w:space="0" w:color="auto"/>
              <w:left w:val="single" w:sz="2" w:space="0" w:color="auto"/>
              <w:bottom w:val="single" w:sz="2" w:space="0" w:color="auto"/>
              <w:right w:val="single" w:sz="2" w:space="0" w:color="auto"/>
            </w:tcBorders>
            <w:vAlign w:val="center"/>
          </w:tcPr>
          <w:p w14:paraId="5AF9F908" w14:textId="77777777" w:rsidR="000F2395" w:rsidRDefault="000F2395">
            <w:pPr>
              <w:spacing w:line="240" w:lineRule="exact"/>
              <w:jc w:val="right"/>
              <w:rPr>
                <w:rFonts w:ascii="宋体" w:eastAsia="宋体" w:hAnsi="宋体" w:cs="宋体"/>
                <w:sz w:val="18"/>
                <w:szCs w:val="18"/>
              </w:rPr>
            </w:pPr>
          </w:p>
        </w:tc>
      </w:tr>
      <w:tr w:rsidR="000F2395" w14:paraId="6B129ECE"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48A0BCF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四川顺安工程爆破服务有限公司</w:t>
            </w:r>
          </w:p>
        </w:tc>
        <w:tc>
          <w:tcPr>
            <w:tcW w:w="803" w:type="dxa"/>
            <w:tcBorders>
              <w:top w:val="single" w:sz="2" w:space="0" w:color="auto"/>
              <w:left w:val="single" w:sz="2" w:space="0" w:color="auto"/>
              <w:bottom w:val="single" w:sz="2" w:space="0" w:color="auto"/>
              <w:right w:val="single" w:sz="2" w:space="0" w:color="auto"/>
            </w:tcBorders>
            <w:vAlign w:val="center"/>
          </w:tcPr>
          <w:p w14:paraId="597F086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7,574,949.73</w:t>
            </w:r>
          </w:p>
        </w:tc>
        <w:tc>
          <w:tcPr>
            <w:tcW w:w="803" w:type="dxa"/>
            <w:tcBorders>
              <w:top w:val="single" w:sz="2" w:space="0" w:color="auto"/>
              <w:left w:val="single" w:sz="2" w:space="0" w:color="auto"/>
              <w:bottom w:val="single" w:sz="2" w:space="0" w:color="auto"/>
              <w:right w:val="single" w:sz="2" w:space="0" w:color="auto"/>
            </w:tcBorders>
            <w:vAlign w:val="center"/>
          </w:tcPr>
          <w:p w14:paraId="79725718"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2842157"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1FFD68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315,428.37</w:t>
            </w:r>
          </w:p>
        </w:tc>
        <w:tc>
          <w:tcPr>
            <w:tcW w:w="803" w:type="dxa"/>
            <w:tcBorders>
              <w:top w:val="single" w:sz="2" w:space="0" w:color="auto"/>
              <w:left w:val="single" w:sz="2" w:space="0" w:color="auto"/>
              <w:bottom w:val="single" w:sz="2" w:space="0" w:color="auto"/>
              <w:right w:val="single" w:sz="2" w:space="0" w:color="auto"/>
            </w:tcBorders>
            <w:vAlign w:val="center"/>
          </w:tcPr>
          <w:p w14:paraId="1ED6D82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-117,324.89</w:t>
            </w:r>
          </w:p>
        </w:tc>
        <w:tc>
          <w:tcPr>
            <w:tcW w:w="803" w:type="dxa"/>
            <w:tcBorders>
              <w:top w:val="single" w:sz="2" w:space="0" w:color="auto"/>
              <w:left w:val="single" w:sz="2" w:space="0" w:color="auto"/>
              <w:bottom w:val="single" w:sz="2" w:space="0" w:color="auto"/>
              <w:right w:val="single" w:sz="2" w:space="0" w:color="auto"/>
            </w:tcBorders>
            <w:vAlign w:val="center"/>
          </w:tcPr>
          <w:p w14:paraId="332F56D1"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A22531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-960,000.00</w:t>
            </w:r>
          </w:p>
        </w:tc>
        <w:tc>
          <w:tcPr>
            <w:tcW w:w="803" w:type="dxa"/>
            <w:tcBorders>
              <w:top w:val="single" w:sz="2" w:space="0" w:color="auto"/>
              <w:left w:val="single" w:sz="2" w:space="0" w:color="auto"/>
              <w:bottom w:val="single" w:sz="2" w:space="0" w:color="auto"/>
              <w:right w:val="single" w:sz="2" w:space="0" w:color="auto"/>
            </w:tcBorders>
            <w:vAlign w:val="center"/>
          </w:tcPr>
          <w:p w14:paraId="51D95D0F"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AD3F6E5"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0B37EF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6,813,053.21</w:t>
            </w:r>
          </w:p>
        </w:tc>
        <w:tc>
          <w:tcPr>
            <w:tcW w:w="803" w:type="dxa"/>
            <w:tcBorders>
              <w:top w:val="single" w:sz="2" w:space="0" w:color="auto"/>
              <w:left w:val="single" w:sz="2" w:space="0" w:color="auto"/>
              <w:bottom w:val="single" w:sz="2" w:space="0" w:color="auto"/>
              <w:right w:val="single" w:sz="2" w:space="0" w:color="auto"/>
            </w:tcBorders>
            <w:vAlign w:val="center"/>
          </w:tcPr>
          <w:p w14:paraId="111B9AE9" w14:textId="77777777" w:rsidR="000F2395" w:rsidRDefault="000F2395">
            <w:pPr>
              <w:spacing w:line="240" w:lineRule="exact"/>
              <w:jc w:val="right"/>
              <w:rPr>
                <w:rFonts w:ascii="宋体" w:eastAsia="宋体" w:hAnsi="宋体" w:cs="宋体"/>
                <w:sz w:val="18"/>
                <w:szCs w:val="18"/>
              </w:rPr>
            </w:pPr>
          </w:p>
        </w:tc>
      </w:tr>
      <w:tr w:rsidR="000F2395" w14:paraId="2DDC8CDB"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44632D9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合江县安翔鼎业爆破工程有限公司</w:t>
            </w:r>
          </w:p>
        </w:tc>
        <w:tc>
          <w:tcPr>
            <w:tcW w:w="803" w:type="dxa"/>
            <w:tcBorders>
              <w:top w:val="single" w:sz="2" w:space="0" w:color="auto"/>
              <w:left w:val="single" w:sz="2" w:space="0" w:color="auto"/>
              <w:bottom w:val="single" w:sz="2" w:space="0" w:color="auto"/>
              <w:right w:val="single" w:sz="2" w:space="0" w:color="auto"/>
            </w:tcBorders>
            <w:vAlign w:val="center"/>
          </w:tcPr>
          <w:p w14:paraId="2BD8AAE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1,083,160.05</w:t>
            </w:r>
          </w:p>
        </w:tc>
        <w:tc>
          <w:tcPr>
            <w:tcW w:w="803" w:type="dxa"/>
            <w:tcBorders>
              <w:top w:val="single" w:sz="2" w:space="0" w:color="auto"/>
              <w:left w:val="single" w:sz="2" w:space="0" w:color="auto"/>
              <w:bottom w:val="single" w:sz="2" w:space="0" w:color="auto"/>
              <w:right w:val="single" w:sz="2" w:space="0" w:color="auto"/>
            </w:tcBorders>
            <w:vAlign w:val="center"/>
          </w:tcPr>
          <w:p w14:paraId="32226BB1"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D8A291C"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857FFC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28,663.05</w:t>
            </w:r>
          </w:p>
        </w:tc>
        <w:tc>
          <w:tcPr>
            <w:tcW w:w="803" w:type="dxa"/>
            <w:tcBorders>
              <w:top w:val="single" w:sz="2" w:space="0" w:color="auto"/>
              <w:left w:val="single" w:sz="2" w:space="0" w:color="auto"/>
              <w:bottom w:val="single" w:sz="2" w:space="0" w:color="auto"/>
              <w:right w:val="single" w:sz="2" w:space="0" w:color="auto"/>
            </w:tcBorders>
            <w:vAlign w:val="center"/>
          </w:tcPr>
          <w:p w14:paraId="12FC184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1,916.34</w:t>
            </w:r>
          </w:p>
        </w:tc>
        <w:tc>
          <w:tcPr>
            <w:tcW w:w="803" w:type="dxa"/>
            <w:tcBorders>
              <w:top w:val="single" w:sz="2" w:space="0" w:color="auto"/>
              <w:left w:val="single" w:sz="2" w:space="0" w:color="auto"/>
              <w:bottom w:val="single" w:sz="2" w:space="0" w:color="auto"/>
              <w:right w:val="single" w:sz="2" w:space="0" w:color="auto"/>
            </w:tcBorders>
            <w:vAlign w:val="center"/>
          </w:tcPr>
          <w:p w14:paraId="6C3C7BB0"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762009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-123,000.00</w:t>
            </w:r>
          </w:p>
        </w:tc>
        <w:tc>
          <w:tcPr>
            <w:tcW w:w="803" w:type="dxa"/>
            <w:tcBorders>
              <w:top w:val="single" w:sz="2" w:space="0" w:color="auto"/>
              <w:left w:val="single" w:sz="2" w:space="0" w:color="auto"/>
              <w:bottom w:val="single" w:sz="2" w:space="0" w:color="auto"/>
              <w:right w:val="single" w:sz="2" w:space="0" w:color="auto"/>
            </w:tcBorders>
            <w:vAlign w:val="center"/>
          </w:tcPr>
          <w:p w14:paraId="35BE02EA"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582A538"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00949D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990,739.44</w:t>
            </w:r>
          </w:p>
        </w:tc>
        <w:tc>
          <w:tcPr>
            <w:tcW w:w="803" w:type="dxa"/>
            <w:tcBorders>
              <w:top w:val="single" w:sz="2" w:space="0" w:color="auto"/>
              <w:left w:val="single" w:sz="2" w:space="0" w:color="auto"/>
              <w:bottom w:val="single" w:sz="2" w:space="0" w:color="auto"/>
              <w:right w:val="single" w:sz="2" w:space="0" w:color="auto"/>
            </w:tcBorders>
            <w:vAlign w:val="center"/>
          </w:tcPr>
          <w:p w14:paraId="4F6341B5" w14:textId="77777777" w:rsidR="000F2395" w:rsidRDefault="000F2395">
            <w:pPr>
              <w:spacing w:line="240" w:lineRule="exact"/>
              <w:jc w:val="right"/>
              <w:rPr>
                <w:rFonts w:ascii="宋体" w:eastAsia="宋体" w:hAnsi="宋体" w:cs="宋体"/>
                <w:sz w:val="18"/>
                <w:szCs w:val="18"/>
              </w:rPr>
            </w:pPr>
          </w:p>
        </w:tc>
      </w:tr>
      <w:tr w:rsidR="000F2395" w14:paraId="552C3B6C"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011467B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乐山市沙湾区昌平爆破工程有限公司</w:t>
            </w:r>
          </w:p>
        </w:tc>
        <w:tc>
          <w:tcPr>
            <w:tcW w:w="803" w:type="dxa"/>
            <w:tcBorders>
              <w:top w:val="single" w:sz="2" w:space="0" w:color="auto"/>
              <w:left w:val="single" w:sz="2" w:space="0" w:color="auto"/>
              <w:bottom w:val="single" w:sz="2" w:space="0" w:color="auto"/>
              <w:right w:val="single" w:sz="2" w:space="0" w:color="auto"/>
            </w:tcBorders>
            <w:vAlign w:val="center"/>
          </w:tcPr>
          <w:p w14:paraId="06DB3C6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646,081.60</w:t>
            </w:r>
          </w:p>
        </w:tc>
        <w:tc>
          <w:tcPr>
            <w:tcW w:w="803" w:type="dxa"/>
            <w:tcBorders>
              <w:top w:val="single" w:sz="2" w:space="0" w:color="auto"/>
              <w:left w:val="single" w:sz="2" w:space="0" w:color="auto"/>
              <w:bottom w:val="single" w:sz="2" w:space="0" w:color="auto"/>
              <w:right w:val="single" w:sz="2" w:space="0" w:color="auto"/>
            </w:tcBorders>
            <w:vAlign w:val="center"/>
          </w:tcPr>
          <w:p w14:paraId="23AA3236"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3551653"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246420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-7,799.82</w:t>
            </w:r>
          </w:p>
        </w:tc>
        <w:tc>
          <w:tcPr>
            <w:tcW w:w="803" w:type="dxa"/>
            <w:tcBorders>
              <w:top w:val="single" w:sz="2" w:space="0" w:color="auto"/>
              <w:left w:val="single" w:sz="2" w:space="0" w:color="auto"/>
              <w:bottom w:val="single" w:sz="2" w:space="0" w:color="auto"/>
              <w:right w:val="single" w:sz="2" w:space="0" w:color="auto"/>
            </w:tcBorders>
            <w:vAlign w:val="center"/>
          </w:tcPr>
          <w:p w14:paraId="5C602730"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FCC470F"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ACF0D81"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445B580"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150CCB6"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3CA3A7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638,281.78</w:t>
            </w:r>
          </w:p>
        </w:tc>
        <w:tc>
          <w:tcPr>
            <w:tcW w:w="803" w:type="dxa"/>
            <w:tcBorders>
              <w:top w:val="single" w:sz="2" w:space="0" w:color="auto"/>
              <w:left w:val="single" w:sz="2" w:space="0" w:color="auto"/>
              <w:bottom w:val="single" w:sz="2" w:space="0" w:color="auto"/>
              <w:right w:val="single" w:sz="2" w:space="0" w:color="auto"/>
            </w:tcBorders>
            <w:vAlign w:val="center"/>
          </w:tcPr>
          <w:p w14:paraId="10317A44" w14:textId="77777777" w:rsidR="000F2395" w:rsidRDefault="000F2395">
            <w:pPr>
              <w:spacing w:line="240" w:lineRule="exact"/>
              <w:jc w:val="right"/>
              <w:rPr>
                <w:rFonts w:ascii="宋体" w:eastAsia="宋体" w:hAnsi="宋体" w:cs="宋体"/>
                <w:sz w:val="18"/>
                <w:szCs w:val="18"/>
              </w:rPr>
            </w:pPr>
          </w:p>
        </w:tc>
      </w:tr>
      <w:tr w:rsidR="000F2395" w14:paraId="007DFB53"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1CF08B5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凉山立安科爆有限责任公司</w:t>
            </w:r>
          </w:p>
        </w:tc>
        <w:tc>
          <w:tcPr>
            <w:tcW w:w="803" w:type="dxa"/>
            <w:tcBorders>
              <w:top w:val="single" w:sz="2" w:space="0" w:color="auto"/>
              <w:left w:val="single" w:sz="2" w:space="0" w:color="auto"/>
              <w:bottom w:val="single" w:sz="2" w:space="0" w:color="auto"/>
              <w:right w:val="single" w:sz="2" w:space="0" w:color="auto"/>
            </w:tcBorders>
            <w:vAlign w:val="center"/>
          </w:tcPr>
          <w:p w14:paraId="531E015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8,594,942.78</w:t>
            </w:r>
          </w:p>
        </w:tc>
        <w:tc>
          <w:tcPr>
            <w:tcW w:w="803" w:type="dxa"/>
            <w:tcBorders>
              <w:top w:val="single" w:sz="2" w:space="0" w:color="auto"/>
              <w:left w:val="single" w:sz="2" w:space="0" w:color="auto"/>
              <w:bottom w:val="single" w:sz="2" w:space="0" w:color="auto"/>
              <w:right w:val="single" w:sz="2" w:space="0" w:color="auto"/>
            </w:tcBorders>
            <w:vAlign w:val="center"/>
          </w:tcPr>
          <w:p w14:paraId="412628B1"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FF3F014"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C4E310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-888,232.22</w:t>
            </w:r>
          </w:p>
        </w:tc>
        <w:tc>
          <w:tcPr>
            <w:tcW w:w="803" w:type="dxa"/>
            <w:tcBorders>
              <w:top w:val="single" w:sz="2" w:space="0" w:color="auto"/>
              <w:left w:val="single" w:sz="2" w:space="0" w:color="auto"/>
              <w:bottom w:val="single" w:sz="2" w:space="0" w:color="auto"/>
              <w:right w:val="single" w:sz="2" w:space="0" w:color="auto"/>
            </w:tcBorders>
            <w:vAlign w:val="center"/>
          </w:tcPr>
          <w:p w14:paraId="5EBC3D8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-32,379.54</w:t>
            </w:r>
          </w:p>
        </w:tc>
        <w:tc>
          <w:tcPr>
            <w:tcW w:w="803" w:type="dxa"/>
            <w:tcBorders>
              <w:top w:val="single" w:sz="2" w:space="0" w:color="auto"/>
              <w:left w:val="single" w:sz="2" w:space="0" w:color="auto"/>
              <w:bottom w:val="single" w:sz="2" w:space="0" w:color="auto"/>
              <w:right w:val="single" w:sz="2" w:space="0" w:color="auto"/>
            </w:tcBorders>
            <w:vAlign w:val="center"/>
          </w:tcPr>
          <w:p w14:paraId="769219DE"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DF75D12"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5BA6C74"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BDF9415"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B40998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7,674,331.02</w:t>
            </w:r>
          </w:p>
        </w:tc>
        <w:tc>
          <w:tcPr>
            <w:tcW w:w="803" w:type="dxa"/>
            <w:tcBorders>
              <w:top w:val="single" w:sz="2" w:space="0" w:color="auto"/>
              <w:left w:val="single" w:sz="2" w:space="0" w:color="auto"/>
              <w:bottom w:val="single" w:sz="2" w:space="0" w:color="auto"/>
              <w:right w:val="single" w:sz="2" w:space="0" w:color="auto"/>
            </w:tcBorders>
            <w:vAlign w:val="center"/>
          </w:tcPr>
          <w:p w14:paraId="184DECB1" w14:textId="77777777" w:rsidR="000F2395" w:rsidRDefault="000F2395">
            <w:pPr>
              <w:spacing w:line="240" w:lineRule="exact"/>
              <w:jc w:val="right"/>
              <w:rPr>
                <w:rFonts w:ascii="宋体" w:eastAsia="宋体" w:hAnsi="宋体" w:cs="宋体"/>
                <w:sz w:val="18"/>
                <w:szCs w:val="18"/>
              </w:rPr>
            </w:pPr>
          </w:p>
        </w:tc>
      </w:tr>
      <w:tr w:rsidR="000F2395" w14:paraId="3D2BA482"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7C1F5B6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凉山龙</w:t>
            </w:r>
            <w:r>
              <w:rPr>
                <w:rFonts w:ascii="宋体" w:eastAsia="宋体" w:hAnsi="宋体" w:cs="宋体"/>
                <w:sz w:val="18"/>
                <w:szCs w:val="18"/>
              </w:rPr>
              <w:lastRenderedPageBreak/>
              <w:t>腾爆破服务有限责任公司</w:t>
            </w:r>
          </w:p>
        </w:tc>
        <w:tc>
          <w:tcPr>
            <w:tcW w:w="803" w:type="dxa"/>
            <w:tcBorders>
              <w:top w:val="single" w:sz="2" w:space="0" w:color="auto"/>
              <w:left w:val="single" w:sz="2" w:space="0" w:color="auto"/>
              <w:bottom w:val="single" w:sz="2" w:space="0" w:color="auto"/>
              <w:right w:val="single" w:sz="2" w:space="0" w:color="auto"/>
            </w:tcBorders>
            <w:vAlign w:val="center"/>
          </w:tcPr>
          <w:p w14:paraId="5A020D0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lastRenderedPageBreak/>
              <w:t>16,611</w:t>
            </w:r>
            <w:r>
              <w:rPr>
                <w:rFonts w:ascii="宋体" w:eastAsia="宋体" w:hAnsi="宋体" w:cs="宋体"/>
                <w:sz w:val="18"/>
                <w:szCs w:val="18"/>
              </w:rPr>
              <w:lastRenderedPageBreak/>
              <w:t>,870.86</w:t>
            </w:r>
          </w:p>
        </w:tc>
        <w:tc>
          <w:tcPr>
            <w:tcW w:w="803" w:type="dxa"/>
            <w:tcBorders>
              <w:top w:val="single" w:sz="2" w:space="0" w:color="auto"/>
              <w:left w:val="single" w:sz="2" w:space="0" w:color="auto"/>
              <w:bottom w:val="single" w:sz="2" w:space="0" w:color="auto"/>
              <w:right w:val="single" w:sz="2" w:space="0" w:color="auto"/>
            </w:tcBorders>
            <w:vAlign w:val="center"/>
          </w:tcPr>
          <w:p w14:paraId="1BBABB1C"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5A8D46C"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8EA165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1,256,</w:t>
            </w:r>
            <w:r>
              <w:rPr>
                <w:rFonts w:ascii="宋体" w:eastAsia="宋体" w:hAnsi="宋体" w:cs="宋体"/>
                <w:sz w:val="18"/>
                <w:szCs w:val="18"/>
              </w:rPr>
              <w:lastRenderedPageBreak/>
              <w:t>939.23</w:t>
            </w:r>
          </w:p>
        </w:tc>
        <w:tc>
          <w:tcPr>
            <w:tcW w:w="803" w:type="dxa"/>
            <w:tcBorders>
              <w:top w:val="single" w:sz="2" w:space="0" w:color="auto"/>
              <w:left w:val="single" w:sz="2" w:space="0" w:color="auto"/>
              <w:bottom w:val="single" w:sz="2" w:space="0" w:color="auto"/>
              <w:right w:val="single" w:sz="2" w:space="0" w:color="auto"/>
            </w:tcBorders>
            <w:vAlign w:val="center"/>
          </w:tcPr>
          <w:p w14:paraId="6768D38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lastRenderedPageBreak/>
              <w:t>-</w:t>
            </w:r>
            <w:r>
              <w:rPr>
                <w:rFonts w:ascii="宋体" w:eastAsia="宋体" w:hAnsi="宋体" w:cs="宋体"/>
                <w:sz w:val="18"/>
                <w:szCs w:val="18"/>
              </w:rPr>
              <w:lastRenderedPageBreak/>
              <w:t>89,533.60</w:t>
            </w:r>
          </w:p>
        </w:tc>
        <w:tc>
          <w:tcPr>
            <w:tcW w:w="803" w:type="dxa"/>
            <w:tcBorders>
              <w:top w:val="single" w:sz="2" w:space="0" w:color="auto"/>
              <w:left w:val="single" w:sz="2" w:space="0" w:color="auto"/>
              <w:bottom w:val="single" w:sz="2" w:space="0" w:color="auto"/>
              <w:right w:val="single" w:sz="2" w:space="0" w:color="auto"/>
            </w:tcBorders>
            <w:vAlign w:val="center"/>
          </w:tcPr>
          <w:p w14:paraId="3B88223C"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0962E1D"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C73F1F7"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7166C12"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23CB22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17,779</w:t>
            </w:r>
            <w:r>
              <w:rPr>
                <w:rFonts w:ascii="宋体" w:eastAsia="宋体" w:hAnsi="宋体" w:cs="宋体"/>
                <w:sz w:val="18"/>
                <w:szCs w:val="18"/>
              </w:rPr>
              <w:lastRenderedPageBreak/>
              <w:t>,276.49</w:t>
            </w:r>
          </w:p>
        </w:tc>
        <w:tc>
          <w:tcPr>
            <w:tcW w:w="803" w:type="dxa"/>
            <w:tcBorders>
              <w:top w:val="single" w:sz="2" w:space="0" w:color="auto"/>
              <w:left w:val="single" w:sz="2" w:space="0" w:color="auto"/>
              <w:bottom w:val="single" w:sz="2" w:space="0" w:color="auto"/>
              <w:right w:val="single" w:sz="2" w:space="0" w:color="auto"/>
            </w:tcBorders>
            <w:vAlign w:val="center"/>
          </w:tcPr>
          <w:p w14:paraId="7D8A4951" w14:textId="77777777" w:rsidR="000F2395" w:rsidRDefault="000F2395">
            <w:pPr>
              <w:spacing w:line="240" w:lineRule="exact"/>
              <w:jc w:val="right"/>
              <w:rPr>
                <w:rFonts w:ascii="宋体" w:eastAsia="宋体" w:hAnsi="宋体" w:cs="宋体"/>
                <w:sz w:val="18"/>
                <w:szCs w:val="18"/>
              </w:rPr>
            </w:pPr>
          </w:p>
        </w:tc>
      </w:tr>
      <w:tr w:rsidR="000F2395" w14:paraId="7F1BFAD0"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4E52E14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泸县安翔鼎业爆破工程有限公司</w:t>
            </w:r>
          </w:p>
        </w:tc>
        <w:tc>
          <w:tcPr>
            <w:tcW w:w="803" w:type="dxa"/>
            <w:tcBorders>
              <w:top w:val="single" w:sz="2" w:space="0" w:color="auto"/>
              <w:left w:val="single" w:sz="2" w:space="0" w:color="auto"/>
              <w:bottom w:val="single" w:sz="2" w:space="0" w:color="auto"/>
              <w:right w:val="single" w:sz="2" w:space="0" w:color="auto"/>
            </w:tcBorders>
            <w:vAlign w:val="center"/>
          </w:tcPr>
          <w:p w14:paraId="5C99104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1,508,263.40</w:t>
            </w:r>
          </w:p>
        </w:tc>
        <w:tc>
          <w:tcPr>
            <w:tcW w:w="803" w:type="dxa"/>
            <w:tcBorders>
              <w:top w:val="single" w:sz="2" w:space="0" w:color="auto"/>
              <w:left w:val="single" w:sz="2" w:space="0" w:color="auto"/>
              <w:bottom w:val="single" w:sz="2" w:space="0" w:color="auto"/>
              <w:right w:val="single" w:sz="2" w:space="0" w:color="auto"/>
            </w:tcBorders>
            <w:vAlign w:val="center"/>
          </w:tcPr>
          <w:p w14:paraId="77131397"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1E37BD8"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F12EE3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-315,060.81</w:t>
            </w:r>
          </w:p>
        </w:tc>
        <w:tc>
          <w:tcPr>
            <w:tcW w:w="803" w:type="dxa"/>
            <w:tcBorders>
              <w:top w:val="single" w:sz="2" w:space="0" w:color="auto"/>
              <w:left w:val="single" w:sz="2" w:space="0" w:color="auto"/>
              <w:bottom w:val="single" w:sz="2" w:space="0" w:color="auto"/>
              <w:right w:val="single" w:sz="2" w:space="0" w:color="auto"/>
            </w:tcBorders>
            <w:vAlign w:val="center"/>
          </w:tcPr>
          <w:p w14:paraId="1449077A"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0B08AFE"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FD10A8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-205,000.00</w:t>
            </w:r>
          </w:p>
        </w:tc>
        <w:tc>
          <w:tcPr>
            <w:tcW w:w="803" w:type="dxa"/>
            <w:tcBorders>
              <w:top w:val="single" w:sz="2" w:space="0" w:color="auto"/>
              <w:left w:val="single" w:sz="2" w:space="0" w:color="auto"/>
              <w:bottom w:val="single" w:sz="2" w:space="0" w:color="auto"/>
              <w:right w:val="single" w:sz="2" w:space="0" w:color="auto"/>
            </w:tcBorders>
            <w:vAlign w:val="center"/>
          </w:tcPr>
          <w:p w14:paraId="318E28ED"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5C4C8F1"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95D8BE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988,202.59</w:t>
            </w:r>
          </w:p>
        </w:tc>
        <w:tc>
          <w:tcPr>
            <w:tcW w:w="803" w:type="dxa"/>
            <w:tcBorders>
              <w:top w:val="single" w:sz="2" w:space="0" w:color="auto"/>
              <w:left w:val="single" w:sz="2" w:space="0" w:color="auto"/>
              <w:bottom w:val="single" w:sz="2" w:space="0" w:color="auto"/>
              <w:right w:val="single" w:sz="2" w:space="0" w:color="auto"/>
            </w:tcBorders>
            <w:vAlign w:val="center"/>
          </w:tcPr>
          <w:p w14:paraId="74CD329F" w14:textId="77777777" w:rsidR="000F2395" w:rsidRDefault="000F2395">
            <w:pPr>
              <w:spacing w:line="240" w:lineRule="exact"/>
              <w:jc w:val="right"/>
              <w:rPr>
                <w:rFonts w:ascii="宋体" w:eastAsia="宋体" w:hAnsi="宋体" w:cs="宋体"/>
                <w:sz w:val="18"/>
                <w:szCs w:val="18"/>
              </w:rPr>
            </w:pPr>
          </w:p>
        </w:tc>
      </w:tr>
      <w:tr w:rsidR="000F2395" w14:paraId="231E63E2"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6F7203E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攀枝花市瑞丰民用爆炸物品有限公司</w:t>
            </w:r>
          </w:p>
        </w:tc>
        <w:tc>
          <w:tcPr>
            <w:tcW w:w="803" w:type="dxa"/>
            <w:tcBorders>
              <w:top w:val="single" w:sz="2" w:space="0" w:color="auto"/>
              <w:left w:val="single" w:sz="2" w:space="0" w:color="auto"/>
              <w:bottom w:val="single" w:sz="2" w:space="0" w:color="auto"/>
              <w:right w:val="single" w:sz="2" w:space="0" w:color="auto"/>
            </w:tcBorders>
            <w:vAlign w:val="center"/>
          </w:tcPr>
          <w:p w14:paraId="040CCF5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1,853,859.70</w:t>
            </w:r>
          </w:p>
        </w:tc>
        <w:tc>
          <w:tcPr>
            <w:tcW w:w="803" w:type="dxa"/>
            <w:tcBorders>
              <w:top w:val="single" w:sz="2" w:space="0" w:color="auto"/>
              <w:left w:val="single" w:sz="2" w:space="0" w:color="auto"/>
              <w:bottom w:val="single" w:sz="2" w:space="0" w:color="auto"/>
              <w:right w:val="single" w:sz="2" w:space="0" w:color="auto"/>
            </w:tcBorders>
            <w:vAlign w:val="center"/>
          </w:tcPr>
          <w:p w14:paraId="7A7B4ABE"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6EF4AD0"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5160E1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658,657.78</w:t>
            </w:r>
          </w:p>
        </w:tc>
        <w:tc>
          <w:tcPr>
            <w:tcW w:w="803" w:type="dxa"/>
            <w:tcBorders>
              <w:top w:val="single" w:sz="2" w:space="0" w:color="auto"/>
              <w:left w:val="single" w:sz="2" w:space="0" w:color="auto"/>
              <w:bottom w:val="single" w:sz="2" w:space="0" w:color="auto"/>
              <w:right w:val="single" w:sz="2" w:space="0" w:color="auto"/>
            </w:tcBorders>
            <w:vAlign w:val="center"/>
          </w:tcPr>
          <w:p w14:paraId="3A26695C"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EA4B753"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019E13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-272,000.00</w:t>
            </w:r>
          </w:p>
        </w:tc>
        <w:tc>
          <w:tcPr>
            <w:tcW w:w="803" w:type="dxa"/>
            <w:tcBorders>
              <w:top w:val="single" w:sz="2" w:space="0" w:color="auto"/>
              <w:left w:val="single" w:sz="2" w:space="0" w:color="auto"/>
              <w:bottom w:val="single" w:sz="2" w:space="0" w:color="auto"/>
              <w:right w:val="single" w:sz="2" w:space="0" w:color="auto"/>
            </w:tcBorders>
            <w:vAlign w:val="center"/>
          </w:tcPr>
          <w:p w14:paraId="3BE2C531"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5B3AF16"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950A10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2,240,517.48</w:t>
            </w:r>
          </w:p>
        </w:tc>
        <w:tc>
          <w:tcPr>
            <w:tcW w:w="803" w:type="dxa"/>
            <w:tcBorders>
              <w:top w:val="single" w:sz="2" w:space="0" w:color="auto"/>
              <w:left w:val="single" w:sz="2" w:space="0" w:color="auto"/>
              <w:bottom w:val="single" w:sz="2" w:space="0" w:color="auto"/>
              <w:right w:val="single" w:sz="2" w:space="0" w:color="auto"/>
            </w:tcBorders>
            <w:vAlign w:val="center"/>
          </w:tcPr>
          <w:p w14:paraId="053D7E2E" w14:textId="77777777" w:rsidR="000F2395" w:rsidRDefault="000F2395">
            <w:pPr>
              <w:spacing w:line="240" w:lineRule="exact"/>
              <w:jc w:val="right"/>
              <w:rPr>
                <w:rFonts w:ascii="宋体" w:eastAsia="宋体" w:hAnsi="宋体" w:cs="宋体"/>
                <w:sz w:val="18"/>
                <w:szCs w:val="18"/>
              </w:rPr>
            </w:pPr>
          </w:p>
        </w:tc>
      </w:tr>
      <w:tr w:rsidR="000F2395" w14:paraId="2006FCCD"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5FEA9F4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攀枝花市瑞翔爆破有限责任公司</w:t>
            </w:r>
          </w:p>
        </w:tc>
        <w:tc>
          <w:tcPr>
            <w:tcW w:w="803" w:type="dxa"/>
            <w:tcBorders>
              <w:top w:val="single" w:sz="2" w:space="0" w:color="auto"/>
              <w:left w:val="single" w:sz="2" w:space="0" w:color="auto"/>
              <w:bottom w:val="single" w:sz="2" w:space="0" w:color="auto"/>
              <w:right w:val="single" w:sz="2" w:space="0" w:color="auto"/>
            </w:tcBorders>
            <w:vAlign w:val="center"/>
          </w:tcPr>
          <w:p w14:paraId="46ED604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6,920,490.40</w:t>
            </w:r>
          </w:p>
        </w:tc>
        <w:tc>
          <w:tcPr>
            <w:tcW w:w="803" w:type="dxa"/>
            <w:tcBorders>
              <w:top w:val="single" w:sz="2" w:space="0" w:color="auto"/>
              <w:left w:val="single" w:sz="2" w:space="0" w:color="auto"/>
              <w:bottom w:val="single" w:sz="2" w:space="0" w:color="auto"/>
              <w:right w:val="single" w:sz="2" w:space="0" w:color="auto"/>
            </w:tcBorders>
            <w:vAlign w:val="center"/>
          </w:tcPr>
          <w:p w14:paraId="1B9261F3"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9C473EE"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0A0445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1,287,949.22</w:t>
            </w:r>
          </w:p>
        </w:tc>
        <w:tc>
          <w:tcPr>
            <w:tcW w:w="803" w:type="dxa"/>
            <w:tcBorders>
              <w:top w:val="single" w:sz="2" w:space="0" w:color="auto"/>
              <w:left w:val="single" w:sz="2" w:space="0" w:color="auto"/>
              <w:bottom w:val="single" w:sz="2" w:space="0" w:color="auto"/>
              <w:right w:val="single" w:sz="2" w:space="0" w:color="auto"/>
            </w:tcBorders>
            <w:vAlign w:val="center"/>
          </w:tcPr>
          <w:p w14:paraId="7F6A46AB"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B260D80"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DE0B93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-980,000.00</w:t>
            </w:r>
          </w:p>
        </w:tc>
        <w:tc>
          <w:tcPr>
            <w:tcW w:w="803" w:type="dxa"/>
            <w:tcBorders>
              <w:top w:val="single" w:sz="2" w:space="0" w:color="auto"/>
              <w:left w:val="single" w:sz="2" w:space="0" w:color="auto"/>
              <w:bottom w:val="single" w:sz="2" w:space="0" w:color="auto"/>
              <w:right w:val="single" w:sz="2" w:space="0" w:color="auto"/>
            </w:tcBorders>
            <w:vAlign w:val="center"/>
          </w:tcPr>
          <w:p w14:paraId="612F863E"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73DE923"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D25E42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7,228,439.62</w:t>
            </w:r>
          </w:p>
        </w:tc>
        <w:tc>
          <w:tcPr>
            <w:tcW w:w="803" w:type="dxa"/>
            <w:tcBorders>
              <w:top w:val="single" w:sz="2" w:space="0" w:color="auto"/>
              <w:left w:val="single" w:sz="2" w:space="0" w:color="auto"/>
              <w:bottom w:val="single" w:sz="2" w:space="0" w:color="auto"/>
              <w:right w:val="single" w:sz="2" w:space="0" w:color="auto"/>
            </w:tcBorders>
            <w:vAlign w:val="center"/>
          </w:tcPr>
          <w:p w14:paraId="51AE1FCE" w14:textId="77777777" w:rsidR="000F2395" w:rsidRDefault="000F2395">
            <w:pPr>
              <w:spacing w:line="240" w:lineRule="exact"/>
              <w:jc w:val="right"/>
              <w:rPr>
                <w:rFonts w:ascii="宋体" w:eastAsia="宋体" w:hAnsi="宋体" w:cs="宋体"/>
                <w:sz w:val="18"/>
                <w:szCs w:val="18"/>
              </w:rPr>
            </w:pPr>
          </w:p>
        </w:tc>
      </w:tr>
      <w:tr w:rsidR="000F2395" w14:paraId="6949D3E8"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471D0B9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攀枝花市顺远运业有限公司</w:t>
            </w:r>
          </w:p>
        </w:tc>
        <w:tc>
          <w:tcPr>
            <w:tcW w:w="803" w:type="dxa"/>
            <w:tcBorders>
              <w:top w:val="single" w:sz="2" w:space="0" w:color="auto"/>
              <w:left w:val="single" w:sz="2" w:space="0" w:color="auto"/>
              <w:bottom w:val="single" w:sz="2" w:space="0" w:color="auto"/>
              <w:right w:val="single" w:sz="2" w:space="0" w:color="auto"/>
            </w:tcBorders>
            <w:vAlign w:val="center"/>
          </w:tcPr>
          <w:p w14:paraId="4052151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795,757.12</w:t>
            </w:r>
          </w:p>
        </w:tc>
        <w:tc>
          <w:tcPr>
            <w:tcW w:w="803" w:type="dxa"/>
            <w:tcBorders>
              <w:top w:val="single" w:sz="2" w:space="0" w:color="auto"/>
              <w:left w:val="single" w:sz="2" w:space="0" w:color="auto"/>
              <w:bottom w:val="single" w:sz="2" w:space="0" w:color="auto"/>
              <w:right w:val="single" w:sz="2" w:space="0" w:color="auto"/>
            </w:tcBorders>
            <w:vAlign w:val="center"/>
          </w:tcPr>
          <w:p w14:paraId="27FF0106"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CD70078"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F39EBC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197,352.35</w:t>
            </w:r>
          </w:p>
        </w:tc>
        <w:tc>
          <w:tcPr>
            <w:tcW w:w="803" w:type="dxa"/>
            <w:tcBorders>
              <w:top w:val="single" w:sz="2" w:space="0" w:color="auto"/>
              <w:left w:val="single" w:sz="2" w:space="0" w:color="auto"/>
              <w:bottom w:val="single" w:sz="2" w:space="0" w:color="auto"/>
              <w:right w:val="single" w:sz="2" w:space="0" w:color="auto"/>
            </w:tcBorders>
            <w:vAlign w:val="center"/>
          </w:tcPr>
          <w:p w14:paraId="4C166E88"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39B3751"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4A5E51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-120,000.00</w:t>
            </w:r>
          </w:p>
        </w:tc>
        <w:tc>
          <w:tcPr>
            <w:tcW w:w="803" w:type="dxa"/>
            <w:tcBorders>
              <w:top w:val="single" w:sz="2" w:space="0" w:color="auto"/>
              <w:left w:val="single" w:sz="2" w:space="0" w:color="auto"/>
              <w:bottom w:val="single" w:sz="2" w:space="0" w:color="auto"/>
              <w:right w:val="single" w:sz="2" w:space="0" w:color="auto"/>
            </w:tcBorders>
            <w:vAlign w:val="center"/>
          </w:tcPr>
          <w:p w14:paraId="2B523B7C"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CC0CA42"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B1C010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873,109.47</w:t>
            </w:r>
          </w:p>
        </w:tc>
        <w:tc>
          <w:tcPr>
            <w:tcW w:w="803" w:type="dxa"/>
            <w:tcBorders>
              <w:top w:val="single" w:sz="2" w:space="0" w:color="auto"/>
              <w:left w:val="single" w:sz="2" w:space="0" w:color="auto"/>
              <w:bottom w:val="single" w:sz="2" w:space="0" w:color="auto"/>
              <w:right w:val="single" w:sz="2" w:space="0" w:color="auto"/>
            </w:tcBorders>
            <w:vAlign w:val="center"/>
          </w:tcPr>
          <w:p w14:paraId="5C5FFBC0" w14:textId="77777777" w:rsidR="000F2395" w:rsidRDefault="000F2395">
            <w:pPr>
              <w:spacing w:line="240" w:lineRule="exact"/>
              <w:jc w:val="right"/>
              <w:rPr>
                <w:rFonts w:ascii="宋体" w:eastAsia="宋体" w:hAnsi="宋体" w:cs="宋体"/>
                <w:sz w:val="18"/>
                <w:szCs w:val="18"/>
              </w:rPr>
            </w:pPr>
          </w:p>
        </w:tc>
      </w:tr>
      <w:tr w:rsidR="000F2395" w14:paraId="75529DF6"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50535F5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四川金雅科技有限公司</w:t>
            </w:r>
          </w:p>
        </w:tc>
        <w:tc>
          <w:tcPr>
            <w:tcW w:w="803" w:type="dxa"/>
            <w:tcBorders>
              <w:top w:val="single" w:sz="2" w:space="0" w:color="auto"/>
              <w:left w:val="single" w:sz="2" w:space="0" w:color="auto"/>
              <w:bottom w:val="single" w:sz="2" w:space="0" w:color="auto"/>
              <w:right w:val="single" w:sz="2" w:space="0" w:color="auto"/>
            </w:tcBorders>
            <w:vAlign w:val="center"/>
          </w:tcPr>
          <w:p w14:paraId="297D9AA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10,143,988.66</w:t>
            </w:r>
          </w:p>
        </w:tc>
        <w:tc>
          <w:tcPr>
            <w:tcW w:w="803" w:type="dxa"/>
            <w:tcBorders>
              <w:top w:val="single" w:sz="2" w:space="0" w:color="auto"/>
              <w:left w:val="single" w:sz="2" w:space="0" w:color="auto"/>
              <w:bottom w:val="single" w:sz="2" w:space="0" w:color="auto"/>
              <w:right w:val="single" w:sz="2" w:space="0" w:color="auto"/>
            </w:tcBorders>
            <w:vAlign w:val="center"/>
          </w:tcPr>
          <w:p w14:paraId="52A37AF2"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4B0742C"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065A92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-121,245.23</w:t>
            </w:r>
          </w:p>
        </w:tc>
        <w:tc>
          <w:tcPr>
            <w:tcW w:w="803" w:type="dxa"/>
            <w:tcBorders>
              <w:top w:val="single" w:sz="2" w:space="0" w:color="auto"/>
              <w:left w:val="single" w:sz="2" w:space="0" w:color="auto"/>
              <w:bottom w:val="single" w:sz="2" w:space="0" w:color="auto"/>
              <w:right w:val="single" w:sz="2" w:space="0" w:color="auto"/>
            </w:tcBorders>
            <w:vAlign w:val="center"/>
          </w:tcPr>
          <w:p w14:paraId="37172FF5"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F97AE56"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907D50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-1,200,000.00</w:t>
            </w:r>
          </w:p>
        </w:tc>
        <w:tc>
          <w:tcPr>
            <w:tcW w:w="803" w:type="dxa"/>
            <w:tcBorders>
              <w:top w:val="single" w:sz="2" w:space="0" w:color="auto"/>
              <w:left w:val="single" w:sz="2" w:space="0" w:color="auto"/>
              <w:bottom w:val="single" w:sz="2" w:space="0" w:color="auto"/>
              <w:right w:val="single" w:sz="2" w:space="0" w:color="auto"/>
            </w:tcBorders>
            <w:vAlign w:val="center"/>
          </w:tcPr>
          <w:p w14:paraId="4C849229"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4E80B36"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502C1B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8,822,743.43</w:t>
            </w:r>
          </w:p>
        </w:tc>
        <w:tc>
          <w:tcPr>
            <w:tcW w:w="803" w:type="dxa"/>
            <w:tcBorders>
              <w:top w:val="single" w:sz="2" w:space="0" w:color="auto"/>
              <w:left w:val="single" w:sz="2" w:space="0" w:color="auto"/>
              <w:bottom w:val="single" w:sz="2" w:space="0" w:color="auto"/>
              <w:right w:val="single" w:sz="2" w:space="0" w:color="auto"/>
            </w:tcBorders>
            <w:vAlign w:val="center"/>
          </w:tcPr>
          <w:p w14:paraId="75CDDADF" w14:textId="77777777" w:rsidR="000F2395" w:rsidRDefault="000F2395">
            <w:pPr>
              <w:spacing w:line="240" w:lineRule="exact"/>
              <w:jc w:val="right"/>
              <w:rPr>
                <w:rFonts w:ascii="宋体" w:eastAsia="宋体" w:hAnsi="宋体" w:cs="宋体"/>
                <w:sz w:val="18"/>
                <w:szCs w:val="18"/>
              </w:rPr>
            </w:pPr>
          </w:p>
        </w:tc>
      </w:tr>
      <w:tr w:rsidR="000F2395" w14:paraId="5FAEE54A"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7D82D76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四川康能爆破工程有限责任公司</w:t>
            </w:r>
          </w:p>
        </w:tc>
        <w:tc>
          <w:tcPr>
            <w:tcW w:w="803" w:type="dxa"/>
            <w:tcBorders>
              <w:top w:val="single" w:sz="2" w:space="0" w:color="auto"/>
              <w:left w:val="single" w:sz="2" w:space="0" w:color="auto"/>
              <w:bottom w:val="single" w:sz="2" w:space="0" w:color="auto"/>
              <w:right w:val="single" w:sz="2" w:space="0" w:color="auto"/>
            </w:tcBorders>
            <w:vAlign w:val="center"/>
          </w:tcPr>
          <w:p w14:paraId="1F8F9AE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7,594,259.61</w:t>
            </w:r>
          </w:p>
        </w:tc>
        <w:tc>
          <w:tcPr>
            <w:tcW w:w="803" w:type="dxa"/>
            <w:tcBorders>
              <w:top w:val="single" w:sz="2" w:space="0" w:color="auto"/>
              <w:left w:val="single" w:sz="2" w:space="0" w:color="auto"/>
              <w:bottom w:val="single" w:sz="2" w:space="0" w:color="auto"/>
              <w:right w:val="single" w:sz="2" w:space="0" w:color="auto"/>
            </w:tcBorders>
            <w:vAlign w:val="center"/>
          </w:tcPr>
          <w:p w14:paraId="6336B189"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445CD41"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4E0137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2,450,042.86</w:t>
            </w:r>
          </w:p>
        </w:tc>
        <w:tc>
          <w:tcPr>
            <w:tcW w:w="803" w:type="dxa"/>
            <w:tcBorders>
              <w:top w:val="single" w:sz="2" w:space="0" w:color="auto"/>
              <w:left w:val="single" w:sz="2" w:space="0" w:color="auto"/>
              <w:bottom w:val="single" w:sz="2" w:space="0" w:color="auto"/>
              <w:right w:val="single" w:sz="2" w:space="0" w:color="auto"/>
            </w:tcBorders>
            <w:vAlign w:val="center"/>
          </w:tcPr>
          <w:p w14:paraId="6356FEA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489,229.99</w:t>
            </w:r>
          </w:p>
        </w:tc>
        <w:tc>
          <w:tcPr>
            <w:tcW w:w="803" w:type="dxa"/>
            <w:tcBorders>
              <w:top w:val="single" w:sz="2" w:space="0" w:color="auto"/>
              <w:left w:val="single" w:sz="2" w:space="0" w:color="auto"/>
              <w:bottom w:val="single" w:sz="2" w:space="0" w:color="auto"/>
              <w:right w:val="single" w:sz="2" w:space="0" w:color="auto"/>
            </w:tcBorders>
            <w:vAlign w:val="center"/>
          </w:tcPr>
          <w:p w14:paraId="1B73A795"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EF0B5F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-1,571,600.00</w:t>
            </w:r>
          </w:p>
        </w:tc>
        <w:tc>
          <w:tcPr>
            <w:tcW w:w="803" w:type="dxa"/>
            <w:tcBorders>
              <w:top w:val="single" w:sz="2" w:space="0" w:color="auto"/>
              <w:left w:val="single" w:sz="2" w:space="0" w:color="auto"/>
              <w:bottom w:val="single" w:sz="2" w:space="0" w:color="auto"/>
              <w:right w:val="single" w:sz="2" w:space="0" w:color="auto"/>
            </w:tcBorders>
            <w:vAlign w:val="center"/>
          </w:tcPr>
          <w:p w14:paraId="33821029"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FB2D4A8"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A94E9C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8,961,932.46</w:t>
            </w:r>
          </w:p>
        </w:tc>
        <w:tc>
          <w:tcPr>
            <w:tcW w:w="803" w:type="dxa"/>
            <w:tcBorders>
              <w:top w:val="single" w:sz="2" w:space="0" w:color="auto"/>
              <w:left w:val="single" w:sz="2" w:space="0" w:color="auto"/>
              <w:bottom w:val="single" w:sz="2" w:space="0" w:color="auto"/>
              <w:right w:val="single" w:sz="2" w:space="0" w:color="auto"/>
            </w:tcBorders>
            <w:vAlign w:val="center"/>
          </w:tcPr>
          <w:p w14:paraId="2DD857D9" w14:textId="77777777" w:rsidR="000F2395" w:rsidRDefault="000F2395">
            <w:pPr>
              <w:spacing w:line="240" w:lineRule="exact"/>
              <w:jc w:val="right"/>
              <w:rPr>
                <w:rFonts w:ascii="宋体" w:eastAsia="宋体" w:hAnsi="宋体" w:cs="宋体"/>
                <w:sz w:val="18"/>
                <w:szCs w:val="18"/>
              </w:rPr>
            </w:pPr>
          </w:p>
        </w:tc>
      </w:tr>
      <w:tr w:rsidR="000F2395" w14:paraId="412329DF"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539F305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叙永县安翔鼎业爆破工程有限公司</w:t>
            </w:r>
          </w:p>
        </w:tc>
        <w:tc>
          <w:tcPr>
            <w:tcW w:w="803" w:type="dxa"/>
            <w:tcBorders>
              <w:top w:val="single" w:sz="2" w:space="0" w:color="auto"/>
              <w:left w:val="single" w:sz="2" w:space="0" w:color="auto"/>
              <w:bottom w:val="single" w:sz="2" w:space="0" w:color="auto"/>
              <w:right w:val="single" w:sz="2" w:space="0" w:color="auto"/>
            </w:tcBorders>
            <w:vAlign w:val="center"/>
          </w:tcPr>
          <w:p w14:paraId="1D0E0EA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1,383,656.34</w:t>
            </w:r>
          </w:p>
        </w:tc>
        <w:tc>
          <w:tcPr>
            <w:tcW w:w="803" w:type="dxa"/>
            <w:tcBorders>
              <w:top w:val="single" w:sz="2" w:space="0" w:color="auto"/>
              <w:left w:val="single" w:sz="2" w:space="0" w:color="auto"/>
              <w:bottom w:val="single" w:sz="2" w:space="0" w:color="auto"/>
              <w:right w:val="single" w:sz="2" w:space="0" w:color="auto"/>
            </w:tcBorders>
            <w:vAlign w:val="center"/>
          </w:tcPr>
          <w:p w14:paraId="3F5544CF"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53D83C1"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3F452A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-73,513.55</w:t>
            </w:r>
          </w:p>
        </w:tc>
        <w:tc>
          <w:tcPr>
            <w:tcW w:w="803" w:type="dxa"/>
            <w:tcBorders>
              <w:top w:val="single" w:sz="2" w:space="0" w:color="auto"/>
              <w:left w:val="single" w:sz="2" w:space="0" w:color="auto"/>
              <w:bottom w:val="single" w:sz="2" w:space="0" w:color="auto"/>
              <w:right w:val="single" w:sz="2" w:space="0" w:color="auto"/>
            </w:tcBorders>
            <w:vAlign w:val="center"/>
          </w:tcPr>
          <w:p w14:paraId="2F15000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27,325.43</w:t>
            </w:r>
          </w:p>
        </w:tc>
        <w:tc>
          <w:tcPr>
            <w:tcW w:w="803" w:type="dxa"/>
            <w:tcBorders>
              <w:top w:val="single" w:sz="2" w:space="0" w:color="auto"/>
              <w:left w:val="single" w:sz="2" w:space="0" w:color="auto"/>
              <w:bottom w:val="single" w:sz="2" w:space="0" w:color="auto"/>
              <w:right w:val="single" w:sz="2" w:space="0" w:color="auto"/>
            </w:tcBorders>
            <w:vAlign w:val="center"/>
          </w:tcPr>
          <w:p w14:paraId="53AF016E"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BD6C095"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8A71C58"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DF764DD"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6E546B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1,337,468.22</w:t>
            </w:r>
          </w:p>
        </w:tc>
        <w:tc>
          <w:tcPr>
            <w:tcW w:w="803" w:type="dxa"/>
            <w:tcBorders>
              <w:top w:val="single" w:sz="2" w:space="0" w:color="auto"/>
              <w:left w:val="single" w:sz="2" w:space="0" w:color="auto"/>
              <w:bottom w:val="single" w:sz="2" w:space="0" w:color="auto"/>
              <w:right w:val="single" w:sz="2" w:space="0" w:color="auto"/>
            </w:tcBorders>
            <w:vAlign w:val="center"/>
          </w:tcPr>
          <w:p w14:paraId="34D7429C" w14:textId="77777777" w:rsidR="000F2395" w:rsidRDefault="000F2395">
            <w:pPr>
              <w:spacing w:line="240" w:lineRule="exact"/>
              <w:jc w:val="right"/>
              <w:rPr>
                <w:rFonts w:ascii="宋体" w:eastAsia="宋体" w:hAnsi="宋体" w:cs="宋体"/>
                <w:sz w:val="18"/>
                <w:szCs w:val="18"/>
              </w:rPr>
            </w:pPr>
          </w:p>
        </w:tc>
      </w:tr>
      <w:tr w:rsidR="000F2395" w14:paraId="5D478099"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7D0A299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雅安中瑞工程爆破有限公司</w:t>
            </w:r>
          </w:p>
        </w:tc>
        <w:tc>
          <w:tcPr>
            <w:tcW w:w="803" w:type="dxa"/>
            <w:tcBorders>
              <w:top w:val="single" w:sz="2" w:space="0" w:color="auto"/>
              <w:left w:val="single" w:sz="2" w:space="0" w:color="auto"/>
              <w:bottom w:val="single" w:sz="2" w:space="0" w:color="auto"/>
              <w:right w:val="single" w:sz="2" w:space="0" w:color="auto"/>
            </w:tcBorders>
            <w:vAlign w:val="center"/>
          </w:tcPr>
          <w:p w14:paraId="09EBC24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13,897,518.47</w:t>
            </w:r>
          </w:p>
        </w:tc>
        <w:tc>
          <w:tcPr>
            <w:tcW w:w="803" w:type="dxa"/>
            <w:tcBorders>
              <w:top w:val="single" w:sz="2" w:space="0" w:color="auto"/>
              <w:left w:val="single" w:sz="2" w:space="0" w:color="auto"/>
              <w:bottom w:val="single" w:sz="2" w:space="0" w:color="auto"/>
              <w:right w:val="single" w:sz="2" w:space="0" w:color="auto"/>
            </w:tcBorders>
            <w:vAlign w:val="center"/>
          </w:tcPr>
          <w:p w14:paraId="34881D71"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4DE4C1E"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F1B137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2,166,568.96</w:t>
            </w:r>
          </w:p>
        </w:tc>
        <w:tc>
          <w:tcPr>
            <w:tcW w:w="803" w:type="dxa"/>
            <w:tcBorders>
              <w:top w:val="single" w:sz="2" w:space="0" w:color="auto"/>
              <w:left w:val="single" w:sz="2" w:space="0" w:color="auto"/>
              <w:bottom w:val="single" w:sz="2" w:space="0" w:color="auto"/>
              <w:right w:val="single" w:sz="2" w:space="0" w:color="auto"/>
            </w:tcBorders>
            <w:vAlign w:val="center"/>
          </w:tcPr>
          <w:p w14:paraId="0CC6535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-129,340.76</w:t>
            </w:r>
          </w:p>
        </w:tc>
        <w:tc>
          <w:tcPr>
            <w:tcW w:w="803" w:type="dxa"/>
            <w:tcBorders>
              <w:top w:val="single" w:sz="2" w:space="0" w:color="auto"/>
              <w:left w:val="single" w:sz="2" w:space="0" w:color="auto"/>
              <w:bottom w:val="single" w:sz="2" w:space="0" w:color="auto"/>
              <w:right w:val="single" w:sz="2" w:space="0" w:color="auto"/>
            </w:tcBorders>
            <w:vAlign w:val="center"/>
          </w:tcPr>
          <w:p w14:paraId="2F76D571"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CE71E6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-490,000.00</w:t>
            </w:r>
          </w:p>
        </w:tc>
        <w:tc>
          <w:tcPr>
            <w:tcW w:w="803" w:type="dxa"/>
            <w:tcBorders>
              <w:top w:val="single" w:sz="2" w:space="0" w:color="auto"/>
              <w:left w:val="single" w:sz="2" w:space="0" w:color="auto"/>
              <w:bottom w:val="single" w:sz="2" w:space="0" w:color="auto"/>
              <w:right w:val="single" w:sz="2" w:space="0" w:color="auto"/>
            </w:tcBorders>
            <w:vAlign w:val="center"/>
          </w:tcPr>
          <w:p w14:paraId="49871549"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E487BB1"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DBE1DE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15,444,746.67</w:t>
            </w:r>
          </w:p>
        </w:tc>
        <w:tc>
          <w:tcPr>
            <w:tcW w:w="803" w:type="dxa"/>
            <w:tcBorders>
              <w:top w:val="single" w:sz="2" w:space="0" w:color="auto"/>
              <w:left w:val="single" w:sz="2" w:space="0" w:color="auto"/>
              <w:bottom w:val="single" w:sz="2" w:space="0" w:color="auto"/>
              <w:right w:val="single" w:sz="2" w:space="0" w:color="auto"/>
            </w:tcBorders>
            <w:vAlign w:val="center"/>
          </w:tcPr>
          <w:p w14:paraId="218DF046" w14:textId="77777777" w:rsidR="000F2395" w:rsidRDefault="000F2395">
            <w:pPr>
              <w:spacing w:line="240" w:lineRule="exact"/>
              <w:jc w:val="right"/>
              <w:rPr>
                <w:rFonts w:ascii="宋体" w:eastAsia="宋体" w:hAnsi="宋体" w:cs="宋体"/>
                <w:sz w:val="18"/>
                <w:szCs w:val="18"/>
              </w:rPr>
            </w:pPr>
          </w:p>
        </w:tc>
      </w:tr>
      <w:tr w:rsidR="000F2395" w14:paraId="59313F62"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1B1D5F4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深圳市金奥博科技股份有限公司</w:t>
            </w:r>
          </w:p>
        </w:tc>
        <w:tc>
          <w:tcPr>
            <w:tcW w:w="803" w:type="dxa"/>
            <w:tcBorders>
              <w:top w:val="single" w:sz="2" w:space="0" w:color="auto"/>
              <w:left w:val="single" w:sz="2" w:space="0" w:color="auto"/>
              <w:bottom w:val="single" w:sz="2" w:space="0" w:color="auto"/>
              <w:right w:val="single" w:sz="2" w:space="0" w:color="auto"/>
            </w:tcBorders>
            <w:vAlign w:val="center"/>
          </w:tcPr>
          <w:p w14:paraId="50DBE2C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154,330,000.24</w:t>
            </w:r>
          </w:p>
        </w:tc>
        <w:tc>
          <w:tcPr>
            <w:tcW w:w="803" w:type="dxa"/>
            <w:tcBorders>
              <w:top w:val="single" w:sz="2" w:space="0" w:color="auto"/>
              <w:left w:val="single" w:sz="2" w:space="0" w:color="auto"/>
              <w:bottom w:val="single" w:sz="2" w:space="0" w:color="auto"/>
              <w:right w:val="single" w:sz="2" w:space="0" w:color="auto"/>
            </w:tcBorders>
            <w:vAlign w:val="center"/>
          </w:tcPr>
          <w:p w14:paraId="1E97E5E7"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45BA130"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A43993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3,766,766.22</w:t>
            </w:r>
          </w:p>
        </w:tc>
        <w:tc>
          <w:tcPr>
            <w:tcW w:w="803" w:type="dxa"/>
            <w:tcBorders>
              <w:top w:val="single" w:sz="2" w:space="0" w:color="auto"/>
              <w:left w:val="single" w:sz="2" w:space="0" w:color="auto"/>
              <w:bottom w:val="single" w:sz="2" w:space="0" w:color="auto"/>
              <w:right w:val="single" w:sz="2" w:space="0" w:color="auto"/>
            </w:tcBorders>
            <w:vAlign w:val="center"/>
          </w:tcPr>
          <w:p w14:paraId="5E59803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-364,088.27</w:t>
            </w:r>
          </w:p>
        </w:tc>
        <w:tc>
          <w:tcPr>
            <w:tcW w:w="803" w:type="dxa"/>
            <w:tcBorders>
              <w:top w:val="single" w:sz="2" w:space="0" w:color="auto"/>
              <w:left w:val="single" w:sz="2" w:space="0" w:color="auto"/>
              <w:bottom w:val="single" w:sz="2" w:space="0" w:color="auto"/>
              <w:right w:val="single" w:sz="2" w:space="0" w:color="auto"/>
            </w:tcBorders>
            <w:vAlign w:val="center"/>
          </w:tcPr>
          <w:p w14:paraId="2A9972E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68,293,108.47</w:t>
            </w:r>
          </w:p>
        </w:tc>
        <w:tc>
          <w:tcPr>
            <w:tcW w:w="803" w:type="dxa"/>
            <w:tcBorders>
              <w:top w:val="single" w:sz="2" w:space="0" w:color="auto"/>
              <w:left w:val="single" w:sz="2" w:space="0" w:color="auto"/>
              <w:bottom w:val="single" w:sz="2" w:space="0" w:color="auto"/>
              <w:right w:val="single" w:sz="2" w:space="0" w:color="auto"/>
            </w:tcBorders>
            <w:vAlign w:val="center"/>
          </w:tcPr>
          <w:p w14:paraId="5BDA2AD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-3,110,400.00</w:t>
            </w:r>
          </w:p>
        </w:tc>
        <w:tc>
          <w:tcPr>
            <w:tcW w:w="803" w:type="dxa"/>
            <w:tcBorders>
              <w:top w:val="single" w:sz="2" w:space="0" w:color="auto"/>
              <w:left w:val="single" w:sz="2" w:space="0" w:color="auto"/>
              <w:bottom w:val="single" w:sz="2" w:space="0" w:color="auto"/>
              <w:right w:val="single" w:sz="2" w:space="0" w:color="auto"/>
            </w:tcBorders>
            <w:vAlign w:val="center"/>
          </w:tcPr>
          <w:p w14:paraId="5BA9430E"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77E5398"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459AA1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222,915,386.66</w:t>
            </w:r>
          </w:p>
        </w:tc>
        <w:tc>
          <w:tcPr>
            <w:tcW w:w="803" w:type="dxa"/>
            <w:tcBorders>
              <w:top w:val="single" w:sz="2" w:space="0" w:color="auto"/>
              <w:left w:val="single" w:sz="2" w:space="0" w:color="auto"/>
              <w:bottom w:val="single" w:sz="2" w:space="0" w:color="auto"/>
              <w:right w:val="single" w:sz="2" w:space="0" w:color="auto"/>
            </w:tcBorders>
            <w:vAlign w:val="center"/>
          </w:tcPr>
          <w:p w14:paraId="4EDEECDA" w14:textId="77777777" w:rsidR="000F2395" w:rsidRDefault="000F2395">
            <w:pPr>
              <w:spacing w:line="240" w:lineRule="exact"/>
              <w:jc w:val="right"/>
              <w:rPr>
                <w:rFonts w:ascii="宋体" w:eastAsia="宋体" w:hAnsi="宋体" w:cs="宋体"/>
                <w:sz w:val="18"/>
                <w:szCs w:val="18"/>
              </w:rPr>
            </w:pPr>
          </w:p>
        </w:tc>
      </w:tr>
      <w:tr w:rsidR="000F2395" w14:paraId="17EF0F36"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51598AC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四川瑞雅科创汽车安全技术有限公司</w:t>
            </w:r>
          </w:p>
        </w:tc>
        <w:tc>
          <w:tcPr>
            <w:tcW w:w="803" w:type="dxa"/>
            <w:tcBorders>
              <w:top w:val="single" w:sz="2" w:space="0" w:color="auto"/>
              <w:left w:val="single" w:sz="2" w:space="0" w:color="auto"/>
              <w:bottom w:val="single" w:sz="2" w:space="0" w:color="auto"/>
              <w:right w:val="single" w:sz="2" w:space="0" w:color="auto"/>
            </w:tcBorders>
            <w:vAlign w:val="center"/>
          </w:tcPr>
          <w:p w14:paraId="732E285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2,671,063.18</w:t>
            </w:r>
          </w:p>
        </w:tc>
        <w:tc>
          <w:tcPr>
            <w:tcW w:w="803" w:type="dxa"/>
            <w:tcBorders>
              <w:top w:val="single" w:sz="2" w:space="0" w:color="auto"/>
              <w:left w:val="single" w:sz="2" w:space="0" w:color="auto"/>
              <w:bottom w:val="single" w:sz="2" w:space="0" w:color="auto"/>
              <w:right w:val="single" w:sz="2" w:space="0" w:color="auto"/>
            </w:tcBorders>
            <w:vAlign w:val="center"/>
          </w:tcPr>
          <w:p w14:paraId="4CCEA451"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E828414"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011C62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-747,930.32</w:t>
            </w:r>
          </w:p>
        </w:tc>
        <w:tc>
          <w:tcPr>
            <w:tcW w:w="803" w:type="dxa"/>
            <w:tcBorders>
              <w:top w:val="single" w:sz="2" w:space="0" w:color="auto"/>
              <w:left w:val="single" w:sz="2" w:space="0" w:color="auto"/>
              <w:bottom w:val="single" w:sz="2" w:space="0" w:color="auto"/>
              <w:right w:val="single" w:sz="2" w:space="0" w:color="auto"/>
            </w:tcBorders>
            <w:vAlign w:val="center"/>
          </w:tcPr>
          <w:p w14:paraId="24EB0282"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6CC0E3D"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D4B3245"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8D4616E"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6AA5CB3"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0B3318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1,923,132.86</w:t>
            </w:r>
          </w:p>
        </w:tc>
        <w:tc>
          <w:tcPr>
            <w:tcW w:w="803" w:type="dxa"/>
            <w:tcBorders>
              <w:top w:val="single" w:sz="2" w:space="0" w:color="auto"/>
              <w:left w:val="single" w:sz="2" w:space="0" w:color="auto"/>
              <w:bottom w:val="single" w:sz="2" w:space="0" w:color="auto"/>
              <w:right w:val="single" w:sz="2" w:space="0" w:color="auto"/>
            </w:tcBorders>
            <w:vAlign w:val="center"/>
          </w:tcPr>
          <w:p w14:paraId="557F83C5" w14:textId="77777777" w:rsidR="000F2395" w:rsidRDefault="000F2395">
            <w:pPr>
              <w:spacing w:line="240" w:lineRule="exact"/>
              <w:jc w:val="right"/>
              <w:rPr>
                <w:rFonts w:ascii="宋体" w:eastAsia="宋体" w:hAnsi="宋体" w:cs="宋体"/>
                <w:sz w:val="18"/>
                <w:szCs w:val="18"/>
              </w:rPr>
            </w:pPr>
          </w:p>
        </w:tc>
      </w:tr>
      <w:tr w:rsidR="000F2395" w14:paraId="46267544"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49273AA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四川华瑞雅汽车安全科技有</w:t>
            </w:r>
            <w:r>
              <w:rPr>
                <w:rFonts w:ascii="宋体" w:eastAsia="宋体" w:hAnsi="宋体" w:cs="宋体"/>
                <w:sz w:val="18"/>
                <w:szCs w:val="18"/>
              </w:rPr>
              <w:lastRenderedPageBreak/>
              <w:t>限公司</w:t>
            </w:r>
          </w:p>
        </w:tc>
        <w:tc>
          <w:tcPr>
            <w:tcW w:w="803" w:type="dxa"/>
            <w:tcBorders>
              <w:top w:val="single" w:sz="2" w:space="0" w:color="auto"/>
              <w:left w:val="single" w:sz="2" w:space="0" w:color="auto"/>
              <w:bottom w:val="single" w:sz="2" w:space="0" w:color="auto"/>
              <w:right w:val="single" w:sz="2" w:space="0" w:color="auto"/>
            </w:tcBorders>
            <w:vAlign w:val="center"/>
          </w:tcPr>
          <w:p w14:paraId="0101B65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lastRenderedPageBreak/>
              <w:t>2,440,615.60</w:t>
            </w:r>
          </w:p>
        </w:tc>
        <w:tc>
          <w:tcPr>
            <w:tcW w:w="803" w:type="dxa"/>
            <w:tcBorders>
              <w:top w:val="single" w:sz="2" w:space="0" w:color="auto"/>
              <w:left w:val="single" w:sz="2" w:space="0" w:color="auto"/>
              <w:bottom w:val="single" w:sz="2" w:space="0" w:color="auto"/>
              <w:right w:val="single" w:sz="2" w:space="0" w:color="auto"/>
            </w:tcBorders>
            <w:vAlign w:val="center"/>
          </w:tcPr>
          <w:p w14:paraId="39BCFEBF"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285C8BF"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17300C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-1,634,648.37</w:t>
            </w:r>
          </w:p>
        </w:tc>
        <w:tc>
          <w:tcPr>
            <w:tcW w:w="803" w:type="dxa"/>
            <w:tcBorders>
              <w:top w:val="single" w:sz="2" w:space="0" w:color="auto"/>
              <w:left w:val="single" w:sz="2" w:space="0" w:color="auto"/>
              <w:bottom w:val="single" w:sz="2" w:space="0" w:color="auto"/>
              <w:right w:val="single" w:sz="2" w:space="0" w:color="auto"/>
            </w:tcBorders>
            <w:vAlign w:val="center"/>
          </w:tcPr>
          <w:p w14:paraId="33F1D7BE"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FEE5AC1"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61C9570"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19DBA76"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B07135D"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97EB01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805,967.23</w:t>
            </w:r>
          </w:p>
        </w:tc>
        <w:tc>
          <w:tcPr>
            <w:tcW w:w="803" w:type="dxa"/>
            <w:tcBorders>
              <w:top w:val="single" w:sz="2" w:space="0" w:color="auto"/>
              <w:left w:val="single" w:sz="2" w:space="0" w:color="auto"/>
              <w:bottom w:val="single" w:sz="2" w:space="0" w:color="auto"/>
              <w:right w:val="single" w:sz="2" w:space="0" w:color="auto"/>
            </w:tcBorders>
            <w:vAlign w:val="center"/>
          </w:tcPr>
          <w:p w14:paraId="2C369CB4" w14:textId="77777777" w:rsidR="000F2395" w:rsidRDefault="000F2395">
            <w:pPr>
              <w:spacing w:line="240" w:lineRule="exact"/>
              <w:jc w:val="right"/>
              <w:rPr>
                <w:rFonts w:ascii="宋体" w:eastAsia="宋体" w:hAnsi="宋体" w:cs="宋体"/>
                <w:sz w:val="18"/>
                <w:szCs w:val="18"/>
              </w:rPr>
            </w:pPr>
          </w:p>
        </w:tc>
      </w:tr>
      <w:tr w:rsidR="000F2395" w14:paraId="08F6F952"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4C6D7D4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文山州金盾爆破工程服务有限责任公司</w:t>
            </w:r>
          </w:p>
        </w:tc>
        <w:tc>
          <w:tcPr>
            <w:tcW w:w="803" w:type="dxa"/>
            <w:tcBorders>
              <w:top w:val="single" w:sz="2" w:space="0" w:color="auto"/>
              <w:left w:val="single" w:sz="2" w:space="0" w:color="auto"/>
              <w:bottom w:val="single" w:sz="2" w:space="0" w:color="auto"/>
              <w:right w:val="single" w:sz="2" w:space="0" w:color="auto"/>
            </w:tcBorders>
            <w:vAlign w:val="center"/>
          </w:tcPr>
          <w:p w14:paraId="1F6CFDB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25,836,612.58</w:t>
            </w:r>
          </w:p>
        </w:tc>
        <w:tc>
          <w:tcPr>
            <w:tcW w:w="803" w:type="dxa"/>
            <w:tcBorders>
              <w:top w:val="single" w:sz="2" w:space="0" w:color="auto"/>
              <w:left w:val="single" w:sz="2" w:space="0" w:color="auto"/>
              <w:bottom w:val="single" w:sz="2" w:space="0" w:color="auto"/>
              <w:right w:val="single" w:sz="2" w:space="0" w:color="auto"/>
            </w:tcBorders>
            <w:vAlign w:val="center"/>
          </w:tcPr>
          <w:p w14:paraId="334F24C9"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E4306C9"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C68501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899,771.97</w:t>
            </w:r>
          </w:p>
        </w:tc>
        <w:tc>
          <w:tcPr>
            <w:tcW w:w="803" w:type="dxa"/>
            <w:tcBorders>
              <w:top w:val="single" w:sz="2" w:space="0" w:color="auto"/>
              <w:left w:val="single" w:sz="2" w:space="0" w:color="auto"/>
              <w:bottom w:val="single" w:sz="2" w:space="0" w:color="auto"/>
              <w:right w:val="single" w:sz="2" w:space="0" w:color="auto"/>
            </w:tcBorders>
            <w:vAlign w:val="center"/>
          </w:tcPr>
          <w:p w14:paraId="78D4908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645,450.35</w:t>
            </w:r>
          </w:p>
        </w:tc>
        <w:tc>
          <w:tcPr>
            <w:tcW w:w="803" w:type="dxa"/>
            <w:tcBorders>
              <w:top w:val="single" w:sz="2" w:space="0" w:color="auto"/>
              <w:left w:val="single" w:sz="2" w:space="0" w:color="auto"/>
              <w:bottom w:val="single" w:sz="2" w:space="0" w:color="auto"/>
              <w:right w:val="single" w:sz="2" w:space="0" w:color="auto"/>
            </w:tcBorders>
            <w:vAlign w:val="center"/>
          </w:tcPr>
          <w:p w14:paraId="0DB9DB6C"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E237742"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1A2DB39"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FC0CEAE"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2C5D32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27,381,834.90</w:t>
            </w:r>
          </w:p>
        </w:tc>
        <w:tc>
          <w:tcPr>
            <w:tcW w:w="803" w:type="dxa"/>
            <w:tcBorders>
              <w:top w:val="single" w:sz="2" w:space="0" w:color="auto"/>
              <w:left w:val="single" w:sz="2" w:space="0" w:color="auto"/>
              <w:bottom w:val="single" w:sz="2" w:space="0" w:color="auto"/>
              <w:right w:val="single" w:sz="2" w:space="0" w:color="auto"/>
            </w:tcBorders>
            <w:vAlign w:val="center"/>
          </w:tcPr>
          <w:p w14:paraId="1A429FBE" w14:textId="77777777" w:rsidR="000F2395" w:rsidRDefault="000F2395">
            <w:pPr>
              <w:spacing w:line="240" w:lineRule="exact"/>
              <w:jc w:val="right"/>
              <w:rPr>
                <w:rFonts w:ascii="宋体" w:eastAsia="宋体" w:hAnsi="宋体" w:cs="宋体"/>
                <w:sz w:val="18"/>
                <w:szCs w:val="18"/>
              </w:rPr>
            </w:pPr>
          </w:p>
        </w:tc>
      </w:tr>
      <w:tr w:rsidR="000F2395" w14:paraId="5EFAA058"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05C7623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云南隆顺工程技术咨询有限公司</w:t>
            </w:r>
          </w:p>
        </w:tc>
        <w:tc>
          <w:tcPr>
            <w:tcW w:w="803" w:type="dxa"/>
            <w:tcBorders>
              <w:top w:val="single" w:sz="2" w:space="0" w:color="auto"/>
              <w:left w:val="single" w:sz="2" w:space="0" w:color="auto"/>
              <w:bottom w:val="single" w:sz="2" w:space="0" w:color="auto"/>
              <w:right w:val="single" w:sz="2" w:space="0" w:color="auto"/>
            </w:tcBorders>
            <w:vAlign w:val="center"/>
          </w:tcPr>
          <w:p w14:paraId="4D10480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275,877.93</w:t>
            </w:r>
          </w:p>
        </w:tc>
        <w:tc>
          <w:tcPr>
            <w:tcW w:w="803" w:type="dxa"/>
            <w:tcBorders>
              <w:top w:val="single" w:sz="2" w:space="0" w:color="auto"/>
              <w:left w:val="single" w:sz="2" w:space="0" w:color="auto"/>
              <w:bottom w:val="single" w:sz="2" w:space="0" w:color="auto"/>
              <w:right w:val="single" w:sz="2" w:space="0" w:color="auto"/>
            </w:tcBorders>
            <w:vAlign w:val="center"/>
          </w:tcPr>
          <w:p w14:paraId="04A8F3AB"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0988B89"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72DEB3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2,241.45</w:t>
            </w:r>
          </w:p>
        </w:tc>
        <w:tc>
          <w:tcPr>
            <w:tcW w:w="803" w:type="dxa"/>
            <w:tcBorders>
              <w:top w:val="single" w:sz="2" w:space="0" w:color="auto"/>
              <w:left w:val="single" w:sz="2" w:space="0" w:color="auto"/>
              <w:bottom w:val="single" w:sz="2" w:space="0" w:color="auto"/>
              <w:right w:val="single" w:sz="2" w:space="0" w:color="auto"/>
            </w:tcBorders>
            <w:vAlign w:val="center"/>
          </w:tcPr>
          <w:p w14:paraId="17A6BFFB"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31FCFD4"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674FB71"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0DEE89A"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28E51E2"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8E8215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278,119.38</w:t>
            </w:r>
          </w:p>
        </w:tc>
        <w:tc>
          <w:tcPr>
            <w:tcW w:w="803" w:type="dxa"/>
            <w:tcBorders>
              <w:top w:val="single" w:sz="2" w:space="0" w:color="auto"/>
              <w:left w:val="single" w:sz="2" w:space="0" w:color="auto"/>
              <w:bottom w:val="single" w:sz="2" w:space="0" w:color="auto"/>
              <w:right w:val="single" w:sz="2" w:space="0" w:color="auto"/>
            </w:tcBorders>
            <w:vAlign w:val="center"/>
          </w:tcPr>
          <w:p w14:paraId="1C54096F" w14:textId="77777777" w:rsidR="000F2395" w:rsidRDefault="000F2395">
            <w:pPr>
              <w:spacing w:line="240" w:lineRule="exact"/>
              <w:jc w:val="right"/>
              <w:rPr>
                <w:rFonts w:ascii="宋体" w:eastAsia="宋体" w:hAnsi="宋体" w:cs="宋体"/>
                <w:sz w:val="18"/>
                <w:szCs w:val="18"/>
              </w:rPr>
            </w:pPr>
          </w:p>
        </w:tc>
      </w:tr>
      <w:tr w:rsidR="000F2395" w14:paraId="0BA10D79"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4FE6329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四川能投锂业有限公司</w:t>
            </w:r>
          </w:p>
        </w:tc>
        <w:tc>
          <w:tcPr>
            <w:tcW w:w="803" w:type="dxa"/>
            <w:tcBorders>
              <w:top w:val="single" w:sz="2" w:space="0" w:color="auto"/>
              <w:left w:val="single" w:sz="2" w:space="0" w:color="auto"/>
              <w:bottom w:val="single" w:sz="2" w:space="0" w:color="auto"/>
              <w:right w:val="single" w:sz="2" w:space="0" w:color="auto"/>
            </w:tcBorders>
            <w:vAlign w:val="center"/>
          </w:tcPr>
          <w:p w14:paraId="4D2F0CB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372,580,149.45</w:t>
            </w:r>
          </w:p>
        </w:tc>
        <w:tc>
          <w:tcPr>
            <w:tcW w:w="803" w:type="dxa"/>
            <w:tcBorders>
              <w:top w:val="single" w:sz="2" w:space="0" w:color="auto"/>
              <w:left w:val="single" w:sz="2" w:space="0" w:color="auto"/>
              <w:bottom w:val="single" w:sz="2" w:space="0" w:color="auto"/>
              <w:right w:val="single" w:sz="2" w:space="0" w:color="auto"/>
            </w:tcBorders>
            <w:vAlign w:val="center"/>
          </w:tcPr>
          <w:p w14:paraId="2108989C"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1D36C5D"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6F127D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50,079,108.49</w:t>
            </w:r>
          </w:p>
        </w:tc>
        <w:tc>
          <w:tcPr>
            <w:tcW w:w="803" w:type="dxa"/>
            <w:tcBorders>
              <w:top w:val="single" w:sz="2" w:space="0" w:color="auto"/>
              <w:left w:val="single" w:sz="2" w:space="0" w:color="auto"/>
              <w:bottom w:val="single" w:sz="2" w:space="0" w:color="auto"/>
              <w:right w:val="single" w:sz="2" w:space="0" w:color="auto"/>
            </w:tcBorders>
            <w:vAlign w:val="center"/>
          </w:tcPr>
          <w:p w14:paraId="6C9341B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258,635.60</w:t>
            </w:r>
          </w:p>
        </w:tc>
        <w:tc>
          <w:tcPr>
            <w:tcW w:w="803" w:type="dxa"/>
            <w:tcBorders>
              <w:top w:val="single" w:sz="2" w:space="0" w:color="auto"/>
              <w:left w:val="single" w:sz="2" w:space="0" w:color="auto"/>
              <w:bottom w:val="single" w:sz="2" w:space="0" w:color="auto"/>
              <w:right w:val="single" w:sz="2" w:space="0" w:color="auto"/>
            </w:tcBorders>
            <w:vAlign w:val="center"/>
          </w:tcPr>
          <w:p w14:paraId="684C1F88"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B62848A"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D837DB3"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879EE2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28,432,387.71</w:t>
            </w:r>
          </w:p>
        </w:tc>
        <w:tc>
          <w:tcPr>
            <w:tcW w:w="803" w:type="dxa"/>
            <w:tcBorders>
              <w:top w:val="single" w:sz="2" w:space="0" w:color="auto"/>
              <w:left w:val="single" w:sz="2" w:space="0" w:color="auto"/>
              <w:bottom w:val="single" w:sz="2" w:space="0" w:color="auto"/>
              <w:right w:val="single" w:sz="2" w:space="0" w:color="auto"/>
            </w:tcBorders>
            <w:vAlign w:val="center"/>
          </w:tcPr>
          <w:p w14:paraId="58B23BD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451,350,281.25</w:t>
            </w:r>
          </w:p>
        </w:tc>
        <w:tc>
          <w:tcPr>
            <w:tcW w:w="803" w:type="dxa"/>
            <w:tcBorders>
              <w:top w:val="single" w:sz="2" w:space="0" w:color="auto"/>
              <w:left w:val="single" w:sz="2" w:space="0" w:color="auto"/>
              <w:bottom w:val="single" w:sz="2" w:space="0" w:color="auto"/>
              <w:right w:val="single" w:sz="2" w:space="0" w:color="auto"/>
            </w:tcBorders>
            <w:vAlign w:val="center"/>
          </w:tcPr>
          <w:p w14:paraId="48AF6420" w14:textId="77777777" w:rsidR="000F2395" w:rsidRDefault="000F2395">
            <w:pPr>
              <w:spacing w:line="240" w:lineRule="exact"/>
              <w:jc w:val="right"/>
              <w:rPr>
                <w:rFonts w:ascii="宋体" w:eastAsia="宋体" w:hAnsi="宋体" w:cs="宋体"/>
                <w:sz w:val="18"/>
                <w:szCs w:val="18"/>
              </w:rPr>
            </w:pPr>
          </w:p>
        </w:tc>
      </w:tr>
      <w:tr w:rsidR="000F2395" w14:paraId="109B8FC5"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3C8E995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四川安鼎爆破工程有限公司</w:t>
            </w:r>
          </w:p>
        </w:tc>
        <w:tc>
          <w:tcPr>
            <w:tcW w:w="803" w:type="dxa"/>
            <w:tcBorders>
              <w:top w:val="single" w:sz="2" w:space="0" w:color="auto"/>
              <w:left w:val="single" w:sz="2" w:space="0" w:color="auto"/>
              <w:bottom w:val="single" w:sz="2" w:space="0" w:color="auto"/>
              <w:right w:val="single" w:sz="2" w:space="0" w:color="auto"/>
            </w:tcBorders>
            <w:vAlign w:val="center"/>
          </w:tcPr>
          <w:p w14:paraId="459EB71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2,517,459.14</w:t>
            </w:r>
          </w:p>
        </w:tc>
        <w:tc>
          <w:tcPr>
            <w:tcW w:w="803" w:type="dxa"/>
            <w:tcBorders>
              <w:top w:val="single" w:sz="2" w:space="0" w:color="auto"/>
              <w:left w:val="single" w:sz="2" w:space="0" w:color="auto"/>
              <w:bottom w:val="single" w:sz="2" w:space="0" w:color="auto"/>
              <w:right w:val="single" w:sz="2" w:space="0" w:color="auto"/>
            </w:tcBorders>
            <w:vAlign w:val="center"/>
          </w:tcPr>
          <w:p w14:paraId="74E3B90F"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F3F795F"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120145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1,186,372.14</w:t>
            </w:r>
          </w:p>
        </w:tc>
        <w:tc>
          <w:tcPr>
            <w:tcW w:w="803" w:type="dxa"/>
            <w:tcBorders>
              <w:top w:val="single" w:sz="2" w:space="0" w:color="auto"/>
              <w:left w:val="single" w:sz="2" w:space="0" w:color="auto"/>
              <w:bottom w:val="single" w:sz="2" w:space="0" w:color="auto"/>
              <w:right w:val="single" w:sz="2" w:space="0" w:color="auto"/>
            </w:tcBorders>
            <w:vAlign w:val="center"/>
          </w:tcPr>
          <w:p w14:paraId="66B93DD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46,580.02</w:t>
            </w:r>
          </w:p>
        </w:tc>
        <w:tc>
          <w:tcPr>
            <w:tcW w:w="803" w:type="dxa"/>
            <w:tcBorders>
              <w:top w:val="single" w:sz="2" w:space="0" w:color="auto"/>
              <w:left w:val="single" w:sz="2" w:space="0" w:color="auto"/>
              <w:bottom w:val="single" w:sz="2" w:space="0" w:color="auto"/>
              <w:right w:val="single" w:sz="2" w:space="0" w:color="auto"/>
            </w:tcBorders>
            <w:vAlign w:val="center"/>
          </w:tcPr>
          <w:p w14:paraId="6B868B6A"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39F5CB1"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3B3BD74"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177EC1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-376,818.67</w:t>
            </w:r>
          </w:p>
        </w:tc>
        <w:tc>
          <w:tcPr>
            <w:tcW w:w="803" w:type="dxa"/>
            <w:tcBorders>
              <w:top w:val="single" w:sz="2" w:space="0" w:color="auto"/>
              <w:left w:val="single" w:sz="2" w:space="0" w:color="auto"/>
              <w:bottom w:val="single" w:sz="2" w:space="0" w:color="auto"/>
              <w:right w:val="single" w:sz="2" w:space="0" w:color="auto"/>
            </w:tcBorders>
            <w:vAlign w:val="center"/>
          </w:tcPr>
          <w:p w14:paraId="40A9569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3,373,592.63</w:t>
            </w:r>
          </w:p>
        </w:tc>
        <w:tc>
          <w:tcPr>
            <w:tcW w:w="803" w:type="dxa"/>
            <w:tcBorders>
              <w:top w:val="single" w:sz="2" w:space="0" w:color="auto"/>
              <w:left w:val="single" w:sz="2" w:space="0" w:color="auto"/>
              <w:bottom w:val="single" w:sz="2" w:space="0" w:color="auto"/>
              <w:right w:val="single" w:sz="2" w:space="0" w:color="auto"/>
            </w:tcBorders>
            <w:vAlign w:val="center"/>
          </w:tcPr>
          <w:p w14:paraId="3B6AF090" w14:textId="77777777" w:rsidR="000F2395" w:rsidRDefault="000F2395">
            <w:pPr>
              <w:spacing w:line="240" w:lineRule="exact"/>
              <w:jc w:val="right"/>
              <w:rPr>
                <w:rFonts w:ascii="宋体" w:eastAsia="宋体" w:hAnsi="宋体" w:cs="宋体"/>
                <w:sz w:val="18"/>
                <w:szCs w:val="18"/>
              </w:rPr>
            </w:pPr>
          </w:p>
        </w:tc>
      </w:tr>
      <w:tr w:rsidR="000F2395" w14:paraId="47FE2153"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3AE728A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四川久安芯电子科技有限公司（注1）</w:t>
            </w:r>
          </w:p>
        </w:tc>
        <w:tc>
          <w:tcPr>
            <w:tcW w:w="803" w:type="dxa"/>
            <w:tcBorders>
              <w:top w:val="single" w:sz="2" w:space="0" w:color="auto"/>
              <w:left w:val="single" w:sz="2" w:space="0" w:color="auto"/>
              <w:bottom w:val="single" w:sz="2" w:space="0" w:color="auto"/>
              <w:right w:val="single" w:sz="2" w:space="0" w:color="auto"/>
            </w:tcBorders>
            <w:vAlign w:val="center"/>
          </w:tcPr>
          <w:p w14:paraId="5110197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7,623,838.54</w:t>
            </w:r>
          </w:p>
        </w:tc>
        <w:tc>
          <w:tcPr>
            <w:tcW w:w="803" w:type="dxa"/>
            <w:tcBorders>
              <w:top w:val="single" w:sz="2" w:space="0" w:color="auto"/>
              <w:left w:val="single" w:sz="2" w:space="0" w:color="auto"/>
              <w:bottom w:val="single" w:sz="2" w:space="0" w:color="auto"/>
              <w:right w:val="single" w:sz="2" w:space="0" w:color="auto"/>
            </w:tcBorders>
            <w:vAlign w:val="center"/>
          </w:tcPr>
          <w:p w14:paraId="71AEA36E"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3C096B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7,335,091.11</w:t>
            </w:r>
          </w:p>
        </w:tc>
        <w:tc>
          <w:tcPr>
            <w:tcW w:w="803" w:type="dxa"/>
            <w:tcBorders>
              <w:top w:val="single" w:sz="2" w:space="0" w:color="auto"/>
              <w:left w:val="single" w:sz="2" w:space="0" w:color="auto"/>
              <w:bottom w:val="single" w:sz="2" w:space="0" w:color="auto"/>
              <w:right w:val="single" w:sz="2" w:space="0" w:color="auto"/>
            </w:tcBorders>
            <w:vAlign w:val="center"/>
          </w:tcPr>
          <w:p w14:paraId="1E61D52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-115,051.84</w:t>
            </w:r>
          </w:p>
        </w:tc>
        <w:tc>
          <w:tcPr>
            <w:tcW w:w="803" w:type="dxa"/>
            <w:tcBorders>
              <w:top w:val="single" w:sz="2" w:space="0" w:color="auto"/>
              <w:left w:val="single" w:sz="2" w:space="0" w:color="auto"/>
              <w:bottom w:val="single" w:sz="2" w:space="0" w:color="auto"/>
              <w:right w:val="single" w:sz="2" w:space="0" w:color="auto"/>
            </w:tcBorders>
            <w:vAlign w:val="center"/>
          </w:tcPr>
          <w:p w14:paraId="2A3AEC45"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186E843"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F8919F9"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9B631CF"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DA1AF9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-173,695.59</w:t>
            </w:r>
          </w:p>
        </w:tc>
        <w:tc>
          <w:tcPr>
            <w:tcW w:w="803" w:type="dxa"/>
            <w:tcBorders>
              <w:top w:val="single" w:sz="2" w:space="0" w:color="auto"/>
              <w:left w:val="single" w:sz="2" w:space="0" w:color="auto"/>
              <w:bottom w:val="single" w:sz="2" w:space="0" w:color="auto"/>
              <w:right w:val="single" w:sz="2" w:space="0" w:color="auto"/>
            </w:tcBorders>
            <w:vAlign w:val="center"/>
          </w:tcPr>
          <w:p w14:paraId="0ED8E73B"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22B7396" w14:textId="77777777" w:rsidR="000F2395" w:rsidRDefault="000F2395">
            <w:pPr>
              <w:spacing w:line="240" w:lineRule="exact"/>
              <w:jc w:val="right"/>
              <w:rPr>
                <w:rFonts w:ascii="宋体" w:eastAsia="宋体" w:hAnsi="宋体" w:cs="宋体"/>
                <w:sz w:val="18"/>
                <w:szCs w:val="18"/>
              </w:rPr>
            </w:pPr>
          </w:p>
        </w:tc>
      </w:tr>
      <w:tr w:rsidR="000F2395" w14:paraId="341CAC25"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7B51533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四川蓝狮科技有限公司</w:t>
            </w:r>
          </w:p>
        </w:tc>
        <w:tc>
          <w:tcPr>
            <w:tcW w:w="803" w:type="dxa"/>
            <w:tcBorders>
              <w:top w:val="single" w:sz="2" w:space="0" w:color="auto"/>
              <w:left w:val="single" w:sz="2" w:space="0" w:color="auto"/>
              <w:bottom w:val="single" w:sz="2" w:space="0" w:color="auto"/>
              <w:right w:val="single" w:sz="2" w:space="0" w:color="auto"/>
            </w:tcBorders>
            <w:vAlign w:val="center"/>
          </w:tcPr>
          <w:p w14:paraId="79F1DAD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4,509,877.62</w:t>
            </w:r>
          </w:p>
        </w:tc>
        <w:tc>
          <w:tcPr>
            <w:tcW w:w="803" w:type="dxa"/>
            <w:tcBorders>
              <w:top w:val="single" w:sz="2" w:space="0" w:color="auto"/>
              <w:left w:val="single" w:sz="2" w:space="0" w:color="auto"/>
              <w:bottom w:val="single" w:sz="2" w:space="0" w:color="auto"/>
              <w:right w:val="single" w:sz="2" w:space="0" w:color="auto"/>
            </w:tcBorders>
            <w:vAlign w:val="center"/>
          </w:tcPr>
          <w:p w14:paraId="4E663C8E"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32DFF8F"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6B1E0F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1,258,014.93</w:t>
            </w:r>
          </w:p>
        </w:tc>
        <w:tc>
          <w:tcPr>
            <w:tcW w:w="803" w:type="dxa"/>
            <w:tcBorders>
              <w:top w:val="single" w:sz="2" w:space="0" w:color="auto"/>
              <w:left w:val="single" w:sz="2" w:space="0" w:color="auto"/>
              <w:bottom w:val="single" w:sz="2" w:space="0" w:color="auto"/>
              <w:right w:val="single" w:sz="2" w:space="0" w:color="auto"/>
            </w:tcBorders>
            <w:vAlign w:val="center"/>
          </w:tcPr>
          <w:p w14:paraId="01108A0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237,384.31</w:t>
            </w:r>
          </w:p>
        </w:tc>
        <w:tc>
          <w:tcPr>
            <w:tcW w:w="803" w:type="dxa"/>
            <w:tcBorders>
              <w:top w:val="single" w:sz="2" w:space="0" w:color="auto"/>
              <w:left w:val="single" w:sz="2" w:space="0" w:color="auto"/>
              <w:bottom w:val="single" w:sz="2" w:space="0" w:color="auto"/>
              <w:right w:val="single" w:sz="2" w:space="0" w:color="auto"/>
            </w:tcBorders>
            <w:vAlign w:val="center"/>
          </w:tcPr>
          <w:p w14:paraId="728AD7CC"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38596FC"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6FE19E3"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D33F93A"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DECDEC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6,005,276.86</w:t>
            </w:r>
          </w:p>
        </w:tc>
        <w:tc>
          <w:tcPr>
            <w:tcW w:w="803" w:type="dxa"/>
            <w:tcBorders>
              <w:top w:val="single" w:sz="2" w:space="0" w:color="auto"/>
              <w:left w:val="single" w:sz="2" w:space="0" w:color="auto"/>
              <w:bottom w:val="single" w:sz="2" w:space="0" w:color="auto"/>
              <w:right w:val="single" w:sz="2" w:space="0" w:color="auto"/>
            </w:tcBorders>
            <w:vAlign w:val="center"/>
          </w:tcPr>
          <w:p w14:paraId="332BD87B" w14:textId="77777777" w:rsidR="000F2395" w:rsidRDefault="000F2395">
            <w:pPr>
              <w:spacing w:line="240" w:lineRule="exact"/>
              <w:jc w:val="right"/>
              <w:rPr>
                <w:rFonts w:ascii="宋体" w:eastAsia="宋体" w:hAnsi="宋体" w:cs="宋体"/>
                <w:sz w:val="18"/>
                <w:szCs w:val="18"/>
              </w:rPr>
            </w:pPr>
          </w:p>
        </w:tc>
      </w:tr>
      <w:tr w:rsidR="000F2395" w14:paraId="305619E3"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4B04C98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玉溪市山友民用爆炸物品服务有限责任公司</w:t>
            </w:r>
          </w:p>
        </w:tc>
        <w:tc>
          <w:tcPr>
            <w:tcW w:w="803" w:type="dxa"/>
            <w:tcBorders>
              <w:top w:val="single" w:sz="2" w:space="0" w:color="auto"/>
              <w:left w:val="single" w:sz="2" w:space="0" w:color="auto"/>
              <w:bottom w:val="single" w:sz="2" w:space="0" w:color="auto"/>
              <w:right w:val="single" w:sz="2" w:space="0" w:color="auto"/>
            </w:tcBorders>
            <w:vAlign w:val="center"/>
          </w:tcPr>
          <w:p w14:paraId="11B421D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9,925,772.66</w:t>
            </w:r>
          </w:p>
        </w:tc>
        <w:tc>
          <w:tcPr>
            <w:tcW w:w="803" w:type="dxa"/>
            <w:tcBorders>
              <w:top w:val="single" w:sz="2" w:space="0" w:color="auto"/>
              <w:left w:val="single" w:sz="2" w:space="0" w:color="auto"/>
              <w:bottom w:val="single" w:sz="2" w:space="0" w:color="auto"/>
              <w:right w:val="single" w:sz="2" w:space="0" w:color="auto"/>
            </w:tcBorders>
            <w:vAlign w:val="center"/>
          </w:tcPr>
          <w:p w14:paraId="46827711"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61E91BB"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DC9828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443,401.75</w:t>
            </w:r>
          </w:p>
        </w:tc>
        <w:tc>
          <w:tcPr>
            <w:tcW w:w="803" w:type="dxa"/>
            <w:tcBorders>
              <w:top w:val="single" w:sz="2" w:space="0" w:color="auto"/>
              <w:left w:val="single" w:sz="2" w:space="0" w:color="auto"/>
              <w:bottom w:val="single" w:sz="2" w:space="0" w:color="auto"/>
              <w:right w:val="single" w:sz="2" w:space="0" w:color="auto"/>
            </w:tcBorders>
            <w:vAlign w:val="center"/>
          </w:tcPr>
          <w:p w14:paraId="26A08B5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164,926.22</w:t>
            </w:r>
          </w:p>
        </w:tc>
        <w:tc>
          <w:tcPr>
            <w:tcW w:w="803" w:type="dxa"/>
            <w:tcBorders>
              <w:top w:val="single" w:sz="2" w:space="0" w:color="auto"/>
              <w:left w:val="single" w:sz="2" w:space="0" w:color="auto"/>
              <w:bottom w:val="single" w:sz="2" w:space="0" w:color="auto"/>
              <w:right w:val="single" w:sz="2" w:space="0" w:color="auto"/>
            </w:tcBorders>
            <w:vAlign w:val="center"/>
          </w:tcPr>
          <w:p w14:paraId="780D9750"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C72BFB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-1,050,000.00</w:t>
            </w:r>
          </w:p>
        </w:tc>
        <w:tc>
          <w:tcPr>
            <w:tcW w:w="803" w:type="dxa"/>
            <w:tcBorders>
              <w:top w:val="single" w:sz="2" w:space="0" w:color="auto"/>
              <w:left w:val="single" w:sz="2" w:space="0" w:color="auto"/>
              <w:bottom w:val="single" w:sz="2" w:space="0" w:color="auto"/>
              <w:right w:val="single" w:sz="2" w:space="0" w:color="auto"/>
            </w:tcBorders>
            <w:vAlign w:val="center"/>
          </w:tcPr>
          <w:p w14:paraId="1930A4DF"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A31C1FF"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1EC3C4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9,484,100.63</w:t>
            </w:r>
          </w:p>
        </w:tc>
        <w:tc>
          <w:tcPr>
            <w:tcW w:w="803" w:type="dxa"/>
            <w:tcBorders>
              <w:top w:val="single" w:sz="2" w:space="0" w:color="auto"/>
              <w:left w:val="single" w:sz="2" w:space="0" w:color="auto"/>
              <w:bottom w:val="single" w:sz="2" w:space="0" w:color="auto"/>
              <w:right w:val="single" w:sz="2" w:space="0" w:color="auto"/>
            </w:tcBorders>
            <w:vAlign w:val="center"/>
          </w:tcPr>
          <w:p w14:paraId="3ED29976" w14:textId="77777777" w:rsidR="000F2395" w:rsidRDefault="000F2395">
            <w:pPr>
              <w:spacing w:line="240" w:lineRule="exact"/>
              <w:jc w:val="right"/>
              <w:rPr>
                <w:rFonts w:ascii="宋体" w:eastAsia="宋体" w:hAnsi="宋体" w:cs="宋体"/>
                <w:sz w:val="18"/>
                <w:szCs w:val="18"/>
              </w:rPr>
            </w:pPr>
          </w:p>
        </w:tc>
      </w:tr>
      <w:tr w:rsidR="000F2395" w14:paraId="2B351B8D"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722BE10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深圳市云领天下科技有限公司（注1）</w:t>
            </w:r>
          </w:p>
        </w:tc>
        <w:tc>
          <w:tcPr>
            <w:tcW w:w="803" w:type="dxa"/>
            <w:tcBorders>
              <w:top w:val="single" w:sz="2" w:space="0" w:color="auto"/>
              <w:left w:val="single" w:sz="2" w:space="0" w:color="auto"/>
              <w:bottom w:val="single" w:sz="2" w:space="0" w:color="auto"/>
              <w:right w:val="single" w:sz="2" w:space="0" w:color="auto"/>
            </w:tcBorders>
            <w:vAlign w:val="center"/>
          </w:tcPr>
          <w:p w14:paraId="1864689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1,232,422.43</w:t>
            </w:r>
          </w:p>
        </w:tc>
        <w:tc>
          <w:tcPr>
            <w:tcW w:w="803" w:type="dxa"/>
            <w:tcBorders>
              <w:top w:val="single" w:sz="2" w:space="0" w:color="auto"/>
              <w:left w:val="single" w:sz="2" w:space="0" w:color="auto"/>
              <w:bottom w:val="single" w:sz="2" w:space="0" w:color="auto"/>
              <w:right w:val="single" w:sz="2" w:space="0" w:color="auto"/>
            </w:tcBorders>
            <w:vAlign w:val="center"/>
          </w:tcPr>
          <w:p w14:paraId="5F0C3DF1"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3B13A63"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119E11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84,331.01</w:t>
            </w:r>
          </w:p>
        </w:tc>
        <w:tc>
          <w:tcPr>
            <w:tcW w:w="803" w:type="dxa"/>
            <w:tcBorders>
              <w:top w:val="single" w:sz="2" w:space="0" w:color="auto"/>
              <w:left w:val="single" w:sz="2" w:space="0" w:color="auto"/>
              <w:bottom w:val="single" w:sz="2" w:space="0" w:color="auto"/>
              <w:right w:val="single" w:sz="2" w:space="0" w:color="auto"/>
            </w:tcBorders>
            <w:vAlign w:val="center"/>
          </w:tcPr>
          <w:p w14:paraId="08DE5787"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4D093DC"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0C53324"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847CC37"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5720F2E"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3BD303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1,316,753.44</w:t>
            </w:r>
          </w:p>
        </w:tc>
        <w:tc>
          <w:tcPr>
            <w:tcW w:w="803" w:type="dxa"/>
            <w:tcBorders>
              <w:top w:val="single" w:sz="2" w:space="0" w:color="auto"/>
              <w:left w:val="single" w:sz="2" w:space="0" w:color="auto"/>
              <w:bottom w:val="single" w:sz="2" w:space="0" w:color="auto"/>
              <w:right w:val="single" w:sz="2" w:space="0" w:color="auto"/>
            </w:tcBorders>
            <w:vAlign w:val="center"/>
          </w:tcPr>
          <w:p w14:paraId="4BEF0239" w14:textId="77777777" w:rsidR="000F2395" w:rsidRDefault="000F2395">
            <w:pPr>
              <w:spacing w:line="240" w:lineRule="exact"/>
              <w:jc w:val="right"/>
              <w:rPr>
                <w:rFonts w:ascii="宋体" w:eastAsia="宋体" w:hAnsi="宋体" w:cs="宋体"/>
                <w:sz w:val="18"/>
                <w:szCs w:val="18"/>
              </w:rPr>
            </w:pPr>
          </w:p>
        </w:tc>
      </w:tr>
      <w:tr w:rsidR="000F2395" w14:paraId="1EE50D1F"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2F6EB7B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青年微视科技（深圳）有限公司</w:t>
            </w:r>
          </w:p>
        </w:tc>
        <w:tc>
          <w:tcPr>
            <w:tcW w:w="803" w:type="dxa"/>
            <w:tcBorders>
              <w:top w:val="single" w:sz="2" w:space="0" w:color="auto"/>
              <w:left w:val="single" w:sz="2" w:space="0" w:color="auto"/>
              <w:bottom w:val="single" w:sz="2" w:space="0" w:color="auto"/>
              <w:right w:val="single" w:sz="2" w:space="0" w:color="auto"/>
            </w:tcBorders>
            <w:vAlign w:val="center"/>
          </w:tcPr>
          <w:p w14:paraId="458A592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788,464.09</w:t>
            </w:r>
          </w:p>
        </w:tc>
        <w:tc>
          <w:tcPr>
            <w:tcW w:w="803" w:type="dxa"/>
            <w:tcBorders>
              <w:top w:val="single" w:sz="2" w:space="0" w:color="auto"/>
              <w:left w:val="single" w:sz="2" w:space="0" w:color="auto"/>
              <w:bottom w:val="single" w:sz="2" w:space="0" w:color="auto"/>
              <w:right w:val="single" w:sz="2" w:space="0" w:color="auto"/>
            </w:tcBorders>
            <w:vAlign w:val="center"/>
          </w:tcPr>
          <w:p w14:paraId="678BAC39"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45AEC3B"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F25985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-7,332.60</w:t>
            </w:r>
          </w:p>
        </w:tc>
        <w:tc>
          <w:tcPr>
            <w:tcW w:w="803" w:type="dxa"/>
            <w:tcBorders>
              <w:top w:val="single" w:sz="2" w:space="0" w:color="auto"/>
              <w:left w:val="single" w:sz="2" w:space="0" w:color="auto"/>
              <w:bottom w:val="single" w:sz="2" w:space="0" w:color="auto"/>
              <w:right w:val="single" w:sz="2" w:space="0" w:color="auto"/>
            </w:tcBorders>
            <w:vAlign w:val="center"/>
          </w:tcPr>
          <w:p w14:paraId="4052BDE4"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14B9DB5"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CEE0658"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2760C6D"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5C77CC1"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109B2B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781,131.49</w:t>
            </w:r>
          </w:p>
        </w:tc>
        <w:tc>
          <w:tcPr>
            <w:tcW w:w="803" w:type="dxa"/>
            <w:tcBorders>
              <w:top w:val="single" w:sz="2" w:space="0" w:color="auto"/>
              <w:left w:val="single" w:sz="2" w:space="0" w:color="auto"/>
              <w:bottom w:val="single" w:sz="2" w:space="0" w:color="auto"/>
              <w:right w:val="single" w:sz="2" w:space="0" w:color="auto"/>
            </w:tcBorders>
            <w:vAlign w:val="center"/>
          </w:tcPr>
          <w:p w14:paraId="1C19A53E" w14:textId="77777777" w:rsidR="000F2395" w:rsidRDefault="000F2395">
            <w:pPr>
              <w:spacing w:line="240" w:lineRule="exact"/>
              <w:jc w:val="right"/>
              <w:rPr>
                <w:rFonts w:ascii="宋体" w:eastAsia="宋体" w:hAnsi="宋体" w:cs="宋体"/>
                <w:sz w:val="18"/>
                <w:szCs w:val="18"/>
              </w:rPr>
            </w:pPr>
          </w:p>
        </w:tc>
      </w:tr>
      <w:tr w:rsidR="000F2395" w14:paraId="22B931BE"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543530A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三江民爆有限责任公司</w:t>
            </w:r>
          </w:p>
        </w:tc>
        <w:tc>
          <w:tcPr>
            <w:tcW w:w="803" w:type="dxa"/>
            <w:tcBorders>
              <w:top w:val="single" w:sz="2" w:space="0" w:color="auto"/>
              <w:left w:val="single" w:sz="2" w:space="0" w:color="auto"/>
              <w:bottom w:val="single" w:sz="2" w:space="0" w:color="auto"/>
              <w:right w:val="single" w:sz="2" w:space="0" w:color="auto"/>
            </w:tcBorders>
            <w:vAlign w:val="center"/>
          </w:tcPr>
          <w:p w14:paraId="17997BE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6,872,164.79</w:t>
            </w:r>
          </w:p>
        </w:tc>
        <w:tc>
          <w:tcPr>
            <w:tcW w:w="803" w:type="dxa"/>
            <w:tcBorders>
              <w:top w:val="single" w:sz="2" w:space="0" w:color="auto"/>
              <w:left w:val="single" w:sz="2" w:space="0" w:color="auto"/>
              <w:bottom w:val="single" w:sz="2" w:space="0" w:color="auto"/>
              <w:right w:val="single" w:sz="2" w:space="0" w:color="auto"/>
            </w:tcBorders>
            <w:vAlign w:val="center"/>
          </w:tcPr>
          <w:p w14:paraId="7633D81C"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DF6A009"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966487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-7,467.29</w:t>
            </w:r>
          </w:p>
        </w:tc>
        <w:tc>
          <w:tcPr>
            <w:tcW w:w="803" w:type="dxa"/>
            <w:tcBorders>
              <w:top w:val="single" w:sz="2" w:space="0" w:color="auto"/>
              <w:left w:val="single" w:sz="2" w:space="0" w:color="auto"/>
              <w:bottom w:val="single" w:sz="2" w:space="0" w:color="auto"/>
              <w:right w:val="single" w:sz="2" w:space="0" w:color="auto"/>
            </w:tcBorders>
            <w:vAlign w:val="center"/>
          </w:tcPr>
          <w:p w14:paraId="23F6FD3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658,040.54</w:t>
            </w:r>
          </w:p>
        </w:tc>
        <w:tc>
          <w:tcPr>
            <w:tcW w:w="803" w:type="dxa"/>
            <w:tcBorders>
              <w:top w:val="single" w:sz="2" w:space="0" w:color="auto"/>
              <w:left w:val="single" w:sz="2" w:space="0" w:color="auto"/>
              <w:bottom w:val="single" w:sz="2" w:space="0" w:color="auto"/>
              <w:right w:val="single" w:sz="2" w:space="0" w:color="auto"/>
            </w:tcBorders>
            <w:vAlign w:val="center"/>
          </w:tcPr>
          <w:p w14:paraId="555CBD62"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1DA3E5A"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C96F62A"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66E5937"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261500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7,522,738.04</w:t>
            </w:r>
          </w:p>
        </w:tc>
        <w:tc>
          <w:tcPr>
            <w:tcW w:w="803" w:type="dxa"/>
            <w:tcBorders>
              <w:top w:val="single" w:sz="2" w:space="0" w:color="auto"/>
              <w:left w:val="single" w:sz="2" w:space="0" w:color="auto"/>
              <w:bottom w:val="single" w:sz="2" w:space="0" w:color="auto"/>
              <w:right w:val="single" w:sz="2" w:space="0" w:color="auto"/>
            </w:tcBorders>
            <w:vAlign w:val="center"/>
          </w:tcPr>
          <w:p w14:paraId="0A48B7A0" w14:textId="77777777" w:rsidR="000F2395" w:rsidRDefault="000F2395">
            <w:pPr>
              <w:spacing w:line="240" w:lineRule="exact"/>
              <w:jc w:val="right"/>
              <w:rPr>
                <w:rFonts w:ascii="宋体" w:eastAsia="宋体" w:hAnsi="宋体" w:cs="宋体"/>
                <w:sz w:val="18"/>
                <w:szCs w:val="18"/>
              </w:rPr>
            </w:pPr>
          </w:p>
        </w:tc>
      </w:tr>
      <w:tr w:rsidR="000F2395" w14:paraId="404F8109"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35B61DD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吉林省吉阳爆破有限公司（注</w:t>
            </w:r>
            <w:r>
              <w:rPr>
                <w:rFonts w:ascii="宋体" w:eastAsia="宋体" w:hAnsi="宋体" w:cs="宋体"/>
                <w:sz w:val="18"/>
                <w:szCs w:val="18"/>
              </w:rPr>
              <w:lastRenderedPageBreak/>
              <w:t>2）</w:t>
            </w:r>
          </w:p>
        </w:tc>
        <w:tc>
          <w:tcPr>
            <w:tcW w:w="803" w:type="dxa"/>
            <w:tcBorders>
              <w:top w:val="single" w:sz="2" w:space="0" w:color="auto"/>
              <w:left w:val="single" w:sz="2" w:space="0" w:color="auto"/>
              <w:bottom w:val="single" w:sz="2" w:space="0" w:color="auto"/>
              <w:right w:val="single" w:sz="2" w:space="0" w:color="auto"/>
            </w:tcBorders>
            <w:vAlign w:val="center"/>
          </w:tcPr>
          <w:p w14:paraId="26A39673"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CCF8F58"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1BB0D70"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FFF863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-247,362.99</w:t>
            </w:r>
          </w:p>
        </w:tc>
        <w:tc>
          <w:tcPr>
            <w:tcW w:w="803" w:type="dxa"/>
            <w:tcBorders>
              <w:top w:val="single" w:sz="2" w:space="0" w:color="auto"/>
              <w:left w:val="single" w:sz="2" w:space="0" w:color="auto"/>
              <w:bottom w:val="single" w:sz="2" w:space="0" w:color="auto"/>
              <w:right w:val="single" w:sz="2" w:space="0" w:color="auto"/>
            </w:tcBorders>
            <w:vAlign w:val="center"/>
          </w:tcPr>
          <w:p w14:paraId="78CD9212"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169BA6C"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0217AB4"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F6D3172"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B0EB07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247,362.99</w:t>
            </w:r>
          </w:p>
        </w:tc>
        <w:tc>
          <w:tcPr>
            <w:tcW w:w="803" w:type="dxa"/>
            <w:tcBorders>
              <w:top w:val="single" w:sz="2" w:space="0" w:color="auto"/>
              <w:left w:val="single" w:sz="2" w:space="0" w:color="auto"/>
              <w:bottom w:val="single" w:sz="2" w:space="0" w:color="auto"/>
              <w:right w:val="single" w:sz="2" w:space="0" w:color="auto"/>
            </w:tcBorders>
            <w:vAlign w:val="center"/>
          </w:tcPr>
          <w:p w14:paraId="4D958F97"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DB26812" w14:textId="77777777" w:rsidR="000F2395" w:rsidRDefault="000F2395">
            <w:pPr>
              <w:spacing w:line="240" w:lineRule="exact"/>
              <w:jc w:val="right"/>
              <w:rPr>
                <w:rFonts w:ascii="宋体" w:eastAsia="宋体" w:hAnsi="宋体" w:cs="宋体"/>
                <w:sz w:val="18"/>
                <w:szCs w:val="18"/>
              </w:rPr>
            </w:pPr>
          </w:p>
        </w:tc>
      </w:tr>
      <w:tr w:rsidR="000F2395" w14:paraId="5809EB1A"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451611E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四川鼎业爆破工程有限公司（注3）</w:t>
            </w:r>
          </w:p>
        </w:tc>
        <w:tc>
          <w:tcPr>
            <w:tcW w:w="803" w:type="dxa"/>
            <w:tcBorders>
              <w:top w:val="single" w:sz="2" w:space="0" w:color="auto"/>
              <w:left w:val="single" w:sz="2" w:space="0" w:color="auto"/>
              <w:bottom w:val="single" w:sz="2" w:space="0" w:color="auto"/>
              <w:right w:val="single" w:sz="2" w:space="0" w:color="auto"/>
            </w:tcBorders>
            <w:vAlign w:val="center"/>
          </w:tcPr>
          <w:p w14:paraId="7AB9D0BD"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589CC3C"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26CF116"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869CA4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-2,770,374.21</w:t>
            </w:r>
          </w:p>
        </w:tc>
        <w:tc>
          <w:tcPr>
            <w:tcW w:w="803" w:type="dxa"/>
            <w:tcBorders>
              <w:top w:val="single" w:sz="2" w:space="0" w:color="auto"/>
              <w:left w:val="single" w:sz="2" w:space="0" w:color="auto"/>
              <w:bottom w:val="single" w:sz="2" w:space="0" w:color="auto"/>
              <w:right w:val="single" w:sz="2" w:space="0" w:color="auto"/>
            </w:tcBorders>
            <w:vAlign w:val="center"/>
          </w:tcPr>
          <w:p w14:paraId="4D821E9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118,353.44</w:t>
            </w:r>
          </w:p>
        </w:tc>
        <w:tc>
          <w:tcPr>
            <w:tcW w:w="803" w:type="dxa"/>
            <w:tcBorders>
              <w:top w:val="single" w:sz="2" w:space="0" w:color="auto"/>
              <w:left w:val="single" w:sz="2" w:space="0" w:color="auto"/>
              <w:bottom w:val="single" w:sz="2" w:space="0" w:color="auto"/>
              <w:right w:val="single" w:sz="2" w:space="0" w:color="auto"/>
            </w:tcBorders>
            <w:vAlign w:val="center"/>
          </w:tcPr>
          <w:p w14:paraId="13DBAEE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2,940,000.00</w:t>
            </w:r>
          </w:p>
        </w:tc>
        <w:tc>
          <w:tcPr>
            <w:tcW w:w="803" w:type="dxa"/>
            <w:tcBorders>
              <w:top w:val="single" w:sz="2" w:space="0" w:color="auto"/>
              <w:left w:val="single" w:sz="2" w:space="0" w:color="auto"/>
              <w:bottom w:val="single" w:sz="2" w:space="0" w:color="auto"/>
              <w:right w:val="single" w:sz="2" w:space="0" w:color="auto"/>
            </w:tcBorders>
            <w:vAlign w:val="center"/>
          </w:tcPr>
          <w:p w14:paraId="6DD13139"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D5A5417"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D58BDE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24,414,742.81</w:t>
            </w:r>
          </w:p>
        </w:tc>
        <w:tc>
          <w:tcPr>
            <w:tcW w:w="803" w:type="dxa"/>
            <w:tcBorders>
              <w:top w:val="single" w:sz="2" w:space="0" w:color="auto"/>
              <w:left w:val="single" w:sz="2" w:space="0" w:color="auto"/>
              <w:bottom w:val="single" w:sz="2" w:space="0" w:color="auto"/>
              <w:right w:val="single" w:sz="2" w:space="0" w:color="auto"/>
            </w:tcBorders>
            <w:vAlign w:val="center"/>
          </w:tcPr>
          <w:p w14:paraId="307A7F6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24,702,722.04</w:t>
            </w:r>
          </w:p>
        </w:tc>
        <w:tc>
          <w:tcPr>
            <w:tcW w:w="803" w:type="dxa"/>
            <w:tcBorders>
              <w:top w:val="single" w:sz="2" w:space="0" w:color="auto"/>
              <w:left w:val="single" w:sz="2" w:space="0" w:color="auto"/>
              <w:bottom w:val="single" w:sz="2" w:space="0" w:color="auto"/>
              <w:right w:val="single" w:sz="2" w:space="0" w:color="auto"/>
            </w:tcBorders>
            <w:vAlign w:val="center"/>
          </w:tcPr>
          <w:p w14:paraId="667600CF" w14:textId="77777777" w:rsidR="000F2395" w:rsidRDefault="000F2395">
            <w:pPr>
              <w:spacing w:line="240" w:lineRule="exact"/>
              <w:jc w:val="right"/>
              <w:rPr>
                <w:rFonts w:ascii="宋体" w:eastAsia="宋体" w:hAnsi="宋体" w:cs="宋体"/>
                <w:sz w:val="18"/>
                <w:szCs w:val="18"/>
              </w:rPr>
            </w:pPr>
          </w:p>
        </w:tc>
      </w:tr>
      <w:tr w:rsidR="000F2395" w14:paraId="7BDF97A3"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0F8D1F7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西藏高争运输服务有限公司（注4）</w:t>
            </w:r>
          </w:p>
        </w:tc>
        <w:tc>
          <w:tcPr>
            <w:tcW w:w="803" w:type="dxa"/>
            <w:tcBorders>
              <w:top w:val="single" w:sz="2" w:space="0" w:color="auto"/>
              <w:left w:val="single" w:sz="2" w:space="0" w:color="auto"/>
              <w:bottom w:val="single" w:sz="2" w:space="0" w:color="auto"/>
              <w:right w:val="single" w:sz="2" w:space="0" w:color="auto"/>
            </w:tcBorders>
            <w:vAlign w:val="center"/>
          </w:tcPr>
          <w:p w14:paraId="33FDA620"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4DAD77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42,433,900.00</w:t>
            </w:r>
          </w:p>
        </w:tc>
        <w:tc>
          <w:tcPr>
            <w:tcW w:w="803" w:type="dxa"/>
            <w:tcBorders>
              <w:top w:val="single" w:sz="2" w:space="0" w:color="auto"/>
              <w:left w:val="single" w:sz="2" w:space="0" w:color="auto"/>
              <w:bottom w:val="single" w:sz="2" w:space="0" w:color="auto"/>
              <w:right w:val="single" w:sz="2" w:space="0" w:color="auto"/>
            </w:tcBorders>
            <w:vAlign w:val="center"/>
          </w:tcPr>
          <w:p w14:paraId="7A87DE44"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966DD3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148,895.82</w:t>
            </w:r>
          </w:p>
        </w:tc>
        <w:tc>
          <w:tcPr>
            <w:tcW w:w="803" w:type="dxa"/>
            <w:tcBorders>
              <w:top w:val="single" w:sz="2" w:space="0" w:color="auto"/>
              <w:left w:val="single" w:sz="2" w:space="0" w:color="auto"/>
              <w:bottom w:val="single" w:sz="2" w:space="0" w:color="auto"/>
              <w:right w:val="single" w:sz="2" w:space="0" w:color="auto"/>
            </w:tcBorders>
            <w:vAlign w:val="center"/>
          </w:tcPr>
          <w:p w14:paraId="0A40C92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70,619.15</w:t>
            </w:r>
          </w:p>
        </w:tc>
        <w:tc>
          <w:tcPr>
            <w:tcW w:w="803" w:type="dxa"/>
            <w:tcBorders>
              <w:top w:val="single" w:sz="2" w:space="0" w:color="auto"/>
              <w:left w:val="single" w:sz="2" w:space="0" w:color="auto"/>
              <w:bottom w:val="single" w:sz="2" w:space="0" w:color="auto"/>
              <w:right w:val="single" w:sz="2" w:space="0" w:color="auto"/>
            </w:tcBorders>
            <w:vAlign w:val="center"/>
          </w:tcPr>
          <w:p w14:paraId="72722FB7"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19D690E"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ED41561"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944F52B"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57E3EA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42,653,414.97</w:t>
            </w:r>
          </w:p>
        </w:tc>
        <w:tc>
          <w:tcPr>
            <w:tcW w:w="803" w:type="dxa"/>
            <w:tcBorders>
              <w:top w:val="single" w:sz="2" w:space="0" w:color="auto"/>
              <w:left w:val="single" w:sz="2" w:space="0" w:color="auto"/>
              <w:bottom w:val="single" w:sz="2" w:space="0" w:color="auto"/>
              <w:right w:val="single" w:sz="2" w:space="0" w:color="auto"/>
            </w:tcBorders>
            <w:vAlign w:val="center"/>
          </w:tcPr>
          <w:p w14:paraId="57373455" w14:textId="77777777" w:rsidR="000F2395" w:rsidRDefault="000F2395">
            <w:pPr>
              <w:spacing w:line="240" w:lineRule="exact"/>
              <w:jc w:val="right"/>
              <w:rPr>
                <w:rFonts w:ascii="宋体" w:eastAsia="宋体" w:hAnsi="宋体" w:cs="宋体"/>
                <w:sz w:val="18"/>
                <w:szCs w:val="18"/>
              </w:rPr>
            </w:pPr>
          </w:p>
        </w:tc>
      </w:tr>
      <w:tr w:rsidR="000F2395" w14:paraId="661BDB70"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4BC9449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雅安厦钨新能源材料有限公司（注5）</w:t>
            </w:r>
          </w:p>
        </w:tc>
        <w:tc>
          <w:tcPr>
            <w:tcW w:w="803" w:type="dxa"/>
            <w:tcBorders>
              <w:top w:val="single" w:sz="2" w:space="0" w:color="auto"/>
              <w:left w:val="single" w:sz="2" w:space="0" w:color="auto"/>
              <w:bottom w:val="single" w:sz="2" w:space="0" w:color="auto"/>
              <w:right w:val="single" w:sz="2" w:space="0" w:color="auto"/>
            </w:tcBorders>
            <w:vAlign w:val="center"/>
          </w:tcPr>
          <w:p w14:paraId="03596925"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8234F7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50,000,000.00</w:t>
            </w:r>
          </w:p>
        </w:tc>
        <w:tc>
          <w:tcPr>
            <w:tcW w:w="803" w:type="dxa"/>
            <w:tcBorders>
              <w:top w:val="single" w:sz="2" w:space="0" w:color="auto"/>
              <w:left w:val="single" w:sz="2" w:space="0" w:color="auto"/>
              <w:bottom w:val="single" w:sz="2" w:space="0" w:color="auto"/>
              <w:right w:val="single" w:sz="2" w:space="0" w:color="auto"/>
            </w:tcBorders>
            <w:vAlign w:val="center"/>
          </w:tcPr>
          <w:p w14:paraId="1DAC435A"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4A0933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-226,073.48</w:t>
            </w:r>
          </w:p>
        </w:tc>
        <w:tc>
          <w:tcPr>
            <w:tcW w:w="803" w:type="dxa"/>
            <w:tcBorders>
              <w:top w:val="single" w:sz="2" w:space="0" w:color="auto"/>
              <w:left w:val="single" w:sz="2" w:space="0" w:color="auto"/>
              <w:bottom w:val="single" w:sz="2" w:space="0" w:color="auto"/>
              <w:right w:val="single" w:sz="2" w:space="0" w:color="auto"/>
            </w:tcBorders>
            <w:vAlign w:val="center"/>
          </w:tcPr>
          <w:p w14:paraId="4F3D3FD6"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BC6C2E4"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32F8FFB"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2B33A12"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0C78C9F"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26A7F9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49,773,926.52</w:t>
            </w:r>
          </w:p>
        </w:tc>
        <w:tc>
          <w:tcPr>
            <w:tcW w:w="803" w:type="dxa"/>
            <w:tcBorders>
              <w:top w:val="single" w:sz="2" w:space="0" w:color="auto"/>
              <w:left w:val="single" w:sz="2" w:space="0" w:color="auto"/>
              <w:bottom w:val="single" w:sz="2" w:space="0" w:color="auto"/>
              <w:right w:val="single" w:sz="2" w:space="0" w:color="auto"/>
            </w:tcBorders>
            <w:vAlign w:val="center"/>
          </w:tcPr>
          <w:p w14:paraId="1AAC7BF3" w14:textId="77777777" w:rsidR="000F2395" w:rsidRDefault="000F2395">
            <w:pPr>
              <w:spacing w:line="240" w:lineRule="exact"/>
              <w:jc w:val="right"/>
              <w:rPr>
                <w:rFonts w:ascii="宋体" w:eastAsia="宋体" w:hAnsi="宋体" w:cs="宋体"/>
                <w:sz w:val="18"/>
                <w:szCs w:val="18"/>
              </w:rPr>
            </w:pPr>
          </w:p>
        </w:tc>
      </w:tr>
      <w:tr w:rsidR="000F2395" w14:paraId="7795D926" w14:textId="77777777">
        <w:trPr>
          <w:trHeight w:val="240"/>
        </w:trPr>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55BE407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小计</w:t>
            </w:r>
          </w:p>
        </w:tc>
        <w:tc>
          <w:tcPr>
            <w:tcW w:w="803" w:type="dxa"/>
            <w:tcBorders>
              <w:top w:val="single" w:sz="2" w:space="0" w:color="auto"/>
              <w:left w:val="single" w:sz="2" w:space="0" w:color="auto"/>
              <w:bottom w:val="single" w:sz="2" w:space="0" w:color="auto"/>
              <w:right w:val="single" w:sz="2" w:space="0" w:color="auto"/>
            </w:tcBorders>
            <w:vAlign w:val="center"/>
          </w:tcPr>
          <w:p w14:paraId="7EBADFF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698,407,890.39</w:t>
            </w:r>
          </w:p>
        </w:tc>
        <w:tc>
          <w:tcPr>
            <w:tcW w:w="803" w:type="dxa"/>
            <w:tcBorders>
              <w:top w:val="single" w:sz="2" w:space="0" w:color="auto"/>
              <w:left w:val="single" w:sz="2" w:space="0" w:color="auto"/>
              <w:bottom w:val="single" w:sz="2" w:space="0" w:color="auto"/>
              <w:right w:val="single" w:sz="2" w:space="0" w:color="auto"/>
            </w:tcBorders>
            <w:vAlign w:val="center"/>
          </w:tcPr>
          <w:p w14:paraId="622F6B1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92,433,900.00</w:t>
            </w:r>
          </w:p>
        </w:tc>
        <w:tc>
          <w:tcPr>
            <w:tcW w:w="803" w:type="dxa"/>
            <w:tcBorders>
              <w:top w:val="single" w:sz="2" w:space="0" w:color="auto"/>
              <w:left w:val="single" w:sz="2" w:space="0" w:color="auto"/>
              <w:bottom w:val="single" w:sz="2" w:space="0" w:color="auto"/>
              <w:right w:val="single" w:sz="2" w:space="0" w:color="auto"/>
            </w:tcBorders>
            <w:vAlign w:val="center"/>
          </w:tcPr>
          <w:p w14:paraId="502D039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7,335,091.11</w:t>
            </w:r>
          </w:p>
        </w:tc>
        <w:tc>
          <w:tcPr>
            <w:tcW w:w="803" w:type="dxa"/>
            <w:tcBorders>
              <w:top w:val="single" w:sz="2" w:space="0" w:color="auto"/>
              <w:left w:val="single" w:sz="2" w:space="0" w:color="auto"/>
              <w:bottom w:val="single" w:sz="2" w:space="0" w:color="auto"/>
              <w:right w:val="single" w:sz="2" w:space="0" w:color="auto"/>
            </w:tcBorders>
            <w:vAlign w:val="center"/>
          </w:tcPr>
          <w:p w14:paraId="69EF795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59,989,765.82</w:t>
            </w:r>
          </w:p>
        </w:tc>
        <w:tc>
          <w:tcPr>
            <w:tcW w:w="803" w:type="dxa"/>
            <w:tcBorders>
              <w:top w:val="single" w:sz="2" w:space="0" w:color="auto"/>
              <w:left w:val="single" w:sz="2" w:space="0" w:color="auto"/>
              <w:bottom w:val="single" w:sz="2" w:space="0" w:color="auto"/>
              <w:right w:val="single" w:sz="2" w:space="0" w:color="auto"/>
            </w:tcBorders>
            <w:vAlign w:val="center"/>
          </w:tcPr>
          <w:p w14:paraId="230EF55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2,171,999.50</w:t>
            </w:r>
          </w:p>
        </w:tc>
        <w:tc>
          <w:tcPr>
            <w:tcW w:w="803" w:type="dxa"/>
            <w:tcBorders>
              <w:top w:val="single" w:sz="2" w:space="0" w:color="auto"/>
              <w:left w:val="single" w:sz="2" w:space="0" w:color="auto"/>
              <w:bottom w:val="single" w:sz="2" w:space="0" w:color="auto"/>
              <w:right w:val="single" w:sz="2" w:space="0" w:color="auto"/>
            </w:tcBorders>
            <w:vAlign w:val="center"/>
          </w:tcPr>
          <w:p w14:paraId="0FE7ED2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71,233,108.47</w:t>
            </w:r>
          </w:p>
        </w:tc>
        <w:tc>
          <w:tcPr>
            <w:tcW w:w="803" w:type="dxa"/>
            <w:tcBorders>
              <w:top w:val="single" w:sz="2" w:space="0" w:color="auto"/>
              <w:left w:val="single" w:sz="2" w:space="0" w:color="auto"/>
              <w:bottom w:val="single" w:sz="2" w:space="0" w:color="auto"/>
              <w:right w:val="single" w:sz="2" w:space="0" w:color="auto"/>
            </w:tcBorders>
            <w:vAlign w:val="center"/>
          </w:tcPr>
          <w:p w14:paraId="4F82522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-11,610,000.00</w:t>
            </w:r>
          </w:p>
        </w:tc>
        <w:tc>
          <w:tcPr>
            <w:tcW w:w="803" w:type="dxa"/>
            <w:tcBorders>
              <w:top w:val="single" w:sz="2" w:space="0" w:color="auto"/>
              <w:left w:val="single" w:sz="2" w:space="0" w:color="auto"/>
              <w:bottom w:val="single" w:sz="2" w:space="0" w:color="auto"/>
              <w:right w:val="single" w:sz="2" w:space="0" w:color="auto"/>
            </w:tcBorders>
            <w:vAlign w:val="center"/>
          </w:tcPr>
          <w:p w14:paraId="55977418"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E4D9E3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52,543,979.25</w:t>
            </w:r>
          </w:p>
        </w:tc>
        <w:tc>
          <w:tcPr>
            <w:tcW w:w="803" w:type="dxa"/>
            <w:tcBorders>
              <w:top w:val="single" w:sz="2" w:space="0" w:color="auto"/>
              <w:left w:val="single" w:sz="2" w:space="0" w:color="auto"/>
              <w:bottom w:val="single" w:sz="2" w:space="0" w:color="auto"/>
              <w:right w:val="single" w:sz="2" w:space="0" w:color="auto"/>
            </w:tcBorders>
            <w:vAlign w:val="center"/>
          </w:tcPr>
          <w:p w14:paraId="72BAF06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957,835,552.32</w:t>
            </w:r>
          </w:p>
        </w:tc>
        <w:tc>
          <w:tcPr>
            <w:tcW w:w="803" w:type="dxa"/>
            <w:tcBorders>
              <w:top w:val="single" w:sz="2" w:space="0" w:color="auto"/>
              <w:left w:val="single" w:sz="2" w:space="0" w:color="auto"/>
              <w:bottom w:val="single" w:sz="2" w:space="0" w:color="auto"/>
              <w:right w:val="single" w:sz="2" w:space="0" w:color="auto"/>
            </w:tcBorders>
            <w:vAlign w:val="center"/>
          </w:tcPr>
          <w:p w14:paraId="08A68701" w14:textId="77777777" w:rsidR="000F2395" w:rsidRDefault="000F2395">
            <w:pPr>
              <w:spacing w:line="240" w:lineRule="exact"/>
              <w:jc w:val="right"/>
              <w:rPr>
                <w:rFonts w:ascii="宋体" w:eastAsia="宋体" w:hAnsi="宋体" w:cs="宋体"/>
                <w:sz w:val="18"/>
                <w:szCs w:val="18"/>
              </w:rPr>
            </w:pPr>
          </w:p>
        </w:tc>
      </w:tr>
      <w:tr w:rsidR="000F2395" w14:paraId="6BE4C677" w14:textId="77777777">
        <w:trPr>
          <w:trHeight w:val="240"/>
        </w:trPr>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4AB871F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803" w:type="dxa"/>
            <w:tcBorders>
              <w:top w:val="single" w:sz="2" w:space="0" w:color="auto"/>
              <w:left w:val="single" w:sz="2" w:space="0" w:color="auto"/>
              <w:bottom w:val="single" w:sz="2" w:space="0" w:color="auto"/>
              <w:right w:val="single" w:sz="2" w:space="0" w:color="auto"/>
            </w:tcBorders>
            <w:vAlign w:val="center"/>
          </w:tcPr>
          <w:p w14:paraId="20F86DE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698,407,890.39</w:t>
            </w:r>
          </w:p>
        </w:tc>
        <w:tc>
          <w:tcPr>
            <w:tcW w:w="803" w:type="dxa"/>
            <w:tcBorders>
              <w:top w:val="single" w:sz="2" w:space="0" w:color="auto"/>
              <w:left w:val="single" w:sz="2" w:space="0" w:color="auto"/>
              <w:bottom w:val="single" w:sz="2" w:space="0" w:color="auto"/>
              <w:right w:val="single" w:sz="2" w:space="0" w:color="auto"/>
            </w:tcBorders>
            <w:vAlign w:val="center"/>
          </w:tcPr>
          <w:p w14:paraId="759C8BE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92,433,900.00</w:t>
            </w:r>
          </w:p>
        </w:tc>
        <w:tc>
          <w:tcPr>
            <w:tcW w:w="803" w:type="dxa"/>
            <w:tcBorders>
              <w:top w:val="single" w:sz="2" w:space="0" w:color="auto"/>
              <w:left w:val="single" w:sz="2" w:space="0" w:color="auto"/>
              <w:bottom w:val="single" w:sz="2" w:space="0" w:color="auto"/>
              <w:right w:val="single" w:sz="2" w:space="0" w:color="auto"/>
            </w:tcBorders>
            <w:vAlign w:val="center"/>
          </w:tcPr>
          <w:p w14:paraId="11B0397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7,335,091.11</w:t>
            </w:r>
          </w:p>
        </w:tc>
        <w:tc>
          <w:tcPr>
            <w:tcW w:w="803" w:type="dxa"/>
            <w:tcBorders>
              <w:top w:val="single" w:sz="2" w:space="0" w:color="auto"/>
              <w:left w:val="single" w:sz="2" w:space="0" w:color="auto"/>
              <w:bottom w:val="single" w:sz="2" w:space="0" w:color="auto"/>
              <w:right w:val="single" w:sz="2" w:space="0" w:color="auto"/>
            </w:tcBorders>
            <w:vAlign w:val="center"/>
          </w:tcPr>
          <w:p w14:paraId="30988F2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59,989,765.82</w:t>
            </w:r>
          </w:p>
        </w:tc>
        <w:tc>
          <w:tcPr>
            <w:tcW w:w="803" w:type="dxa"/>
            <w:tcBorders>
              <w:top w:val="single" w:sz="2" w:space="0" w:color="auto"/>
              <w:left w:val="single" w:sz="2" w:space="0" w:color="auto"/>
              <w:bottom w:val="single" w:sz="2" w:space="0" w:color="auto"/>
              <w:right w:val="single" w:sz="2" w:space="0" w:color="auto"/>
            </w:tcBorders>
            <w:vAlign w:val="center"/>
          </w:tcPr>
          <w:p w14:paraId="67B787C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2,171,999.50</w:t>
            </w:r>
          </w:p>
        </w:tc>
        <w:tc>
          <w:tcPr>
            <w:tcW w:w="803" w:type="dxa"/>
            <w:tcBorders>
              <w:top w:val="single" w:sz="2" w:space="0" w:color="auto"/>
              <w:left w:val="single" w:sz="2" w:space="0" w:color="auto"/>
              <w:bottom w:val="single" w:sz="2" w:space="0" w:color="auto"/>
              <w:right w:val="single" w:sz="2" w:space="0" w:color="auto"/>
            </w:tcBorders>
            <w:vAlign w:val="center"/>
          </w:tcPr>
          <w:p w14:paraId="06DFDBB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71,233,108.47</w:t>
            </w:r>
          </w:p>
        </w:tc>
        <w:tc>
          <w:tcPr>
            <w:tcW w:w="803" w:type="dxa"/>
            <w:tcBorders>
              <w:top w:val="single" w:sz="2" w:space="0" w:color="auto"/>
              <w:left w:val="single" w:sz="2" w:space="0" w:color="auto"/>
              <w:bottom w:val="single" w:sz="2" w:space="0" w:color="auto"/>
              <w:right w:val="single" w:sz="2" w:space="0" w:color="auto"/>
            </w:tcBorders>
            <w:vAlign w:val="center"/>
          </w:tcPr>
          <w:p w14:paraId="54FDDFB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-11,610,000.00</w:t>
            </w:r>
          </w:p>
        </w:tc>
        <w:tc>
          <w:tcPr>
            <w:tcW w:w="803" w:type="dxa"/>
            <w:tcBorders>
              <w:top w:val="single" w:sz="2" w:space="0" w:color="auto"/>
              <w:left w:val="single" w:sz="2" w:space="0" w:color="auto"/>
              <w:bottom w:val="single" w:sz="2" w:space="0" w:color="auto"/>
              <w:right w:val="single" w:sz="2" w:space="0" w:color="auto"/>
            </w:tcBorders>
            <w:vAlign w:val="center"/>
          </w:tcPr>
          <w:p w14:paraId="2A7B50B6"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7D40D9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52,543,979.25</w:t>
            </w:r>
          </w:p>
        </w:tc>
        <w:tc>
          <w:tcPr>
            <w:tcW w:w="803" w:type="dxa"/>
            <w:tcBorders>
              <w:top w:val="single" w:sz="2" w:space="0" w:color="auto"/>
              <w:left w:val="single" w:sz="2" w:space="0" w:color="auto"/>
              <w:bottom w:val="single" w:sz="2" w:space="0" w:color="auto"/>
              <w:right w:val="single" w:sz="2" w:space="0" w:color="auto"/>
            </w:tcBorders>
            <w:vAlign w:val="center"/>
          </w:tcPr>
          <w:p w14:paraId="7D19370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957,835,552.32</w:t>
            </w:r>
          </w:p>
        </w:tc>
        <w:tc>
          <w:tcPr>
            <w:tcW w:w="803" w:type="dxa"/>
            <w:tcBorders>
              <w:top w:val="single" w:sz="2" w:space="0" w:color="auto"/>
              <w:left w:val="single" w:sz="2" w:space="0" w:color="auto"/>
              <w:bottom w:val="single" w:sz="2" w:space="0" w:color="auto"/>
              <w:right w:val="single" w:sz="2" w:space="0" w:color="auto"/>
            </w:tcBorders>
            <w:vAlign w:val="center"/>
          </w:tcPr>
          <w:p w14:paraId="4B61396C" w14:textId="77777777" w:rsidR="000F2395" w:rsidRDefault="000F2395">
            <w:pPr>
              <w:spacing w:line="240" w:lineRule="exact"/>
              <w:jc w:val="right"/>
              <w:rPr>
                <w:rFonts w:ascii="宋体" w:eastAsia="宋体" w:hAnsi="宋体" w:cs="宋体"/>
                <w:sz w:val="18"/>
                <w:szCs w:val="18"/>
              </w:rPr>
            </w:pPr>
          </w:p>
        </w:tc>
      </w:tr>
    </w:tbl>
    <w:p w14:paraId="429EA217"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5ABD24B2" w14:textId="77777777" w:rsidR="00AE2636" w:rsidRDefault="00152231">
      <w:pPr>
        <w:pStyle w:val="a4"/>
        <w:spacing w:before="120" w:beforeAutospacing="0" w:after="120" w:afterAutospacing="0" w:line="360" w:lineRule="atLeast"/>
        <w:ind w:firstLine="360"/>
        <w:jc w:val="both"/>
        <w:divId w:val="1695308453"/>
        <w:rPr>
          <w:rFonts w:ascii="Times New Roman" w:hAnsi="Times New Roman" w:cs="Times New Roman"/>
          <w:sz w:val="22"/>
          <w:szCs w:val="22"/>
        </w:rPr>
      </w:pPr>
      <w:r>
        <w:rPr>
          <w:rFonts w:cs="Times New Roman" w:hint="eastAsia"/>
          <w:sz w:val="18"/>
          <w:szCs w:val="18"/>
        </w:rPr>
        <w:t>注1、2022年2月16日，绵阳公司以13,033,333.00元转让久安芯46%股权，转让后，绵阳公司不再持有久安芯股权；</w:t>
      </w:r>
    </w:p>
    <w:p w14:paraId="2535A06D" w14:textId="77777777" w:rsidR="00AE2636" w:rsidRDefault="00152231">
      <w:pPr>
        <w:pStyle w:val="a4"/>
        <w:spacing w:before="120" w:beforeAutospacing="0" w:after="120" w:afterAutospacing="0" w:line="360" w:lineRule="atLeast"/>
        <w:ind w:firstLine="360"/>
        <w:jc w:val="both"/>
        <w:divId w:val="1695308453"/>
        <w:rPr>
          <w:rFonts w:ascii="Times New Roman" w:hAnsi="Times New Roman" w:cs="Times New Roman"/>
          <w:sz w:val="22"/>
          <w:szCs w:val="22"/>
        </w:rPr>
      </w:pPr>
      <w:r>
        <w:rPr>
          <w:rFonts w:cs="Times New Roman" w:hint="eastAsia"/>
          <w:sz w:val="18"/>
          <w:szCs w:val="18"/>
        </w:rPr>
        <w:t>注2、2022年11月14日，中鼎公司与何永、薛旭强签订股权转让协议，以人民币2元转让吉阳爆破65%股权，转让后持股比例为35%，由控制转为重大影响，核算方法由成本法转为权益法；</w:t>
      </w:r>
    </w:p>
    <w:p w14:paraId="15582E52" w14:textId="77777777" w:rsidR="00AE2636" w:rsidRDefault="00152231">
      <w:pPr>
        <w:pStyle w:val="a4"/>
        <w:spacing w:before="120" w:beforeAutospacing="0" w:after="120" w:afterAutospacing="0" w:line="360" w:lineRule="atLeast"/>
        <w:ind w:firstLine="360"/>
        <w:jc w:val="both"/>
        <w:divId w:val="1695308453"/>
        <w:rPr>
          <w:rFonts w:ascii="Times New Roman" w:hAnsi="Times New Roman" w:cs="Times New Roman"/>
          <w:sz w:val="22"/>
          <w:szCs w:val="22"/>
        </w:rPr>
      </w:pPr>
      <w:r>
        <w:rPr>
          <w:rFonts w:cs="Times New Roman" w:hint="eastAsia"/>
          <w:sz w:val="18"/>
          <w:szCs w:val="18"/>
        </w:rPr>
        <w:t>注3、2022年7月27日，绵阳公司、安翔公司以1,965.00万元转让鼎业爆破43.66%股权，转让后，持股比例为49%，由控制转为重大影响，核算方法由成本法转为权益法；</w:t>
      </w:r>
    </w:p>
    <w:p w14:paraId="72F5C685" w14:textId="77777777" w:rsidR="00AE2636" w:rsidRDefault="00152231">
      <w:pPr>
        <w:pStyle w:val="a4"/>
        <w:spacing w:before="120" w:beforeAutospacing="0" w:after="120" w:afterAutospacing="0" w:line="360" w:lineRule="atLeast"/>
        <w:ind w:firstLine="360"/>
        <w:jc w:val="both"/>
        <w:divId w:val="1695308453"/>
        <w:rPr>
          <w:rFonts w:ascii="Times New Roman" w:hAnsi="Times New Roman" w:cs="Times New Roman"/>
          <w:sz w:val="22"/>
          <w:szCs w:val="22"/>
        </w:rPr>
      </w:pPr>
      <w:r>
        <w:rPr>
          <w:rFonts w:cs="Times New Roman" w:hint="eastAsia"/>
          <w:sz w:val="18"/>
          <w:szCs w:val="18"/>
        </w:rPr>
        <w:t>注4、2022年6月28日，雅化运输以自有资金出资4,243.39万元，对高争民爆全资子公司西藏高争运输服务有限公司进行增资扩股，认缴完成后，雅化运输持有高争运输49%的股权；</w:t>
      </w:r>
    </w:p>
    <w:p w14:paraId="59CDC823" w14:textId="77777777" w:rsidR="00AE2636" w:rsidRDefault="00152231">
      <w:pPr>
        <w:pStyle w:val="a4"/>
        <w:spacing w:before="120" w:beforeAutospacing="0" w:after="120" w:afterAutospacing="0" w:line="360" w:lineRule="atLeast"/>
        <w:ind w:firstLine="360"/>
        <w:jc w:val="both"/>
        <w:divId w:val="1695308453"/>
        <w:rPr>
          <w:rFonts w:ascii="Times New Roman" w:hAnsi="Times New Roman" w:cs="Times New Roman"/>
          <w:sz w:val="22"/>
          <w:szCs w:val="22"/>
        </w:rPr>
      </w:pPr>
      <w:r>
        <w:rPr>
          <w:rFonts w:cs="Times New Roman" w:hint="eastAsia"/>
          <w:sz w:val="18"/>
          <w:szCs w:val="18"/>
        </w:rPr>
        <w:t>注5、2022年3月15日，雅安锂业与厦门厦钨新能源材料股份有限公司、厦门沧雅投资合伙企业（有限合伙）签订投资协议，共同出资成立雅安厦钨，雅安锂业认缴出资5,000.00万元，占注册资本的10%，能够对雅安厦钨产生重大影响，采用权益法进行核算。</w:t>
      </w:r>
    </w:p>
    <w:p w14:paraId="4683CF3D" w14:textId="77777777" w:rsidR="000F2395" w:rsidRDefault="00152231">
      <w:pPr>
        <w:pStyle w:val="3"/>
        <w:spacing w:line="280" w:lineRule="exact"/>
        <w:jc w:val="left"/>
        <w:rPr>
          <w:rFonts w:ascii="宋体" w:hAnsi="宋体" w:cs="宋体"/>
          <w:b/>
          <w:bCs/>
        </w:rPr>
      </w:pPr>
      <w:bookmarkStart w:id="251" w:name="_Toc989137"/>
      <w:r>
        <w:rPr>
          <w:rFonts w:ascii="宋体" w:hAnsi="宋体" w:cs="宋体"/>
          <w:b/>
          <w:bCs/>
        </w:rPr>
        <w:t>12、其他权益工具投资</w:t>
      </w:r>
      <w:bookmarkEnd w:id="251"/>
    </w:p>
    <w:p w14:paraId="49B23FE9"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438CBA2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4AA4E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8A6561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4288F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2042D79A"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8CD548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西藏高争民爆股份有限公司</w:t>
            </w:r>
          </w:p>
        </w:tc>
        <w:tc>
          <w:tcPr>
            <w:tcW w:w="3213" w:type="dxa"/>
            <w:tcBorders>
              <w:top w:val="single" w:sz="2" w:space="0" w:color="auto"/>
              <w:left w:val="single" w:sz="2" w:space="0" w:color="auto"/>
              <w:bottom w:val="single" w:sz="2" w:space="0" w:color="auto"/>
              <w:right w:val="single" w:sz="2" w:space="0" w:color="auto"/>
            </w:tcBorders>
            <w:vAlign w:val="center"/>
          </w:tcPr>
          <w:p w14:paraId="4830EFB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46,863,330.30</w:t>
            </w:r>
          </w:p>
        </w:tc>
        <w:tc>
          <w:tcPr>
            <w:tcW w:w="3213" w:type="dxa"/>
            <w:tcBorders>
              <w:top w:val="single" w:sz="2" w:space="0" w:color="auto"/>
              <w:left w:val="single" w:sz="2" w:space="0" w:color="auto"/>
              <w:bottom w:val="single" w:sz="2" w:space="0" w:color="auto"/>
              <w:right w:val="single" w:sz="2" w:space="0" w:color="auto"/>
            </w:tcBorders>
            <w:vAlign w:val="center"/>
          </w:tcPr>
          <w:p w14:paraId="186971E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51,754,284.90</w:t>
            </w:r>
          </w:p>
        </w:tc>
      </w:tr>
      <w:tr w:rsidR="000F2395" w14:paraId="7525895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F55E30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Core Lithium Limited（核心锂业有限公司）</w:t>
            </w:r>
          </w:p>
        </w:tc>
        <w:tc>
          <w:tcPr>
            <w:tcW w:w="3213" w:type="dxa"/>
            <w:tcBorders>
              <w:top w:val="single" w:sz="2" w:space="0" w:color="auto"/>
              <w:left w:val="single" w:sz="2" w:space="0" w:color="auto"/>
              <w:bottom w:val="single" w:sz="2" w:space="0" w:color="auto"/>
              <w:right w:val="single" w:sz="2" w:space="0" w:color="auto"/>
            </w:tcBorders>
            <w:vAlign w:val="center"/>
          </w:tcPr>
          <w:p w14:paraId="5CF319D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337,321,749.85</w:t>
            </w:r>
          </w:p>
        </w:tc>
        <w:tc>
          <w:tcPr>
            <w:tcW w:w="3213" w:type="dxa"/>
            <w:tcBorders>
              <w:top w:val="single" w:sz="2" w:space="0" w:color="auto"/>
              <w:left w:val="single" w:sz="2" w:space="0" w:color="auto"/>
              <w:bottom w:val="single" w:sz="2" w:space="0" w:color="auto"/>
              <w:right w:val="single" w:sz="2" w:space="0" w:color="auto"/>
            </w:tcBorders>
            <w:vAlign w:val="center"/>
          </w:tcPr>
          <w:p w14:paraId="75345EC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190,384,365.04</w:t>
            </w:r>
          </w:p>
        </w:tc>
      </w:tr>
      <w:tr w:rsidR="000F2395" w14:paraId="559EE58A"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C1257D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Eastern Resources Limited (东部资</w:t>
            </w:r>
            <w:r>
              <w:rPr>
                <w:rFonts w:ascii="宋体" w:eastAsia="宋体" w:hAnsi="宋体" w:cs="宋体"/>
                <w:sz w:val="18"/>
                <w:szCs w:val="18"/>
              </w:rPr>
              <w:lastRenderedPageBreak/>
              <w:t>源有限公司)</w:t>
            </w:r>
          </w:p>
        </w:tc>
        <w:tc>
          <w:tcPr>
            <w:tcW w:w="3213" w:type="dxa"/>
            <w:tcBorders>
              <w:top w:val="single" w:sz="2" w:space="0" w:color="auto"/>
              <w:left w:val="single" w:sz="2" w:space="0" w:color="auto"/>
              <w:bottom w:val="single" w:sz="2" w:space="0" w:color="auto"/>
              <w:right w:val="single" w:sz="2" w:space="0" w:color="auto"/>
            </w:tcBorders>
            <w:vAlign w:val="center"/>
          </w:tcPr>
          <w:p w14:paraId="26BFFA5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lastRenderedPageBreak/>
              <w:t>15,647,459.07</w:t>
            </w:r>
          </w:p>
        </w:tc>
        <w:tc>
          <w:tcPr>
            <w:tcW w:w="3213" w:type="dxa"/>
            <w:tcBorders>
              <w:top w:val="single" w:sz="2" w:space="0" w:color="auto"/>
              <w:left w:val="single" w:sz="2" w:space="0" w:color="auto"/>
              <w:bottom w:val="single" w:sz="2" w:space="0" w:color="auto"/>
              <w:right w:val="single" w:sz="2" w:space="0" w:color="auto"/>
            </w:tcBorders>
            <w:vAlign w:val="center"/>
          </w:tcPr>
          <w:p w14:paraId="2DF2C5E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11,145,953.00</w:t>
            </w:r>
          </w:p>
        </w:tc>
      </w:tr>
      <w:tr w:rsidR="000F2395" w14:paraId="01A51BA8"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BD8C8E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榆林市华宇爆破有限责任公司</w:t>
            </w:r>
          </w:p>
        </w:tc>
        <w:tc>
          <w:tcPr>
            <w:tcW w:w="3213" w:type="dxa"/>
            <w:tcBorders>
              <w:top w:val="single" w:sz="2" w:space="0" w:color="auto"/>
              <w:left w:val="single" w:sz="2" w:space="0" w:color="auto"/>
              <w:bottom w:val="single" w:sz="2" w:space="0" w:color="auto"/>
              <w:right w:val="single" w:sz="2" w:space="0" w:color="auto"/>
            </w:tcBorders>
            <w:vAlign w:val="center"/>
          </w:tcPr>
          <w:p w14:paraId="56A13E9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9,000,000.00</w:t>
            </w:r>
          </w:p>
        </w:tc>
        <w:tc>
          <w:tcPr>
            <w:tcW w:w="3213" w:type="dxa"/>
            <w:tcBorders>
              <w:top w:val="single" w:sz="2" w:space="0" w:color="auto"/>
              <w:left w:val="single" w:sz="2" w:space="0" w:color="auto"/>
              <w:bottom w:val="single" w:sz="2" w:space="0" w:color="auto"/>
              <w:right w:val="single" w:sz="2" w:space="0" w:color="auto"/>
            </w:tcBorders>
            <w:vAlign w:val="center"/>
          </w:tcPr>
          <w:p w14:paraId="02EAB81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9,000,000.00</w:t>
            </w:r>
          </w:p>
        </w:tc>
      </w:tr>
      <w:tr w:rsidR="000F2395" w14:paraId="7B2B513A"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622B29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营口贝肯双龙石油设备有限公司</w:t>
            </w:r>
          </w:p>
        </w:tc>
        <w:tc>
          <w:tcPr>
            <w:tcW w:w="3213" w:type="dxa"/>
            <w:tcBorders>
              <w:top w:val="single" w:sz="2" w:space="0" w:color="auto"/>
              <w:left w:val="single" w:sz="2" w:space="0" w:color="auto"/>
              <w:bottom w:val="single" w:sz="2" w:space="0" w:color="auto"/>
              <w:right w:val="single" w:sz="2" w:space="0" w:color="auto"/>
            </w:tcBorders>
            <w:vAlign w:val="center"/>
          </w:tcPr>
          <w:p w14:paraId="6C29D19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57,000.00</w:t>
            </w:r>
          </w:p>
        </w:tc>
        <w:tc>
          <w:tcPr>
            <w:tcW w:w="3213" w:type="dxa"/>
            <w:tcBorders>
              <w:top w:val="single" w:sz="2" w:space="0" w:color="auto"/>
              <w:left w:val="single" w:sz="2" w:space="0" w:color="auto"/>
              <w:bottom w:val="single" w:sz="2" w:space="0" w:color="auto"/>
              <w:right w:val="single" w:sz="2" w:space="0" w:color="auto"/>
            </w:tcBorders>
            <w:vAlign w:val="center"/>
          </w:tcPr>
          <w:p w14:paraId="1B5A884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7,060,000.00</w:t>
            </w:r>
          </w:p>
        </w:tc>
      </w:tr>
      <w:tr w:rsidR="000F2395" w14:paraId="30C2DF9E"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7D80FD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察右中旗柯达化工有限责任公司</w:t>
            </w:r>
          </w:p>
        </w:tc>
        <w:tc>
          <w:tcPr>
            <w:tcW w:w="3213" w:type="dxa"/>
            <w:tcBorders>
              <w:top w:val="single" w:sz="2" w:space="0" w:color="auto"/>
              <w:left w:val="single" w:sz="2" w:space="0" w:color="auto"/>
              <w:bottom w:val="single" w:sz="2" w:space="0" w:color="auto"/>
              <w:right w:val="single" w:sz="2" w:space="0" w:color="auto"/>
            </w:tcBorders>
            <w:vAlign w:val="center"/>
          </w:tcPr>
          <w:p w14:paraId="46E36E3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4,000,000.00</w:t>
            </w:r>
          </w:p>
        </w:tc>
        <w:tc>
          <w:tcPr>
            <w:tcW w:w="3213" w:type="dxa"/>
            <w:tcBorders>
              <w:top w:val="single" w:sz="2" w:space="0" w:color="auto"/>
              <w:left w:val="single" w:sz="2" w:space="0" w:color="auto"/>
              <w:bottom w:val="single" w:sz="2" w:space="0" w:color="auto"/>
              <w:right w:val="single" w:sz="2" w:space="0" w:color="auto"/>
            </w:tcBorders>
            <w:vAlign w:val="center"/>
          </w:tcPr>
          <w:p w14:paraId="1E07EAA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4,000,000.00</w:t>
            </w:r>
          </w:p>
        </w:tc>
      </w:tr>
      <w:tr w:rsidR="000F2395" w14:paraId="285A654D"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F09720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上海澍澎新材料科技有限公司</w:t>
            </w:r>
          </w:p>
        </w:tc>
        <w:tc>
          <w:tcPr>
            <w:tcW w:w="3213" w:type="dxa"/>
            <w:tcBorders>
              <w:top w:val="single" w:sz="2" w:space="0" w:color="auto"/>
              <w:left w:val="single" w:sz="2" w:space="0" w:color="auto"/>
              <w:bottom w:val="single" w:sz="2" w:space="0" w:color="auto"/>
              <w:right w:val="single" w:sz="2" w:space="0" w:color="auto"/>
            </w:tcBorders>
            <w:vAlign w:val="center"/>
          </w:tcPr>
          <w:p w14:paraId="6868A19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1,016,158.24</w:t>
            </w:r>
          </w:p>
        </w:tc>
        <w:tc>
          <w:tcPr>
            <w:tcW w:w="3213" w:type="dxa"/>
            <w:tcBorders>
              <w:top w:val="single" w:sz="2" w:space="0" w:color="auto"/>
              <w:left w:val="single" w:sz="2" w:space="0" w:color="auto"/>
              <w:bottom w:val="single" w:sz="2" w:space="0" w:color="auto"/>
              <w:right w:val="single" w:sz="2" w:space="0" w:color="auto"/>
            </w:tcBorders>
            <w:vAlign w:val="center"/>
          </w:tcPr>
          <w:p w14:paraId="110C851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1,016,158.24</w:t>
            </w:r>
          </w:p>
        </w:tc>
      </w:tr>
      <w:tr w:rsidR="000F2395" w14:paraId="261A2940"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EECF95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雅安市商业银行股份有限公司</w:t>
            </w:r>
          </w:p>
        </w:tc>
        <w:tc>
          <w:tcPr>
            <w:tcW w:w="3213" w:type="dxa"/>
            <w:tcBorders>
              <w:top w:val="single" w:sz="2" w:space="0" w:color="auto"/>
              <w:left w:val="single" w:sz="2" w:space="0" w:color="auto"/>
              <w:bottom w:val="single" w:sz="2" w:space="0" w:color="auto"/>
              <w:right w:val="single" w:sz="2" w:space="0" w:color="auto"/>
            </w:tcBorders>
            <w:vAlign w:val="center"/>
          </w:tcPr>
          <w:p w14:paraId="542550B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1,000,000.00</w:t>
            </w:r>
          </w:p>
        </w:tc>
        <w:tc>
          <w:tcPr>
            <w:tcW w:w="3213" w:type="dxa"/>
            <w:tcBorders>
              <w:top w:val="single" w:sz="2" w:space="0" w:color="auto"/>
              <w:left w:val="single" w:sz="2" w:space="0" w:color="auto"/>
              <w:bottom w:val="single" w:sz="2" w:space="0" w:color="auto"/>
              <w:right w:val="single" w:sz="2" w:space="0" w:color="auto"/>
            </w:tcBorders>
            <w:vAlign w:val="center"/>
          </w:tcPr>
          <w:p w14:paraId="3695A65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1,000,000.00</w:t>
            </w:r>
          </w:p>
        </w:tc>
      </w:tr>
      <w:tr w:rsidR="000F2395" w14:paraId="79562BB0"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4AD3C1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泸州市商业银行股份有限公司</w:t>
            </w:r>
          </w:p>
        </w:tc>
        <w:tc>
          <w:tcPr>
            <w:tcW w:w="3213" w:type="dxa"/>
            <w:tcBorders>
              <w:top w:val="single" w:sz="2" w:space="0" w:color="auto"/>
              <w:left w:val="single" w:sz="2" w:space="0" w:color="auto"/>
              <w:bottom w:val="single" w:sz="2" w:space="0" w:color="auto"/>
              <w:right w:val="single" w:sz="2" w:space="0" w:color="auto"/>
            </w:tcBorders>
            <w:vAlign w:val="center"/>
          </w:tcPr>
          <w:p w14:paraId="14E70EE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122,300.00</w:t>
            </w:r>
          </w:p>
        </w:tc>
        <w:tc>
          <w:tcPr>
            <w:tcW w:w="3213" w:type="dxa"/>
            <w:tcBorders>
              <w:top w:val="single" w:sz="2" w:space="0" w:color="auto"/>
              <w:left w:val="single" w:sz="2" w:space="0" w:color="auto"/>
              <w:bottom w:val="single" w:sz="2" w:space="0" w:color="auto"/>
              <w:right w:val="single" w:sz="2" w:space="0" w:color="auto"/>
            </w:tcBorders>
            <w:vAlign w:val="center"/>
          </w:tcPr>
          <w:p w14:paraId="7F3397D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122,300.00</w:t>
            </w:r>
          </w:p>
        </w:tc>
      </w:tr>
      <w:tr w:rsidR="000F2395" w14:paraId="378F8BF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9D6EB8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力帆科技（集团）股份有限公司</w:t>
            </w:r>
          </w:p>
        </w:tc>
        <w:tc>
          <w:tcPr>
            <w:tcW w:w="3213" w:type="dxa"/>
            <w:tcBorders>
              <w:top w:val="single" w:sz="2" w:space="0" w:color="auto"/>
              <w:left w:val="single" w:sz="2" w:space="0" w:color="auto"/>
              <w:bottom w:val="single" w:sz="2" w:space="0" w:color="auto"/>
              <w:right w:val="single" w:sz="2" w:space="0" w:color="auto"/>
            </w:tcBorders>
            <w:vAlign w:val="center"/>
          </w:tcPr>
          <w:p w14:paraId="4515BBB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738,051.30</w:t>
            </w:r>
          </w:p>
        </w:tc>
        <w:tc>
          <w:tcPr>
            <w:tcW w:w="3213" w:type="dxa"/>
            <w:tcBorders>
              <w:top w:val="single" w:sz="2" w:space="0" w:color="auto"/>
              <w:left w:val="single" w:sz="2" w:space="0" w:color="auto"/>
              <w:bottom w:val="single" w:sz="2" w:space="0" w:color="auto"/>
              <w:right w:val="single" w:sz="2" w:space="0" w:color="auto"/>
            </w:tcBorders>
            <w:vAlign w:val="center"/>
          </w:tcPr>
          <w:p w14:paraId="6DCEF4B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1,183,558.95</w:t>
            </w:r>
          </w:p>
        </w:tc>
      </w:tr>
      <w:tr w:rsidR="000F2395" w14:paraId="78BF4090"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8F8668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四川玻璃股份有限公司</w:t>
            </w:r>
          </w:p>
        </w:tc>
        <w:tc>
          <w:tcPr>
            <w:tcW w:w="3213" w:type="dxa"/>
            <w:tcBorders>
              <w:top w:val="single" w:sz="2" w:space="0" w:color="auto"/>
              <w:left w:val="single" w:sz="2" w:space="0" w:color="auto"/>
              <w:bottom w:val="single" w:sz="2" w:space="0" w:color="auto"/>
              <w:right w:val="single" w:sz="2" w:space="0" w:color="auto"/>
            </w:tcBorders>
            <w:vAlign w:val="center"/>
          </w:tcPr>
          <w:p w14:paraId="0C81476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3213" w:type="dxa"/>
            <w:tcBorders>
              <w:top w:val="single" w:sz="2" w:space="0" w:color="auto"/>
              <w:left w:val="single" w:sz="2" w:space="0" w:color="auto"/>
              <w:bottom w:val="single" w:sz="2" w:space="0" w:color="auto"/>
              <w:right w:val="single" w:sz="2" w:space="0" w:color="auto"/>
            </w:tcBorders>
            <w:vAlign w:val="center"/>
          </w:tcPr>
          <w:p w14:paraId="569DA49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r>
      <w:tr w:rsidR="000F2395" w14:paraId="0E25F5CE"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C1CD81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EV Resources Limited（澳大利亚EV资源有限公司）</w:t>
            </w:r>
          </w:p>
        </w:tc>
        <w:tc>
          <w:tcPr>
            <w:tcW w:w="3213" w:type="dxa"/>
            <w:tcBorders>
              <w:top w:val="single" w:sz="2" w:space="0" w:color="auto"/>
              <w:left w:val="single" w:sz="2" w:space="0" w:color="auto"/>
              <w:bottom w:val="single" w:sz="2" w:space="0" w:color="auto"/>
              <w:right w:val="single" w:sz="2" w:space="0" w:color="auto"/>
            </w:tcBorders>
            <w:vAlign w:val="center"/>
          </w:tcPr>
          <w:p w14:paraId="599B977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5,279,456.00</w:t>
            </w:r>
          </w:p>
        </w:tc>
        <w:tc>
          <w:tcPr>
            <w:tcW w:w="3213" w:type="dxa"/>
            <w:tcBorders>
              <w:top w:val="single" w:sz="2" w:space="0" w:color="auto"/>
              <w:left w:val="single" w:sz="2" w:space="0" w:color="auto"/>
              <w:bottom w:val="single" w:sz="2" w:space="0" w:color="auto"/>
              <w:right w:val="single" w:sz="2" w:space="0" w:color="auto"/>
            </w:tcBorders>
            <w:vAlign w:val="center"/>
          </w:tcPr>
          <w:p w14:paraId="410F9723" w14:textId="77777777" w:rsidR="000F2395" w:rsidRDefault="000F2395">
            <w:pPr>
              <w:spacing w:line="240" w:lineRule="exact"/>
              <w:jc w:val="right"/>
              <w:rPr>
                <w:rFonts w:ascii="宋体" w:eastAsia="宋体" w:hAnsi="宋体" w:cs="宋体"/>
                <w:sz w:val="18"/>
                <w:szCs w:val="18"/>
              </w:rPr>
            </w:pPr>
          </w:p>
        </w:tc>
      </w:tr>
      <w:tr w:rsidR="000F2395" w14:paraId="41E784B3"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1539C6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Oceana Lithium Ltd（澳洲锂矿公司）</w:t>
            </w:r>
          </w:p>
        </w:tc>
        <w:tc>
          <w:tcPr>
            <w:tcW w:w="3213" w:type="dxa"/>
            <w:tcBorders>
              <w:top w:val="single" w:sz="2" w:space="0" w:color="auto"/>
              <w:left w:val="single" w:sz="2" w:space="0" w:color="auto"/>
              <w:bottom w:val="single" w:sz="2" w:space="0" w:color="auto"/>
              <w:right w:val="single" w:sz="2" w:space="0" w:color="auto"/>
            </w:tcBorders>
            <w:vAlign w:val="center"/>
          </w:tcPr>
          <w:p w14:paraId="5FA3061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8,131,305.00</w:t>
            </w:r>
          </w:p>
        </w:tc>
        <w:tc>
          <w:tcPr>
            <w:tcW w:w="3213" w:type="dxa"/>
            <w:tcBorders>
              <w:top w:val="single" w:sz="2" w:space="0" w:color="auto"/>
              <w:left w:val="single" w:sz="2" w:space="0" w:color="auto"/>
              <w:bottom w:val="single" w:sz="2" w:space="0" w:color="auto"/>
              <w:right w:val="single" w:sz="2" w:space="0" w:color="auto"/>
            </w:tcBorders>
            <w:vAlign w:val="center"/>
          </w:tcPr>
          <w:p w14:paraId="0C2D5376" w14:textId="77777777" w:rsidR="000F2395" w:rsidRDefault="000F2395">
            <w:pPr>
              <w:spacing w:line="240" w:lineRule="exact"/>
              <w:jc w:val="right"/>
              <w:rPr>
                <w:rFonts w:ascii="宋体" w:eastAsia="宋体" w:hAnsi="宋体" w:cs="宋体"/>
                <w:sz w:val="18"/>
                <w:szCs w:val="18"/>
              </w:rPr>
            </w:pPr>
          </w:p>
        </w:tc>
      </w:tr>
      <w:tr w:rsidR="000F2395" w14:paraId="12A9AEAB"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9DA8EA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Abyssinian Metals Ltd（(ABY电池金属有限公司)</w:t>
            </w:r>
          </w:p>
        </w:tc>
        <w:tc>
          <w:tcPr>
            <w:tcW w:w="3213" w:type="dxa"/>
            <w:tcBorders>
              <w:top w:val="single" w:sz="2" w:space="0" w:color="auto"/>
              <w:left w:val="single" w:sz="2" w:space="0" w:color="auto"/>
              <w:bottom w:val="single" w:sz="2" w:space="0" w:color="auto"/>
              <w:right w:val="single" w:sz="2" w:space="0" w:color="auto"/>
            </w:tcBorders>
            <w:vAlign w:val="center"/>
          </w:tcPr>
          <w:p w14:paraId="009FB5C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19,703,007.48</w:t>
            </w:r>
          </w:p>
        </w:tc>
        <w:tc>
          <w:tcPr>
            <w:tcW w:w="3213" w:type="dxa"/>
            <w:tcBorders>
              <w:top w:val="single" w:sz="2" w:space="0" w:color="auto"/>
              <w:left w:val="single" w:sz="2" w:space="0" w:color="auto"/>
              <w:bottom w:val="single" w:sz="2" w:space="0" w:color="auto"/>
              <w:right w:val="single" w:sz="2" w:space="0" w:color="auto"/>
            </w:tcBorders>
            <w:vAlign w:val="center"/>
          </w:tcPr>
          <w:p w14:paraId="0A0C3DC0" w14:textId="77777777" w:rsidR="000F2395" w:rsidRDefault="000F2395">
            <w:pPr>
              <w:spacing w:line="240" w:lineRule="exact"/>
              <w:jc w:val="right"/>
              <w:rPr>
                <w:rFonts w:ascii="宋体" w:eastAsia="宋体" w:hAnsi="宋体" w:cs="宋体"/>
                <w:sz w:val="18"/>
                <w:szCs w:val="18"/>
              </w:rPr>
            </w:pPr>
          </w:p>
        </w:tc>
      </w:tr>
      <w:tr w:rsidR="000F2395" w14:paraId="77E4D46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29E92C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6871A46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448,879,817.24</w:t>
            </w:r>
          </w:p>
        </w:tc>
        <w:tc>
          <w:tcPr>
            <w:tcW w:w="3213" w:type="dxa"/>
            <w:tcBorders>
              <w:top w:val="single" w:sz="2" w:space="0" w:color="auto"/>
              <w:left w:val="single" w:sz="2" w:space="0" w:color="auto"/>
              <w:bottom w:val="single" w:sz="2" w:space="0" w:color="auto"/>
              <w:right w:val="single" w:sz="2" w:space="0" w:color="auto"/>
            </w:tcBorders>
            <w:vAlign w:val="center"/>
          </w:tcPr>
          <w:p w14:paraId="6ABD369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276,666,620.13</w:t>
            </w:r>
          </w:p>
        </w:tc>
      </w:tr>
    </w:tbl>
    <w:p w14:paraId="20B4D260"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分项披露本期非交易性权益工具投资</w:t>
      </w:r>
    </w:p>
    <w:p w14:paraId="53F782D1"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377"/>
        <w:gridCol w:w="1377"/>
        <w:gridCol w:w="1377"/>
        <w:gridCol w:w="1377"/>
        <w:gridCol w:w="1377"/>
        <w:gridCol w:w="1377"/>
        <w:gridCol w:w="1377"/>
      </w:tblGrid>
      <w:tr w:rsidR="000F2395" w14:paraId="22213807"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96272E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项目名称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0DDEB3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确认的股利收入</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C968AA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累计利得</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6512BE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累计损失</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30E794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其他综合收益转入留存收益的金额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D4FD81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指定为以公允价值计量且其变动计入其他综合收益的原因</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B21936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其他综合收益转入留存收益的原因</w:t>
            </w:r>
          </w:p>
        </w:tc>
      </w:tr>
      <w:tr w:rsidR="000F2395" w14:paraId="78341A93"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F6F3B4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西藏高争民爆股份有限公司</w:t>
            </w:r>
          </w:p>
        </w:tc>
        <w:tc>
          <w:tcPr>
            <w:tcW w:w="1377" w:type="dxa"/>
            <w:tcBorders>
              <w:top w:val="single" w:sz="2" w:space="0" w:color="auto"/>
              <w:left w:val="single" w:sz="2" w:space="0" w:color="auto"/>
              <w:bottom w:val="single" w:sz="2" w:space="0" w:color="auto"/>
              <w:right w:val="single" w:sz="2" w:space="0" w:color="auto"/>
            </w:tcBorders>
            <w:vAlign w:val="center"/>
          </w:tcPr>
          <w:p w14:paraId="19432C9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748,615.50</w:t>
            </w:r>
          </w:p>
        </w:tc>
        <w:tc>
          <w:tcPr>
            <w:tcW w:w="1377" w:type="dxa"/>
            <w:tcBorders>
              <w:top w:val="single" w:sz="2" w:space="0" w:color="auto"/>
              <w:left w:val="single" w:sz="2" w:space="0" w:color="auto"/>
              <w:bottom w:val="single" w:sz="2" w:space="0" w:color="auto"/>
              <w:right w:val="single" w:sz="2" w:space="0" w:color="auto"/>
            </w:tcBorders>
            <w:vAlign w:val="center"/>
          </w:tcPr>
          <w:p w14:paraId="4111EC6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48,109,176.80</w:t>
            </w:r>
          </w:p>
        </w:tc>
        <w:tc>
          <w:tcPr>
            <w:tcW w:w="1377" w:type="dxa"/>
            <w:tcBorders>
              <w:top w:val="single" w:sz="2" w:space="0" w:color="auto"/>
              <w:left w:val="single" w:sz="2" w:space="0" w:color="auto"/>
              <w:bottom w:val="single" w:sz="2" w:space="0" w:color="auto"/>
              <w:right w:val="single" w:sz="2" w:space="0" w:color="auto"/>
            </w:tcBorders>
            <w:vAlign w:val="center"/>
          </w:tcPr>
          <w:p w14:paraId="67A60B12"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8039677"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CB046C4" w14:textId="77777777" w:rsidR="000F2395" w:rsidRDefault="000F2395">
            <w:pPr>
              <w:spacing w:line="240" w:lineRule="exac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197D0DA" w14:textId="77777777" w:rsidR="000F2395" w:rsidRDefault="000F2395">
            <w:pPr>
              <w:spacing w:line="240" w:lineRule="exact"/>
              <w:rPr>
                <w:rFonts w:ascii="宋体" w:eastAsia="宋体" w:hAnsi="宋体" w:cs="宋体"/>
                <w:sz w:val="18"/>
                <w:szCs w:val="18"/>
              </w:rPr>
            </w:pPr>
          </w:p>
        </w:tc>
      </w:tr>
      <w:tr w:rsidR="000F2395" w14:paraId="07E51D50"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1EC826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Core Lithium</w:t>
            </w:r>
          </w:p>
          <w:p w14:paraId="695251D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Limited（核心锂业有限公司）</w:t>
            </w:r>
          </w:p>
        </w:tc>
        <w:tc>
          <w:tcPr>
            <w:tcW w:w="1377" w:type="dxa"/>
            <w:tcBorders>
              <w:top w:val="single" w:sz="2" w:space="0" w:color="auto"/>
              <w:left w:val="single" w:sz="2" w:space="0" w:color="auto"/>
              <w:bottom w:val="single" w:sz="2" w:space="0" w:color="auto"/>
              <w:right w:val="single" w:sz="2" w:space="0" w:color="auto"/>
            </w:tcBorders>
            <w:vAlign w:val="center"/>
          </w:tcPr>
          <w:p w14:paraId="161ADBC9"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F6E725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317,734,473.43</w:t>
            </w:r>
          </w:p>
        </w:tc>
        <w:tc>
          <w:tcPr>
            <w:tcW w:w="1377" w:type="dxa"/>
            <w:tcBorders>
              <w:top w:val="single" w:sz="2" w:space="0" w:color="auto"/>
              <w:left w:val="single" w:sz="2" w:space="0" w:color="auto"/>
              <w:bottom w:val="single" w:sz="2" w:space="0" w:color="auto"/>
              <w:right w:val="single" w:sz="2" w:space="0" w:color="auto"/>
            </w:tcBorders>
            <w:vAlign w:val="center"/>
          </w:tcPr>
          <w:p w14:paraId="6B25D9B5"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61DEDFD"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53FD8DA" w14:textId="77777777" w:rsidR="000F2395" w:rsidRDefault="000F2395">
            <w:pPr>
              <w:spacing w:line="240" w:lineRule="exac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D6F0A25" w14:textId="77777777" w:rsidR="000F2395" w:rsidRDefault="000F2395">
            <w:pPr>
              <w:spacing w:line="240" w:lineRule="exact"/>
              <w:rPr>
                <w:rFonts w:ascii="宋体" w:eastAsia="宋体" w:hAnsi="宋体" w:cs="宋体"/>
                <w:sz w:val="18"/>
                <w:szCs w:val="18"/>
              </w:rPr>
            </w:pPr>
          </w:p>
        </w:tc>
      </w:tr>
      <w:tr w:rsidR="000F2395" w14:paraId="7CDF36C1"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BA240C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Oceana Lithium</w:t>
            </w:r>
          </w:p>
          <w:p w14:paraId="1A9D084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Ltd（澳洲锂矿公司）</w:t>
            </w:r>
          </w:p>
        </w:tc>
        <w:tc>
          <w:tcPr>
            <w:tcW w:w="1377" w:type="dxa"/>
            <w:tcBorders>
              <w:top w:val="single" w:sz="2" w:space="0" w:color="auto"/>
              <w:left w:val="single" w:sz="2" w:space="0" w:color="auto"/>
              <w:bottom w:val="single" w:sz="2" w:space="0" w:color="auto"/>
              <w:right w:val="single" w:sz="2" w:space="0" w:color="auto"/>
            </w:tcBorders>
            <w:vAlign w:val="center"/>
          </w:tcPr>
          <w:p w14:paraId="1552BBB3"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1F76ED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3,573,446.66</w:t>
            </w:r>
          </w:p>
        </w:tc>
        <w:tc>
          <w:tcPr>
            <w:tcW w:w="1377" w:type="dxa"/>
            <w:tcBorders>
              <w:top w:val="single" w:sz="2" w:space="0" w:color="auto"/>
              <w:left w:val="single" w:sz="2" w:space="0" w:color="auto"/>
              <w:bottom w:val="single" w:sz="2" w:space="0" w:color="auto"/>
              <w:right w:val="single" w:sz="2" w:space="0" w:color="auto"/>
            </w:tcBorders>
            <w:vAlign w:val="center"/>
          </w:tcPr>
          <w:p w14:paraId="2C63D30C"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CA43BE5"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39A6D14" w14:textId="77777777" w:rsidR="000F2395" w:rsidRDefault="000F2395">
            <w:pPr>
              <w:spacing w:line="240" w:lineRule="exac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657442D" w14:textId="77777777" w:rsidR="000F2395" w:rsidRDefault="000F2395">
            <w:pPr>
              <w:spacing w:line="240" w:lineRule="exact"/>
              <w:rPr>
                <w:rFonts w:ascii="宋体" w:eastAsia="宋体" w:hAnsi="宋体" w:cs="宋体"/>
                <w:sz w:val="18"/>
                <w:szCs w:val="18"/>
              </w:rPr>
            </w:pPr>
          </w:p>
        </w:tc>
      </w:tr>
      <w:tr w:rsidR="000F2395" w14:paraId="46E49839"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A44841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Eastern Resources</w:t>
            </w:r>
          </w:p>
          <w:p w14:paraId="518C81D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Limited (东部资源有限公司)</w:t>
            </w:r>
          </w:p>
        </w:tc>
        <w:tc>
          <w:tcPr>
            <w:tcW w:w="1377" w:type="dxa"/>
            <w:tcBorders>
              <w:top w:val="single" w:sz="2" w:space="0" w:color="auto"/>
              <w:left w:val="single" w:sz="2" w:space="0" w:color="auto"/>
              <w:bottom w:val="single" w:sz="2" w:space="0" w:color="auto"/>
              <w:right w:val="single" w:sz="2" w:space="0" w:color="auto"/>
            </w:tcBorders>
            <w:vAlign w:val="center"/>
          </w:tcPr>
          <w:p w14:paraId="165D9E8D"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098365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1,554,744.72</w:t>
            </w:r>
          </w:p>
        </w:tc>
        <w:tc>
          <w:tcPr>
            <w:tcW w:w="1377" w:type="dxa"/>
            <w:tcBorders>
              <w:top w:val="single" w:sz="2" w:space="0" w:color="auto"/>
              <w:left w:val="single" w:sz="2" w:space="0" w:color="auto"/>
              <w:bottom w:val="single" w:sz="2" w:space="0" w:color="auto"/>
              <w:right w:val="single" w:sz="2" w:space="0" w:color="auto"/>
            </w:tcBorders>
            <w:vAlign w:val="center"/>
          </w:tcPr>
          <w:p w14:paraId="0A69FE34"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F49CCC3"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D410D55" w14:textId="77777777" w:rsidR="000F2395" w:rsidRDefault="000F2395">
            <w:pPr>
              <w:spacing w:line="240" w:lineRule="exac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3A9746E" w14:textId="77777777" w:rsidR="000F2395" w:rsidRDefault="000F2395">
            <w:pPr>
              <w:spacing w:line="240" w:lineRule="exact"/>
              <w:rPr>
                <w:rFonts w:ascii="宋体" w:eastAsia="宋体" w:hAnsi="宋体" w:cs="宋体"/>
                <w:sz w:val="18"/>
                <w:szCs w:val="18"/>
              </w:rPr>
            </w:pPr>
          </w:p>
        </w:tc>
      </w:tr>
      <w:tr w:rsidR="000F2395" w14:paraId="6ACD2C6E"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AB08AB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雅安市商业银行股份有限公司</w:t>
            </w:r>
          </w:p>
        </w:tc>
        <w:tc>
          <w:tcPr>
            <w:tcW w:w="1377" w:type="dxa"/>
            <w:tcBorders>
              <w:top w:val="single" w:sz="2" w:space="0" w:color="auto"/>
              <w:left w:val="single" w:sz="2" w:space="0" w:color="auto"/>
              <w:bottom w:val="single" w:sz="2" w:space="0" w:color="auto"/>
              <w:right w:val="single" w:sz="2" w:space="0" w:color="auto"/>
            </w:tcBorders>
            <w:vAlign w:val="center"/>
          </w:tcPr>
          <w:p w14:paraId="71C6574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401,498.44</w:t>
            </w:r>
          </w:p>
        </w:tc>
        <w:tc>
          <w:tcPr>
            <w:tcW w:w="1377" w:type="dxa"/>
            <w:tcBorders>
              <w:top w:val="single" w:sz="2" w:space="0" w:color="auto"/>
              <w:left w:val="single" w:sz="2" w:space="0" w:color="auto"/>
              <w:bottom w:val="single" w:sz="2" w:space="0" w:color="auto"/>
              <w:right w:val="single" w:sz="2" w:space="0" w:color="auto"/>
            </w:tcBorders>
            <w:vAlign w:val="center"/>
          </w:tcPr>
          <w:p w14:paraId="611060D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401,498.44</w:t>
            </w:r>
          </w:p>
        </w:tc>
        <w:tc>
          <w:tcPr>
            <w:tcW w:w="1377" w:type="dxa"/>
            <w:tcBorders>
              <w:top w:val="single" w:sz="2" w:space="0" w:color="auto"/>
              <w:left w:val="single" w:sz="2" w:space="0" w:color="auto"/>
              <w:bottom w:val="single" w:sz="2" w:space="0" w:color="auto"/>
              <w:right w:val="single" w:sz="2" w:space="0" w:color="auto"/>
            </w:tcBorders>
            <w:vAlign w:val="center"/>
          </w:tcPr>
          <w:p w14:paraId="4C5F1A27"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77B170B"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82FE8C6" w14:textId="77777777" w:rsidR="000F2395" w:rsidRDefault="000F2395">
            <w:pPr>
              <w:spacing w:line="240" w:lineRule="exac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101BD6F" w14:textId="77777777" w:rsidR="000F2395" w:rsidRDefault="000F2395">
            <w:pPr>
              <w:spacing w:line="240" w:lineRule="exact"/>
              <w:rPr>
                <w:rFonts w:ascii="宋体" w:eastAsia="宋体" w:hAnsi="宋体" w:cs="宋体"/>
                <w:sz w:val="18"/>
                <w:szCs w:val="18"/>
              </w:rPr>
            </w:pPr>
          </w:p>
        </w:tc>
      </w:tr>
      <w:tr w:rsidR="000F2395" w14:paraId="521AE8E7"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C2E616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榆林市华宇爆破有限责任公司</w:t>
            </w:r>
          </w:p>
        </w:tc>
        <w:tc>
          <w:tcPr>
            <w:tcW w:w="1377" w:type="dxa"/>
            <w:tcBorders>
              <w:top w:val="single" w:sz="2" w:space="0" w:color="auto"/>
              <w:left w:val="single" w:sz="2" w:space="0" w:color="auto"/>
              <w:bottom w:val="single" w:sz="2" w:space="0" w:color="auto"/>
              <w:right w:val="single" w:sz="2" w:space="0" w:color="auto"/>
            </w:tcBorders>
            <w:vAlign w:val="center"/>
          </w:tcPr>
          <w:p w14:paraId="7A5ADC51"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AC308F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200,000.00</w:t>
            </w:r>
          </w:p>
        </w:tc>
        <w:tc>
          <w:tcPr>
            <w:tcW w:w="1377" w:type="dxa"/>
            <w:tcBorders>
              <w:top w:val="single" w:sz="2" w:space="0" w:color="auto"/>
              <w:left w:val="single" w:sz="2" w:space="0" w:color="auto"/>
              <w:bottom w:val="single" w:sz="2" w:space="0" w:color="auto"/>
              <w:right w:val="single" w:sz="2" w:space="0" w:color="auto"/>
            </w:tcBorders>
            <w:vAlign w:val="center"/>
          </w:tcPr>
          <w:p w14:paraId="773B90D1"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32F9EC2"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4EA43A2" w14:textId="77777777" w:rsidR="000F2395" w:rsidRDefault="000F2395">
            <w:pPr>
              <w:spacing w:line="240" w:lineRule="exac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A315871" w14:textId="77777777" w:rsidR="000F2395" w:rsidRDefault="000F2395">
            <w:pPr>
              <w:spacing w:line="240" w:lineRule="exact"/>
              <w:rPr>
                <w:rFonts w:ascii="宋体" w:eastAsia="宋体" w:hAnsi="宋体" w:cs="宋体"/>
                <w:sz w:val="18"/>
                <w:szCs w:val="18"/>
              </w:rPr>
            </w:pPr>
          </w:p>
        </w:tc>
      </w:tr>
      <w:tr w:rsidR="000F2395" w14:paraId="725A5025"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D65B78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泸州市商业银行股份有限公司</w:t>
            </w:r>
          </w:p>
        </w:tc>
        <w:tc>
          <w:tcPr>
            <w:tcW w:w="1377" w:type="dxa"/>
            <w:tcBorders>
              <w:top w:val="single" w:sz="2" w:space="0" w:color="auto"/>
              <w:left w:val="single" w:sz="2" w:space="0" w:color="auto"/>
              <w:bottom w:val="single" w:sz="2" w:space="0" w:color="auto"/>
              <w:right w:val="single" w:sz="2" w:space="0" w:color="auto"/>
            </w:tcBorders>
            <w:vAlign w:val="center"/>
          </w:tcPr>
          <w:p w14:paraId="723E155F"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2C6D63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28,745.34</w:t>
            </w:r>
          </w:p>
        </w:tc>
        <w:tc>
          <w:tcPr>
            <w:tcW w:w="1377" w:type="dxa"/>
            <w:tcBorders>
              <w:top w:val="single" w:sz="2" w:space="0" w:color="auto"/>
              <w:left w:val="single" w:sz="2" w:space="0" w:color="auto"/>
              <w:bottom w:val="single" w:sz="2" w:space="0" w:color="auto"/>
              <w:right w:val="single" w:sz="2" w:space="0" w:color="auto"/>
            </w:tcBorders>
            <w:vAlign w:val="center"/>
          </w:tcPr>
          <w:p w14:paraId="31151429"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0B33F5D"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7929DCA" w14:textId="77777777" w:rsidR="000F2395" w:rsidRDefault="000F2395">
            <w:pPr>
              <w:spacing w:line="240" w:lineRule="exac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EBC2167" w14:textId="77777777" w:rsidR="000F2395" w:rsidRDefault="000F2395">
            <w:pPr>
              <w:spacing w:line="240" w:lineRule="exact"/>
              <w:rPr>
                <w:rFonts w:ascii="宋体" w:eastAsia="宋体" w:hAnsi="宋体" w:cs="宋体"/>
                <w:sz w:val="18"/>
                <w:szCs w:val="18"/>
              </w:rPr>
            </w:pPr>
          </w:p>
        </w:tc>
      </w:tr>
      <w:tr w:rsidR="000F2395" w14:paraId="751AA18D"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DC1929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力帆科技（集团）股份有限公司</w:t>
            </w:r>
          </w:p>
        </w:tc>
        <w:tc>
          <w:tcPr>
            <w:tcW w:w="1377" w:type="dxa"/>
            <w:tcBorders>
              <w:top w:val="single" w:sz="2" w:space="0" w:color="auto"/>
              <w:left w:val="single" w:sz="2" w:space="0" w:color="auto"/>
              <w:bottom w:val="single" w:sz="2" w:space="0" w:color="auto"/>
              <w:right w:val="single" w:sz="2" w:space="0" w:color="auto"/>
            </w:tcBorders>
            <w:vAlign w:val="center"/>
          </w:tcPr>
          <w:p w14:paraId="56210A69"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C994565"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F08191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206,501.40</w:t>
            </w:r>
          </w:p>
        </w:tc>
        <w:tc>
          <w:tcPr>
            <w:tcW w:w="1377" w:type="dxa"/>
            <w:tcBorders>
              <w:top w:val="single" w:sz="2" w:space="0" w:color="auto"/>
              <w:left w:val="single" w:sz="2" w:space="0" w:color="auto"/>
              <w:bottom w:val="single" w:sz="2" w:space="0" w:color="auto"/>
              <w:right w:val="single" w:sz="2" w:space="0" w:color="auto"/>
            </w:tcBorders>
            <w:vAlign w:val="center"/>
          </w:tcPr>
          <w:p w14:paraId="64B69829"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BF847D1" w14:textId="77777777" w:rsidR="000F2395" w:rsidRDefault="000F2395">
            <w:pPr>
              <w:spacing w:line="240" w:lineRule="exac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EE7FE7C" w14:textId="77777777" w:rsidR="000F2395" w:rsidRDefault="000F2395">
            <w:pPr>
              <w:spacing w:line="240" w:lineRule="exact"/>
              <w:rPr>
                <w:rFonts w:ascii="宋体" w:eastAsia="宋体" w:hAnsi="宋体" w:cs="宋体"/>
                <w:sz w:val="18"/>
                <w:szCs w:val="18"/>
              </w:rPr>
            </w:pPr>
          </w:p>
        </w:tc>
      </w:tr>
      <w:tr w:rsidR="000F2395" w14:paraId="6EC18E59"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9B49B8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四川玻璃股份有限公司</w:t>
            </w:r>
          </w:p>
        </w:tc>
        <w:tc>
          <w:tcPr>
            <w:tcW w:w="1377" w:type="dxa"/>
            <w:tcBorders>
              <w:top w:val="single" w:sz="2" w:space="0" w:color="auto"/>
              <w:left w:val="single" w:sz="2" w:space="0" w:color="auto"/>
              <w:bottom w:val="single" w:sz="2" w:space="0" w:color="auto"/>
              <w:right w:val="single" w:sz="2" w:space="0" w:color="auto"/>
            </w:tcBorders>
            <w:vAlign w:val="center"/>
          </w:tcPr>
          <w:p w14:paraId="40BE7250"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53447B8"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1B043D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537,480.00</w:t>
            </w:r>
          </w:p>
        </w:tc>
        <w:tc>
          <w:tcPr>
            <w:tcW w:w="1377" w:type="dxa"/>
            <w:tcBorders>
              <w:top w:val="single" w:sz="2" w:space="0" w:color="auto"/>
              <w:left w:val="single" w:sz="2" w:space="0" w:color="auto"/>
              <w:bottom w:val="single" w:sz="2" w:space="0" w:color="auto"/>
              <w:right w:val="single" w:sz="2" w:space="0" w:color="auto"/>
            </w:tcBorders>
            <w:vAlign w:val="center"/>
          </w:tcPr>
          <w:p w14:paraId="0226B14D"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16C7A91" w14:textId="77777777" w:rsidR="000F2395" w:rsidRDefault="000F2395">
            <w:pPr>
              <w:spacing w:line="240" w:lineRule="exac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9A6CADE" w14:textId="77777777" w:rsidR="000F2395" w:rsidRDefault="000F2395">
            <w:pPr>
              <w:spacing w:line="240" w:lineRule="exact"/>
              <w:rPr>
                <w:rFonts w:ascii="宋体" w:eastAsia="宋体" w:hAnsi="宋体" w:cs="宋体"/>
                <w:sz w:val="18"/>
                <w:szCs w:val="18"/>
              </w:rPr>
            </w:pPr>
          </w:p>
        </w:tc>
      </w:tr>
      <w:tr w:rsidR="000F2395" w14:paraId="13E9BAAA"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27ED52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EV Resources</w:t>
            </w:r>
          </w:p>
          <w:p w14:paraId="26C43DD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Limited（澳大利亚EV资</w:t>
            </w:r>
            <w:r>
              <w:rPr>
                <w:rFonts w:ascii="宋体" w:eastAsia="宋体" w:hAnsi="宋体" w:cs="宋体"/>
                <w:sz w:val="18"/>
                <w:szCs w:val="18"/>
              </w:rPr>
              <w:lastRenderedPageBreak/>
              <w:t>源有限公司）</w:t>
            </w:r>
          </w:p>
        </w:tc>
        <w:tc>
          <w:tcPr>
            <w:tcW w:w="1377" w:type="dxa"/>
            <w:tcBorders>
              <w:top w:val="single" w:sz="2" w:space="0" w:color="auto"/>
              <w:left w:val="single" w:sz="2" w:space="0" w:color="auto"/>
              <w:bottom w:val="single" w:sz="2" w:space="0" w:color="auto"/>
              <w:right w:val="single" w:sz="2" w:space="0" w:color="auto"/>
            </w:tcBorders>
            <w:vAlign w:val="center"/>
          </w:tcPr>
          <w:p w14:paraId="51863B6C"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5A28CE8"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8045E9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11,342,632.23</w:t>
            </w:r>
          </w:p>
        </w:tc>
        <w:tc>
          <w:tcPr>
            <w:tcW w:w="1377" w:type="dxa"/>
            <w:tcBorders>
              <w:top w:val="single" w:sz="2" w:space="0" w:color="auto"/>
              <w:left w:val="single" w:sz="2" w:space="0" w:color="auto"/>
              <w:bottom w:val="single" w:sz="2" w:space="0" w:color="auto"/>
              <w:right w:val="single" w:sz="2" w:space="0" w:color="auto"/>
            </w:tcBorders>
            <w:vAlign w:val="center"/>
          </w:tcPr>
          <w:p w14:paraId="0AAED866"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0B08456" w14:textId="77777777" w:rsidR="000F2395" w:rsidRDefault="000F2395">
            <w:pPr>
              <w:spacing w:line="240" w:lineRule="exac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ED1DBCA" w14:textId="77777777" w:rsidR="000F2395" w:rsidRDefault="000F2395">
            <w:pPr>
              <w:spacing w:line="240" w:lineRule="exact"/>
              <w:rPr>
                <w:rFonts w:ascii="宋体" w:eastAsia="宋体" w:hAnsi="宋体" w:cs="宋体"/>
                <w:sz w:val="18"/>
                <w:szCs w:val="18"/>
              </w:rPr>
            </w:pPr>
          </w:p>
        </w:tc>
      </w:tr>
      <w:tr w:rsidR="000F2395" w14:paraId="640F70B6"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8AABCE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上海澍澎新材料科技有限公司</w:t>
            </w:r>
          </w:p>
        </w:tc>
        <w:tc>
          <w:tcPr>
            <w:tcW w:w="1377" w:type="dxa"/>
            <w:tcBorders>
              <w:top w:val="single" w:sz="2" w:space="0" w:color="auto"/>
              <w:left w:val="single" w:sz="2" w:space="0" w:color="auto"/>
              <w:bottom w:val="single" w:sz="2" w:space="0" w:color="auto"/>
              <w:right w:val="single" w:sz="2" w:space="0" w:color="auto"/>
            </w:tcBorders>
            <w:vAlign w:val="center"/>
          </w:tcPr>
          <w:p w14:paraId="191E167B"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2512C60"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F20217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15,483,841.76</w:t>
            </w:r>
          </w:p>
        </w:tc>
        <w:tc>
          <w:tcPr>
            <w:tcW w:w="1377" w:type="dxa"/>
            <w:tcBorders>
              <w:top w:val="single" w:sz="2" w:space="0" w:color="auto"/>
              <w:left w:val="single" w:sz="2" w:space="0" w:color="auto"/>
              <w:bottom w:val="single" w:sz="2" w:space="0" w:color="auto"/>
              <w:right w:val="single" w:sz="2" w:space="0" w:color="auto"/>
            </w:tcBorders>
            <w:vAlign w:val="center"/>
          </w:tcPr>
          <w:p w14:paraId="3EB17E3E"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A44F574" w14:textId="77777777" w:rsidR="000F2395" w:rsidRDefault="000F2395">
            <w:pPr>
              <w:spacing w:line="240" w:lineRule="exac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2893052" w14:textId="77777777" w:rsidR="000F2395" w:rsidRDefault="000F2395">
            <w:pPr>
              <w:spacing w:line="240" w:lineRule="exact"/>
              <w:rPr>
                <w:rFonts w:ascii="宋体" w:eastAsia="宋体" w:hAnsi="宋体" w:cs="宋体"/>
                <w:sz w:val="18"/>
                <w:szCs w:val="18"/>
              </w:rPr>
            </w:pPr>
          </w:p>
        </w:tc>
      </w:tr>
      <w:tr w:rsidR="000F2395" w14:paraId="19C86DD4"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F63D56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73FFA93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1,150,113.94</w:t>
            </w:r>
          </w:p>
        </w:tc>
        <w:tc>
          <w:tcPr>
            <w:tcW w:w="1377" w:type="dxa"/>
            <w:tcBorders>
              <w:top w:val="single" w:sz="2" w:space="0" w:color="auto"/>
              <w:left w:val="single" w:sz="2" w:space="0" w:color="auto"/>
              <w:bottom w:val="single" w:sz="2" w:space="0" w:color="auto"/>
              <w:right w:val="single" w:sz="2" w:space="0" w:color="auto"/>
            </w:tcBorders>
            <w:vAlign w:val="center"/>
          </w:tcPr>
          <w:p w14:paraId="320C5F8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371,602,085.39</w:t>
            </w:r>
          </w:p>
        </w:tc>
        <w:tc>
          <w:tcPr>
            <w:tcW w:w="1377" w:type="dxa"/>
            <w:tcBorders>
              <w:top w:val="single" w:sz="2" w:space="0" w:color="auto"/>
              <w:left w:val="single" w:sz="2" w:space="0" w:color="auto"/>
              <w:bottom w:val="single" w:sz="2" w:space="0" w:color="auto"/>
              <w:right w:val="single" w:sz="2" w:space="0" w:color="auto"/>
            </w:tcBorders>
            <w:vAlign w:val="center"/>
          </w:tcPr>
          <w:p w14:paraId="1FBA8EB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27,570,455.39</w:t>
            </w:r>
          </w:p>
        </w:tc>
        <w:tc>
          <w:tcPr>
            <w:tcW w:w="1377" w:type="dxa"/>
            <w:tcBorders>
              <w:top w:val="single" w:sz="2" w:space="0" w:color="auto"/>
              <w:left w:val="single" w:sz="2" w:space="0" w:color="auto"/>
              <w:bottom w:val="single" w:sz="2" w:space="0" w:color="auto"/>
              <w:right w:val="single" w:sz="2" w:space="0" w:color="auto"/>
            </w:tcBorders>
            <w:vAlign w:val="center"/>
          </w:tcPr>
          <w:p w14:paraId="530120C6"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D532B29" w14:textId="77777777" w:rsidR="000F2395" w:rsidRDefault="000F2395">
            <w:pPr>
              <w:spacing w:line="240" w:lineRule="exac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AABBEEE" w14:textId="77777777" w:rsidR="000F2395" w:rsidRDefault="000F2395">
            <w:pPr>
              <w:spacing w:line="240" w:lineRule="exact"/>
              <w:rPr>
                <w:rFonts w:ascii="宋体" w:eastAsia="宋体" w:hAnsi="宋体" w:cs="宋体"/>
                <w:sz w:val="18"/>
                <w:szCs w:val="18"/>
              </w:rPr>
            </w:pPr>
          </w:p>
        </w:tc>
      </w:tr>
    </w:tbl>
    <w:p w14:paraId="392A2ECA"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2251CDE2" w14:textId="77777777" w:rsidR="00AE2636" w:rsidRDefault="00152231">
      <w:pPr>
        <w:pStyle w:val="a4"/>
        <w:spacing w:before="120" w:beforeAutospacing="0" w:after="120" w:afterAutospacing="0" w:line="360" w:lineRule="atLeast"/>
        <w:ind w:firstLine="360"/>
        <w:jc w:val="both"/>
        <w:divId w:val="1328824751"/>
        <w:rPr>
          <w:rFonts w:ascii="Times New Roman" w:hAnsi="Times New Roman" w:cs="Times New Roman"/>
          <w:sz w:val="22"/>
          <w:szCs w:val="22"/>
        </w:rPr>
      </w:pPr>
      <w:r>
        <w:rPr>
          <w:rFonts w:cs="Times New Roman" w:hint="eastAsia"/>
          <w:sz w:val="18"/>
          <w:szCs w:val="18"/>
        </w:rPr>
        <w:t>注1、指定为以公允价值计量且其变动计入其他综合收益的原因系不具有控制、共同控制、重大影响。</w:t>
      </w:r>
    </w:p>
    <w:p w14:paraId="37540A0E" w14:textId="77777777" w:rsidR="00AE2636" w:rsidRDefault="00152231">
      <w:pPr>
        <w:pStyle w:val="a4"/>
        <w:spacing w:before="120" w:beforeAutospacing="0" w:after="120" w:afterAutospacing="0" w:line="360" w:lineRule="atLeast"/>
        <w:ind w:firstLine="328"/>
        <w:jc w:val="both"/>
        <w:divId w:val="1328824751"/>
        <w:rPr>
          <w:rFonts w:ascii="Times New Roman" w:hAnsi="Times New Roman" w:cs="Times New Roman"/>
          <w:sz w:val="22"/>
          <w:szCs w:val="22"/>
        </w:rPr>
      </w:pPr>
      <w:r>
        <w:rPr>
          <w:rFonts w:cs="Times New Roman" w:hint="eastAsia"/>
          <w:spacing w:val="-8"/>
          <w:sz w:val="18"/>
          <w:szCs w:val="18"/>
        </w:rPr>
        <w:t>注2、四川玻璃股份有限公司年末余额为0系对其全额计提了减值准备537,480.00元。</w:t>
      </w:r>
    </w:p>
    <w:p w14:paraId="2E128258" w14:textId="77777777" w:rsidR="000F2395" w:rsidRDefault="00152231">
      <w:pPr>
        <w:pStyle w:val="3"/>
        <w:spacing w:line="280" w:lineRule="exact"/>
        <w:jc w:val="left"/>
        <w:rPr>
          <w:rFonts w:ascii="宋体" w:hAnsi="宋体" w:cs="宋体"/>
          <w:b/>
          <w:bCs/>
        </w:rPr>
      </w:pPr>
      <w:bookmarkStart w:id="252" w:name="_Toc989138"/>
      <w:r>
        <w:rPr>
          <w:rFonts w:ascii="宋体" w:hAnsi="宋体" w:cs="宋体"/>
          <w:b/>
          <w:bCs/>
        </w:rPr>
        <w:t>13、投资性房地产</w:t>
      </w:r>
      <w:bookmarkEnd w:id="252"/>
    </w:p>
    <w:p w14:paraId="171F39D8" w14:textId="77777777" w:rsidR="000F2395" w:rsidRDefault="00152231">
      <w:pPr>
        <w:keepNext/>
        <w:keepLines/>
        <w:spacing w:before="300" w:after="300" w:line="280" w:lineRule="exact"/>
        <w:outlineLvl w:val="3"/>
        <w:rPr>
          <w:rFonts w:ascii="宋体" w:eastAsia="宋体" w:hAnsi="宋体" w:cs="宋体"/>
          <w:b/>
          <w:bCs/>
          <w:sz w:val="18"/>
          <w:szCs w:val="18"/>
        </w:rPr>
      </w:pPr>
      <w:bookmarkStart w:id="253" w:name="_Toc989139"/>
      <w:r>
        <w:rPr>
          <w:rFonts w:ascii="宋体" w:eastAsia="宋体" w:hAnsi="宋体" w:cs="宋体"/>
          <w:b/>
          <w:bCs/>
          <w:sz w:val="18"/>
          <w:szCs w:val="18"/>
        </w:rPr>
        <w:t>（1） 采用成本计量模式的投资性房地产</w:t>
      </w:r>
      <w:bookmarkEnd w:id="253"/>
    </w:p>
    <w:p w14:paraId="23FADF1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6A4C99F1"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14:paraId="43E51863"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7BA9BA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CF30F9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房屋、建筑物</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3AAFD1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土地使用权</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1BC02F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在建工程</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4CBA77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r>
      <w:tr w:rsidR="000F2395" w14:paraId="73F13F3A"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6E56DC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一、账面原值</w:t>
            </w:r>
          </w:p>
        </w:tc>
        <w:tc>
          <w:tcPr>
            <w:tcW w:w="1928" w:type="dxa"/>
            <w:tcBorders>
              <w:top w:val="single" w:sz="2" w:space="0" w:color="auto"/>
              <w:left w:val="single" w:sz="2" w:space="0" w:color="auto"/>
              <w:bottom w:val="single" w:sz="2" w:space="0" w:color="auto"/>
              <w:right w:val="single" w:sz="2" w:space="0" w:color="auto"/>
            </w:tcBorders>
            <w:vAlign w:val="center"/>
          </w:tcPr>
          <w:p w14:paraId="6AB21129"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C493ADE"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06442D9"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1653D66" w14:textId="77777777" w:rsidR="000F2395" w:rsidRDefault="000F2395">
            <w:pPr>
              <w:spacing w:line="240" w:lineRule="exact"/>
              <w:jc w:val="right"/>
              <w:rPr>
                <w:rFonts w:ascii="宋体" w:eastAsia="宋体" w:hAnsi="宋体" w:cs="宋体"/>
                <w:sz w:val="18"/>
                <w:szCs w:val="18"/>
              </w:rPr>
            </w:pPr>
          </w:p>
        </w:tc>
      </w:tr>
      <w:tr w:rsidR="000F2395" w14:paraId="3BF47EE0"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91397B9"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1.期初余额</w:t>
            </w:r>
          </w:p>
        </w:tc>
        <w:tc>
          <w:tcPr>
            <w:tcW w:w="1928" w:type="dxa"/>
            <w:tcBorders>
              <w:top w:val="single" w:sz="2" w:space="0" w:color="auto"/>
              <w:left w:val="single" w:sz="2" w:space="0" w:color="auto"/>
              <w:bottom w:val="single" w:sz="2" w:space="0" w:color="auto"/>
              <w:right w:val="single" w:sz="2" w:space="0" w:color="auto"/>
            </w:tcBorders>
            <w:vAlign w:val="center"/>
          </w:tcPr>
          <w:p w14:paraId="4FB04D3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54,961,606.57</w:t>
            </w:r>
          </w:p>
        </w:tc>
        <w:tc>
          <w:tcPr>
            <w:tcW w:w="1928" w:type="dxa"/>
            <w:tcBorders>
              <w:top w:val="single" w:sz="2" w:space="0" w:color="auto"/>
              <w:left w:val="single" w:sz="2" w:space="0" w:color="auto"/>
              <w:bottom w:val="single" w:sz="2" w:space="0" w:color="auto"/>
              <w:right w:val="single" w:sz="2" w:space="0" w:color="auto"/>
            </w:tcBorders>
            <w:vAlign w:val="center"/>
          </w:tcPr>
          <w:p w14:paraId="398F8CA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1,600,000.00</w:t>
            </w:r>
          </w:p>
        </w:tc>
        <w:tc>
          <w:tcPr>
            <w:tcW w:w="1928" w:type="dxa"/>
            <w:tcBorders>
              <w:top w:val="single" w:sz="2" w:space="0" w:color="auto"/>
              <w:left w:val="single" w:sz="2" w:space="0" w:color="auto"/>
              <w:bottom w:val="single" w:sz="2" w:space="0" w:color="auto"/>
              <w:right w:val="single" w:sz="2" w:space="0" w:color="auto"/>
            </w:tcBorders>
            <w:vAlign w:val="center"/>
          </w:tcPr>
          <w:p w14:paraId="5314A42F"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9EB890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56,561,606.57</w:t>
            </w:r>
          </w:p>
        </w:tc>
      </w:tr>
      <w:tr w:rsidR="000F2395" w14:paraId="3A485D00"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DB42D18"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2.本期增加金额</w:t>
            </w:r>
          </w:p>
        </w:tc>
        <w:tc>
          <w:tcPr>
            <w:tcW w:w="1928" w:type="dxa"/>
            <w:tcBorders>
              <w:top w:val="single" w:sz="2" w:space="0" w:color="auto"/>
              <w:left w:val="single" w:sz="2" w:space="0" w:color="auto"/>
              <w:bottom w:val="single" w:sz="2" w:space="0" w:color="auto"/>
              <w:right w:val="single" w:sz="2" w:space="0" w:color="auto"/>
            </w:tcBorders>
            <w:vAlign w:val="center"/>
          </w:tcPr>
          <w:p w14:paraId="7432C3C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327,857.60</w:t>
            </w:r>
          </w:p>
        </w:tc>
        <w:tc>
          <w:tcPr>
            <w:tcW w:w="1928" w:type="dxa"/>
            <w:tcBorders>
              <w:top w:val="single" w:sz="2" w:space="0" w:color="auto"/>
              <w:left w:val="single" w:sz="2" w:space="0" w:color="auto"/>
              <w:bottom w:val="single" w:sz="2" w:space="0" w:color="auto"/>
              <w:right w:val="single" w:sz="2" w:space="0" w:color="auto"/>
            </w:tcBorders>
            <w:vAlign w:val="center"/>
          </w:tcPr>
          <w:p w14:paraId="5A8D0C12"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014EEAB"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E15180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327,857.60</w:t>
            </w:r>
          </w:p>
        </w:tc>
      </w:tr>
      <w:tr w:rsidR="000F2395" w14:paraId="5506EBA9"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5249E59"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（1）外购</w:t>
            </w:r>
          </w:p>
        </w:tc>
        <w:tc>
          <w:tcPr>
            <w:tcW w:w="1928" w:type="dxa"/>
            <w:tcBorders>
              <w:top w:val="single" w:sz="2" w:space="0" w:color="auto"/>
              <w:left w:val="single" w:sz="2" w:space="0" w:color="auto"/>
              <w:bottom w:val="single" w:sz="2" w:space="0" w:color="auto"/>
              <w:right w:val="single" w:sz="2" w:space="0" w:color="auto"/>
            </w:tcBorders>
            <w:vAlign w:val="center"/>
          </w:tcPr>
          <w:p w14:paraId="68DB6B8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21,422.94</w:t>
            </w:r>
          </w:p>
        </w:tc>
        <w:tc>
          <w:tcPr>
            <w:tcW w:w="1928" w:type="dxa"/>
            <w:tcBorders>
              <w:top w:val="single" w:sz="2" w:space="0" w:color="auto"/>
              <w:left w:val="single" w:sz="2" w:space="0" w:color="auto"/>
              <w:bottom w:val="single" w:sz="2" w:space="0" w:color="auto"/>
              <w:right w:val="single" w:sz="2" w:space="0" w:color="auto"/>
            </w:tcBorders>
            <w:vAlign w:val="center"/>
          </w:tcPr>
          <w:p w14:paraId="44B9513E"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46E95A3"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16F471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21,422.94</w:t>
            </w:r>
          </w:p>
        </w:tc>
      </w:tr>
      <w:tr w:rsidR="000F2395" w14:paraId="5C0B5833"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58B9621"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（2）存货\固定资产\在建工程转入</w:t>
            </w:r>
          </w:p>
        </w:tc>
        <w:tc>
          <w:tcPr>
            <w:tcW w:w="1928" w:type="dxa"/>
            <w:tcBorders>
              <w:top w:val="single" w:sz="2" w:space="0" w:color="auto"/>
              <w:left w:val="single" w:sz="2" w:space="0" w:color="auto"/>
              <w:bottom w:val="single" w:sz="2" w:space="0" w:color="auto"/>
              <w:right w:val="single" w:sz="2" w:space="0" w:color="auto"/>
            </w:tcBorders>
            <w:vAlign w:val="center"/>
          </w:tcPr>
          <w:p w14:paraId="570B1A6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306,434.66</w:t>
            </w:r>
          </w:p>
        </w:tc>
        <w:tc>
          <w:tcPr>
            <w:tcW w:w="1928" w:type="dxa"/>
            <w:tcBorders>
              <w:top w:val="single" w:sz="2" w:space="0" w:color="auto"/>
              <w:left w:val="single" w:sz="2" w:space="0" w:color="auto"/>
              <w:bottom w:val="single" w:sz="2" w:space="0" w:color="auto"/>
              <w:right w:val="single" w:sz="2" w:space="0" w:color="auto"/>
            </w:tcBorders>
            <w:vAlign w:val="center"/>
          </w:tcPr>
          <w:p w14:paraId="60008D8D"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043338A"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D1CFC6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306,434.66</w:t>
            </w:r>
          </w:p>
        </w:tc>
      </w:tr>
      <w:tr w:rsidR="000F2395" w14:paraId="4C0E3FB7"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A438EA5"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（3）企业合并增加</w:t>
            </w:r>
          </w:p>
        </w:tc>
        <w:tc>
          <w:tcPr>
            <w:tcW w:w="1928" w:type="dxa"/>
            <w:tcBorders>
              <w:top w:val="single" w:sz="2" w:space="0" w:color="auto"/>
              <w:left w:val="single" w:sz="2" w:space="0" w:color="auto"/>
              <w:bottom w:val="single" w:sz="2" w:space="0" w:color="auto"/>
              <w:right w:val="single" w:sz="2" w:space="0" w:color="auto"/>
            </w:tcBorders>
            <w:vAlign w:val="center"/>
          </w:tcPr>
          <w:p w14:paraId="4CC41BEB"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A6FE742"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2077D22"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4585700" w14:textId="77777777" w:rsidR="000F2395" w:rsidRDefault="000F2395">
            <w:pPr>
              <w:spacing w:line="240" w:lineRule="exact"/>
              <w:jc w:val="right"/>
              <w:rPr>
                <w:rFonts w:ascii="宋体" w:eastAsia="宋体" w:hAnsi="宋体" w:cs="宋体"/>
                <w:sz w:val="18"/>
                <w:szCs w:val="18"/>
              </w:rPr>
            </w:pPr>
          </w:p>
        </w:tc>
      </w:tr>
      <w:tr w:rsidR="000F2395" w14:paraId="7F65F3BA"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59AF2978" w14:textId="77777777" w:rsidR="000F2395" w:rsidRDefault="000F2395">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FD6C034"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C985C09"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C0FBA9B"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276B761" w14:textId="77777777" w:rsidR="000F2395" w:rsidRDefault="000F2395">
            <w:pPr>
              <w:spacing w:line="240" w:lineRule="exact"/>
              <w:jc w:val="right"/>
              <w:rPr>
                <w:rFonts w:ascii="宋体" w:eastAsia="宋体" w:hAnsi="宋体" w:cs="宋体"/>
                <w:sz w:val="18"/>
                <w:szCs w:val="18"/>
              </w:rPr>
            </w:pPr>
          </w:p>
        </w:tc>
      </w:tr>
      <w:tr w:rsidR="000F2395" w14:paraId="2AA7BC35"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5443191"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3.本期减少金额</w:t>
            </w:r>
          </w:p>
        </w:tc>
        <w:tc>
          <w:tcPr>
            <w:tcW w:w="1928" w:type="dxa"/>
            <w:tcBorders>
              <w:top w:val="single" w:sz="2" w:space="0" w:color="auto"/>
              <w:left w:val="single" w:sz="2" w:space="0" w:color="auto"/>
              <w:bottom w:val="single" w:sz="2" w:space="0" w:color="auto"/>
              <w:right w:val="single" w:sz="2" w:space="0" w:color="auto"/>
            </w:tcBorders>
            <w:vAlign w:val="center"/>
          </w:tcPr>
          <w:p w14:paraId="242E390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2,455,387.82</w:t>
            </w:r>
          </w:p>
        </w:tc>
        <w:tc>
          <w:tcPr>
            <w:tcW w:w="1928" w:type="dxa"/>
            <w:tcBorders>
              <w:top w:val="single" w:sz="2" w:space="0" w:color="auto"/>
              <w:left w:val="single" w:sz="2" w:space="0" w:color="auto"/>
              <w:bottom w:val="single" w:sz="2" w:space="0" w:color="auto"/>
              <w:right w:val="single" w:sz="2" w:space="0" w:color="auto"/>
            </w:tcBorders>
            <w:vAlign w:val="center"/>
          </w:tcPr>
          <w:p w14:paraId="1C4F9C77"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532348F"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21715A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2,455,387.82</w:t>
            </w:r>
          </w:p>
        </w:tc>
      </w:tr>
      <w:tr w:rsidR="000F2395" w14:paraId="4F9626DD"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FEC0ABA"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（1）处置</w:t>
            </w:r>
          </w:p>
        </w:tc>
        <w:tc>
          <w:tcPr>
            <w:tcW w:w="1928" w:type="dxa"/>
            <w:tcBorders>
              <w:top w:val="single" w:sz="2" w:space="0" w:color="auto"/>
              <w:left w:val="single" w:sz="2" w:space="0" w:color="auto"/>
              <w:bottom w:val="single" w:sz="2" w:space="0" w:color="auto"/>
              <w:right w:val="single" w:sz="2" w:space="0" w:color="auto"/>
            </w:tcBorders>
            <w:vAlign w:val="center"/>
          </w:tcPr>
          <w:p w14:paraId="1D647AB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2,428,687.82</w:t>
            </w:r>
          </w:p>
        </w:tc>
        <w:tc>
          <w:tcPr>
            <w:tcW w:w="1928" w:type="dxa"/>
            <w:tcBorders>
              <w:top w:val="single" w:sz="2" w:space="0" w:color="auto"/>
              <w:left w:val="single" w:sz="2" w:space="0" w:color="auto"/>
              <w:bottom w:val="single" w:sz="2" w:space="0" w:color="auto"/>
              <w:right w:val="single" w:sz="2" w:space="0" w:color="auto"/>
            </w:tcBorders>
            <w:vAlign w:val="center"/>
          </w:tcPr>
          <w:p w14:paraId="32C526D6"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06F9D7C"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4F96B4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2,428,687.82</w:t>
            </w:r>
          </w:p>
        </w:tc>
      </w:tr>
      <w:tr w:rsidR="000F2395" w14:paraId="16E2FED7"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E5DC779"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（2）其他转出</w:t>
            </w:r>
          </w:p>
        </w:tc>
        <w:tc>
          <w:tcPr>
            <w:tcW w:w="1928" w:type="dxa"/>
            <w:tcBorders>
              <w:top w:val="single" w:sz="2" w:space="0" w:color="auto"/>
              <w:left w:val="single" w:sz="2" w:space="0" w:color="auto"/>
              <w:bottom w:val="single" w:sz="2" w:space="0" w:color="auto"/>
              <w:right w:val="single" w:sz="2" w:space="0" w:color="auto"/>
            </w:tcBorders>
            <w:vAlign w:val="center"/>
          </w:tcPr>
          <w:p w14:paraId="7EBA48F7"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B8E2E08"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888BDF4"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0EBF356" w14:textId="77777777" w:rsidR="000F2395" w:rsidRDefault="000F2395">
            <w:pPr>
              <w:spacing w:line="240" w:lineRule="exact"/>
              <w:jc w:val="right"/>
              <w:rPr>
                <w:rFonts w:ascii="宋体" w:eastAsia="宋体" w:hAnsi="宋体" w:cs="宋体"/>
                <w:sz w:val="18"/>
                <w:szCs w:val="18"/>
              </w:rPr>
            </w:pPr>
          </w:p>
        </w:tc>
      </w:tr>
      <w:tr w:rsidR="000F2395" w14:paraId="0E8BF37D"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1D57345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（2）转为自用</w:t>
            </w:r>
          </w:p>
        </w:tc>
        <w:tc>
          <w:tcPr>
            <w:tcW w:w="1928" w:type="dxa"/>
            <w:tcBorders>
              <w:top w:val="single" w:sz="2" w:space="0" w:color="auto"/>
              <w:left w:val="single" w:sz="2" w:space="0" w:color="auto"/>
              <w:bottom w:val="single" w:sz="2" w:space="0" w:color="auto"/>
              <w:right w:val="single" w:sz="2" w:space="0" w:color="auto"/>
            </w:tcBorders>
            <w:vAlign w:val="center"/>
          </w:tcPr>
          <w:p w14:paraId="35804E0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26,700.00</w:t>
            </w:r>
          </w:p>
        </w:tc>
        <w:tc>
          <w:tcPr>
            <w:tcW w:w="1928" w:type="dxa"/>
            <w:tcBorders>
              <w:top w:val="single" w:sz="2" w:space="0" w:color="auto"/>
              <w:left w:val="single" w:sz="2" w:space="0" w:color="auto"/>
              <w:bottom w:val="single" w:sz="2" w:space="0" w:color="auto"/>
              <w:right w:val="single" w:sz="2" w:space="0" w:color="auto"/>
            </w:tcBorders>
            <w:vAlign w:val="center"/>
          </w:tcPr>
          <w:p w14:paraId="163DC9D2"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B743303"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3D5DD0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26,700.00</w:t>
            </w:r>
          </w:p>
        </w:tc>
      </w:tr>
      <w:tr w:rsidR="000F2395" w14:paraId="0649BDC7"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A08B583"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4.期末余额</w:t>
            </w:r>
          </w:p>
        </w:tc>
        <w:tc>
          <w:tcPr>
            <w:tcW w:w="1928" w:type="dxa"/>
            <w:tcBorders>
              <w:top w:val="single" w:sz="2" w:space="0" w:color="auto"/>
              <w:left w:val="single" w:sz="2" w:space="0" w:color="auto"/>
              <w:bottom w:val="single" w:sz="2" w:space="0" w:color="auto"/>
              <w:right w:val="single" w:sz="2" w:space="0" w:color="auto"/>
            </w:tcBorders>
            <w:vAlign w:val="center"/>
          </w:tcPr>
          <w:p w14:paraId="2B2837C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52,834,076.35</w:t>
            </w:r>
          </w:p>
        </w:tc>
        <w:tc>
          <w:tcPr>
            <w:tcW w:w="1928" w:type="dxa"/>
            <w:tcBorders>
              <w:top w:val="single" w:sz="2" w:space="0" w:color="auto"/>
              <w:left w:val="single" w:sz="2" w:space="0" w:color="auto"/>
              <w:bottom w:val="single" w:sz="2" w:space="0" w:color="auto"/>
              <w:right w:val="single" w:sz="2" w:space="0" w:color="auto"/>
            </w:tcBorders>
            <w:vAlign w:val="center"/>
          </w:tcPr>
          <w:p w14:paraId="40F0E1A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1,600,000.00</w:t>
            </w:r>
          </w:p>
        </w:tc>
        <w:tc>
          <w:tcPr>
            <w:tcW w:w="1928" w:type="dxa"/>
            <w:tcBorders>
              <w:top w:val="single" w:sz="2" w:space="0" w:color="auto"/>
              <w:left w:val="single" w:sz="2" w:space="0" w:color="auto"/>
              <w:bottom w:val="single" w:sz="2" w:space="0" w:color="auto"/>
              <w:right w:val="single" w:sz="2" w:space="0" w:color="auto"/>
            </w:tcBorders>
            <w:vAlign w:val="center"/>
          </w:tcPr>
          <w:p w14:paraId="740D9004"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75AED2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54,434,076.35</w:t>
            </w:r>
          </w:p>
        </w:tc>
      </w:tr>
      <w:tr w:rsidR="000F2395" w14:paraId="3C8D4FC1"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6023A6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二、累计折旧和累计摊销</w:t>
            </w:r>
          </w:p>
        </w:tc>
        <w:tc>
          <w:tcPr>
            <w:tcW w:w="1928" w:type="dxa"/>
            <w:tcBorders>
              <w:top w:val="single" w:sz="2" w:space="0" w:color="auto"/>
              <w:left w:val="single" w:sz="2" w:space="0" w:color="auto"/>
              <w:bottom w:val="single" w:sz="2" w:space="0" w:color="auto"/>
              <w:right w:val="single" w:sz="2" w:space="0" w:color="auto"/>
            </w:tcBorders>
            <w:vAlign w:val="center"/>
          </w:tcPr>
          <w:p w14:paraId="2E869932"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CAFD399"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0559CE1"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F7026CC" w14:textId="77777777" w:rsidR="000F2395" w:rsidRDefault="000F2395">
            <w:pPr>
              <w:spacing w:line="240" w:lineRule="exact"/>
              <w:jc w:val="right"/>
              <w:rPr>
                <w:rFonts w:ascii="宋体" w:eastAsia="宋体" w:hAnsi="宋体" w:cs="宋体"/>
                <w:sz w:val="18"/>
                <w:szCs w:val="18"/>
              </w:rPr>
            </w:pPr>
          </w:p>
        </w:tc>
      </w:tr>
      <w:tr w:rsidR="000F2395" w14:paraId="378405B9"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43979B4"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1.期初余额</w:t>
            </w:r>
          </w:p>
        </w:tc>
        <w:tc>
          <w:tcPr>
            <w:tcW w:w="1928" w:type="dxa"/>
            <w:tcBorders>
              <w:top w:val="single" w:sz="2" w:space="0" w:color="auto"/>
              <w:left w:val="single" w:sz="2" w:space="0" w:color="auto"/>
              <w:bottom w:val="single" w:sz="2" w:space="0" w:color="auto"/>
              <w:right w:val="single" w:sz="2" w:space="0" w:color="auto"/>
            </w:tcBorders>
            <w:vAlign w:val="center"/>
          </w:tcPr>
          <w:p w14:paraId="7BFEB90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19,761,046.94</w:t>
            </w:r>
          </w:p>
        </w:tc>
        <w:tc>
          <w:tcPr>
            <w:tcW w:w="1928" w:type="dxa"/>
            <w:tcBorders>
              <w:top w:val="single" w:sz="2" w:space="0" w:color="auto"/>
              <w:left w:val="single" w:sz="2" w:space="0" w:color="auto"/>
              <w:bottom w:val="single" w:sz="2" w:space="0" w:color="auto"/>
              <w:right w:val="single" w:sz="2" w:space="0" w:color="auto"/>
            </w:tcBorders>
            <w:vAlign w:val="center"/>
          </w:tcPr>
          <w:p w14:paraId="760CCB5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1,049,811.11</w:t>
            </w:r>
          </w:p>
        </w:tc>
        <w:tc>
          <w:tcPr>
            <w:tcW w:w="1928" w:type="dxa"/>
            <w:tcBorders>
              <w:top w:val="single" w:sz="2" w:space="0" w:color="auto"/>
              <w:left w:val="single" w:sz="2" w:space="0" w:color="auto"/>
              <w:bottom w:val="single" w:sz="2" w:space="0" w:color="auto"/>
              <w:right w:val="single" w:sz="2" w:space="0" w:color="auto"/>
            </w:tcBorders>
            <w:vAlign w:val="center"/>
          </w:tcPr>
          <w:p w14:paraId="63E25A77"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DB5838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20,810,858.05</w:t>
            </w:r>
          </w:p>
        </w:tc>
      </w:tr>
      <w:tr w:rsidR="000F2395" w14:paraId="7EBCF052"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EDC53DC"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2.本期增加金额</w:t>
            </w:r>
          </w:p>
        </w:tc>
        <w:tc>
          <w:tcPr>
            <w:tcW w:w="1928" w:type="dxa"/>
            <w:tcBorders>
              <w:top w:val="single" w:sz="2" w:space="0" w:color="auto"/>
              <w:left w:val="single" w:sz="2" w:space="0" w:color="auto"/>
              <w:bottom w:val="single" w:sz="2" w:space="0" w:color="auto"/>
              <w:right w:val="single" w:sz="2" w:space="0" w:color="auto"/>
            </w:tcBorders>
            <w:vAlign w:val="center"/>
          </w:tcPr>
          <w:p w14:paraId="458A0DF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1,918,431.68</w:t>
            </w:r>
          </w:p>
        </w:tc>
        <w:tc>
          <w:tcPr>
            <w:tcW w:w="1928" w:type="dxa"/>
            <w:tcBorders>
              <w:top w:val="single" w:sz="2" w:space="0" w:color="auto"/>
              <w:left w:val="single" w:sz="2" w:space="0" w:color="auto"/>
              <w:bottom w:val="single" w:sz="2" w:space="0" w:color="auto"/>
              <w:right w:val="single" w:sz="2" w:space="0" w:color="auto"/>
            </w:tcBorders>
            <w:vAlign w:val="center"/>
          </w:tcPr>
          <w:p w14:paraId="5C469DE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71,763.77</w:t>
            </w:r>
          </w:p>
        </w:tc>
        <w:tc>
          <w:tcPr>
            <w:tcW w:w="1928" w:type="dxa"/>
            <w:tcBorders>
              <w:top w:val="single" w:sz="2" w:space="0" w:color="auto"/>
              <w:left w:val="single" w:sz="2" w:space="0" w:color="auto"/>
              <w:bottom w:val="single" w:sz="2" w:space="0" w:color="auto"/>
              <w:right w:val="single" w:sz="2" w:space="0" w:color="auto"/>
            </w:tcBorders>
            <w:vAlign w:val="center"/>
          </w:tcPr>
          <w:p w14:paraId="1C24E40A"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E4D18C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1,990,195.45</w:t>
            </w:r>
          </w:p>
        </w:tc>
      </w:tr>
      <w:tr w:rsidR="000F2395" w14:paraId="4E87A7EC"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15C6C0E"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（1）计提或摊销</w:t>
            </w:r>
          </w:p>
        </w:tc>
        <w:tc>
          <w:tcPr>
            <w:tcW w:w="1928" w:type="dxa"/>
            <w:tcBorders>
              <w:top w:val="single" w:sz="2" w:space="0" w:color="auto"/>
              <w:left w:val="single" w:sz="2" w:space="0" w:color="auto"/>
              <w:bottom w:val="single" w:sz="2" w:space="0" w:color="auto"/>
              <w:right w:val="single" w:sz="2" w:space="0" w:color="auto"/>
            </w:tcBorders>
            <w:vAlign w:val="center"/>
          </w:tcPr>
          <w:p w14:paraId="41AA2F1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1,918,431.68</w:t>
            </w:r>
          </w:p>
        </w:tc>
        <w:tc>
          <w:tcPr>
            <w:tcW w:w="1928" w:type="dxa"/>
            <w:tcBorders>
              <w:top w:val="single" w:sz="2" w:space="0" w:color="auto"/>
              <w:left w:val="single" w:sz="2" w:space="0" w:color="auto"/>
              <w:bottom w:val="single" w:sz="2" w:space="0" w:color="auto"/>
              <w:right w:val="single" w:sz="2" w:space="0" w:color="auto"/>
            </w:tcBorders>
            <w:vAlign w:val="center"/>
          </w:tcPr>
          <w:p w14:paraId="38DCCB8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71,763.77</w:t>
            </w:r>
          </w:p>
        </w:tc>
        <w:tc>
          <w:tcPr>
            <w:tcW w:w="1928" w:type="dxa"/>
            <w:tcBorders>
              <w:top w:val="single" w:sz="2" w:space="0" w:color="auto"/>
              <w:left w:val="single" w:sz="2" w:space="0" w:color="auto"/>
              <w:bottom w:val="single" w:sz="2" w:space="0" w:color="auto"/>
              <w:right w:val="single" w:sz="2" w:space="0" w:color="auto"/>
            </w:tcBorders>
            <w:vAlign w:val="center"/>
          </w:tcPr>
          <w:p w14:paraId="097831BE"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318EEA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1,990,195.45</w:t>
            </w:r>
          </w:p>
        </w:tc>
      </w:tr>
      <w:tr w:rsidR="000F2395" w14:paraId="6C1A330E"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4541F83A" w14:textId="77777777" w:rsidR="000F2395" w:rsidRDefault="000F2395">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EDCADB4"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30083B2"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5C90B13"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CBA8F5A" w14:textId="77777777" w:rsidR="000F2395" w:rsidRDefault="000F2395">
            <w:pPr>
              <w:spacing w:line="240" w:lineRule="exact"/>
              <w:jc w:val="right"/>
              <w:rPr>
                <w:rFonts w:ascii="宋体" w:eastAsia="宋体" w:hAnsi="宋体" w:cs="宋体"/>
                <w:sz w:val="18"/>
                <w:szCs w:val="18"/>
              </w:rPr>
            </w:pPr>
          </w:p>
        </w:tc>
      </w:tr>
      <w:tr w:rsidR="000F2395" w14:paraId="23CDDACF"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425853D"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3.本期减少金额</w:t>
            </w:r>
          </w:p>
        </w:tc>
        <w:tc>
          <w:tcPr>
            <w:tcW w:w="1928" w:type="dxa"/>
            <w:tcBorders>
              <w:top w:val="single" w:sz="2" w:space="0" w:color="auto"/>
              <w:left w:val="single" w:sz="2" w:space="0" w:color="auto"/>
              <w:bottom w:val="single" w:sz="2" w:space="0" w:color="auto"/>
              <w:right w:val="single" w:sz="2" w:space="0" w:color="auto"/>
            </w:tcBorders>
            <w:vAlign w:val="center"/>
          </w:tcPr>
          <w:p w14:paraId="6E75576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750,659.04</w:t>
            </w:r>
          </w:p>
        </w:tc>
        <w:tc>
          <w:tcPr>
            <w:tcW w:w="1928" w:type="dxa"/>
            <w:tcBorders>
              <w:top w:val="single" w:sz="2" w:space="0" w:color="auto"/>
              <w:left w:val="single" w:sz="2" w:space="0" w:color="auto"/>
              <w:bottom w:val="single" w:sz="2" w:space="0" w:color="auto"/>
              <w:right w:val="single" w:sz="2" w:space="0" w:color="auto"/>
            </w:tcBorders>
            <w:vAlign w:val="center"/>
          </w:tcPr>
          <w:p w14:paraId="26A67630"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B10E7C7"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2989D0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750,659.04</w:t>
            </w:r>
          </w:p>
        </w:tc>
      </w:tr>
      <w:tr w:rsidR="000F2395" w14:paraId="43EE6E1F"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B4FFDEF"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（1）处置</w:t>
            </w:r>
          </w:p>
        </w:tc>
        <w:tc>
          <w:tcPr>
            <w:tcW w:w="1928" w:type="dxa"/>
            <w:tcBorders>
              <w:top w:val="single" w:sz="2" w:space="0" w:color="auto"/>
              <w:left w:val="single" w:sz="2" w:space="0" w:color="auto"/>
              <w:bottom w:val="single" w:sz="2" w:space="0" w:color="auto"/>
              <w:right w:val="single" w:sz="2" w:space="0" w:color="auto"/>
            </w:tcBorders>
            <w:vAlign w:val="center"/>
          </w:tcPr>
          <w:p w14:paraId="36CD7F4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727,506.64</w:t>
            </w:r>
          </w:p>
        </w:tc>
        <w:tc>
          <w:tcPr>
            <w:tcW w:w="1928" w:type="dxa"/>
            <w:tcBorders>
              <w:top w:val="single" w:sz="2" w:space="0" w:color="auto"/>
              <w:left w:val="single" w:sz="2" w:space="0" w:color="auto"/>
              <w:bottom w:val="single" w:sz="2" w:space="0" w:color="auto"/>
              <w:right w:val="single" w:sz="2" w:space="0" w:color="auto"/>
            </w:tcBorders>
            <w:vAlign w:val="center"/>
          </w:tcPr>
          <w:p w14:paraId="0498D59C"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6477D16"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F96B6C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727,506.64</w:t>
            </w:r>
          </w:p>
        </w:tc>
      </w:tr>
      <w:tr w:rsidR="000F2395" w14:paraId="0680A7E5"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D036AD6"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（2）其他转出</w:t>
            </w:r>
          </w:p>
        </w:tc>
        <w:tc>
          <w:tcPr>
            <w:tcW w:w="1928" w:type="dxa"/>
            <w:tcBorders>
              <w:top w:val="single" w:sz="2" w:space="0" w:color="auto"/>
              <w:left w:val="single" w:sz="2" w:space="0" w:color="auto"/>
              <w:bottom w:val="single" w:sz="2" w:space="0" w:color="auto"/>
              <w:right w:val="single" w:sz="2" w:space="0" w:color="auto"/>
            </w:tcBorders>
            <w:vAlign w:val="center"/>
          </w:tcPr>
          <w:p w14:paraId="772669D5"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7B70545"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351E954"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8711D5F" w14:textId="77777777" w:rsidR="000F2395" w:rsidRDefault="000F2395">
            <w:pPr>
              <w:spacing w:line="240" w:lineRule="exact"/>
              <w:jc w:val="right"/>
              <w:rPr>
                <w:rFonts w:ascii="宋体" w:eastAsia="宋体" w:hAnsi="宋体" w:cs="宋体"/>
                <w:sz w:val="18"/>
                <w:szCs w:val="18"/>
              </w:rPr>
            </w:pPr>
          </w:p>
        </w:tc>
      </w:tr>
      <w:tr w:rsidR="000F2395" w14:paraId="20DE2984"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10B5C2A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（2）转为自用</w:t>
            </w:r>
          </w:p>
        </w:tc>
        <w:tc>
          <w:tcPr>
            <w:tcW w:w="1928" w:type="dxa"/>
            <w:tcBorders>
              <w:top w:val="single" w:sz="2" w:space="0" w:color="auto"/>
              <w:left w:val="single" w:sz="2" w:space="0" w:color="auto"/>
              <w:bottom w:val="single" w:sz="2" w:space="0" w:color="auto"/>
              <w:right w:val="single" w:sz="2" w:space="0" w:color="auto"/>
            </w:tcBorders>
            <w:vAlign w:val="center"/>
          </w:tcPr>
          <w:p w14:paraId="27F8441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23,152.40</w:t>
            </w:r>
          </w:p>
        </w:tc>
        <w:tc>
          <w:tcPr>
            <w:tcW w:w="1928" w:type="dxa"/>
            <w:tcBorders>
              <w:top w:val="single" w:sz="2" w:space="0" w:color="auto"/>
              <w:left w:val="single" w:sz="2" w:space="0" w:color="auto"/>
              <w:bottom w:val="single" w:sz="2" w:space="0" w:color="auto"/>
              <w:right w:val="single" w:sz="2" w:space="0" w:color="auto"/>
            </w:tcBorders>
            <w:vAlign w:val="center"/>
          </w:tcPr>
          <w:p w14:paraId="7A585F78"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B53853E"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E2B5EB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23,152.40</w:t>
            </w:r>
          </w:p>
        </w:tc>
      </w:tr>
      <w:tr w:rsidR="000F2395" w14:paraId="63BA8241"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5EB70EB"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lastRenderedPageBreak/>
              <w:t>4.期末余额</w:t>
            </w:r>
          </w:p>
        </w:tc>
        <w:tc>
          <w:tcPr>
            <w:tcW w:w="1928" w:type="dxa"/>
            <w:tcBorders>
              <w:top w:val="single" w:sz="2" w:space="0" w:color="auto"/>
              <w:left w:val="single" w:sz="2" w:space="0" w:color="auto"/>
              <w:bottom w:val="single" w:sz="2" w:space="0" w:color="auto"/>
              <w:right w:val="single" w:sz="2" w:space="0" w:color="auto"/>
            </w:tcBorders>
            <w:vAlign w:val="center"/>
          </w:tcPr>
          <w:p w14:paraId="3457912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20,928,819.58</w:t>
            </w:r>
          </w:p>
        </w:tc>
        <w:tc>
          <w:tcPr>
            <w:tcW w:w="1928" w:type="dxa"/>
            <w:tcBorders>
              <w:top w:val="single" w:sz="2" w:space="0" w:color="auto"/>
              <w:left w:val="single" w:sz="2" w:space="0" w:color="auto"/>
              <w:bottom w:val="single" w:sz="2" w:space="0" w:color="auto"/>
              <w:right w:val="single" w:sz="2" w:space="0" w:color="auto"/>
            </w:tcBorders>
            <w:vAlign w:val="center"/>
          </w:tcPr>
          <w:p w14:paraId="1E69793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1,121,574.88</w:t>
            </w:r>
          </w:p>
        </w:tc>
        <w:tc>
          <w:tcPr>
            <w:tcW w:w="1928" w:type="dxa"/>
            <w:tcBorders>
              <w:top w:val="single" w:sz="2" w:space="0" w:color="auto"/>
              <w:left w:val="single" w:sz="2" w:space="0" w:color="auto"/>
              <w:bottom w:val="single" w:sz="2" w:space="0" w:color="auto"/>
              <w:right w:val="single" w:sz="2" w:space="0" w:color="auto"/>
            </w:tcBorders>
            <w:vAlign w:val="center"/>
          </w:tcPr>
          <w:p w14:paraId="4F5AFA5B"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0435FA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22,050,394.46</w:t>
            </w:r>
          </w:p>
        </w:tc>
      </w:tr>
      <w:tr w:rsidR="000F2395" w14:paraId="5C5274DC"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523F51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三、减值准备</w:t>
            </w:r>
          </w:p>
        </w:tc>
        <w:tc>
          <w:tcPr>
            <w:tcW w:w="1928" w:type="dxa"/>
            <w:tcBorders>
              <w:top w:val="single" w:sz="2" w:space="0" w:color="auto"/>
              <w:left w:val="single" w:sz="2" w:space="0" w:color="auto"/>
              <w:bottom w:val="single" w:sz="2" w:space="0" w:color="auto"/>
              <w:right w:val="single" w:sz="2" w:space="0" w:color="auto"/>
            </w:tcBorders>
            <w:vAlign w:val="center"/>
          </w:tcPr>
          <w:p w14:paraId="4F7F6341"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50F88E8"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0041363"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7686E0B" w14:textId="77777777" w:rsidR="000F2395" w:rsidRDefault="000F2395">
            <w:pPr>
              <w:spacing w:line="240" w:lineRule="exact"/>
              <w:jc w:val="right"/>
              <w:rPr>
                <w:rFonts w:ascii="宋体" w:eastAsia="宋体" w:hAnsi="宋体" w:cs="宋体"/>
                <w:sz w:val="18"/>
                <w:szCs w:val="18"/>
              </w:rPr>
            </w:pPr>
          </w:p>
        </w:tc>
      </w:tr>
      <w:tr w:rsidR="000F2395" w14:paraId="2FBEA823"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25A0618"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1.期初余额</w:t>
            </w:r>
          </w:p>
        </w:tc>
        <w:tc>
          <w:tcPr>
            <w:tcW w:w="1928" w:type="dxa"/>
            <w:tcBorders>
              <w:top w:val="single" w:sz="2" w:space="0" w:color="auto"/>
              <w:left w:val="single" w:sz="2" w:space="0" w:color="auto"/>
              <w:bottom w:val="single" w:sz="2" w:space="0" w:color="auto"/>
              <w:right w:val="single" w:sz="2" w:space="0" w:color="auto"/>
            </w:tcBorders>
            <w:vAlign w:val="center"/>
          </w:tcPr>
          <w:p w14:paraId="32A8AF52"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C5AA626"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CA4AC9E"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47ECE57" w14:textId="77777777" w:rsidR="000F2395" w:rsidRDefault="000F2395">
            <w:pPr>
              <w:spacing w:line="240" w:lineRule="exact"/>
              <w:jc w:val="right"/>
              <w:rPr>
                <w:rFonts w:ascii="宋体" w:eastAsia="宋体" w:hAnsi="宋体" w:cs="宋体"/>
                <w:sz w:val="18"/>
                <w:szCs w:val="18"/>
              </w:rPr>
            </w:pPr>
          </w:p>
        </w:tc>
      </w:tr>
      <w:tr w:rsidR="000F2395" w14:paraId="6CA060C5"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04519F6"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2.本期增加金额</w:t>
            </w:r>
          </w:p>
        </w:tc>
        <w:tc>
          <w:tcPr>
            <w:tcW w:w="1928" w:type="dxa"/>
            <w:tcBorders>
              <w:top w:val="single" w:sz="2" w:space="0" w:color="auto"/>
              <w:left w:val="single" w:sz="2" w:space="0" w:color="auto"/>
              <w:bottom w:val="single" w:sz="2" w:space="0" w:color="auto"/>
              <w:right w:val="single" w:sz="2" w:space="0" w:color="auto"/>
            </w:tcBorders>
            <w:vAlign w:val="center"/>
          </w:tcPr>
          <w:p w14:paraId="3601C4A4"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CE18BFC"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3C43C87"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A52FC28" w14:textId="77777777" w:rsidR="000F2395" w:rsidRDefault="000F2395">
            <w:pPr>
              <w:spacing w:line="240" w:lineRule="exact"/>
              <w:jc w:val="right"/>
              <w:rPr>
                <w:rFonts w:ascii="宋体" w:eastAsia="宋体" w:hAnsi="宋体" w:cs="宋体"/>
                <w:sz w:val="18"/>
                <w:szCs w:val="18"/>
              </w:rPr>
            </w:pPr>
          </w:p>
        </w:tc>
      </w:tr>
      <w:tr w:rsidR="000F2395" w14:paraId="6BC2ACD8"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FAD6864"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（1）计提</w:t>
            </w:r>
          </w:p>
        </w:tc>
        <w:tc>
          <w:tcPr>
            <w:tcW w:w="1928" w:type="dxa"/>
            <w:tcBorders>
              <w:top w:val="single" w:sz="2" w:space="0" w:color="auto"/>
              <w:left w:val="single" w:sz="2" w:space="0" w:color="auto"/>
              <w:bottom w:val="single" w:sz="2" w:space="0" w:color="auto"/>
              <w:right w:val="single" w:sz="2" w:space="0" w:color="auto"/>
            </w:tcBorders>
            <w:vAlign w:val="center"/>
          </w:tcPr>
          <w:p w14:paraId="1A8AA3DD"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3BD1F77"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96CEB54"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28CB9DB" w14:textId="77777777" w:rsidR="000F2395" w:rsidRDefault="000F2395">
            <w:pPr>
              <w:spacing w:line="240" w:lineRule="exact"/>
              <w:jc w:val="right"/>
              <w:rPr>
                <w:rFonts w:ascii="宋体" w:eastAsia="宋体" w:hAnsi="宋体" w:cs="宋体"/>
                <w:sz w:val="18"/>
                <w:szCs w:val="18"/>
              </w:rPr>
            </w:pPr>
          </w:p>
        </w:tc>
      </w:tr>
      <w:tr w:rsidR="000F2395" w14:paraId="16EA8598"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266DD3B5" w14:textId="77777777" w:rsidR="000F2395" w:rsidRDefault="000F2395">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E5F8D43"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2BB1A42"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EEB246E"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DE14A42" w14:textId="77777777" w:rsidR="000F2395" w:rsidRDefault="000F2395">
            <w:pPr>
              <w:spacing w:line="240" w:lineRule="exact"/>
              <w:jc w:val="right"/>
              <w:rPr>
                <w:rFonts w:ascii="宋体" w:eastAsia="宋体" w:hAnsi="宋体" w:cs="宋体"/>
                <w:sz w:val="18"/>
                <w:szCs w:val="18"/>
              </w:rPr>
            </w:pPr>
          </w:p>
        </w:tc>
      </w:tr>
      <w:tr w:rsidR="000F2395" w14:paraId="57CCBD98"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E13D3DD"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3.本期减少金额</w:t>
            </w:r>
          </w:p>
        </w:tc>
        <w:tc>
          <w:tcPr>
            <w:tcW w:w="1928" w:type="dxa"/>
            <w:tcBorders>
              <w:top w:val="single" w:sz="2" w:space="0" w:color="auto"/>
              <w:left w:val="single" w:sz="2" w:space="0" w:color="auto"/>
              <w:bottom w:val="single" w:sz="2" w:space="0" w:color="auto"/>
              <w:right w:val="single" w:sz="2" w:space="0" w:color="auto"/>
            </w:tcBorders>
            <w:vAlign w:val="center"/>
          </w:tcPr>
          <w:p w14:paraId="19B38F3E"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88AFBB7"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6E76C2E"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72DEC3E" w14:textId="77777777" w:rsidR="000F2395" w:rsidRDefault="000F2395">
            <w:pPr>
              <w:spacing w:line="240" w:lineRule="exact"/>
              <w:jc w:val="right"/>
              <w:rPr>
                <w:rFonts w:ascii="宋体" w:eastAsia="宋体" w:hAnsi="宋体" w:cs="宋体"/>
                <w:sz w:val="18"/>
                <w:szCs w:val="18"/>
              </w:rPr>
            </w:pPr>
          </w:p>
        </w:tc>
      </w:tr>
      <w:tr w:rsidR="000F2395" w14:paraId="4BD81988"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4925D76"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（1）处置</w:t>
            </w:r>
          </w:p>
        </w:tc>
        <w:tc>
          <w:tcPr>
            <w:tcW w:w="1928" w:type="dxa"/>
            <w:tcBorders>
              <w:top w:val="single" w:sz="2" w:space="0" w:color="auto"/>
              <w:left w:val="single" w:sz="2" w:space="0" w:color="auto"/>
              <w:bottom w:val="single" w:sz="2" w:space="0" w:color="auto"/>
              <w:right w:val="single" w:sz="2" w:space="0" w:color="auto"/>
            </w:tcBorders>
            <w:vAlign w:val="center"/>
          </w:tcPr>
          <w:p w14:paraId="5E1871A0"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ACBE755"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B768A69"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DA8B296" w14:textId="77777777" w:rsidR="000F2395" w:rsidRDefault="000F2395">
            <w:pPr>
              <w:spacing w:line="240" w:lineRule="exact"/>
              <w:jc w:val="right"/>
              <w:rPr>
                <w:rFonts w:ascii="宋体" w:eastAsia="宋体" w:hAnsi="宋体" w:cs="宋体"/>
                <w:sz w:val="18"/>
                <w:szCs w:val="18"/>
              </w:rPr>
            </w:pPr>
          </w:p>
        </w:tc>
      </w:tr>
      <w:tr w:rsidR="000F2395" w14:paraId="07F1EC6E"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C5845C2"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（2）其他转出</w:t>
            </w:r>
          </w:p>
        </w:tc>
        <w:tc>
          <w:tcPr>
            <w:tcW w:w="1928" w:type="dxa"/>
            <w:tcBorders>
              <w:top w:val="single" w:sz="2" w:space="0" w:color="auto"/>
              <w:left w:val="single" w:sz="2" w:space="0" w:color="auto"/>
              <w:bottom w:val="single" w:sz="2" w:space="0" w:color="auto"/>
              <w:right w:val="single" w:sz="2" w:space="0" w:color="auto"/>
            </w:tcBorders>
            <w:vAlign w:val="center"/>
          </w:tcPr>
          <w:p w14:paraId="2178E4AB"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5E928A6"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CC92871"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C216378" w14:textId="77777777" w:rsidR="000F2395" w:rsidRDefault="000F2395">
            <w:pPr>
              <w:spacing w:line="240" w:lineRule="exact"/>
              <w:jc w:val="right"/>
              <w:rPr>
                <w:rFonts w:ascii="宋体" w:eastAsia="宋体" w:hAnsi="宋体" w:cs="宋体"/>
                <w:sz w:val="18"/>
                <w:szCs w:val="18"/>
              </w:rPr>
            </w:pPr>
          </w:p>
        </w:tc>
      </w:tr>
      <w:tr w:rsidR="000F2395" w14:paraId="5DD1B109"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6707F8C6" w14:textId="77777777" w:rsidR="000F2395" w:rsidRDefault="000F2395">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7DFA257"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963B85A"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1A418E2"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F5B54D1" w14:textId="77777777" w:rsidR="000F2395" w:rsidRDefault="000F2395">
            <w:pPr>
              <w:spacing w:line="240" w:lineRule="exact"/>
              <w:jc w:val="right"/>
              <w:rPr>
                <w:rFonts w:ascii="宋体" w:eastAsia="宋体" w:hAnsi="宋体" w:cs="宋体"/>
                <w:sz w:val="18"/>
                <w:szCs w:val="18"/>
              </w:rPr>
            </w:pPr>
          </w:p>
        </w:tc>
      </w:tr>
      <w:tr w:rsidR="000F2395" w14:paraId="61513503"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081A1AD"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4.期末余额</w:t>
            </w:r>
          </w:p>
        </w:tc>
        <w:tc>
          <w:tcPr>
            <w:tcW w:w="1928" w:type="dxa"/>
            <w:tcBorders>
              <w:top w:val="single" w:sz="2" w:space="0" w:color="auto"/>
              <w:left w:val="single" w:sz="2" w:space="0" w:color="auto"/>
              <w:bottom w:val="single" w:sz="2" w:space="0" w:color="auto"/>
              <w:right w:val="single" w:sz="2" w:space="0" w:color="auto"/>
            </w:tcBorders>
            <w:vAlign w:val="center"/>
          </w:tcPr>
          <w:p w14:paraId="182449E9"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3341DE0"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16AF6FD"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F920EDE" w14:textId="77777777" w:rsidR="000F2395" w:rsidRDefault="000F2395">
            <w:pPr>
              <w:spacing w:line="240" w:lineRule="exact"/>
              <w:jc w:val="right"/>
              <w:rPr>
                <w:rFonts w:ascii="宋体" w:eastAsia="宋体" w:hAnsi="宋体" w:cs="宋体"/>
                <w:sz w:val="18"/>
                <w:szCs w:val="18"/>
              </w:rPr>
            </w:pPr>
          </w:p>
        </w:tc>
      </w:tr>
      <w:tr w:rsidR="000F2395" w14:paraId="65E8F99B"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36B902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四、账面价值</w:t>
            </w:r>
          </w:p>
        </w:tc>
        <w:tc>
          <w:tcPr>
            <w:tcW w:w="1928" w:type="dxa"/>
            <w:tcBorders>
              <w:top w:val="single" w:sz="2" w:space="0" w:color="auto"/>
              <w:left w:val="single" w:sz="2" w:space="0" w:color="auto"/>
              <w:bottom w:val="single" w:sz="2" w:space="0" w:color="auto"/>
              <w:right w:val="single" w:sz="2" w:space="0" w:color="auto"/>
            </w:tcBorders>
            <w:vAlign w:val="center"/>
          </w:tcPr>
          <w:p w14:paraId="5086F141"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3E21B76"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4445754"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CD72D12" w14:textId="77777777" w:rsidR="000F2395" w:rsidRDefault="000F2395">
            <w:pPr>
              <w:spacing w:line="240" w:lineRule="exact"/>
              <w:jc w:val="right"/>
              <w:rPr>
                <w:rFonts w:ascii="宋体" w:eastAsia="宋体" w:hAnsi="宋体" w:cs="宋体"/>
                <w:sz w:val="18"/>
                <w:szCs w:val="18"/>
              </w:rPr>
            </w:pPr>
          </w:p>
        </w:tc>
      </w:tr>
      <w:tr w:rsidR="000F2395" w14:paraId="699E2B67"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5BCA911"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1.期末账面价值</w:t>
            </w:r>
          </w:p>
        </w:tc>
        <w:tc>
          <w:tcPr>
            <w:tcW w:w="1928" w:type="dxa"/>
            <w:tcBorders>
              <w:top w:val="single" w:sz="2" w:space="0" w:color="auto"/>
              <w:left w:val="single" w:sz="2" w:space="0" w:color="auto"/>
              <w:bottom w:val="single" w:sz="2" w:space="0" w:color="auto"/>
              <w:right w:val="single" w:sz="2" w:space="0" w:color="auto"/>
            </w:tcBorders>
            <w:vAlign w:val="center"/>
          </w:tcPr>
          <w:p w14:paraId="21AED16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31,905,256.77</w:t>
            </w:r>
          </w:p>
        </w:tc>
        <w:tc>
          <w:tcPr>
            <w:tcW w:w="1928" w:type="dxa"/>
            <w:tcBorders>
              <w:top w:val="single" w:sz="2" w:space="0" w:color="auto"/>
              <w:left w:val="single" w:sz="2" w:space="0" w:color="auto"/>
              <w:bottom w:val="single" w:sz="2" w:space="0" w:color="auto"/>
              <w:right w:val="single" w:sz="2" w:space="0" w:color="auto"/>
            </w:tcBorders>
            <w:vAlign w:val="center"/>
          </w:tcPr>
          <w:p w14:paraId="4AA37F2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478,425.12</w:t>
            </w:r>
          </w:p>
        </w:tc>
        <w:tc>
          <w:tcPr>
            <w:tcW w:w="1928" w:type="dxa"/>
            <w:tcBorders>
              <w:top w:val="single" w:sz="2" w:space="0" w:color="auto"/>
              <w:left w:val="single" w:sz="2" w:space="0" w:color="auto"/>
              <w:bottom w:val="single" w:sz="2" w:space="0" w:color="auto"/>
              <w:right w:val="single" w:sz="2" w:space="0" w:color="auto"/>
            </w:tcBorders>
            <w:vAlign w:val="center"/>
          </w:tcPr>
          <w:p w14:paraId="7D510FB8"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9D4F3E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32,383,681.89</w:t>
            </w:r>
          </w:p>
        </w:tc>
      </w:tr>
      <w:tr w:rsidR="000F2395" w14:paraId="6F1D633F"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3F3EEA0"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2.期初账面价值</w:t>
            </w:r>
          </w:p>
        </w:tc>
        <w:tc>
          <w:tcPr>
            <w:tcW w:w="1928" w:type="dxa"/>
            <w:tcBorders>
              <w:top w:val="single" w:sz="2" w:space="0" w:color="auto"/>
              <w:left w:val="single" w:sz="2" w:space="0" w:color="auto"/>
              <w:bottom w:val="single" w:sz="2" w:space="0" w:color="auto"/>
              <w:right w:val="single" w:sz="2" w:space="0" w:color="auto"/>
            </w:tcBorders>
            <w:vAlign w:val="center"/>
          </w:tcPr>
          <w:p w14:paraId="701652A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35,200,559.63</w:t>
            </w:r>
          </w:p>
        </w:tc>
        <w:tc>
          <w:tcPr>
            <w:tcW w:w="1928" w:type="dxa"/>
            <w:tcBorders>
              <w:top w:val="single" w:sz="2" w:space="0" w:color="auto"/>
              <w:left w:val="single" w:sz="2" w:space="0" w:color="auto"/>
              <w:bottom w:val="single" w:sz="2" w:space="0" w:color="auto"/>
              <w:right w:val="single" w:sz="2" w:space="0" w:color="auto"/>
            </w:tcBorders>
            <w:vAlign w:val="center"/>
          </w:tcPr>
          <w:p w14:paraId="236DCB7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550,188.89</w:t>
            </w:r>
          </w:p>
        </w:tc>
        <w:tc>
          <w:tcPr>
            <w:tcW w:w="1928" w:type="dxa"/>
            <w:tcBorders>
              <w:top w:val="single" w:sz="2" w:space="0" w:color="auto"/>
              <w:left w:val="single" w:sz="2" w:space="0" w:color="auto"/>
              <w:bottom w:val="single" w:sz="2" w:space="0" w:color="auto"/>
              <w:right w:val="single" w:sz="2" w:space="0" w:color="auto"/>
            </w:tcBorders>
            <w:vAlign w:val="center"/>
          </w:tcPr>
          <w:p w14:paraId="4623D612"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7D846B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35,750,748.52</w:t>
            </w:r>
          </w:p>
        </w:tc>
      </w:tr>
    </w:tbl>
    <w:p w14:paraId="55754B64" w14:textId="77777777" w:rsidR="000F2395" w:rsidRDefault="00152231">
      <w:pPr>
        <w:pStyle w:val="3"/>
        <w:spacing w:line="280" w:lineRule="exact"/>
        <w:jc w:val="left"/>
        <w:rPr>
          <w:rFonts w:ascii="宋体" w:hAnsi="宋体" w:cs="宋体"/>
          <w:b/>
          <w:bCs/>
        </w:rPr>
      </w:pPr>
      <w:bookmarkStart w:id="254" w:name="_Toc989140"/>
      <w:r>
        <w:rPr>
          <w:rFonts w:ascii="宋体" w:hAnsi="宋体" w:cs="宋体"/>
          <w:b/>
          <w:bCs/>
        </w:rPr>
        <w:t>14、固定资产</w:t>
      </w:r>
      <w:bookmarkEnd w:id="254"/>
    </w:p>
    <w:p w14:paraId="0FDA1D90"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79221D2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DACD5C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A933E6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DCD542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13389FE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CC4676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固定资产</w:t>
            </w:r>
          </w:p>
        </w:tc>
        <w:tc>
          <w:tcPr>
            <w:tcW w:w="3213" w:type="dxa"/>
            <w:tcBorders>
              <w:top w:val="single" w:sz="2" w:space="0" w:color="auto"/>
              <w:left w:val="single" w:sz="2" w:space="0" w:color="auto"/>
              <w:bottom w:val="single" w:sz="2" w:space="0" w:color="auto"/>
              <w:right w:val="single" w:sz="2" w:space="0" w:color="auto"/>
            </w:tcBorders>
            <w:vAlign w:val="center"/>
          </w:tcPr>
          <w:p w14:paraId="05BFFAB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1,809,673,610.26</w:t>
            </w:r>
          </w:p>
        </w:tc>
        <w:tc>
          <w:tcPr>
            <w:tcW w:w="3213" w:type="dxa"/>
            <w:tcBorders>
              <w:top w:val="single" w:sz="2" w:space="0" w:color="auto"/>
              <w:left w:val="single" w:sz="2" w:space="0" w:color="auto"/>
              <w:bottom w:val="single" w:sz="2" w:space="0" w:color="auto"/>
              <w:right w:val="single" w:sz="2" w:space="0" w:color="auto"/>
            </w:tcBorders>
            <w:vAlign w:val="center"/>
          </w:tcPr>
          <w:p w14:paraId="3101201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1,414,171,074.76</w:t>
            </w:r>
          </w:p>
        </w:tc>
      </w:tr>
      <w:tr w:rsidR="000F2395" w14:paraId="2C7FB3C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E5BCF7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2333D57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1,809,673,610.26</w:t>
            </w:r>
          </w:p>
        </w:tc>
        <w:tc>
          <w:tcPr>
            <w:tcW w:w="3213" w:type="dxa"/>
            <w:tcBorders>
              <w:top w:val="single" w:sz="2" w:space="0" w:color="auto"/>
              <w:left w:val="single" w:sz="2" w:space="0" w:color="auto"/>
              <w:bottom w:val="single" w:sz="2" w:space="0" w:color="auto"/>
              <w:right w:val="single" w:sz="2" w:space="0" w:color="auto"/>
            </w:tcBorders>
            <w:vAlign w:val="center"/>
          </w:tcPr>
          <w:p w14:paraId="168FFA3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1,414,171,074.76</w:t>
            </w:r>
          </w:p>
        </w:tc>
      </w:tr>
    </w:tbl>
    <w:p w14:paraId="3A1FB26E" w14:textId="77777777" w:rsidR="000F2395" w:rsidRDefault="00152231">
      <w:pPr>
        <w:keepNext/>
        <w:keepLines/>
        <w:spacing w:before="300" w:after="300" w:line="280" w:lineRule="exact"/>
        <w:outlineLvl w:val="3"/>
        <w:rPr>
          <w:rFonts w:ascii="宋体" w:eastAsia="宋体" w:hAnsi="宋体" w:cs="宋体"/>
          <w:b/>
          <w:bCs/>
          <w:szCs w:val="21"/>
        </w:rPr>
      </w:pPr>
      <w:bookmarkStart w:id="255" w:name="_Toc989141"/>
      <w:r>
        <w:rPr>
          <w:rFonts w:ascii="宋体" w:eastAsia="宋体" w:hAnsi="宋体" w:cs="宋体"/>
          <w:b/>
          <w:bCs/>
          <w:szCs w:val="21"/>
        </w:rPr>
        <w:t>（1） 固定资产情况</w:t>
      </w:r>
      <w:bookmarkEnd w:id="255"/>
    </w:p>
    <w:p w14:paraId="6D0CEC17"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204"/>
        <w:gridCol w:w="1205"/>
        <w:gridCol w:w="1205"/>
        <w:gridCol w:w="1205"/>
        <w:gridCol w:w="1205"/>
        <w:gridCol w:w="1205"/>
        <w:gridCol w:w="1205"/>
        <w:gridCol w:w="1205"/>
      </w:tblGrid>
      <w:tr w:rsidR="000F2395" w14:paraId="046EF98F"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23CA2F2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205" w:type="dxa"/>
            <w:tcBorders>
              <w:top w:val="single" w:sz="2" w:space="0" w:color="auto"/>
              <w:left w:val="single" w:sz="2" w:space="0" w:color="auto"/>
              <w:bottom w:val="single" w:sz="2" w:space="0" w:color="auto"/>
              <w:right w:val="single" w:sz="2" w:space="0" w:color="auto"/>
            </w:tcBorders>
            <w:vAlign w:val="center"/>
          </w:tcPr>
          <w:p w14:paraId="1E7FF4AA"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房屋建筑物</w:t>
            </w:r>
          </w:p>
        </w:tc>
        <w:tc>
          <w:tcPr>
            <w:tcW w:w="1205" w:type="dxa"/>
            <w:tcBorders>
              <w:top w:val="single" w:sz="2" w:space="0" w:color="auto"/>
              <w:left w:val="single" w:sz="2" w:space="0" w:color="auto"/>
              <w:bottom w:val="single" w:sz="2" w:space="0" w:color="auto"/>
              <w:right w:val="single" w:sz="2" w:space="0" w:color="auto"/>
            </w:tcBorders>
            <w:vAlign w:val="center"/>
          </w:tcPr>
          <w:p w14:paraId="2DD9DD26"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机器设备</w:t>
            </w:r>
          </w:p>
        </w:tc>
        <w:tc>
          <w:tcPr>
            <w:tcW w:w="1205" w:type="dxa"/>
            <w:tcBorders>
              <w:top w:val="single" w:sz="2" w:space="0" w:color="auto"/>
              <w:left w:val="single" w:sz="2" w:space="0" w:color="auto"/>
              <w:bottom w:val="single" w:sz="2" w:space="0" w:color="auto"/>
              <w:right w:val="single" w:sz="2" w:space="0" w:color="auto"/>
            </w:tcBorders>
            <w:vAlign w:val="center"/>
          </w:tcPr>
          <w:p w14:paraId="1A05C7E9"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电子设备</w:t>
            </w:r>
          </w:p>
        </w:tc>
        <w:tc>
          <w:tcPr>
            <w:tcW w:w="1205" w:type="dxa"/>
            <w:tcBorders>
              <w:top w:val="single" w:sz="2" w:space="0" w:color="auto"/>
              <w:left w:val="single" w:sz="2" w:space="0" w:color="auto"/>
              <w:bottom w:val="single" w:sz="2" w:space="0" w:color="auto"/>
              <w:right w:val="single" w:sz="2" w:space="0" w:color="auto"/>
            </w:tcBorders>
            <w:vAlign w:val="center"/>
          </w:tcPr>
          <w:p w14:paraId="6AD2E599"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运输设备</w:t>
            </w:r>
          </w:p>
        </w:tc>
        <w:tc>
          <w:tcPr>
            <w:tcW w:w="1205" w:type="dxa"/>
            <w:tcBorders>
              <w:top w:val="single" w:sz="2" w:space="0" w:color="auto"/>
              <w:left w:val="single" w:sz="2" w:space="0" w:color="auto"/>
              <w:bottom w:val="single" w:sz="2" w:space="0" w:color="auto"/>
              <w:right w:val="single" w:sz="2" w:space="0" w:color="auto"/>
            </w:tcBorders>
            <w:vAlign w:val="center"/>
          </w:tcPr>
          <w:p w14:paraId="37BF0203"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办公设备</w:t>
            </w:r>
          </w:p>
        </w:tc>
        <w:tc>
          <w:tcPr>
            <w:tcW w:w="1205" w:type="dxa"/>
            <w:tcBorders>
              <w:top w:val="single" w:sz="2" w:space="0" w:color="auto"/>
              <w:left w:val="single" w:sz="2" w:space="0" w:color="auto"/>
              <w:bottom w:val="single" w:sz="2" w:space="0" w:color="auto"/>
              <w:right w:val="single" w:sz="2" w:space="0" w:color="auto"/>
            </w:tcBorders>
            <w:vAlign w:val="center"/>
          </w:tcPr>
          <w:p w14:paraId="35BD086E"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其他设备</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2FF9278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r>
      <w:tr w:rsidR="000F2395" w14:paraId="61ACF82B"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3068924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一、账面原值：</w:t>
            </w:r>
          </w:p>
        </w:tc>
        <w:tc>
          <w:tcPr>
            <w:tcW w:w="1205" w:type="dxa"/>
            <w:tcBorders>
              <w:top w:val="single" w:sz="2" w:space="0" w:color="auto"/>
              <w:left w:val="single" w:sz="2" w:space="0" w:color="auto"/>
              <w:bottom w:val="single" w:sz="2" w:space="0" w:color="auto"/>
              <w:right w:val="single" w:sz="2" w:space="0" w:color="auto"/>
            </w:tcBorders>
            <w:vAlign w:val="center"/>
          </w:tcPr>
          <w:p w14:paraId="36C18C62"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A336178"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02F1893"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9CEB365"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9C4E40F"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16E0064"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4120094" w14:textId="77777777" w:rsidR="000F2395" w:rsidRDefault="000F2395">
            <w:pPr>
              <w:spacing w:line="240" w:lineRule="exact"/>
              <w:jc w:val="right"/>
              <w:rPr>
                <w:rFonts w:ascii="宋体" w:eastAsia="宋体" w:hAnsi="宋体" w:cs="宋体"/>
                <w:sz w:val="18"/>
                <w:szCs w:val="18"/>
              </w:rPr>
            </w:pPr>
          </w:p>
        </w:tc>
      </w:tr>
      <w:tr w:rsidR="000F2395" w14:paraId="4C298980"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43B9719F"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1.期初余额</w:t>
            </w:r>
          </w:p>
        </w:tc>
        <w:tc>
          <w:tcPr>
            <w:tcW w:w="1205" w:type="dxa"/>
            <w:tcBorders>
              <w:top w:val="single" w:sz="2" w:space="0" w:color="auto"/>
              <w:left w:val="single" w:sz="2" w:space="0" w:color="auto"/>
              <w:bottom w:val="single" w:sz="2" w:space="0" w:color="auto"/>
              <w:right w:val="single" w:sz="2" w:space="0" w:color="auto"/>
            </w:tcBorders>
            <w:vAlign w:val="center"/>
          </w:tcPr>
          <w:p w14:paraId="3C48BF1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927,824,398.55</w:t>
            </w:r>
          </w:p>
        </w:tc>
        <w:tc>
          <w:tcPr>
            <w:tcW w:w="1205" w:type="dxa"/>
            <w:tcBorders>
              <w:top w:val="single" w:sz="2" w:space="0" w:color="auto"/>
              <w:left w:val="single" w:sz="2" w:space="0" w:color="auto"/>
              <w:bottom w:val="single" w:sz="2" w:space="0" w:color="auto"/>
              <w:right w:val="single" w:sz="2" w:space="0" w:color="auto"/>
            </w:tcBorders>
            <w:vAlign w:val="center"/>
          </w:tcPr>
          <w:p w14:paraId="4DD7EFD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1,305,196,696.90</w:t>
            </w:r>
          </w:p>
        </w:tc>
        <w:tc>
          <w:tcPr>
            <w:tcW w:w="1205" w:type="dxa"/>
            <w:tcBorders>
              <w:top w:val="single" w:sz="2" w:space="0" w:color="auto"/>
              <w:left w:val="single" w:sz="2" w:space="0" w:color="auto"/>
              <w:bottom w:val="single" w:sz="2" w:space="0" w:color="auto"/>
              <w:right w:val="single" w:sz="2" w:space="0" w:color="auto"/>
            </w:tcBorders>
            <w:vAlign w:val="center"/>
          </w:tcPr>
          <w:p w14:paraId="7019933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46,290,243.81</w:t>
            </w:r>
          </w:p>
        </w:tc>
        <w:tc>
          <w:tcPr>
            <w:tcW w:w="1205" w:type="dxa"/>
            <w:tcBorders>
              <w:top w:val="single" w:sz="2" w:space="0" w:color="auto"/>
              <w:left w:val="single" w:sz="2" w:space="0" w:color="auto"/>
              <w:bottom w:val="single" w:sz="2" w:space="0" w:color="auto"/>
              <w:right w:val="single" w:sz="2" w:space="0" w:color="auto"/>
            </w:tcBorders>
            <w:vAlign w:val="center"/>
          </w:tcPr>
          <w:p w14:paraId="2031FCC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225,519,739.46</w:t>
            </w:r>
          </w:p>
        </w:tc>
        <w:tc>
          <w:tcPr>
            <w:tcW w:w="1205" w:type="dxa"/>
            <w:tcBorders>
              <w:top w:val="single" w:sz="2" w:space="0" w:color="auto"/>
              <w:left w:val="single" w:sz="2" w:space="0" w:color="auto"/>
              <w:bottom w:val="single" w:sz="2" w:space="0" w:color="auto"/>
              <w:right w:val="single" w:sz="2" w:space="0" w:color="auto"/>
            </w:tcBorders>
            <w:vAlign w:val="center"/>
          </w:tcPr>
          <w:p w14:paraId="38BB169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7,844,586.94</w:t>
            </w:r>
          </w:p>
        </w:tc>
        <w:tc>
          <w:tcPr>
            <w:tcW w:w="1205" w:type="dxa"/>
            <w:tcBorders>
              <w:top w:val="single" w:sz="2" w:space="0" w:color="auto"/>
              <w:left w:val="single" w:sz="2" w:space="0" w:color="auto"/>
              <w:bottom w:val="single" w:sz="2" w:space="0" w:color="auto"/>
              <w:right w:val="single" w:sz="2" w:space="0" w:color="auto"/>
            </w:tcBorders>
            <w:vAlign w:val="center"/>
          </w:tcPr>
          <w:p w14:paraId="7C5D7BF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110,051.28</w:t>
            </w:r>
          </w:p>
        </w:tc>
        <w:tc>
          <w:tcPr>
            <w:tcW w:w="1205" w:type="dxa"/>
            <w:tcBorders>
              <w:top w:val="single" w:sz="2" w:space="0" w:color="auto"/>
              <w:left w:val="single" w:sz="2" w:space="0" w:color="auto"/>
              <w:bottom w:val="single" w:sz="2" w:space="0" w:color="auto"/>
              <w:right w:val="single" w:sz="2" w:space="0" w:color="auto"/>
            </w:tcBorders>
            <w:vAlign w:val="center"/>
          </w:tcPr>
          <w:p w14:paraId="29696A8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2,512,785,716.94</w:t>
            </w:r>
          </w:p>
        </w:tc>
      </w:tr>
      <w:tr w:rsidR="000F2395" w14:paraId="7B398CC3"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708CCB03"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2.本期增加金额</w:t>
            </w:r>
          </w:p>
        </w:tc>
        <w:tc>
          <w:tcPr>
            <w:tcW w:w="1205" w:type="dxa"/>
            <w:tcBorders>
              <w:top w:val="single" w:sz="2" w:space="0" w:color="auto"/>
              <w:left w:val="single" w:sz="2" w:space="0" w:color="auto"/>
              <w:bottom w:val="single" w:sz="2" w:space="0" w:color="auto"/>
              <w:right w:val="single" w:sz="2" w:space="0" w:color="auto"/>
            </w:tcBorders>
            <w:vAlign w:val="center"/>
          </w:tcPr>
          <w:p w14:paraId="6455384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111,519,027.65</w:t>
            </w:r>
          </w:p>
        </w:tc>
        <w:tc>
          <w:tcPr>
            <w:tcW w:w="1205" w:type="dxa"/>
            <w:tcBorders>
              <w:top w:val="single" w:sz="2" w:space="0" w:color="auto"/>
              <w:left w:val="single" w:sz="2" w:space="0" w:color="auto"/>
              <w:bottom w:val="single" w:sz="2" w:space="0" w:color="auto"/>
              <w:right w:val="single" w:sz="2" w:space="0" w:color="auto"/>
            </w:tcBorders>
            <w:vAlign w:val="center"/>
          </w:tcPr>
          <w:p w14:paraId="345D2EA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475,666,887.30</w:t>
            </w:r>
          </w:p>
        </w:tc>
        <w:tc>
          <w:tcPr>
            <w:tcW w:w="1205" w:type="dxa"/>
            <w:tcBorders>
              <w:top w:val="single" w:sz="2" w:space="0" w:color="auto"/>
              <w:left w:val="single" w:sz="2" w:space="0" w:color="auto"/>
              <w:bottom w:val="single" w:sz="2" w:space="0" w:color="auto"/>
              <w:right w:val="single" w:sz="2" w:space="0" w:color="auto"/>
            </w:tcBorders>
            <w:vAlign w:val="center"/>
          </w:tcPr>
          <w:p w14:paraId="75D35FE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5,881,211.84</w:t>
            </w:r>
          </w:p>
        </w:tc>
        <w:tc>
          <w:tcPr>
            <w:tcW w:w="1205" w:type="dxa"/>
            <w:tcBorders>
              <w:top w:val="single" w:sz="2" w:space="0" w:color="auto"/>
              <w:left w:val="single" w:sz="2" w:space="0" w:color="auto"/>
              <w:bottom w:val="single" w:sz="2" w:space="0" w:color="auto"/>
              <w:right w:val="single" w:sz="2" w:space="0" w:color="auto"/>
            </w:tcBorders>
            <w:vAlign w:val="center"/>
          </w:tcPr>
          <w:p w14:paraId="4912492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53,332,966.29</w:t>
            </w:r>
          </w:p>
        </w:tc>
        <w:tc>
          <w:tcPr>
            <w:tcW w:w="1205" w:type="dxa"/>
            <w:tcBorders>
              <w:top w:val="single" w:sz="2" w:space="0" w:color="auto"/>
              <w:left w:val="single" w:sz="2" w:space="0" w:color="auto"/>
              <w:bottom w:val="single" w:sz="2" w:space="0" w:color="auto"/>
              <w:right w:val="single" w:sz="2" w:space="0" w:color="auto"/>
            </w:tcBorders>
            <w:vAlign w:val="center"/>
          </w:tcPr>
          <w:p w14:paraId="5D8E28B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1,230,796.31</w:t>
            </w:r>
          </w:p>
        </w:tc>
        <w:tc>
          <w:tcPr>
            <w:tcW w:w="1205" w:type="dxa"/>
            <w:tcBorders>
              <w:top w:val="single" w:sz="2" w:space="0" w:color="auto"/>
              <w:left w:val="single" w:sz="2" w:space="0" w:color="auto"/>
              <w:bottom w:val="single" w:sz="2" w:space="0" w:color="auto"/>
              <w:right w:val="single" w:sz="2" w:space="0" w:color="auto"/>
            </w:tcBorders>
            <w:vAlign w:val="center"/>
          </w:tcPr>
          <w:p w14:paraId="31BD3832"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3219AB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647,630,889.39</w:t>
            </w:r>
          </w:p>
        </w:tc>
      </w:tr>
      <w:tr w:rsidR="000F2395" w14:paraId="65365D6C"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69DA01B5"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（1）购置</w:t>
            </w:r>
          </w:p>
        </w:tc>
        <w:tc>
          <w:tcPr>
            <w:tcW w:w="1205" w:type="dxa"/>
            <w:tcBorders>
              <w:top w:val="single" w:sz="2" w:space="0" w:color="auto"/>
              <w:left w:val="single" w:sz="2" w:space="0" w:color="auto"/>
              <w:bottom w:val="single" w:sz="2" w:space="0" w:color="auto"/>
              <w:right w:val="single" w:sz="2" w:space="0" w:color="auto"/>
            </w:tcBorders>
            <w:vAlign w:val="center"/>
          </w:tcPr>
          <w:p w14:paraId="6B807A1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21,406,420.84</w:t>
            </w:r>
          </w:p>
        </w:tc>
        <w:tc>
          <w:tcPr>
            <w:tcW w:w="1205" w:type="dxa"/>
            <w:tcBorders>
              <w:top w:val="single" w:sz="2" w:space="0" w:color="auto"/>
              <w:left w:val="single" w:sz="2" w:space="0" w:color="auto"/>
              <w:bottom w:val="single" w:sz="2" w:space="0" w:color="auto"/>
              <w:right w:val="single" w:sz="2" w:space="0" w:color="auto"/>
            </w:tcBorders>
            <w:vAlign w:val="center"/>
          </w:tcPr>
          <w:p w14:paraId="3AD9599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31,095,948.05</w:t>
            </w:r>
          </w:p>
        </w:tc>
        <w:tc>
          <w:tcPr>
            <w:tcW w:w="1205" w:type="dxa"/>
            <w:tcBorders>
              <w:top w:val="single" w:sz="2" w:space="0" w:color="auto"/>
              <w:left w:val="single" w:sz="2" w:space="0" w:color="auto"/>
              <w:bottom w:val="single" w:sz="2" w:space="0" w:color="auto"/>
              <w:right w:val="single" w:sz="2" w:space="0" w:color="auto"/>
            </w:tcBorders>
            <w:vAlign w:val="center"/>
          </w:tcPr>
          <w:p w14:paraId="3F4ED26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2,237,072.13</w:t>
            </w:r>
          </w:p>
        </w:tc>
        <w:tc>
          <w:tcPr>
            <w:tcW w:w="1205" w:type="dxa"/>
            <w:tcBorders>
              <w:top w:val="single" w:sz="2" w:space="0" w:color="auto"/>
              <w:left w:val="single" w:sz="2" w:space="0" w:color="auto"/>
              <w:bottom w:val="single" w:sz="2" w:space="0" w:color="auto"/>
              <w:right w:val="single" w:sz="2" w:space="0" w:color="auto"/>
            </w:tcBorders>
            <w:vAlign w:val="center"/>
          </w:tcPr>
          <w:p w14:paraId="4DEA2CA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42,420,081.70</w:t>
            </w:r>
          </w:p>
        </w:tc>
        <w:tc>
          <w:tcPr>
            <w:tcW w:w="1205" w:type="dxa"/>
            <w:tcBorders>
              <w:top w:val="single" w:sz="2" w:space="0" w:color="auto"/>
              <w:left w:val="single" w:sz="2" w:space="0" w:color="auto"/>
              <w:bottom w:val="single" w:sz="2" w:space="0" w:color="auto"/>
              <w:right w:val="single" w:sz="2" w:space="0" w:color="auto"/>
            </w:tcBorders>
            <w:vAlign w:val="center"/>
          </w:tcPr>
          <w:p w14:paraId="2BC0EDB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902,652.72</w:t>
            </w:r>
          </w:p>
        </w:tc>
        <w:tc>
          <w:tcPr>
            <w:tcW w:w="1205" w:type="dxa"/>
            <w:tcBorders>
              <w:top w:val="single" w:sz="2" w:space="0" w:color="auto"/>
              <w:left w:val="single" w:sz="2" w:space="0" w:color="auto"/>
              <w:bottom w:val="single" w:sz="2" w:space="0" w:color="auto"/>
              <w:right w:val="single" w:sz="2" w:space="0" w:color="auto"/>
            </w:tcBorders>
            <w:vAlign w:val="center"/>
          </w:tcPr>
          <w:p w14:paraId="236BA161"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31AC64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98,062,175.44</w:t>
            </w:r>
          </w:p>
        </w:tc>
      </w:tr>
      <w:tr w:rsidR="000F2395" w14:paraId="671FE0D4"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71AAF656"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（2）在建工程转入</w:t>
            </w:r>
          </w:p>
        </w:tc>
        <w:tc>
          <w:tcPr>
            <w:tcW w:w="1205" w:type="dxa"/>
            <w:tcBorders>
              <w:top w:val="single" w:sz="2" w:space="0" w:color="auto"/>
              <w:left w:val="single" w:sz="2" w:space="0" w:color="auto"/>
              <w:bottom w:val="single" w:sz="2" w:space="0" w:color="auto"/>
              <w:right w:val="single" w:sz="2" w:space="0" w:color="auto"/>
            </w:tcBorders>
            <w:vAlign w:val="center"/>
          </w:tcPr>
          <w:p w14:paraId="46B935F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89,135,587.47</w:t>
            </w:r>
          </w:p>
        </w:tc>
        <w:tc>
          <w:tcPr>
            <w:tcW w:w="1205" w:type="dxa"/>
            <w:tcBorders>
              <w:top w:val="single" w:sz="2" w:space="0" w:color="auto"/>
              <w:left w:val="single" w:sz="2" w:space="0" w:color="auto"/>
              <w:bottom w:val="single" w:sz="2" w:space="0" w:color="auto"/>
              <w:right w:val="single" w:sz="2" w:space="0" w:color="auto"/>
            </w:tcBorders>
            <w:vAlign w:val="center"/>
          </w:tcPr>
          <w:p w14:paraId="4A58B80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440,251,859.76</w:t>
            </w:r>
          </w:p>
        </w:tc>
        <w:tc>
          <w:tcPr>
            <w:tcW w:w="1205" w:type="dxa"/>
            <w:tcBorders>
              <w:top w:val="single" w:sz="2" w:space="0" w:color="auto"/>
              <w:left w:val="single" w:sz="2" w:space="0" w:color="auto"/>
              <w:bottom w:val="single" w:sz="2" w:space="0" w:color="auto"/>
              <w:right w:val="single" w:sz="2" w:space="0" w:color="auto"/>
            </w:tcBorders>
            <w:vAlign w:val="center"/>
          </w:tcPr>
          <w:p w14:paraId="48988FD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2,393,177.23</w:t>
            </w:r>
          </w:p>
        </w:tc>
        <w:tc>
          <w:tcPr>
            <w:tcW w:w="1205" w:type="dxa"/>
            <w:tcBorders>
              <w:top w:val="single" w:sz="2" w:space="0" w:color="auto"/>
              <w:left w:val="single" w:sz="2" w:space="0" w:color="auto"/>
              <w:bottom w:val="single" w:sz="2" w:space="0" w:color="auto"/>
              <w:right w:val="single" w:sz="2" w:space="0" w:color="auto"/>
            </w:tcBorders>
            <w:vAlign w:val="center"/>
          </w:tcPr>
          <w:p w14:paraId="1FD3779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1,189,881.54</w:t>
            </w:r>
          </w:p>
        </w:tc>
        <w:tc>
          <w:tcPr>
            <w:tcW w:w="1205" w:type="dxa"/>
            <w:tcBorders>
              <w:top w:val="single" w:sz="2" w:space="0" w:color="auto"/>
              <w:left w:val="single" w:sz="2" w:space="0" w:color="auto"/>
              <w:bottom w:val="single" w:sz="2" w:space="0" w:color="auto"/>
              <w:right w:val="single" w:sz="2" w:space="0" w:color="auto"/>
            </w:tcBorders>
            <w:vAlign w:val="center"/>
          </w:tcPr>
          <w:p w14:paraId="0E9F83B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246,277.00</w:t>
            </w:r>
          </w:p>
        </w:tc>
        <w:tc>
          <w:tcPr>
            <w:tcW w:w="1205" w:type="dxa"/>
            <w:tcBorders>
              <w:top w:val="single" w:sz="2" w:space="0" w:color="auto"/>
              <w:left w:val="single" w:sz="2" w:space="0" w:color="auto"/>
              <w:bottom w:val="single" w:sz="2" w:space="0" w:color="auto"/>
              <w:right w:val="single" w:sz="2" w:space="0" w:color="auto"/>
            </w:tcBorders>
            <w:vAlign w:val="center"/>
          </w:tcPr>
          <w:p w14:paraId="188CF599"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2B6BA8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533,216,783.00</w:t>
            </w:r>
          </w:p>
        </w:tc>
      </w:tr>
      <w:tr w:rsidR="000F2395" w14:paraId="623B96F1"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4D011FF9"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（3）企业合并增加</w:t>
            </w:r>
          </w:p>
        </w:tc>
        <w:tc>
          <w:tcPr>
            <w:tcW w:w="1205" w:type="dxa"/>
            <w:tcBorders>
              <w:top w:val="single" w:sz="2" w:space="0" w:color="auto"/>
              <w:left w:val="single" w:sz="2" w:space="0" w:color="auto"/>
              <w:bottom w:val="single" w:sz="2" w:space="0" w:color="auto"/>
              <w:right w:val="single" w:sz="2" w:space="0" w:color="auto"/>
            </w:tcBorders>
            <w:vAlign w:val="center"/>
          </w:tcPr>
          <w:p w14:paraId="3F347012"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9BC297F"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290C78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27,052.00</w:t>
            </w:r>
          </w:p>
        </w:tc>
        <w:tc>
          <w:tcPr>
            <w:tcW w:w="1205" w:type="dxa"/>
            <w:tcBorders>
              <w:top w:val="single" w:sz="2" w:space="0" w:color="auto"/>
              <w:left w:val="single" w:sz="2" w:space="0" w:color="auto"/>
              <w:bottom w:val="single" w:sz="2" w:space="0" w:color="auto"/>
              <w:right w:val="single" w:sz="2" w:space="0" w:color="auto"/>
            </w:tcBorders>
            <w:vAlign w:val="center"/>
          </w:tcPr>
          <w:p w14:paraId="27425597"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6DA3E6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17,694.93</w:t>
            </w:r>
          </w:p>
        </w:tc>
        <w:tc>
          <w:tcPr>
            <w:tcW w:w="1205" w:type="dxa"/>
            <w:tcBorders>
              <w:top w:val="single" w:sz="2" w:space="0" w:color="auto"/>
              <w:left w:val="single" w:sz="2" w:space="0" w:color="auto"/>
              <w:bottom w:val="single" w:sz="2" w:space="0" w:color="auto"/>
              <w:right w:val="single" w:sz="2" w:space="0" w:color="auto"/>
            </w:tcBorders>
            <w:vAlign w:val="center"/>
          </w:tcPr>
          <w:p w14:paraId="6D989FE6"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33B3A6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44,746.93</w:t>
            </w:r>
          </w:p>
        </w:tc>
      </w:tr>
      <w:tr w:rsidR="000F2395" w14:paraId="05CEF7F1"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231A977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（4）外币报表折算增加</w:t>
            </w:r>
          </w:p>
        </w:tc>
        <w:tc>
          <w:tcPr>
            <w:tcW w:w="1205" w:type="dxa"/>
            <w:tcBorders>
              <w:top w:val="single" w:sz="2" w:space="0" w:color="auto"/>
              <w:left w:val="single" w:sz="2" w:space="0" w:color="auto"/>
              <w:bottom w:val="single" w:sz="2" w:space="0" w:color="auto"/>
              <w:right w:val="single" w:sz="2" w:space="0" w:color="auto"/>
            </w:tcBorders>
            <w:vAlign w:val="center"/>
          </w:tcPr>
          <w:p w14:paraId="4E32342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44,667.84</w:t>
            </w:r>
          </w:p>
        </w:tc>
        <w:tc>
          <w:tcPr>
            <w:tcW w:w="1205" w:type="dxa"/>
            <w:tcBorders>
              <w:top w:val="single" w:sz="2" w:space="0" w:color="auto"/>
              <w:left w:val="single" w:sz="2" w:space="0" w:color="auto"/>
              <w:bottom w:val="single" w:sz="2" w:space="0" w:color="auto"/>
              <w:right w:val="single" w:sz="2" w:space="0" w:color="auto"/>
            </w:tcBorders>
            <w:vAlign w:val="center"/>
          </w:tcPr>
          <w:p w14:paraId="7707C0A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4,166,345.28</w:t>
            </w:r>
          </w:p>
        </w:tc>
        <w:tc>
          <w:tcPr>
            <w:tcW w:w="1205" w:type="dxa"/>
            <w:tcBorders>
              <w:top w:val="single" w:sz="2" w:space="0" w:color="auto"/>
              <w:left w:val="single" w:sz="2" w:space="0" w:color="auto"/>
              <w:bottom w:val="single" w:sz="2" w:space="0" w:color="auto"/>
              <w:right w:val="single" w:sz="2" w:space="0" w:color="auto"/>
            </w:tcBorders>
            <w:vAlign w:val="center"/>
          </w:tcPr>
          <w:p w14:paraId="7F7632CF"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4882A4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713,208.56</w:t>
            </w:r>
          </w:p>
        </w:tc>
        <w:tc>
          <w:tcPr>
            <w:tcW w:w="1205" w:type="dxa"/>
            <w:tcBorders>
              <w:top w:val="single" w:sz="2" w:space="0" w:color="auto"/>
              <w:left w:val="single" w:sz="2" w:space="0" w:color="auto"/>
              <w:bottom w:val="single" w:sz="2" w:space="0" w:color="auto"/>
              <w:right w:val="single" w:sz="2" w:space="0" w:color="auto"/>
            </w:tcBorders>
            <w:vAlign w:val="center"/>
          </w:tcPr>
          <w:p w14:paraId="26CBDCF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15,099.96</w:t>
            </w:r>
          </w:p>
        </w:tc>
        <w:tc>
          <w:tcPr>
            <w:tcW w:w="1205" w:type="dxa"/>
            <w:tcBorders>
              <w:top w:val="single" w:sz="2" w:space="0" w:color="auto"/>
              <w:left w:val="single" w:sz="2" w:space="0" w:color="auto"/>
              <w:bottom w:val="single" w:sz="2" w:space="0" w:color="auto"/>
              <w:right w:val="single" w:sz="2" w:space="0" w:color="auto"/>
            </w:tcBorders>
            <w:vAlign w:val="center"/>
          </w:tcPr>
          <w:p w14:paraId="75E88F1F"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5C79C9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4,939,321.64</w:t>
            </w:r>
          </w:p>
        </w:tc>
      </w:tr>
      <w:tr w:rsidR="000F2395" w14:paraId="7E74373D"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700A9D1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（5）其他增加</w:t>
            </w:r>
          </w:p>
        </w:tc>
        <w:tc>
          <w:tcPr>
            <w:tcW w:w="1205" w:type="dxa"/>
            <w:tcBorders>
              <w:top w:val="single" w:sz="2" w:space="0" w:color="auto"/>
              <w:left w:val="single" w:sz="2" w:space="0" w:color="auto"/>
              <w:bottom w:val="single" w:sz="2" w:space="0" w:color="auto"/>
              <w:right w:val="single" w:sz="2" w:space="0" w:color="auto"/>
            </w:tcBorders>
            <w:vAlign w:val="center"/>
          </w:tcPr>
          <w:p w14:paraId="623A1CB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932,351.50</w:t>
            </w:r>
          </w:p>
        </w:tc>
        <w:tc>
          <w:tcPr>
            <w:tcW w:w="1205" w:type="dxa"/>
            <w:tcBorders>
              <w:top w:val="single" w:sz="2" w:space="0" w:color="auto"/>
              <w:left w:val="single" w:sz="2" w:space="0" w:color="auto"/>
              <w:bottom w:val="single" w:sz="2" w:space="0" w:color="auto"/>
              <w:right w:val="single" w:sz="2" w:space="0" w:color="auto"/>
            </w:tcBorders>
            <w:vAlign w:val="center"/>
          </w:tcPr>
          <w:p w14:paraId="6A6CF89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152,734.21</w:t>
            </w:r>
          </w:p>
        </w:tc>
        <w:tc>
          <w:tcPr>
            <w:tcW w:w="1205" w:type="dxa"/>
            <w:tcBorders>
              <w:top w:val="single" w:sz="2" w:space="0" w:color="auto"/>
              <w:left w:val="single" w:sz="2" w:space="0" w:color="auto"/>
              <w:bottom w:val="single" w:sz="2" w:space="0" w:color="auto"/>
              <w:right w:val="single" w:sz="2" w:space="0" w:color="auto"/>
            </w:tcBorders>
            <w:vAlign w:val="center"/>
          </w:tcPr>
          <w:p w14:paraId="71899DB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1,223,910.48</w:t>
            </w:r>
          </w:p>
        </w:tc>
        <w:tc>
          <w:tcPr>
            <w:tcW w:w="1205" w:type="dxa"/>
            <w:tcBorders>
              <w:top w:val="single" w:sz="2" w:space="0" w:color="auto"/>
              <w:left w:val="single" w:sz="2" w:space="0" w:color="auto"/>
              <w:bottom w:val="single" w:sz="2" w:space="0" w:color="auto"/>
              <w:right w:val="single" w:sz="2" w:space="0" w:color="auto"/>
            </w:tcBorders>
            <w:vAlign w:val="center"/>
          </w:tcPr>
          <w:p w14:paraId="4774155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9,009,794.49</w:t>
            </w:r>
          </w:p>
        </w:tc>
        <w:tc>
          <w:tcPr>
            <w:tcW w:w="1205" w:type="dxa"/>
            <w:tcBorders>
              <w:top w:val="single" w:sz="2" w:space="0" w:color="auto"/>
              <w:left w:val="single" w:sz="2" w:space="0" w:color="auto"/>
              <w:bottom w:val="single" w:sz="2" w:space="0" w:color="auto"/>
              <w:right w:val="single" w:sz="2" w:space="0" w:color="auto"/>
            </w:tcBorders>
            <w:vAlign w:val="center"/>
          </w:tcPr>
          <w:p w14:paraId="4B62F2A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49,071.70</w:t>
            </w:r>
          </w:p>
        </w:tc>
        <w:tc>
          <w:tcPr>
            <w:tcW w:w="1205" w:type="dxa"/>
            <w:tcBorders>
              <w:top w:val="single" w:sz="2" w:space="0" w:color="auto"/>
              <w:left w:val="single" w:sz="2" w:space="0" w:color="auto"/>
              <w:bottom w:val="single" w:sz="2" w:space="0" w:color="auto"/>
              <w:right w:val="single" w:sz="2" w:space="0" w:color="auto"/>
            </w:tcBorders>
            <w:vAlign w:val="center"/>
          </w:tcPr>
          <w:p w14:paraId="2E0316C1"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78CC52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11,367,862.38</w:t>
            </w:r>
          </w:p>
        </w:tc>
      </w:tr>
      <w:tr w:rsidR="000F2395" w14:paraId="39B60DF5"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4B7829B4"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lastRenderedPageBreak/>
              <w:t>3.本期减少金额</w:t>
            </w:r>
          </w:p>
        </w:tc>
        <w:tc>
          <w:tcPr>
            <w:tcW w:w="1205" w:type="dxa"/>
            <w:tcBorders>
              <w:top w:val="single" w:sz="2" w:space="0" w:color="auto"/>
              <w:left w:val="single" w:sz="2" w:space="0" w:color="auto"/>
              <w:bottom w:val="single" w:sz="2" w:space="0" w:color="auto"/>
              <w:right w:val="single" w:sz="2" w:space="0" w:color="auto"/>
            </w:tcBorders>
            <w:vAlign w:val="center"/>
          </w:tcPr>
          <w:p w14:paraId="5BE4B2A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11,895,353.10</w:t>
            </w:r>
          </w:p>
        </w:tc>
        <w:tc>
          <w:tcPr>
            <w:tcW w:w="1205" w:type="dxa"/>
            <w:tcBorders>
              <w:top w:val="single" w:sz="2" w:space="0" w:color="auto"/>
              <w:left w:val="single" w:sz="2" w:space="0" w:color="auto"/>
              <w:bottom w:val="single" w:sz="2" w:space="0" w:color="auto"/>
              <w:right w:val="single" w:sz="2" w:space="0" w:color="auto"/>
            </w:tcBorders>
            <w:vAlign w:val="center"/>
          </w:tcPr>
          <w:p w14:paraId="6FA7CAA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40,143,948.34</w:t>
            </w:r>
          </w:p>
        </w:tc>
        <w:tc>
          <w:tcPr>
            <w:tcW w:w="1205" w:type="dxa"/>
            <w:tcBorders>
              <w:top w:val="single" w:sz="2" w:space="0" w:color="auto"/>
              <w:left w:val="single" w:sz="2" w:space="0" w:color="auto"/>
              <w:bottom w:val="single" w:sz="2" w:space="0" w:color="auto"/>
              <w:right w:val="single" w:sz="2" w:space="0" w:color="auto"/>
            </w:tcBorders>
            <w:vAlign w:val="center"/>
          </w:tcPr>
          <w:p w14:paraId="1317264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1,162,468.16</w:t>
            </w:r>
          </w:p>
        </w:tc>
        <w:tc>
          <w:tcPr>
            <w:tcW w:w="1205" w:type="dxa"/>
            <w:tcBorders>
              <w:top w:val="single" w:sz="2" w:space="0" w:color="auto"/>
              <w:left w:val="single" w:sz="2" w:space="0" w:color="auto"/>
              <w:bottom w:val="single" w:sz="2" w:space="0" w:color="auto"/>
              <w:right w:val="single" w:sz="2" w:space="0" w:color="auto"/>
            </w:tcBorders>
            <w:vAlign w:val="center"/>
          </w:tcPr>
          <w:p w14:paraId="7A24BDD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31,196,633.16</w:t>
            </w:r>
          </w:p>
        </w:tc>
        <w:tc>
          <w:tcPr>
            <w:tcW w:w="1205" w:type="dxa"/>
            <w:tcBorders>
              <w:top w:val="single" w:sz="2" w:space="0" w:color="auto"/>
              <w:left w:val="single" w:sz="2" w:space="0" w:color="auto"/>
              <w:bottom w:val="single" w:sz="2" w:space="0" w:color="auto"/>
              <w:right w:val="single" w:sz="2" w:space="0" w:color="auto"/>
            </w:tcBorders>
            <w:vAlign w:val="center"/>
          </w:tcPr>
          <w:p w14:paraId="6E93126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709,516.55</w:t>
            </w:r>
          </w:p>
        </w:tc>
        <w:tc>
          <w:tcPr>
            <w:tcW w:w="1205" w:type="dxa"/>
            <w:tcBorders>
              <w:top w:val="single" w:sz="2" w:space="0" w:color="auto"/>
              <w:left w:val="single" w:sz="2" w:space="0" w:color="auto"/>
              <w:bottom w:val="single" w:sz="2" w:space="0" w:color="auto"/>
              <w:right w:val="single" w:sz="2" w:space="0" w:color="auto"/>
            </w:tcBorders>
            <w:vAlign w:val="center"/>
          </w:tcPr>
          <w:p w14:paraId="1B36EA98"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4D27A9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85,107,919.31</w:t>
            </w:r>
          </w:p>
        </w:tc>
      </w:tr>
      <w:tr w:rsidR="000F2395" w14:paraId="416A899E"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184249B2"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（1）处置或报废</w:t>
            </w:r>
          </w:p>
        </w:tc>
        <w:tc>
          <w:tcPr>
            <w:tcW w:w="1205" w:type="dxa"/>
            <w:tcBorders>
              <w:top w:val="single" w:sz="2" w:space="0" w:color="auto"/>
              <w:left w:val="single" w:sz="2" w:space="0" w:color="auto"/>
              <w:bottom w:val="single" w:sz="2" w:space="0" w:color="auto"/>
              <w:right w:val="single" w:sz="2" w:space="0" w:color="auto"/>
            </w:tcBorders>
            <w:vAlign w:val="center"/>
          </w:tcPr>
          <w:p w14:paraId="4211F56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10,979,110.37</w:t>
            </w:r>
          </w:p>
        </w:tc>
        <w:tc>
          <w:tcPr>
            <w:tcW w:w="1205" w:type="dxa"/>
            <w:tcBorders>
              <w:top w:val="single" w:sz="2" w:space="0" w:color="auto"/>
              <w:left w:val="single" w:sz="2" w:space="0" w:color="auto"/>
              <w:bottom w:val="single" w:sz="2" w:space="0" w:color="auto"/>
              <w:right w:val="single" w:sz="2" w:space="0" w:color="auto"/>
            </w:tcBorders>
            <w:vAlign w:val="center"/>
          </w:tcPr>
          <w:p w14:paraId="46002BB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36,028,319.25</w:t>
            </w:r>
          </w:p>
        </w:tc>
        <w:tc>
          <w:tcPr>
            <w:tcW w:w="1205" w:type="dxa"/>
            <w:tcBorders>
              <w:top w:val="single" w:sz="2" w:space="0" w:color="auto"/>
              <w:left w:val="single" w:sz="2" w:space="0" w:color="auto"/>
              <w:bottom w:val="single" w:sz="2" w:space="0" w:color="auto"/>
              <w:right w:val="single" w:sz="2" w:space="0" w:color="auto"/>
            </w:tcBorders>
            <w:vAlign w:val="center"/>
          </w:tcPr>
          <w:p w14:paraId="0F98CC6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868,042.77</w:t>
            </w:r>
          </w:p>
        </w:tc>
        <w:tc>
          <w:tcPr>
            <w:tcW w:w="1205" w:type="dxa"/>
            <w:tcBorders>
              <w:top w:val="single" w:sz="2" w:space="0" w:color="auto"/>
              <w:left w:val="single" w:sz="2" w:space="0" w:color="auto"/>
              <w:bottom w:val="single" w:sz="2" w:space="0" w:color="auto"/>
              <w:right w:val="single" w:sz="2" w:space="0" w:color="auto"/>
            </w:tcBorders>
            <w:vAlign w:val="center"/>
          </w:tcPr>
          <w:p w14:paraId="73E6D14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20,473,435.23</w:t>
            </w:r>
          </w:p>
        </w:tc>
        <w:tc>
          <w:tcPr>
            <w:tcW w:w="1205" w:type="dxa"/>
            <w:tcBorders>
              <w:top w:val="single" w:sz="2" w:space="0" w:color="auto"/>
              <w:left w:val="single" w:sz="2" w:space="0" w:color="auto"/>
              <w:bottom w:val="single" w:sz="2" w:space="0" w:color="auto"/>
              <w:right w:val="single" w:sz="2" w:space="0" w:color="auto"/>
            </w:tcBorders>
            <w:vAlign w:val="center"/>
          </w:tcPr>
          <w:p w14:paraId="78F86C2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333,017.96</w:t>
            </w:r>
          </w:p>
        </w:tc>
        <w:tc>
          <w:tcPr>
            <w:tcW w:w="1205" w:type="dxa"/>
            <w:tcBorders>
              <w:top w:val="single" w:sz="2" w:space="0" w:color="auto"/>
              <w:left w:val="single" w:sz="2" w:space="0" w:color="auto"/>
              <w:bottom w:val="single" w:sz="2" w:space="0" w:color="auto"/>
              <w:right w:val="single" w:sz="2" w:space="0" w:color="auto"/>
            </w:tcBorders>
            <w:vAlign w:val="center"/>
          </w:tcPr>
          <w:p w14:paraId="6D5A3E07"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A0A8A5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68,681,925.58</w:t>
            </w:r>
          </w:p>
        </w:tc>
      </w:tr>
      <w:tr w:rsidR="000F2395" w14:paraId="554DCAE5"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2F2E53F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（2）企业分立或合并减少</w:t>
            </w:r>
          </w:p>
        </w:tc>
        <w:tc>
          <w:tcPr>
            <w:tcW w:w="1205" w:type="dxa"/>
            <w:tcBorders>
              <w:top w:val="single" w:sz="2" w:space="0" w:color="auto"/>
              <w:left w:val="single" w:sz="2" w:space="0" w:color="auto"/>
              <w:bottom w:val="single" w:sz="2" w:space="0" w:color="auto"/>
              <w:right w:val="single" w:sz="2" w:space="0" w:color="auto"/>
            </w:tcBorders>
            <w:vAlign w:val="center"/>
          </w:tcPr>
          <w:p w14:paraId="1F57A48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5,500.00</w:t>
            </w:r>
          </w:p>
        </w:tc>
        <w:tc>
          <w:tcPr>
            <w:tcW w:w="1205" w:type="dxa"/>
            <w:tcBorders>
              <w:top w:val="single" w:sz="2" w:space="0" w:color="auto"/>
              <w:left w:val="single" w:sz="2" w:space="0" w:color="auto"/>
              <w:bottom w:val="single" w:sz="2" w:space="0" w:color="auto"/>
              <w:right w:val="single" w:sz="2" w:space="0" w:color="auto"/>
            </w:tcBorders>
            <w:vAlign w:val="center"/>
          </w:tcPr>
          <w:p w14:paraId="004F0C8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2,911,984.63</w:t>
            </w:r>
          </w:p>
        </w:tc>
        <w:tc>
          <w:tcPr>
            <w:tcW w:w="1205" w:type="dxa"/>
            <w:tcBorders>
              <w:top w:val="single" w:sz="2" w:space="0" w:color="auto"/>
              <w:left w:val="single" w:sz="2" w:space="0" w:color="auto"/>
              <w:bottom w:val="single" w:sz="2" w:space="0" w:color="auto"/>
              <w:right w:val="single" w:sz="2" w:space="0" w:color="auto"/>
            </w:tcBorders>
            <w:vAlign w:val="center"/>
          </w:tcPr>
          <w:p w14:paraId="739FA5A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132,538.87</w:t>
            </w:r>
          </w:p>
        </w:tc>
        <w:tc>
          <w:tcPr>
            <w:tcW w:w="1205" w:type="dxa"/>
            <w:tcBorders>
              <w:top w:val="single" w:sz="2" w:space="0" w:color="auto"/>
              <w:left w:val="single" w:sz="2" w:space="0" w:color="auto"/>
              <w:bottom w:val="single" w:sz="2" w:space="0" w:color="auto"/>
              <w:right w:val="single" w:sz="2" w:space="0" w:color="auto"/>
            </w:tcBorders>
            <w:vAlign w:val="center"/>
          </w:tcPr>
          <w:p w14:paraId="4EA3BE8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1,484,178.34</w:t>
            </w:r>
          </w:p>
        </w:tc>
        <w:tc>
          <w:tcPr>
            <w:tcW w:w="1205" w:type="dxa"/>
            <w:tcBorders>
              <w:top w:val="single" w:sz="2" w:space="0" w:color="auto"/>
              <w:left w:val="single" w:sz="2" w:space="0" w:color="auto"/>
              <w:bottom w:val="single" w:sz="2" w:space="0" w:color="auto"/>
              <w:right w:val="single" w:sz="2" w:space="0" w:color="auto"/>
            </w:tcBorders>
            <w:vAlign w:val="center"/>
          </w:tcPr>
          <w:p w14:paraId="7AD04F3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12,280.00</w:t>
            </w:r>
          </w:p>
        </w:tc>
        <w:tc>
          <w:tcPr>
            <w:tcW w:w="1205" w:type="dxa"/>
            <w:tcBorders>
              <w:top w:val="single" w:sz="2" w:space="0" w:color="auto"/>
              <w:left w:val="single" w:sz="2" w:space="0" w:color="auto"/>
              <w:bottom w:val="single" w:sz="2" w:space="0" w:color="auto"/>
              <w:right w:val="single" w:sz="2" w:space="0" w:color="auto"/>
            </w:tcBorders>
            <w:vAlign w:val="center"/>
          </w:tcPr>
          <w:p w14:paraId="247C4148"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DE13F7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4,546,481.84</w:t>
            </w:r>
          </w:p>
        </w:tc>
      </w:tr>
      <w:tr w:rsidR="000F2395" w14:paraId="6F1E0C4D"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246D924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（3）外币报表折算减少</w:t>
            </w:r>
          </w:p>
        </w:tc>
        <w:tc>
          <w:tcPr>
            <w:tcW w:w="1205" w:type="dxa"/>
            <w:tcBorders>
              <w:top w:val="single" w:sz="2" w:space="0" w:color="auto"/>
              <w:left w:val="single" w:sz="2" w:space="0" w:color="auto"/>
              <w:bottom w:val="single" w:sz="2" w:space="0" w:color="auto"/>
              <w:right w:val="single" w:sz="2" w:space="0" w:color="auto"/>
            </w:tcBorders>
            <w:vAlign w:val="center"/>
          </w:tcPr>
          <w:p w14:paraId="1A917487"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930248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6,440.22</w:t>
            </w:r>
          </w:p>
        </w:tc>
        <w:tc>
          <w:tcPr>
            <w:tcW w:w="1205" w:type="dxa"/>
            <w:tcBorders>
              <w:top w:val="single" w:sz="2" w:space="0" w:color="auto"/>
              <w:left w:val="single" w:sz="2" w:space="0" w:color="auto"/>
              <w:bottom w:val="single" w:sz="2" w:space="0" w:color="auto"/>
              <w:right w:val="single" w:sz="2" w:space="0" w:color="auto"/>
            </w:tcBorders>
            <w:vAlign w:val="center"/>
          </w:tcPr>
          <w:p w14:paraId="26F52AF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154,806.87</w:t>
            </w:r>
          </w:p>
        </w:tc>
        <w:tc>
          <w:tcPr>
            <w:tcW w:w="1205" w:type="dxa"/>
            <w:tcBorders>
              <w:top w:val="single" w:sz="2" w:space="0" w:color="auto"/>
              <w:left w:val="single" w:sz="2" w:space="0" w:color="auto"/>
              <w:bottom w:val="single" w:sz="2" w:space="0" w:color="auto"/>
              <w:right w:val="single" w:sz="2" w:space="0" w:color="auto"/>
            </w:tcBorders>
            <w:vAlign w:val="center"/>
          </w:tcPr>
          <w:p w14:paraId="267D8E1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9,104,506.26</w:t>
            </w:r>
          </w:p>
        </w:tc>
        <w:tc>
          <w:tcPr>
            <w:tcW w:w="1205" w:type="dxa"/>
            <w:tcBorders>
              <w:top w:val="single" w:sz="2" w:space="0" w:color="auto"/>
              <w:left w:val="single" w:sz="2" w:space="0" w:color="auto"/>
              <w:bottom w:val="single" w:sz="2" w:space="0" w:color="auto"/>
              <w:right w:val="single" w:sz="2" w:space="0" w:color="auto"/>
            </w:tcBorders>
            <w:vAlign w:val="center"/>
          </w:tcPr>
          <w:p w14:paraId="39BFB0D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362,517.73</w:t>
            </w:r>
          </w:p>
        </w:tc>
        <w:tc>
          <w:tcPr>
            <w:tcW w:w="1205" w:type="dxa"/>
            <w:tcBorders>
              <w:top w:val="single" w:sz="2" w:space="0" w:color="auto"/>
              <w:left w:val="single" w:sz="2" w:space="0" w:color="auto"/>
              <w:bottom w:val="single" w:sz="2" w:space="0" w:color="auto"/>
              <w:right w:val="single" w:sz="2" w:space="0" w:color="auto"/>
            </w:tcBorders>
            <w:vAlign w:val="center"/>
          </w:tcPr>
          <w:p w14:paraId="09F0D8D8"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7BB7FA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9,628,271.08</w:t>
            </w:r>
          </w:p>
        </w:tc>
      </w:tr>
      <w:tr w:rsidR="000F2395" w14:paraId="0E9C891D"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6ECADAE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（4）其他减少</w:t>
            </w:r>
          </w:p>
        </w:tc>
        <w:tc>
          <w:tcPr>
            <w:tcW w:w="1205" w:type="dxa"/>
            <w:tcBorders>
              <w:top w:val="single" w:sz="2" w:space="0" w:color="auto"/>
              <w:left w:val="single" w:sz="2" w:space="0" w:color="auto"/>
              <w:bottom w:val="single" w:sz="2" w:space="0" w:color="auto"/>
              <w:right w:val="single" w:sz="2" w:space="0" w:color="auto"/>
            </w:tcBorders>
            <w:vAlign w:val="center"/>
          </w:tcPr>
          <w:p w14:paraId="773DF17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910,742.73</w:t>
            </w:r>
          </w:p>
        </w:tc>
        <w:tc>
          <w:tcPr>
            <w:tcW w:w="1205" w:type="dxa"/>
            <w:tcBorders>
              <w:top w:val="single" w:sz="2" w:space="0" w:color="auto"/>
              <w:left w:val="single" w:sz="2" w:space="0" w:color="auto"/>
              <w:bottom w:val="single" w:sz="2" w:space="0" w:color="auto"/>
              <w:right w:val="single" w:sz="2" w:space="0" w:color="auto"/>
            </w:tcBorders>
            <w:vAlign w:val="center"/>
          </w:tcPr>
          <w:p w14:paraId="1E66538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1,197,204.24</w:t>
            </w:r>
          </w:p>
        </w:tc>
        <w:tc>
          <w:tcPr>
            <w:tcW w:w="1205" w:type="dxa"/>
            <w:tcBorders>
              <w:top w:val="single" w:sz="2" w:space="0" w:color="auto"/>
              <w:left w:val="single" w:sz="2" w:space="0" w:color="auto"/>
              <w:bottom w:val="single" w:sz="2" w:space="0" w:color="auto"/>
              <w:right w:val="single" w:sz="2" w:space="0" w:color="auto"/>
            </w:tcBorders>
            <w:vAlign w:val="center"/>
          </w:tcPr>
          <w:p w14:paraId="56A02DE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7,079.65</w:t>
            </w:r>
          </w:p>
        </w:tc>
        <w:tc>
          <w:tcPr>
            <w:tcW w:w="1205" w:type="dxa"/>
            <w:tcBorders>
              <w:top w:val="single" w:sz="2" w:space="0" w:color="auto"/>
              <w:left w:val="single" w:sz="2" w:space="0" w:color="auto"/>
              <w:bottom w:val="single" w:sz="2" w:space="0" w:color="auto"/>
              <w:right w:val="single" w:sz="2" w:space="0" w:color="auto"/>
            </w:tcBorders>
            <w:vAlign w:val="center"/>
          </w:tcPr>
          <w:p w14:paraId="5A0DBD0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134,513.33</w:t>
            </w:r>
          </w:p>
        </w:tc>
        <w:tc>
          <w:tcPr>
            <w:tcW w:w="1205" w:type="dxa"/>
            <w:tcBorders>
              <w:top w:val="single" w:sz="2" w:space="0" w:color="auto"/>
              <w:left w:val="single" w:sz="2" w:space="0" w:color="auto"/>
              <w:bottom w:val="single" w:sz="2" w:space="0" w:color="auto"/>
              <w:right w:val="single" w:sz="2" w:space="0" w:color="auto"/>
            </w:tcBorders>
            <w:vAlign w:val="center"/>
          </w:tcPr>
          <w:p w14:paraId="5C1A762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1,700.86</w:t>
            </w:r>
          </w:p>
        </w:tc>
        <w:tc>
          <w:tcPr>
            <w:tcW w:w="1205" w:type="dxa"/>
            <w:tcBorders>
              <w:top w:val="single" w:sz="2" w:space="0" w:color="auto"/>
              <w:left w:val="single" w:sz="2" w:space="0" w:color="auto"/>
              <w:bottom w:val="single" w:sz="2" w:space="0" w:color="auto"/>
              <w:right w:val="single" w:sz="2" w:space="0" w:color="auto"/>
            </w:tcBorders>
            <w:vAlign w:val="center"/>
          </w:tcPr>
          <w:p w14:paraId="7E33E5F2"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8097A1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2,251,240.81</w:t>
            </w:r>
          </w:p>
        </w:tc>
      </w:tr>
      <w:tr w:rsidR="000F2395" w14:paraId="7D988D05"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2644D416"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4.期末余额</w:t>
            </w:r>
          </w:p>
        </w:tc>
        <w:tc>
          <w:tcPr>
            <w:tcW w:w="1205" w:type="dxa"/>
            <w:tcBorders>
              <w:top w:val="single" w:sz="2" w:space="0" w:color="auto"/>
              <w:left w:val="single" w:sz="2" w:space="0" w:color="auto"/>
              <w:bottom w:val="single" w:sz="2" w:space="0" w:color="auto"/>
              <w:right w:val="single" w:sz="2" w:space="0" w:color="auto"/>
            </w:tcBorders>
            <w:vAlign w:val="center"/>
          </w:tcPr>
          <w:p w14:paraId="39890C7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1,027,448,073.10</w:t>
            </w:r>
          </w:p>
        </w:tc>
        <w:tc>
          <w:tcPr>
            <w:tcW w:w="1205" w:type="dxa"/>
            <w:tcBorders>
              <w:top w:val="single" w:sz="2" w:space="0" w:color="auto"/>
              <w:left w:val="single" w:sz="2" w:space="0" w:color="auto"/>
              <w:bottom w:val="single" w:sz="2" w:space="0" w:color="auto"/>
              <w:right w:val="single" w:sz="2" w:space="0" w:color="auto"/>
            </w:tcBorders>
            <w:vAlign w:val="center"/>
          </w:tcPr>
          <w:p w14:paraId="59AFD4B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1,740,719,635.86</w:t>
            </w:r>
          </w:p>
        </w:tc>
        <w:tc>
          <w:tcPr>
            <w:tcW w:w="1205" w:type="dxa"/>
            <w:tcBorders>
              <w:top w:val="single" w:sz="2" w:space="0" w:color="auto"/>
              <w:left w:val="single" w:sz="2" w:space="0" w:color="auto"/>
              <w:bottom w:val="single" w:sz="2" w:space="0" w:color="auto"/>
              <w:right w:val="single" w:sz="2" w:space="0" w:color="auto"/>
            </w:tcBorders>
            <w:vAlign w:val="center"/>
          </w:tcPr>
          <w:p w14:paraId="498180F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51,008,987.49</w:t>
            </w:r>
          </w:p>
        </w:tc>
        <w:tc>
          <w:tcPr>
            <w:tcW w:w="1205" w:type="dxa"/>
            <w:tcBorders>
              <w:top w:val="single" w:sz="2" w:space="0" w:color="auto"/>
              <w:left w:val="single" w:sz="2" w:space="0" w:color="auto"/>
              <w:bottom w:val="single" w:sz="2" w:space="0" w:color="auto"/>
              <w:right w:val="single" w:sz="2" w:space="0" w:color="auto"/>
            </w:tcBorders>
            <w:vAlign w:val="center"/>
          </w:tcPr>
          <w:p w14:paraId="083DA54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247,656,072.59</w:t>
            </w:r>
          </w:p>
        </w:tc>
        <w:tc>
          <w:tcPr>
            <w:tcW w:w="1205" w:type="dxa"/>
            <w:tcBorders>
              <w:top w:val="single" w:sz="2" w:space="0" w:color="auto"/>
              <w:left w:val="single" w:sz="2" w:space="0" w:color="auto"/>
              <w:bottom w:val="single" w:sz="2" w:space="0" w:color="auto"/>
              <w:right w:val="single" w:sz="2" w:space="0" w:color="auto"/>
            </w:tcBorders>
            <w:vAlign w:val="center"/>
          </w:tcPr>
          <w:p w14:paraId="3FFA5FF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8,365,866.70</w:t>
            </w:r>
          </w:p>
        </w:tc>
        <w:tc>
          <w:tcPr>
            <w:tcW w:w="1205" w:type="dxa"/>
            <w:tcBorders>
              <w:top w:val="single" w:sz="2" w:space="0" w:color="auto"/>
              <w:left w:val="single" w:sz="2" w:space="0" w:color="auto"/>
              <w:bottom w:val="single" w:sz="2" w:space="0" w:color="auto"/>
              <w:right w:val="single" w:sz="2" w:space="0" w:color="auto"/>
            </w:tcBorders>
            <w:vAlign w:val="center"/>
          </w:tcPr>
          <w:p w14:paraId="033FA7E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110,051.28</w:t>
            </w:r>
          </w:p>
        </w:tc>
        <w:tc>
          <w:tcPr>
            <w:tcW w:w="1205" w:type="dxa"/>
            <w:tcBorders>
              <w:top w:val="single" w:sz="2" w:space="0" w:color="auto"/>
              <w:left w:val="single" w:sz="2" w:space="0" w:color="auto"/>
              <w:bottom w:val="single" w:sz="2" w:space="0" w:color="auto"/>
              <w:right w:val="single" w:sz="2" w:space="0" w:color="auto"/>
            </w:tcBorders>
            <w:vAlign w:val="center"/>
          </w:tcPr>
          <w:p w14:paraId="3C17F18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3,075,308,687.02</w:t>
            </w:r>
          </w:p>
        </w:tc>
      </w:tr>
      <w:tr w:rsidR="000F2395" w14:paraId="306E54BD"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606701A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二、累计折旧</w:t>
            </w:r>
          </w:p>
        </w:tc>
        <w:tc>
          <w:tcPr>
            <w:tcW w:w="1205" w:type="dxa"/>
            <w:tcBorders>
              <w:top w:val="single" w:sz="2" w:space="0" w:color="auto"/>
              <w:left w:val="single" w:sz="2" w:space="0" w:color="auto"/>
              <w:bottom w:val="single" w:sz="2" w:space="0" w:color="auto"/>
              <w:right w:val="single" w:sz="2" w:space="0" w:color="auto"/>
            </w:tcBorders>
            <w:vAlign w:val="center"/>
          </w:tcPr>
          <w:p w14:paraId="6AB697C3"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9E913F7"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DAFDBCB"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E8FFEB1"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52AC78F"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5368B12"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8820E5F" w14:textId="77777777" w:rsidR="000F2395" w:rsidRDefault="000F2395">
            <w:pPr>
              <w:spacing w:line="240" w:lineRule="exact"/>
              <w:jc w:val="right"/>
              <w:rPr>
                <w:rFonts w:ascii="宋体" w:eastAsia="宋体" w:hAnsi="宋体" w:cs="宋体"/>
                <w:sz w:val="18"/>
                <w:szCs w:val="18"/>
              </w:rPr>
            </w:pPr>
          </w:p>
        </w:tc>
      </w:tr>
      <w:tr w:rsidR="000F2395" w14:paraId="241EBC77"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13B5A4D0"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1.期初余额</w:t>
            </w:r>
          </w:p>
        </w:tc>
        <w:tc>
          <w:tcPr>
            <w:tcW w:w="1205" w:type="dxa"/>
            <w:tcBorders>
              <w:top w:val="single" w:sz="2" w:space="0" w:color="auto"/>
              <w:left w:val="single" w:sz="2" w:space="0" w:color="auto"/>
              <w:bottom w:val="single" w:sz="2" w:space="0" w:color="auto"/>
              <w:right w:val="single" w:sz="2" w:space="0" w:color="auto"/>
            </w:tcBorders>
            <w:vAlign w:val="center"/>
          </w:tcPr>
          <w:p w14:paraId="3A80845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320,543,680.13</w:t>
            </w:r>
          </w:p>
        </w:tc>
        <w:tc>
          <w:tcPr>
            <w:tcW w:w="1205" w:type="dxa"/>
            <w:tcBorders>
              <w:top w:val="single" w:sz="2" w:space="0" w:color="auto"/>
              <w:left w:val="single" w:sz="2" w:space="0" w:color="auto"/>
              <w:bottom w:val="single" w:sz="2" w:space="0" w:color="auto"/>
              <w:right w:val="single" w:sz="2" w:space="0" w:color="auto"/>
            </w:tcBorders>
            <w:vAlign w:val="center"/>
          </w:tcPr>
          <w:p w14:paraId="6F621A6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533,152,572.27</w:t>
            </w:r>
          </w:p>
        </w:tc>
        <w:tc>
          <w:tcPr>
            <w:tcW w:w="1205" w:type="dxa"/>
            <w:tcBorders>
              <w:top w:val="single" w:sz="2" w:space="0" w:color="auto"/>
              <w:left w:val="single" w:sz="2" w:space="0" w:color="auto"/>
              <w:bottom w:val="single" w:sz="2" w:space="0" w:color="auto"/>
              <w:right w:val="single" w:sz="2" w:space="0" w:color="auto"/>
            </w:tcBorders>
            <w:vAlign w:val="center"/>
          </w:tcPr>
          <w:p w14:paraId="219CCE7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26,914,713.48</w:t>
            </w:r>
          </w:p>
        </w:tc>
        <w:tc>
          <w:tcPr>
            <w:tcW w:w="1205" w:type="dxa"/>
            <w:tcBorders>
              <w:top w:val="single" w:sz="2" w:space="0" w:color="auto"/>
              <w:left w:val="single" w:sz="2" w:space="0" w:color="auto"/>
              <w:bottom w:val="single" w:sz="2" w:space="0" w:color="auto"/>
              <w:right w:val="single" w:sz="2" w:space="0" w:color="auto"/>
            </w:tcBorders>
            <w:vAlign w:val="center"/>
          </w:tcPr>
          <w:p w14:paraId="17A9A9A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137,372,969.97</w:t>
            </w:r>
          </w:p>
        </w:tc>
        <w:tc>
          <w:tcPr>
            <w:tcW w:w="1205" w:type="dxa"/>
            <w:tcBorders>
              <w:top w:val="single" w:sz="2" w:space="0" w:color="auto"/>
              <w:left w:val="single" w:sz="2" w:space="0" w:color="auto"/>
              <w:bottom w:val="single" w:sz="2" w:space="0" w:color="auto"/>
              <w:right w:val="single" w:sz="2" w:space="0" w:color="auto"/>
            </w:tcBorders>
            <w:vAlign w:val="center"/>
          </w:tcPr>
          <w:p w14:paraId="62DD961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6,033,204.01</w:t>
            </w:r>
          </w:p>
        </w:tc>
        <w:tc>
          <w:tcPr>
            <w:tcW w:w="1205" w:type="dxa"/>
            <w:tcBorders>
              <w:top w:val="single" w:sz="2" w:space="0" w:color="auto"/>
              <w:left w:val="single" w:sz="2" w:space="0" w:color="auto"/>
              <w:bottom w:val="single" w:sz="2" w:space="0" w:color="auto"/>
              <w:right w:val="single" w:sz="2" w:space="0" w:color="auto"/>
            </w:tcBorders>
            <w:vAlign w:val="center"/>
          </w:tcPr>
          <w:p w14:paraId="69D42CA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104,548.72</w:t>
            </w:r>
          </w:p>
        </w:tc>
        <w:tc>
          <w:tcPr>
            <w:tcW w:w="1205" w:type="dxa"/>
            <w:tcBorders>
              <w:top w:val="single" w:sz="2" w:space="0" w:color="auto"/>
              <w:left w:val="single" w:sz="2" w:space="0" w:color="auto"/>
              <w:bottom w:val="single" w:sz="2" w:space="0" w:color="auto"/>
              <w:right w:val="single" w:sz="2" w:space="0" w:color="auto"/>
            </w:tcBorders>
            <w:vAlign w:val="center"/>
          </w:tcPr>
          <w:p w14:paraId="0BC1C7E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1,024,121,688.58</w:t>
            </w:r>
          </w:p>
        </w:tc>
      </w:tr>
      <w:tr w:rsidR="000F2395" w14:paraId="727D8577"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4A30E903"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2.本期增加金额</w:t>
            </w:r>
          </w:p>
        </w:tc>
        <w:tc>
          <w:tcPr>
            <w:tcW w:w="1205" w:type="dxa"/>
            <w:tcBorders>
              <w:top w:val="single" w:sz="2" w:space="0" w:color="auto"/>
              <w:left w:val="single" w:sz="2" w:space="0" w:color="auto"/>
              <w:bottom w:val="single" w:sz="2" w:space="0" w:color="auto"/>
              <w:right w:val="single" w:sz="2" w:space="0" w:color="auto"/>
            </w:tcBorders>
            <w:vAlign w:val="center"/>
          </w:tcPr>
          <w:p w14:paraId="5167F26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31,915,673.94</w:t>
            </w:r>
          </w:p>
        </w:tc>
        <w:tc>
          <w:tcPr>
            <w:tcW w:w="1205" w:type="dxa"/>
            <w:tcBorders>
              <w:top w:val="single" w:sz="2" w:space="0" w:color="auto"/>
              <w:left w:val="single" w:sz="2" w:space="0" w:color="auto"/>
              <w:bottom w:val="single" w:sz="2" w:space="0" w:color="auto"/>
              <w:right w:val="single" w:sz="2" w:space="0" w:color="auto"/>
            </w:tcBorders>
            <w:vAlign w:val="center"/>
          </w:tcPr>
          <w:p w14:paraId="1BCA485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94,032,404.19</w:t>
            </w:r>
          </w:p>
        </w:tc>
        <w:tc>
          <w:tcPr>
            <w:tcW w:w="1205" w:type="dxa"/>
            <w:tcBorders>
              <w:top w:val="single" w:sz="2" w:space="0" w:color="auto"/>
              <w:left w:val="single" w:sz="2" w:space="0" w:color="auto"/>
              <w:bottom w:val="single" w:sz="2" w:space="0" w:color="auto"/>
              <w:right w:val="single" w:sz="2" w:space="0" w:color="auto"/>
            </w:tcBorders>
            <w:vAlign w:val="center"/>
          </w:tcPr>
          <w:p w14:paraId="3A46B21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4,341,467.40</w:t>
            </w:r>
          </w:p>
        </w:tc>
        <w:tc>
          <w:tcPr>
            <w:tcW w:w="1205" w:type="dxa"/>
            <w:tcBorders>
              <w:top w:val="single" w:sz="2" w:space="0" w:color="auto"/>
              <w:left w:val="single" w:sz="2" w:space="0" w:color="auto"/>
              <w:bottom w:val="single" w:sz="2" w:space="0" w:color="auto"/>
              <w:right w:val="single" w:sz="2" w:space="0" w:color="auto"/>
            </w:tcBorders>
            <w:vAlign w:val="center"/>
          </w:tcPr>
          <w:p w14:paraId="452AC67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26,761,643.20</w:t>
            </w:r>
          </w:p>
        </w:tc>
        <w:tc>
          <w:tcPr>
            <w:tcW w:w="1205" w:type="dxa"/>
            <w:tcBorders>
              <w:top w:val="single" w:sz="2" w:space="0" w:color="auto"/>
              <w:left w:val="single" w:sz="2" w:space="0" w:color="auto"/>
              <w:bottom w:val="single" w:sz="2" w:space="0" w:color="auto"/>
              <w:right w:val="single" w:sz="2" w:space="0" w:color="auto"/>
            </w:tcBorders>
            <w:vAlign w:val="center"/>
          </w:tcPr>
          <w:p w14:paraId="150CA03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575,797.18</w:t>
            </w:r>
          </w:p>
        </w:tc>
        <w:tc>
          <w:tcPr>
            <w:tcW w:w="1205" w:type="dxa"/>
            <w:tcBorders>
              <w:top w:val="single" w:sz="2" w:space="0" w:color="auto"/>
              <w:left w:val="single" w:sz="2" w:space="0" w:color="auto"/>
              <w:bottom w:val="single" w:sz="2" w:space="0" w:color="auto"/>
              <w:right w:val="single" w:sz="2" w:space="0" w:color="auto"/>
            </w:tcBorders>
            <w:vAlign w:val="center"/>
          </w:tcPr>
          <w:p w14:paraId="206B47C8"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EAD896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157,626,985.91</w:t>
            </w:r>
          </w:p>
        </w:tc>
      </w:tr>
      <w:tr w:rsidR="000F2395" w14:paraId="7C0EF033"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54761DE4"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（1）计提</w:t>
            </w:r>
          </w:p>
        </w:tc>
        <w:tc>
          <w:tcPr>
            <w:tcW w:w="1205" w:type="dxa"/>
            <w:tcBorders>
              <w:top w:val="single" w:sz="2" w:space="0" w:color="auto"/>
              <w:left w:val="single" w:sz="2" w:space="0" w:color="auto"/>
              <w:bottom w:val="single" w:sz="2" w:space="0" w:color="auto"/>
              <w:right w:val="single" w:sz="2" w:space="0" w:color="auto"/>
            </w:tcBorders>
            <w:vAlign w:val="center"/>
          </w:tcPr>
          <w:p w14:paraId="526590D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31,203,209.30</w:t>
            </w:r>
          </w:p>
        </w:tc>
        <w:tc>
          <w:tcPr>
            <w:tcW w:w="1205" w:type="dxa"/>
            <w:tcBorders>
              <w:top w:val="single" w:sz="2" w:space="0" w:color="auto"/>
              <w:left w:val="single" w:sz="2" w:space="0" w:color="auto"/>
              <w:bottom w:val="single" w:sz="2" w:space="0" w:color="auto"/>
              <w:right w:val="single" w:sz="2" w:space="0" w:color="auto"/>
            </w:tcBorders>
            <w:vAlign w:val="center"/>
          </w:tcPr>
          <w:p w14:paraId="1D71655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91,529,623.46</w:t>
            </w:r>
          </w:p>
        </w:tc>
        <w:tc>
          <w:tcPr>
            <w:tcW w:w="1205" w:type="dxa"/>
            <w:tcBorders>
              <w:top w:val="single" w:sz="2" w:space="0" w:color="auto"/>
              <w:left w:val="single" w:sz="2" w:space="0" w:color="auto"/>
              <w:bottom w:val="single" w:sz="2" w:space="0" w:color="auto"/>
              <w:right w:val="single" w:sz="2" w:space="0" w:color="auto"/>
            </w:tcBorders>
            <w:vAlign w:val="center"/>
          </w:tcPr>
          <w:p w14:paraId="224A668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3,367,249.17</w:t>
            </w:r>
          </w:p>
        </w:tc>
        <w:tc>
          <w:tcPr>
            <w:tcW w:w="1205" w:type="dxa"/>
            <w:tcBorders>
              <w:top w:val="single" w:sz="2" w:space="0" w:color="auto"/>
              <w:left w:val="single" w:sz="2" w:space="0" w:color="auto"/>
              <w:bottom w:val="single" w:sz="2" w:space="0" w:color="auto"/>
              <w:right w:val="single" w:sz="2" w:space="0" w:color="auto"/>
            </w:tcBorders>
            <w:vAlign w:val="center"/>
          </w:tcPr>
          <w:p w14:paraId="1B4CC07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21,835,913.57</w:t>
            </w:r>
          </w:p>
        </w:tc>
        <w:tc>
          <w:tcPr>
            <w:tcW w:w="1205" w:type="dxa"/>
            <w:tcBorders>
              <w:top w:val="single" w:sz="2" w:space="0" w:color="auto"/>
              <w:left w:val="single" w:sz="2" w:space="0" w:color="auto"/>
              <w:bottom w:val="single" w:sz="2" w:space="0" w:color="auto"/>
              <w:right w:val="single" w:sz="2" w:space="0" w:color="auto"/>
            </w:tcBorders>
            <w:vAlign w:val="center"/>
          </w:tcPr>
          <w:p w14:paraId="6A8019C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560,399.88</w:t>
            </w:r>
          </w:p>
        </w:tc>
        <w:tc>
          <w:tcPr>
            <w:tcW w:w="1205" w:type="dxa"/>
            <w:tcBorders>
              <w:top w:val="single" w:sz="2" w:space="0" w:color="auto"/>
              <w:left w:val="single" w:sz="2" w:space="0" w:color="auto"/>
              <w:bottom w:val="single" w:sz="2" w:space="0" w:color="auto"/>
              <w:right w:val="single" w:sz="2" w:space="0" w:color="auto"/>
            </w:tcBorders>
            <w:vAlign w:val="center"/>
          </w:tcPr>
          <w:p w14:paraId="4F6AAA62"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A17546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148,496,395.38</w:t>
            </w:r>
          </w:p>
        </w:tc>
      </w:tr>
      <w:tr w:rsidR="000F2395" w14:paraId="10279C4E"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6421D87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（2）企业合并增加</w:t>
            </w:r>
          </w:p>
        </w:tc>
        <w:tc>
          <w:tcPr>
            <w:tcW w:w="1205" w:type="dxa"/>
            <w:tcBorders>
              <w:top w:val="single" w:sz="2" w:space="0" w:color="auto"/>
              <w:left w:val="single" w:sz="2" w:space="0" w:color="auto"/>
              <w:bottom w:val="single" w:sz="2" w:space="0" w:color="auto"/>
              <w:right w:val="single" w:sz="2" w:space="0" w:color="auto"/>
            </w:tcBorders>
            <w:vAlign w:val="center"/>
          </w:tcPr>
          <w:p w14:paraId="017A9538"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6BB311A"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6578F4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7.41</w:t>
            </w:r>
          </w:p>
        </w:tc>
        <w:tc>
          <w:tcPr>
            <w:tcW w:w="1205" w:type="dxa"/>
            <w:tcBorders>
              <w:top w:val="single" w:sz="2" w:space="0" w:color="auto"/>
              <w:left w:val="single" w:sz="2" w:space="0" w:color="auto"/>
              <w:bottom w:val="single" w:sz="2" w:space="0" w:color="auto"/>
              <w:right w:val="single" w:sz="2" w:space="0" w:color="auto"/>
            </w:tcBorders>
            <w:vAlign w:val="center"/>
          </w:tcPr>
          <w:p w14:paraId="4820A47B"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752EF0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1.61</w:t>
            </w:r>
          </w:p>
        </w:tc>
        <w:tc>
          <w:tcPr>
            <w:tcW w:w="1205" w:type="dxa"/>
            <w:tcBorders>
              <w:top w:val="single" w:sz="2" w:space="0" w:color="auto"/>
              <w:left w:val="single" w:sz="2" w:space="0" w:color="auto"/>
              <w:bottom w:val="single" w:sz="2" w:space="0" w:color="auto"/>
              <w:right w:val="single" w:sz="2" w:space="0" w:color="auto"/>
            </w:tcBorders>
            <w:vAlign w:val="center"/>
          </w:tcPr>
          <w:p w14:paraId="33A8D269"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E9CCB1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9.02</w:t>
            </w:r>
          </w:p>
        </w:tc>
      </w:tr>
      <w:tr w:rsidR="000F2395" w14:paraId="26A96ABF"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5AA40E5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（3）外币报表折算增加</w:t>
            </w:r>
          </w:p>
        </w:tc>
        <w:tc>
          <w:tcPr>
            <w:tcW w:w="1205" w:type="dxa"/>
            <w:tcBorders>
              <w:top w:val="single" w:sz="2" w:space="0" w:color="auto"/>
              <w:left w:val="single" w:sz="2" w:space="0" w:color="auto"/>
              <w:bottom w:val="single" w:sz="2" w:space="0" w:color="auto"/>
              <w:right w:val="single" w:sz="2" w:space="0" w:color="auto"/>
            </w:tcBorders>
            <w:vAlign w:val="center"/>
          </w:tcPr>
          <w:p w14:paraId="62C5F2D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17.60</w:t>
            </w:r>
          </w:p>
        </w:tc>
        <w:tc>
          <w:tcPr>
            <w:tcW w:w="1205" w:type="dxa"/>
            <w:tcBorders>
              <w:top w:val="single" w:sz="2" w:space="0" w:color="auto"/>
              <w:left w:val="single" w:sz="2" w:space="0" w:color="auto"/>
              <w:bottom w:val="single" w:sz="2" w:space="0" w:color="auto"/>
              <w:right w:val="single" w:sz="2" w:space="0" w:color="auto"/>
            </w:tcBorders>
            <w:vAlign w:val="center"/>
          </w:tcPr>
          <w:p w14:paraId="5F01415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2,494,278.98</w:t>
            </w:r>
          </w:p>
        </w:tc>
        <w:tc>
          <w:tcPr>
            <w:tcW w:w="1205" w:type="dxa"/>
            <w:tcBorders>
              <w:top w:val="single" w:sz="2" w:space="0" w:color="auto"/>
              <w:left w:val="single" w:sz="2" w:space="0" w:color="auto"/>
              <w:bottom w:val="single" w:sz="2" w:space="0" w:color="auto"/>
              <w:right w:val="single" w:sz="2" w:space="0" w:color="auto"/>
            </w:tcBorders>
            <w:vAlign w:val="center"/>
          </w:tcPr>
          <w:p w14:paraId="4E35C69B"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011142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301,642.90</w:t>
            </w:r>
          </w:p>
        </w:tc>
        <w:tc>
          <w:tcPr>
            <w:tcW w:w="1205" w:type="dxa"/>
            <w:tcBorders>
              <w:top w:val="single" w:sz="2" w:space="0" w:color="auto"/>
              <w:left w:val="single" w:sz="2" w:space="0" w:color="auto"/>
              <w:bottom w:val="single" w:sz="2" w:space="0" w:color="auto"/>
              <w:right w:val="single" w:sz="2" w:space="0" w:color="auto"/>
            </w:tcBorders>
            <w:vAlign w:val="center"/>
          </w:tcPr>
          <w:p w14:paraId="2A3E1E7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10,835.83</w:t>
            </w:r>
          </w:p>
        </w:tc>
        <w:tc>
          <w:tcPr>
            <w:tcW w:w="1205" w:type="dxa"/>
            <w:tcBorders>
              <w:top w:val="single" w:sz="2" w:space="0" w:color="auto"/>
              <w:left w:val="single" w:sz="2" w:space="0" w:color="auto"/>
              <w:bottom w:val="single" w:sz="2" w:space="0" w:color="auto"/>
              <w:right w:val="single" w:sz="2" w:space="0" w:color="auto"/>
            </w:tcBorders>
            <w:vAlign w:val="center"/>
          </w:tcPr>
          <w:p w14:paraId="2C229079"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50D34A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2,806,775.31</w:t>
            </w:r>
          </w:p>
        </w:tc>
      </w:tr>
      <w:tr w:rsidR="000F2395" w14:paraId="522F969C"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4C70DBD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（4）其他增加</w:t>
            </w:r>
          </w:p>
        </w:tc>
        <w:tc>
          <w:tcPr>
            <w:tcW w:w="1205" w:type="dxa"/>
            <w:tcBorders>
              <w:top w:val="single" w:sz="2" w:space="0" w:color="auto"/>
              <w:left w:val="single" w:sz="2" w:space="0" w:color="auto"/>
              <w:bottom w:val="single" w:sz="2" w:space="0" w:color="auto"/>
              <w:right w:val="single" w:sz="2" w:space="0" w:color="auto"/>
            </w:tcBorders>
            <w:vAlign w:val="center"/>
          </w:tcPr>
          <w:p w14:paraId="20AE47E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712,447.04</w:t>
            </w:r>
          </w:p>
        </w:tc>
        <w:tc>
          <w:tcPr>
            <w:tcW w:w="1205" w:type="dxa"/>
            <w:tcBorders>
              <w:top w:val="single" w:sz="2" w:space="0" w:color="auto"/>
              <w:left w:val="single" w:sz="2" w:space="0" w:color="auto"/>
              <w:bottom w:val="single" w:sz="2" w:space="0" w:color="auto"/>
              <w:right w:val="single" w:sz="2" w:space="0" w:color="auto"/>
            </w:tcBorders>
            <w:vAlign w:val="center"/>
          </w:tcPr>
          <w:p w14:paraId="590A4F3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8,501.75</w:t>
            </w:r>
          </w:p>
        </w:tc>
        <w:tc>
          <w:tcPr>
            <w:tcW w:w="1205" w:type="dxa"/>
            <w:tcBorders>
              <w:top w:val="single" w:sz="2" w:space="0" w:color="auto"/>
              <w:left w:val="single" w:sz="2" w:space="0" w:color="auto"/>
              <w:bottom w:val="single" w:sz="2" w:space="0" w:color="auto"/>
              <w:right w:val="single" w:sz="2" w:space="0" w:color="auto"/>
            </w:tcBorders>
            <w:vAlign w:val="center"/>
          </w:tcPr>
          <w:p w14:paraId="7B8E2EC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974,210.82</w:t>
            </w:r>
          </w:p>
        </w:tc>
        <w:tc>
          <w:tcPr>
            <w:tcW w:w="1205" w:type="dxa"/>
            <w:tcBorders>
              <w:top w:val="single" w:sz="2" w:space="0" w:color="auto"/>
              <w:left w:val="single" w:sz="2" w:space="0" w:color="auto"/>
              <w:bottom w:val="single" w:sz="2" w:space="0" w:color="auto"/>
              <w:right w:val="single" w:sz="2" w:space="0" w:color="auto"/>
            </w:tcBorders>
            <w:vAlign w:val="center"/>
          </w:tcPr>
          <w:p w14:paraId="18A53F7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4,624,086.73</w:t>
            </w:r>
          </w:p>
        </w:tc>
        <w:tc>
          <w:tcPr>
            <w:tcW w:w="1205" w:type="dxa"/>
            <w:tcBorders>
              <w:top w:val="single" w:sz="2" w:space="0" w:color="auto"/>
              <w:left w:val="single" w:sz="2" w:space="0" w:color="auto"/>
              <w:bottom w:val="single" w:sz="2" w:space="0" w:color="auto"/>
              <w:right w:val="single" w:sz="2" w:space="0" w:color="auto"/>
            </w:tcBorders>
            <w:vAlign w:val="center"/>
          </w:tcPr>
          <w:p w14:paraId="167F9FE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4,559.86</w:t>
            </w:r>
          </w:p>
        </w:tc>
        <w:tc>
          <w:tcPr>
            <w:tcW w:w="1205" w:type="dxa"/>
            <w:tcBorders>
              <w:top w:val="single" w:sz="2" w:space="0" w:color="auto"/>
              <w:left w:val="single" w:sz="2" w:space="0" w:color="auto"/>
              <w:bottom w:val="single" w:sz="2" w:space="0" w:color="auto"/>
              <w:right w:val="single" w:sz="2" w:space="0" w:color="auto"/>
            </w:tcBorders>
            <w:vAlign w:val="center"/>
          </w:tcPr>
          <w:p w14:paraId="39263031"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913A86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6,323,806.20</w:t>
            </w:r>
          </w:p>
        </w:tc>
      </w:tr>
      <w:tr w:rsidR="000F2395" w14:paraId="6C393A73"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06B1C4CE"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3.本期减少金额</w:t>
            </w:r>
          </w:p>
        </w:tc>
        <w:tc>
          <w:tcPr>
            <w:tcW w:w="1205" w:type="dxa"/>
            <w:tcBorders>
              <w:top w:val="single" w:sz="2" w:space="0" w:color="auto"/>
              <w:left w:val="single" w:sz="2" w:space="0" w:color="auto"/>
              <w:bottom w:val="single" w:sz="2" w:space="0" w:color="auto"/>
              <w:right w:val="single" w:sz="2" w:space="0" w:color="auto"/>
            </w:tcBorders>
            <w:vAlign w:val="center"/>
          </w:tcPr>
          <w:p w14:paraId="6CD7B60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4,989,873.98</w:t>
            </w:r>
          </w:p>
        </w:tc>
        <w:tc>
          <w:tcPr>
            <w:tcW w:w="1205" w:type="dxa"/>
            <w:tcBorders>
              <w:top w:val="single" w:sz="2" w:space="0" w:color="auto"/>
              <w:left w:val="single" w:sz="2" w:space="0" w:color="auto"/>
              <w:bottom w:val="single" w:sz="2" w:space="0" w:color="auto"/>
              <w:right w:val="single" w:sz="2" w:space="0" w:color="auto"/>
            </w:tcBorders>
            <w:vAlign w:val="center"/>
          </w:tcPr>
          <w:p w14:paraId="2A6FF8C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24,932,215.00</w:t>
            </w:r>
          </w:p>
        </w:tc>
        <w:tc>
          <w:tcPr>
            <w:tcW w:w="1205" w:type="dxa"/>
            <w:tcBorders>
              <w:top w:val="single" w:sz="2" w:space="0" w:color="auto"/>
              <w:left w:val="single" w:sz="2" w:space="0" w:color="auto"/>
              <w:bottom w:val="single" w:sz="2" w:space="0" w:color="auto"/>
              <w:right w:val="single" w:sz="2" w:space="0" w:color="auto"/>
            </w:tcBorders>
            <w:vAlign w:val="center"/>
          </w:tcPr>
          <w:p w14:paraId="24A88F7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997,967.90</w:t>
            </w:r>
          </w:p>
        </w:tc>
        <w:tc>
          <w:tcPr>
            <w:tcW w:w="1205" w:type="dxa"/>
            <w:tcBorders>
              <w:top w:val="single" w:sz="2" w:space="0" w:color="auto"/>
              <w:left w:val="single" w:sz="2" w:space="0" w:color="auto"/>
              <w:bottom w:val="single" w:sz="2" w:space="0" w:color="auto"/>
              <w:right w:val="single" w:sz="2" w:space="0" w:color="auto"/>
            </w:tcBorders>
            <w:vAlign w:val="center"/>
          </w:tcPr>
          <w:p w14:paraId="71957F0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25,464,792.40</w:t>
            </w:r>
          </w:p>
        </w:tc>
        <w:tc>
          <w:tcPr>
            <w:tcW w:w="1205" w:type="dxa"/>
            <w:tcBorders>
              <w:top w:val="single" w:sz="2" w:space="0" w:color="auto"/>
              <w:left w:val="single" w:sz="2" w:space="0" w:color="auto"/>
              <w:bottom w:val="single" w:sz="2" w:space="0" w:color="auto"/>
              <w:right w:val="single" w:sz="2" w:space="0" w:color="auto"/>
            </w:tcBorders>
            <w:vAlign w:val="center"/>
          </w:tcPr>
          <w:p w14:paraId="0F3740D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680,795.96</w:t>
            </w:r>
          </w:p>
        </w:tc>
        <w:tc>
          <w:tcPr>
            <w:tcW w:w="1205" w:type="dxa"/>
            <w:tcBorders>
              <w:top w:val="single" w:sz="2" w:space="0" w:color="auto"/>
              <w:left w:val="single" w:sz="2" w:space="0" w:color="auto"/>
              <w:bottom w:val="single" w:sz="2" w:space="0" w:color="auto"/>
              <w:right w:val="single" w:sz="2" w:space="0" w:color="auto"/>
            </w:tcBorders>
            <w:vAlign w:val="center"/>
          </w:tcPr>
          <w:p w14:paraId="55BEE6A5"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7A33BC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57,065,645.24</w:t>
            </w:r>
          </w:p>
        </w:tc>
      </w:tr>
      <w:tr w:rsidR="000F2395" w14:paraId="285BC94B"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6A8442F7"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（1）处置或报废</w:t>
            </w:r>
          </w:p>
        </w:tc>
        <w:tc>
          <w:tcPr>
            <w:tcW w:w="1205" w:type="dxa"/>
            <w:tcBorders>
              <w:top w:val="single" w:sz="2" w:space="0" w:color="auto"/>
              <w:left w:val="single" w:sz="2" w:space="0" w:color="auto"/>
              <w:bottom w:val="single" w:sz="2" w:space="0" w:color="auto"/>
              <w:right w:val="single" w:sz="2" w:space="0" w:color="auto"/>
            </w:tcBorders>
            <w:vAlign w:val="center"/>
          </w:tcPr>
          <w:p w14:paraId="6F09DAD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4,299,836.68</w:t>
            </w:r>
          </w:p>
        </w:tc>
        <w:tc>
          <w:tcPr>
            <w:tcW w:w="1205" w:type="dxa"/>
            <w:tcBorders>
              <w:top w:val="single" w:sz="2" w:space="0" w:color="auto"/>
              <w:left w:val="single" w:sz="2" w:space="0" w:color="auto"/>
              <w:bottom w:val="single" w:sz="2" w:space="0" w:color="auto"/>
              <w:right w:val="single" w:sz="2" w:space="0" w:color="auto"/>
            </w:tcBorders>
            <w:vAlign w:val="center"/>
          </w:tcPr>
          <w:p w14:paraId="681E480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21,487,048.41</w:t>
            </w:r>
          </w:p>
        </w:tc>
        <w:tc>
          <w:tcPr>
            <w:tcW w:w="1205" w:type="dxa"/>
            <w:tcBorders>
              <w:top w:val="single" w:sz="2" w:space="0" w:color="auto"/>
              <w:left w:val="single" w:sz="2" w:space="0" w:color="auto"/>
              <w:bottom w:val="single" w:sz="2" w:space="0" w:color="auto"/>
              <w:right w:val="single" w:sz="2" w:space="0" w:color="auto"/>
            </w:tcBorders>
            <w:vAlign w:val="center"/>
          </w:tcPr>
          <w:p w14:paraId="6CBDCBD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772,709.43</w:t>
            </w:r>
          </w:p>
        </w:tc>
        <w:tc>
          <w:tcPr>
            <w:tcW w:w="1205" w:type="dxa"/>
            <w:tcBorders>
              <w:top w:val="single" w:sz="2" w:space="0" w:color="auto"/>
              <w:left w:val="single" w:sz="2" w:space="0" w:color="auto"/>
              <w:bottom w:val="single" w:sz="2" w:space="0" w:color="auto"/>
              <w:right w:val="single" w:sz="2" w:space="0" w:color="auto"/>
            </w:tcBorders>
            <w:vAlign w:val="center"/>
          </w:tcPr>
          <w:p w14:paraId="48420A1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15,903,616.75</w:t>
            </w:r>
          </w:p>
        </w:tc>
        <w:tc>
          <w:tcPr>
            <w:tcW w:w="1205" w:type="dxa"/>
            <w:tcBorders>
              <w:top w:val="single" w:sz="2" w:space="0" w:color="auto"/>
              <w:left w:val="single" w:sz="2" w:space="0" w:color="auto"/>
              <w:bottom w:val="single" w:sz="2" w:space="0" w:color="auto"/>
              <w:right w:val="single" w:sz="2" w:space="0" w:color="auto"/>
            </w:tcBorders>
            <w:vAlign w:val="center"/>
          </w:tcPr>
          <w:p w14:paraId="288AE31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315,584.96</w:t>
            </w:r>
          </w:p>
        </w:tc>
        <w:tc>
          <w:tcPr>
            <w:tcW w:w="1205" w:type="dxa"/>
            <w:tcBorders>
              <w:top w:val="single" w:sz="2" w:space="0" w:color="auto"/>
              <w:left w:val="single" w:sz="2" w:space="0" w:color="auto"/>
              <w:bottom w:val="single" w:sz="2" w:space="0" w:color="auto"/>
              <w:right w:val="single" w:sz="2" w:space="0" w:color="auto"/>
            </w:tcBorders>
            <w:vAlign w:val="center"/>
          </w:tcPr>
          <w:p w14:paraId="73359F32"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B293ED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42,778,796.23</w:t>
            </w:r>
          </w:p>
        </w:tc>
      </w:tr>
      <w:tr w:rsidR="000F2395" w14:paraId="2E662284"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6446155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（2）企业分立或合并减少</w:t>
            </w:r>
          </w:p>
        </w:tc>
        <w:tc>
          <w:tcPr>
            <w:tcW w:w="1205" w:type="dxa"/>
            <w:tcBorders>
              <w:top w:val="single" w:sz="2" w:space="0" w:color="auto"/>
              <w:left w:val="single" w:sz="2" w:space="0" w:color="auto"/>
              <w:bottom w:val="single" w:sz="2" w:space="0" w:color="auto"/>
              <w:right w:val="single" w:sz="2" w:space="0" w:color="auto"/>
            </w:tcBorders>
            <w:vAlign w:val="center"/>
          </w:tcPr>
          <w:p w14:paraId="6FAD954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674.87</w:t>
            </w:r>
          </w:p>
        </w:tc>
        <w:tc>
          <w:tcPr>
            <w:tcW w:w="1205" w:type="dxa"/>
            <w:tcBorders>
              <w:top w:val="single" w:sz="2" w:space="0" w:color="auto"/>
              <w:left w:val="single" w:sz="2" w:space="0" w:color="auto"/>
              <w:bottom w:val="single" w:sz="2" w:space="0" w:color="auto"/>
              <w:right w:val="single" w:sz="2" w:space="0" w:color="auto"/>
            </w:tcBorders>
            <w:vAlign w:val="center"/>
          </w:tcPr>
          <w:p w14:paraId="71459DF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2,494,424.89</w:t>
            </w:r>
          </w:p>
        </w:tc>
        <w:tc>
          <w:tcPr>
            <w:tcW w:w="1205" w:type="dxa"/>
            <w:tcBorders>
              <w:top w:val="single" w:sz="2" w:space="0" w:color="auto"/>
              <w:left w:val="single" w:sz="2" w:space="0" w:color="auto"/>
              <w:bottom w:val="single" w:sz="2" w:space="0" w:color="auto"/>
              <w:right w:val="single" w:sz="2" w:space="0" w:color="auto"/>
            </w:tcBorders>
            <w:vAlign w:val="center"/>
          </w:tcPr>
          <w:p w14:paraId="16CAC5D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83,930.60</w:t>
            </w:r>
          </w:p>
        </w:tc>
        <w:tc>
          <w:tcPr>
            <w:tcW w:w="1205" w:type="dxa"/>
            <w:tcBorders>
              <w:top w:val="single" w:sz="2" w:space="0" w:color="auto"/>
              <w:left w:val="single" w:sz="2" w:space="0" w:color="auto"/>
              <w:bottom w:val="single" w:sz="2" w:space="0" w:color="auto"/>
              <w:right w:val="single" w:sz="2" w:space="0" w:color="auto"/>
            </w:tcBorders>
            <w:vAlign w:val="center"/>
          </w:tcPr>
          <w:p w14:paraId="7C153F6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804,313.80</w:t>
            </w:r>
          </w:p>
        </w:tc>
        <w:tc>
          <w:tcPr>
            <w:tcW w:w="1205" w:type="dxa"/>
            <w:tcBorders>
              <w:top w:val="single" w:sz="2" w:space="0" w:color="auto"/>
              <w:left w:val="single" w:sz="2" w:space="0" w:color="auto"/>
              <w:bottom w:val="single" w:sz="2" w:space="0" w:color="auto"/>
              <w:right w:val="single" w:sz="2" w:space="0" w:color="auto"/>
            </w:tcBorders>
            <w:vAlign w:val="center"/>
          </w:tcPr>
          <w:p w14:paraId="562DE18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10,989.27</w:t>
            </w:r>
          </w:p>
        </w:tc>
        <w:tc>
          <w:tcPr>
            <w:tcW w:w="1205" w:type="dxa"/>
            <w:tcBorders>
              <w:top w:val="single" w:sz="2" w:space="0" w:color="auto"/>
              <w:left w:val="single" w:sz="2" w:space="0" w:color="auto"/>
              <w:bottom w:val="single" w:sz="2" w:space="0" w:color="auto"/>
              <w:right w:val="single" w:sz="2" w:space="0" w:color="auto"/>
            </w:tcBorders>
            <w:vAlign w:val="center"/>
          </w:tcPr>
          <w:p w14:paraId="3932D2BD"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DCB617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3,394,333.43</w:t>
            </w:r>
          </w:p>
        </w:tc>
      </w:tr>
      <w:tr w:rsidR="000F2395" w14:paraId="3BF8DB51"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1F46DC2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（3）外币报表折算减少</w:t>
            </w:r>
          </w:p>
        </w:tc>
        <w:tc>
          <w:tcPr>
            <w:tcW w:w="1205" w:type="dxa"/>
            <w:tcBorders>
              <w:top w:val="single" w:sz="2" w:space="0" w:color="auto"/>
              <w:left w:val="single" w:sz="2" w:space="0" w:color="auto"/>
              <w:bottom w:val="single" w:sz="2" w:space="0" w:color="auto"/>
              <w:right w:val="single" w:sz="2" w:space="0" w:color="auto"/>
            </w:tcBorders>
            <w:vAlign w:val="center"/>
          </w:tcPr>
          <w:p w14:paraId="7C7962FD"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7D79066"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3CB891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140,543.21</w:t>
            </w:r>
          </w:p>
        </w:tc>
        <w:tc>
          <w:tcPr>
            <w:tcW w:w="1205" w:type="dxa"/>
            <w:tcBorders>
              <w:top w:val="single" w:sz="2" w:space="0" w:color="auto"/>
              <w:left w:val="single" w:sz="2" w:space="0" w:color="auto"/>
              <w:bottom w:val="single" w:sz="2" w:space="0" w:color="auto"/>
              <w:right w:val="single" w:sz="2" w:space="0" w:color="auto"/>
            </w:tcBorders>
            <w:vAlign w:val="center"/>
          </w:tcPr>
          <w:p w14:paraId="3256669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8,756,861.85</w:t>
            </w:r>
          </w:p>
        </w:tc>
        <w:tc>
          <w:tcPr>
            <w:tcW w:w="1205" w:type="dxa"/>
            <w:tcBorders>
              <w:top w:val="single" w:sz="2" w:space="0" w:color="auto"/>
              <w:left w:val="single" w:sz="2" w:space="0" w:color="auto"/>
              <w:bottom w:val="single" w:sz="2" w:space="0" w:color="auto"/>
              <w:right w:val="single" w:sz="2" w:space="0" w:color="auto"/>
            </w:tcBorders>
            <w:vAlign w:val="center"/>
          </w:tcPr>
          <w:p w14:paraId="37AA435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352,605.92</w:t>
            </w:r>
          </w:p>
        </w:tc>
        <w:tc>
          <w:tcPr>
            <w:tcW w:w="1205" w:type="dxa"/>
            <w:tcBorders>
              <w:top w:val="single" w:sz="2" w:space="0" w:color="auto"/>
              <w:left w:val="single" w:sz="2" w:space="0" w:color="auto"/>
              <w:bottom w:val="single" w:sz="2" w:space="0" w:color="auto"/>
              <w:right w:val="single" w:sz="2" w:space="0" w:color="auto"/>
            </w:tcBorders>
            <w:vAlign w:val="center"/>
          </w:tcPr>
          <w:p w14:paraId="19E51E18"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5C043E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9,250,010.98</w:t>
            </w:r>
          </w:p>
        </w:tc>
      </w:tr>
      <w:tr w:rsidR="000F2395" w14:paraId="572644AA"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55027E5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（4）其他减少</w:t>
            </w:r>
          </w:p>
        </w:tc>
        <w:tc>
          <w:tcPr>
            <w:tcW w:w="1205" w:type="dxa"/>
            <w:tcBorders>
              <w:top w:val="single" w:sz="2" w:space="0" w:color="auto"/>
              <w:left w:val="single" w:sz="2" w:space="0" w:color="auto"/>
              <w:bottom w:val="single" w:sz="2" w:space="0" w:color="auto"/>
              <w:right w:val="single" w:sz="2" w:space="0" w:color="auto"/>
            </w:tcBorders>
            <w:vAlign w:val="center"/>
          </w:tcPr>
          <w:p w14:paraId="5BB5366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689,362.43</w:t>
            </w:r>
          </w:p>
        </w:tc>
        <w:tc>
          <w:tcPr>
            <w:tcW w:w="1205" w:type="dxa"/>
            <w:tcBorders>
              <w:top w:val="single" w:sz="2" w:space="0" w:color="auto"/>
              <w:left w:val="single" w:sz="2" w:space="0" w:color="auto"/>
              <w:bottom w:val="single" w:sz="2" w:space="0" w:color="auto"/>
              <w:right w:val="single" w:sz="2" w:space="0" w:color="auto"/>
            </w:tcBorders>
            <w:vAlign w:val="center"/>
          </w:tcPr>
          <w:p w14:paraId="51F5F29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950,741.70</w:t>
            </w:r>
          </w:p>
        </w:tc>
        <w:tc>
          <w:tcPr>
            <w:tcW w:w="1205" w:type="dxa"/>
            <w:tcBorders>
              <w:top w:val="single" w:sz="2" w:space="0" w:color="auto"/>
              <w:left w:val="single" w:sz="2" w:space="0" w:color="auto"/>
              <w:bottom w:val="single" w:sz="2" w:space="0" w:color="auto"/>
              <w:right w:val="single" w:sz="2" w:space="0" w:color="auto"/>
            </w:tcBorders>
            <w:vAlign w:val="center"/>
          </w:tcPr>
          <w:p w14:paraId="6368D33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784.66</w:t>
            </w:r>
          </w:p>
        </w:tc>
        <w:tc>
          <w:tcPr>
            <w:tcW w:w="1205" w:type="dxa"/>
            <w:tcBorders>
              <w:top w:val="single" w:sz="2" w:space="0" w:color="auto"/>
              <w:left w:val="single" w:sz="2" w:space="0" w:color="auto"/>
              <w:bottom w:val="single" w:sz="2" w:space="0" w:color="auto"/>
              <w:right w:val="single" w:sz="2" w:space="0" w:color="auto"/>
            </w:tcBorders>
            <w:vAlign w:val="center"/>
          </w:tcPr>
          <w:p w14:paraId="477BB395"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FA5235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1,615.81</w:t>
            </w:r>
          </w:p>
        </w:tc>
        <w:tc>
          <w:tcPr>
            <w:tcW w:w="1205" w:type="dxa"/>
            <w:tcBorders>
              <w:top w:val="single" w:sz="2" w:space="0" w:color="auto"/>
              <w:left w:val="single" w:sz="2" w:space="0" w:color="auto"/>
              <w:bottom w:val="single" w:sz="2" w:space="0" w:color="auto"/>
              <w:right w:val="single" w:sz="2" w:space="0" w:color="auto"/>
            </w:tcBorders>
            <w:vAlign w:val="center"/>
          </w:tcPr>
          <w:p w14:paraId="2D4A5E29"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90B075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1,642,504.60</w:t>
            </w:r>
          </w:p>
        </w:tc>
      </w:tr>
      <w:tr w:rsidR="000F2395" w14:paraId="70553446"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72250B57"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4.期末余额</w:t>
            </w:r>
          </w:p>
        </w:tc>
        <w:tc>
          <w:tcPr>
            <w:tcW w:w="1205" w:type="dxa"/>
            <w:tcBorders>
              <w:top w:val="single" w:sz="2" w:space="0" w:color="auto"/>
              <w:left w:val="single" w:sz="2" w:space="0" w:color="auto"/>
              <w:bottom w:val="single" w:sz="2" w:space="0" w:color="auto"/>
              <w:right w:val="single" w:sz="2" w:space="0" w:color="auto"/>
            </w:tcBorders>
            <w:vAlign w:val="center"/>
          </w:tcPr>
          <w:p w14:paraId="123103C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347,469,480.09</w:t>
            </w:r>
          </w:p>
        </w:tc>
        <w:tc>
          <w:tcPr>
            <w:tcW w:w="1205" w:type="dxa"/>
            <w:tcBorders>
              <w:top w:val="single" w:sz="2" w:space="0" w:color="auto"/>
              <w:left w:val="single" w:sz="2" w:space="0" w:color="auto"/>
              <w:bottom w:val="single" w:sz="2" w:space="0" w:color="auto"/>
              <w:right w:val="single" w:sz="2" w:space="0" w:color="auto"/>
            </w:tcBorders>
            <w:vAlign w:val="center"/>
          </w:tcPr>
          <w:p w14:paraId="7D6B278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602,252,761.46</w:t>
            </w:r>
          </w:p>
        </w:tc>
        <w:tc>
          <w:tcPr>
            <w:tcW w:w="1205" w:type="dxa"/>
            <w:tcBorders>
              <w:top w:val="single" w:sz="2" w:space="0" w:color="auto"/>
              <w:left w:val="single" w:sz="2" w:space="0" w:color="auto"/>
              <w:bottom w:val="single" w:sz="2" w:space="0" w:color="auto"/>
              <w:right w:val="single" w:sz="2" w:space="0" w:color="auto"/>
            </w:tcBorders>
            <w:vAlign w:val="center"/>
          </w:tcPr>
          <w:p w14:paraId="12D893B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30,258,212.98</w:t>
            </w:r>
          </w:p>
        </w:tc>
        <w:tc>
          <w:tcPr>
            <w:tcW w:w="1205" w:type="dxa"/>
            <w:tcBorders>
              <w:top w:val="single" w:sz="2" w:space="0" w:color="auto"/>
              <w:left w:val="single" w:sz="2" w:space="0" w:color="auto"/>
              <w:bottom w:val="single" w:sz="2" w:space="0" w:color="auto"/>
              <w:right w:val="single" w:sz="2" w:space="0" w:color="auto"/>
            </w:tcBorders>
            <w:vAlign w:val="center"/>
          </w:tcPr>
          <w:p w14:paraId="19A8223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138,669,820.77</w:t>
            </w:r>
          </w:p>
        </w:tc>
        <w:tc>
          <w:tcPr>
            <w:tcW w:w="1205" w:type="dxa"/>
            <w:tcBorders>
              <w:top w:val="single" w:sz="2" w:space="0" w:color="auto"/>
              <w:left w:val="single" w:sz="2" w:space="0" w:color="auto"/>
              <w:bottom w:val="single" w:sz="2" w:space="0" w:color="auto"/>
              <w:right w:val="single" w:sz="2" w:space="0" w:color="auto"/>
            </w:tcBorders>
            <w:vAlign w:val="center"/>
          </w:tcPr>
          <w:p w14:paraId="62352AB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5,928,205.23</w:t>
            </w:r>
          </w:p>
        </w:tc>
        <w:tc>
          <w:tcPr>
            <w:tcW w:w="1205" w:type="dxa"/>
            <w:tcBorders>
              <w:top w:val="single" w:sz="2" w:space="0" w:color="auto"/>
              <w:left w:val="single" w:sz="2" w:space="0" w:color="auto"/>
              <w:bottom w:val="single" w:sz="2" w:space="0" w:color="auto"/>
              <w:right w:val="single" w:sz="2" w:space="0" w:color="auto"/>
            </w:tcBorders>
            <w:vAlign w:val="center"/>
          </w:tcPr>
          <w:p w14:paraId="2CB471B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104,548.72</w:t>
            </w:r>
          </w:p>
        </w:tc>
        <w:tc>
          <w:tcPr>
            <w:tcW w:w="1205" w:type="dxa"/>
            <w:tcBorders>
              <w:top w:val="single" w:sz="2" w:space="0" w:color="auto"/>
              <w:left w:val="single" w:sz="2" w:space="0" w:color="auto"/>
              <w:bottom w:val="single" w:sz="2" w:space="0" w:color="auto"/>
              <w:right w:val="single" w:sz="2" w:space="0" w:color="auto"/>
            </w:tcBorders>
            <w:vAlign w:val="center"/>
          </w:tcPr>
          <w:p w14:paraId="217A6A8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1,124,683,029.25</w:t>
            </w:r>
          </w:p>
        </w:tc>
      </w:tr>
      <w:tr w:rsidR="000F2395" w14:paraId="7F33DE96"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0FC357F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lastRenderedPageBreak/>
              <w:t>三、减值准备</w:t>
            </w:r>
          </w:p>
        </w:tc>
        <w:tc>
          <w:tcPr>
            <w:tcW w:w="1205" w:type="dxa"/>
            <w:tcBorders>
              <w:top w:val="single" w:sz="2" w:space="0" w:color="auto"/>
              <w:left w:val="single" w:sz="2" w:space="0" w:color="auto"/>
              <w:bottom w:val="single" w:sz="2" w:space="0" w:color="auto"/>
              <w:right w:val="single" w:sz="2" w:space="0" w:color="auto"/>
            </w:tcBorders>
            <w:vAlign w:val="center"/>
          </w:tcPr>
          <w:p w14:paraId="5412865B"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5B932EA"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CE31D64"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FEB4BC2"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0C647CB"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1BCE307"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65E6ACB" w14:textId="77777777" w:rsidR="000F2395" w:rsidRDefault="000F2395">
            <w:pPr>
              <w:spacing w:line="240" w:lineRule="exact"/>
              <w:jc w:val="right"/>
              <w:rPr>
                <w:rFonts w:ascii="宋体" w:eastAsia="宋体" w:hAnsi="宋体" w:cs="宋体"/>
                <w:sz w:val="18"/>
                <w:szCs w:val="18"/>
              </w:rPr>
            </w:pPr>
          </w:p>
        </w:tc>
      </w:tr>
      <w:tr w:rsidR="000F2395" w14:paraId="05185C34"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03EF0F77"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1.期初余额</w:t>
            </w:r>
          </w:p>
        </w:tc>
        <w:tc>
          <w:tcPr>
            <w:tcW w:w="1205" w:type="dxa"/>
            <w:tcBorders>
              <w:top w:val="single" w:sz="2" w:space="0" w:color="auto"/>
              <w:left w:val="single" w:sz="2" w:space="0" w:color="auto"/>
              <w:bottom w:val="single" w:sz="2" w:space="0" w:color="auto"/>
              <w:right w:val="single" w:sz="2" w:space="0" w:color="auto"/>
            </w:tcBorders>
            <w:vAlign w:val="center"/>
          </w:tcPr>
          <w:p w14:paraId="0530FC2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33,979,423.52</w:t>
            </w:r>
          </w:p>
        </w:tc>
        <w:tc>
          <w:tcPr>
            <w:tcW w:w="1205" w:type="dxa"/>
            <w:tcBorders>
              <w:top w:val="single" w:sz="2" w:space="0" w:color="auto"/>
              <w:left w:val="single" w:sz="2" w:space="0" w:color="auto"/>
              <w:bottom w:val="single" w:sz="2" w:space="0" w:color="auto"/>
              <w:right w:val="single" w:sz="2" w:space="0" w:color="auto"/>
            </w:tcBorders>
            <w:vAlign w:val="center"/>
          </w:tcPr>
          <w:p w14:paraId="43465FA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39,236,268.79</w:t>
            </w:r>
          </w:p>
        </w:tc>
        <w:tc>
          <w:tcPr>
            <w:tcW w:w="1205" w:type="dxa"/>
            <w:tcBorders>
              <w:top w:val="single" w:sz="2" w:space="0" w:color="auto"/>
              <w:left w:val="single" w:sz="2" w:space="0" w:color="auto"/>
              <w:bottom w:val="single" w:sz="2" w:space="0" w:color="auto"/>
              <w:right w:val="single" w:sz="2" w:space="0" w:color="auto"/>
            </w:tcBorders>
            <w:vAlign w:val="center"/>
          </w:tcPr>
          <w:p w14:paraId="7DD04A5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348,860.71</w:t>
            </w:r>
          </w:p>
        </w:tc>
        <w:tc>
          <w:tcPr>
            <w:tcW w:w="1205" w:type="dxa"/>
            <w:tcBorders>
              <w:top w:val="single" w:sz="2" w:space="0" w:color="auto"/>
              <w:left w:val="single" w:sz="2" w:space="0" w:color="auto"/>
              <w:bottom w:val="single" w:sz="2" w:space="0" w:color="auto"/>
              <w:right w:val="single" w:sz="2" w:space="0" w:color="auto"/>
            </w:tcBorders>
            <w:vAlign w:val="center"/>
          </w:tcPr>
          <w:p w14:paraId="3AC06F5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914,623.29</w:t>
            </w:r>
          </w:p>
        </w:tc>
        <w:tc>
          <w:tcPr>
            <w:tcW w:w="1205" w:type="dxa"/>
            <w:tcBorders>
              <w:top w:val="single" w:sz="2" w:space="0" w:color="auto"/>
              <w:left w:val="single" w:sz="2" w:space="0" w:color="auto"/>
              <w:bottom w:val="single" w:sz="2" w:space="0" w:color="auto"/>
              <w:right w:val="single" w:sz="2" w:space="0" w:color="auto"/>
            </w:tcBorders>
            <w:vAlign w:val="center"/>
          </w:tcPr>
          <w:p w14:paraId="037CACD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13,777.29</w:t>
            </w:r>
          </w:p>
        </w:tc>
        <w:tc>
          <w:tcPr>
            <w:tcW w:w="1205" w:type="dxa"/>
            <w:tcBorders>
              <w:top w:val="single" w:sz="2" w:space="0" w:color="auto"/>
              <w:left w:val="single" w:sz="2" w:space="0" w:color="auto"/>
              <w:bottom w:val="single" w:sz="2" w:space="0" w:color="auto"/>
              <w:right w:val="single" w:sz="2" w:space="0" w:color="auto"/>
            </w:tcBorders>
            <w:vAlign w:val="center"/>
          </w:tcPr>
          <w:p w14:paraId="60FF38C0"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A3101A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74,492,953.60</w:t>
            </w:r>
          </w:p>
        </w:tc>
      </w:tr>
      <w:tr w:rsidR="000F2395" w14:paraId="2D45CF22"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1295DAC9"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2.本期增加金额</w:t>
            </w:r>
          </w:p>
        </w:tc>
        <w:tc>
          <w:tcPr>
            <w:tcW w:w="1205" w:type="dxa"/>
            <w:tcBorders>
              <w:top w:val="single" w:sz="2" w:space="0" w:color="auto"/>
              <w:left w:val="single" w:sz="2" w:space="0" w:color="auto"/>
              <w:bottom w:val="single" w:sz="2" w:space="0" w:color="auto"/>
              <w:right w:val="single" w:sz="2" w:space="0" w:color="auto"/>
            </w:tcBorders>
            <w:vAlign w:val="center"/>
          </w:tcPr>
          <w:p w14:paraId="19F704B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19,770,279.79</w:t>
            </w:r>
          </w:p>
        </w:tc>
        <w:tc>
          <w:tcPr>
            <w:tcW w:w="1205" w:type="dxa"/>
            <w:tcBorders>
              <w:top w:val="single" w:sz="2" w:space="0" w:color="auto"/>
              <w:left w:val="single" w:sz="2" w:space="0" w:color="auto"/>
              <w:bottom w:val="single" w:sz="2" w:space="0" w:color="auto"/>
              <w:right w:val="single" w:sz="2" w:space="0" w:color="auto"/>
            </w:tcBorders>
            <w:vAlign w:val="center"/>
          </w:tcPr>
          <w:p w14:paraId="347CED6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44,279,559.18</w:t>
            </w:r>
          </w:p>
        </w:tc>
        <w:tc>
          <w:tcPr>
            <w:tcW w:w="1205" w:type="dxa"/>
            <w:tcBorders>
              <w:top w:val="single" w:sz="2" w:space="0" w:color="auto"/>
              <w:left w:val="single" w:sz="2" w:space="0" w:color="auto"/>
              <w:bottom w:val="single" w:sz="2" w:space="0" w:color="auto"/>
              <w:right w:val="single" w:sz="2" w:space="0" w:color="auto"/>
            </w:tcBorders>
            <w:vAlign w:val="center"/>
          </w:tcPr>
          <w:p w14:paraId="37AD154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107,691.89</w:t>
            </w:r>
          </w:p>
        </w:tc>
        <w:tc>
          <w:tcPr>
            <w:tcW w:w="1205" w:type="dxa"/>
            <w:tcBorders>
              <w:top w:val="single" w:sz="2" w:space="0" w:color="auto"/>
              <w:left w:val="single" w:sz="2" w:space="0" w:color="auto"/>
              <w:bottom w:val="single" w:sz="2" w:space="0" w:color="auto"/>
              <w:right w:val="single" w:sz="2" w:space="0" w:color="auto"/>
            </w:tcBorders>
            <w:vAlign w:val="center"/>
          </w:tcPr>
          <w:p w14:paraId="06157AB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12,129,630.56</w:t>
            </w:r>
          </w:p>
        </w:tc>
        <w:tc>
          <w:tcPr>
            <w:tcW w:w="1205" w:type="dxa"/>
            <w:tcBorders>
              <w:top w:val="single" w:sz="2" w:space="0" w:color="auto"/>
              <w:left w:val="single" w:sz="2" w:space="0" w:color="auto"/>
              <w:bottom w:val="single" w:sz="2" w:space="0" w:color="auto"/>
              <w:right w:val="single" w:sz="2" w:space="0" w:color="auto"/>
            </w:tcBorders>
            <w:vAlign w:val="center"/>
          </w:tcPr>
          <w:p w14:paraId="0110997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187.50</w:t>
            </w:r>
          </w:p>
        </w:tc>
        <w:tc>
          <w:tcPr>
            <w:tcW w:w="1205" w:type="dxa"/>
            <w:tcBorders>
              <w:top w:val="single" w:sz="2" w:space="0" w:color="auto"/>
              <w:left w:val="single" w:sz="2" w:space="0" w:color="auto"/>
              <w:bottom w:val="single" w:sz="2" w:space="0" w:color="auto"/>
              <w:right w:val="single" w:sz="2" w:space="0" w:color="auto"/>
            </w:tcBorders>
            <w:vAlign w:val="center"/>
          </w:tcPr>
          <w:p w14:paraId="74DD2B4C"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3D2E91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76,287,348.92</w:t>
            </w:r>
          </w:p>
        </w:tc>
      </w:tr>
      <w:tr w:rsidR="000F2395" w14:paraId="01C7A256"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6A281DC5"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（1）计提</w:t>
            </w:r>
          </w:p>
        </w:tc>
        <w:tc>
          <w:tcPr>
            <w:tcW w:w="1205" w:type="dxa"/>
            <w:tcBorders>
              <w:top w:val="single" w:sz="2" w:space="0" w:color="auto"/>
              <w:left w:val="single" w:sz="2" w:space="0" w:color="auto"/>
              <w:bottom w:val="single" w:sz="2" w:space="0" w:color="auto"/>
              <w:right w:val="single" w:sz="2" w:space="0" w:color="auto"/>
            </w:tcBorders>
            <w:vAlign w:val="center"/>
          </w:tcPr>
          <w:p w14:paraId="200B074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19,770,279.79</w:t>
            </w:r>
          </w:p>
        </w:tc>
        <w:tc>
          <w:tcPr>
            <w:tcW w:w="1205" w:type="dxa"/>
            <w:tcBorders>
              <w:top w:val="single" w:sz="2" w:space="0" w:color="auto"/>
              <w:left w:val="single" w:sz="2" w:space="0" w:color="auto"/>
              <w:bottom w:val="single" w:sz="2" w:space="0" w:color="auto"/>
              <w:right w:val="single" w:sz="2" w:space="0" w:color="auto"/>
            </w:tcBorders>
            <w:vAlign w:val="center"/>
          </w:tcPr>
          <w:p w14:paraId="6222FA2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43,460,509.74</w:t>
            </w:r>
          </w:p>
        </w:tc>
        <w:tc>
          <w:tcPr>
            <w:tcW w:w="1205" w:type="dxa"/>
            <w:tcBorders>
              <w:top w:val="single" w:sz="2" w:space="0" w:color="auto"/>
              <w:left w:val="single" w:sz="2" w:space="0" w:color="auto"/>
              <w:bottom w:val="single" w:sz="2" w:space="0" w:color="auto"/>
              <w:right w:val="single" w:sz="2" w:space="0" w:color="auto"/>
            </w:tcBorders>
            <w:vAlign w:val="center"/>
          </w:tcPr>
          <w:p w14:paraId="72E4397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105,600.77</w:t>
            </w:r>
          </w:p>
        </w:tc>
        <w:tc>
          <w:tcPr>
            <w:tcW w:w="1205" w:type="dxa"/>
            <w:tcBorders>
              <w:top w:val="single" w:sz="2" w:space="0" w:color="auto"/>
              <w:left w:val="single" w:sz="2" w:space="0" w:color="auto"/>
              <w:bottom w:val="single" w:sz="2" w:space="0" w:color="auto"/>
              <w:right w:val="single" w:sz="2" w:space="0" w:color="auto"/>
            </w:tcBorders>
            <w:vAlign w:val="center"/>
          </w:tcPr>
          <w:p w14:paraId="387E192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12,120,665.88</w:t>
            </w:r>
          </w:p>
        </w:tc>
        <w:tc>
          <w:tcPr>
            <w:tcW w:w="1205" w:type="dxa"/>
            <w:tcBorders>
              <w:top w:val="single" w:sz="2" w:space="0" w:color="auto"/>
              <w:left w:val="single" w:sz="2" w:space="0" w:color="auto"/>
              <w:bottom w:val="single" w:sz="2" w:space="0" w:color="auto"/>
              <w:right w:val="single" w:sz="2" w:space="0" w:color="auto"/>
            </w:tcBorders>
            <w:vAlign w:val="center"/>
          </w:tcPr>
          <w:p w14:paraId="58987FA1"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D652ABD"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D257A0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75,457,056.18</w:t>
            </w:r>
          </w:p>
        </w:tc>
      </w:tr>
      <w:tr w:rsidR="000F2395" w14:paraId="0782E42E"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62AB626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（2）外币报表折算增加</w:t>
            </w:r>
          </w:p>
        </w:tc>
        <w:tc>
          <w:tcPr>
            <w:tcW w:w="1205" w:type="dxa"/>
            <w:tcBorders>
              <w:top w:val="single" w:sz="2" w:space="0" w:color="auto"/>
              <w:left w:val="single" w:sz="2" w:space="0" w:color="auto"/>
              <w:bottom w:val="single" w:sz="2" w:space="0" w:color="auto"/>
              <w:right w:val="single" w:sz="2" w:space="0" w:color="auto"/>
            </w:tcBorders>
            <w:vAlign w:val="center"/>
          </w:tcPr>
          <w:p w14:paraId="63EB0D38"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B66FB3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41,539.45</w:t>
            </w:r>
          </w:p>
        </w:tc>
        <w:tc>
          <w:tcPr>
            <w:tcW w:w="1205" w:type="dxa"/>
            <w:tcBorders>
              <w:top w:val="single" w:sz="2" w:space="0" w:color="auto"/>
              <w:left w:val="single" w:sz="2" w:space="0" w:color="auto"/>
              <w:bottom w:val="single" w:sz="2" w:space="0" w:color="auto"/>
              <w:right w:val="single" w:sz="2" w:space="0" w:color="auto"/>
            </w:tcBorders>
            <w:vAlign w:val="center"/>
          </w:tcPr>
          <w:p w14:paraId="48C0D0C3"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815A9E0"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222B277"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82572FE"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FB96C7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41,539.45</w:t>
            </w:r>
          </w:p>
        </w:tc>
      </w:tr>
      <w:tr w:rsidR="000F2395" w14:paraId="7BA9796E"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43786F2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（3）其他增加</w:t>
            </w:r>
          </w:p>
        </w:tc>
        <w:tc>
          <w:tcPr>
            <w:tcW w:w="1205" w:type="dxa"/>
            <w:tcBorders>
              <w:top w:val="single" w:sz="2" w:space="0" w:color="auto"/>
              <w:left w:val="single" w:sz="2" w:space="0" w:color="auto"/>
              <w:bottom w:val="single" w:sz="2" w:space="0" w:color="auto"/>
              <w:right w:val="single" w:sz="2" w:space="0" w:color="auto"/>
            </w:tcBorders>
            <w:vAlign w:val="center"/>
          </w:tcPr>
          <w:p w14:paraId="7E4E39EF"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A117A3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777,509.99</w:t>
            </w:r>
          </w:p>
        </w:tc>
        <w:tc>
          <w:tcPr>
            <w:tcW w:w="1205" w:type="dxa"/>
            <w:tcBorders>
              <w:top w:val="single" w:sz="2" w:space="0" w:color="auto"/>
              <w:left w:val="single" w:sz="2" w:space="0" w:color="auto"/>
              <w:bottom w:val="single" w:sz="2" w:space="0" w:color="auto"/>
              <w:right w:val="single" w:sz="2" w:space="0" w:color="auto"/>
            </w:tcBorders>
            <w:vAlign w:val="center"/>
          </w:tcPr>
          <w:p w14:paraId="2B8960B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2,091.12</w:t>
            </w:r>
          </w:p>
        </w:tc>
        <w:tc>
          <w:tcPr>
            <w:tcW w:w="1205" w:type="dxa"/>
            <w:tcBorders>
              <w:top w:val="single" w:sz="2" w:space="0" w:color="auto"/>
              <w:left w:val="single" w:sz="2" w:space="0" w:color="auto"/>
              <w:bottom w:val="single" w:sz="2" w:space="0" w:color="auto"/>
              <w:right w:val="single" w:sz="2" w:space="0" w:color="auto"/>
            </w:tcBorders>
            <w:vAlign w:val="center"/>
          </w:tcPr>
          <w:p w14:paraId="5050788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8,964.68</w:t>
            </w:r>
          </w:p>
        </w:tc>
        <w:tc>
          <w:tcPr>
            <w:tcW w:w="1205" w:type="dxa"/>
            <w:tcBorders>
              <w:top w:val="single" w:sz="2" w:space="0" w:color="auto"/>
              <w:left w:val="single" w:sz="2" w:space="0" w:color="auto"/>
              <w:bottom w:val="single" w:sz="2" w:space="0" w:color="auto"/>
              <w:right w:val="single" w:sz="2" w:space="0" w:color="auto"/>
            </w:tcBorders>
            <w:vAlign w:val="center"/>
          </w:tcPr>
          <w:p w14:paraId="3A2C3B9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187.50</w:t>
            </w:r>
          </w:p>
        </w:tc>
        <w:tc>
          <w:tcPr>
            <w:tcW w:w="1205" w:type="dxa"/>
            <w:tcBorders>
              <w:top w:val="single" w:sz="2" w:space="0" w:color="auto"/>
              <w:left w:val="single" w:sz="2" w:space="0" w:color="auto"/>
              <w:bottom w:val="single" w:sz="2" w:space="0" w:color="auto"/>
              <w:right w:val="single" w:sz="2" w:space="0" w:color="auto"/>
            </w:tcBorders>
            <w:vAlign w:val="center"/>
          </w:tcPr>
          <w:p w14:paraId="4DF6EF50"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547B9A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788,753.29</w:t>
            </w:r>
          </w:p>
        </w:tc>
      </w:tr>
      <w:tr w:rsidR="000F2395" w14:paraId="12A4EFCC"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2FA45B49"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3.本期减少金额</w:t>
            </w:r>
          </w:p>
        </w:tc>
        <w:tc>
          <w:tcPr>
            <w:tcW w:w="1205" w:type="dxa"/>
            <w:tcBorders>
              <w:top w:val="single" w:sz="2" w:space="0" w:color="auto"/>
              <w:left w:val="single" w:sz="2" w:space="0" w:color="auto"/>
              <w:bottom w:val="single" w:sz="2" w:space="0" w:color="auto"/>
              <w:right w:val="single" w:sz="2" w:space="0" w:color="auto"/>
            </w:tcBorders>
            <w:vAlign w:val="center"/>
          </w:tcPr>
          <w:p w14:paraId="4F4ECFC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2,942,651.49</w:t>
            </w:r>
          </w:p>
        </w:tc>
        <w:tc>
          <w:tcPr>
            <w:tcW w:w="1205" w:type="dxa"/>
            <w:tcBorders>
              <w:top w:val="single" w:sz="2" w:space="0" w:color="auto"/>
              <w:left w:val="single" w:sz="2" w:space="0" w:color="auto"/>
              <w:bottom w:val="single" w:sz="2" w:space="0" w:color="auto"/>
              <w:right w:val="single" w:sz="2" w:space="0" w:color="auto"/>
            </w:tcBorders>
            <w:vAlign w:val="center"/>
          </w:tcPr>
          <w:p w14:paraId="1D8580A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6,852,585.24</w:t>
            </w:r>
          </w:p>
        </w:tc>
        <w:tc>
          <w:tcPr>
            <w:tcW w:w="1205" w:type="dxa"/>
            <w:tcBorders>
              <w:top w:val="single" w:sz="2" w:space="0" w:color="auto"/>
              <w:left w:val="single" w:sz="2" w:space="0" w:color="auto"/>
              <w:bottom w:val="single" w:sz="2" w:space="0" w:color="auto"/>
              <w:right w:val="single" w:sz="2" w:space="0" w:color="auto"/>
            </w:tcBorders>
            <w:vAlign w:val="center"/>
          </w:tcPr>
          <w:p w14:paraId="25A5301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1,489.64</w:t>
            </w:r>
          </w:p>
        </w:tc>
        <w:tc>
          <w:tcPr>
            <w:tcW w:w="1205" w:type="dxa"/>
            <w:tcBorders>
              <w:top w:val="single" w:sz="2" w:space="0" w:color="auto"/>
              <w:left w:val="single" w:sz="2" w:space="0" w:color="auto"/>
              <w:bottom w:val="single" w:sz="2" w:space="0" w:color="auto"/>
              <w:right w:val="single" w:sz="2" w:space="0" w:color="auto"/>
            </w:tcBorders>
            <w:vAlign w:val="center"/>
          </w:tcPr>
          <w:p w14:paraId="4D33407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19,674.89</w:t>
            </w:r>
          </w:p>
        </w:tc>
        <w:tc>
          <w:tcPr>
            <w:tcW w:w="1205" w:type="dxa"/>
            <w:tcBorders>
              <w:top w:val="single" w:sz="2" w:space="0" w:color="auto"/>
              <w:left w:val="single" w:sz="2" w:space="0" w:color="auto"/>
              <w:bottom w:val="single" w:sz="2" w:space="0" w:color="auto"/>
              <w:right w:val="single" w:sz="2" w:space="0" w:color="auto"/>
            </w:tcBorders>
            <w:vAlign w:val="center"/>
          </w:tcPr>
          <w:p w14:paraId="423C179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11,853.75</w:t>
            </w:r>
          </w:p>
        </w:tc>
        <w:tc>
          <w:tcPr>
            <w:tcW w:w="1205" w:type="dxa"/>
            <w:tcBorders>
              <w:top w:val="single" w:sz="2" w:space="0" w:color="auto"/>
              <w:left w:val="single" w:sz="2" w:space="0" w:color="auto"/>
              <w:bottom w:val="single" w:sz="2" w:space="0" w:color="auto"/>
              <w:right w:val="single" w:sz="2" w:space="0" w:color="auto"/>
            </w:tcBorders>
            <w:vAlign w:val="center"/>
          </w:tcPr>
          <w:p w14:paraId="16614B28"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D8CEE7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9,828,255.01</w:t>
            </w:r>
          </w:p>
        </w:tc>
      </w:tr>
      <w:tr w:rsidR="000F2395" w14:paraId="26981852"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5C903129"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（1）处置或报废</w:t>
            </w:r>
          </w:p>
        </w:tc>
        <w:tc>
          <w:tcPr>
            <w:tcW w:w="1205" w:type="dxa"/>
            <w:tcBorders>
              <w:top w:val="single" w:sz="2" w:space="0" w:color="auto"/>
              <w:left w:val="single" w:sz="2" w:space="0" w:color="auto"/>
              <w:bottom w:val="single" w:sz="2" w:space="0" w:color="auto"/>
              <w:right w:val="single" w:sz="2" w:space="0" w:color="auto"/>
            </w:tcBorders>
            <w:vAlign w:val="center"/>
          </w:tcPr>
          <w:p w14:paraId="22BAD9B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2,396,925.17</w:t>
            </w:r>
          </w:p>
        </w:tc>
        <w:tc>
          <w:tcPr>
            <w:tcW w:w="1205" w:type="dxa"/>
            <w:tcBorders>
              <w:top w:val="single" w:sz="2" w:space="0" w:color="auto"/>
              <w:left w:val="single" w:sz="2" w:space="0" w:color="auto"/>
              <w:bottom w:val="single" w:sz="2" w:space="0" w:color="auto"/>
              <w:right w:val="single" w:sz="2" w:space="0" w:color="auto"/>
            </w:tcBorders>
            <w:vAlign w:val="center"/>
          </w:tcPr>
          <w:p w14:paraId="754044C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6,852,585.24</w:t>
            </w:r>
          </w:p>
        </w:tc>
        <w:tc>
          <w:tcPr>
            <w:tcW w:w="1205" w:type="dxa"/>
            <w:tcBorders>
              <w:top w:val="single" w:sz="2" w:space="0" w:color="auto"/>
              <w:left w:val="single" w:sz="2" w:space="0" w:color="auto"/>
              <w:bottom w:val="single" w:sz="2" w:space="0" w:color="auto"/>
              <w:right w:val="single" w:sz="2" w:space="0" w:color="auto"/>
            </w:tcBorders>
            <w:vAlign w:val="center"/>
          </w:tcPr>
          <w:p w14:paraId="3D9BA90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1,489.64</w:t>
            </w:r>
          </w:p>
        </w:tc>
        <w:tc>
          <w:tcPr>
            <w:tcW w:w="1205" w:type="dxa"/>
            <w:tcBorders>
              <w:top w:val="single" w:sz="2" w:space="0" w:color="auto"/>
              <w:left w:val="single" w:sz="2" w:space="0" w:color="auto"/>
              <w:bottom w:val="single" w:sz="2" w:space="0" w:color="auto"/>
              <w:right w:val="single" w:sz="2" w:space="0" w:color="auto"/>
            </w:tcBorders>
            <w:vAlign w:val="center"/>
          </w:tcPr>
          <w:p w14:paraId="17B0AC3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17,583.77</w:t>
            </w:r>
          </w:p>
        </w:tc>
        <w:tc>
          <w:tcPr>
            <w:tcW w:w="1205" w:type="dxa"/>
            <w:tcBorders>
              <w:top w:val="single" w:sz="2" w:space="0" w:color="auto"/>
              <w:left w:val="single" w:sz="2" w:space="0" w:color="auto"/>
              <w:bottom w:val="single" w:sz="2" w:space="0" w:color="auto"/>
              <w:right w:val="single" w:sz="2" w:space="0" w:color="auto"/>
            </w:tcBorders>
            <w:vAlign w:val="center"/>
          </w:tcPr>
          <w:p w14:paraId="6FCA992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11,853.75</w:t>
            </w:r>
          </w:p>
        </w:tc>
        <w:tc>
          <w:tcPr>
            <w:tcW w:w="1205" w:type="dxa"/>
            <w:tcBorders>
              <w:top w:val="single" w:sz="2" w:space="0" w:color="auto"/>
              <w:left w:val="single" w:sz="2" w:space="0" w:color="auto"/>
              <w:bottom w:val="single" w:sz="2" w:space="0" w:color="auto"/>
              <w:right w:val="single" w:sz="2" w:space="0" w:color="auto"/>
            </w:tcBorders>
            <w:vAlign w:val="center"/>
          </w:tcPr>
          <w:p w14:paraId="4A63818E"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66E0A9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9,280,437.57</w:t>
            </w:r>
          </w:p>
        </w:tc>
      </w:tr>
      <w:tr w:rsidR="000F2395" w14:paraId="6F054351"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33E9CBB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（2）其他减少</w:t>
            </w:r>
          </w:p>
        </w:tc>
        <w:tc>
          <w:tcPr>
            <w:tcW w:w="1205" w:type="dxa"/>
            <w:tcBorders>
              <w:top w:val="single" w:sz="2" w:space="0" w:color="auto"/>
              <w:left w:val="single" w:sz="2" w:space="0" w:color="auto"/>
              <w:bottom w:val="single" w:sz="2" w:space="0" w:color="auto"/>
              <w:right w:val="single" w:sz="2" w:space="0" w:color="auto"/>
            </w:tcBorders>
            <w:vAlign w:val="center"/>
          </w:tcPr>
          <w:p w14:paraId="2B3A1C9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545,726.32</w:t>
            </w:r>
          </w:p>
        </w:tc>
        <w:tc>
          <w:tcPr>
            <w:tcW w:w="1205" w:type="dxa"/>
            <w:tcBorders>
              <w:top w:val="single" w:sz="2" w:space="0" w:color="auto"/>
              <w:left w:val="single" w:sz="2" w:space="0" w:color="auto"/>
              <w:bottom w:val="single" w:sz="2" w:space="0" w:color="auto"/>
              <w:right w:val="single" w:sz="2" w:space="0" w:color="auto"/>
            </w:tcBorders>
            <w:vAlign w:val="center"/>
          </w:tcPr>
          <w:p w14:paraId="6F672A76"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3D4E2C2"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90C09E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2,091.12</w:t>
            </w:r>
          </w:p>
        </w:tc>
        <w:tc>
          <w:tcPr>
            <w:tcW w:w="1205" w:type="dxa"/>
            <w:tcBorders>
              <w:top w:val="single" w:sz="2" w:space="0" w:color="auto"/>
              <w:left w:val="single" w:sz="2" w:space="0" w:color="auto"/>
              <w:bottom w:val="single" w:sz="2" w:space="0" w:color="auto"/>
              <w:right w:val="single" w:sz="2" w:space="0" w:color="auto"/>
            </w:tcBorders>
            <w:vAlign w:val="center"/>
          </w:tcPr>
          <w:p w14:paraId="5DE51CE3"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9922A60"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7706CA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547,817.44</w:t>
            </w:r>
          </w:p>
        </w:tc>
      </w:tr>
      <w:tr w:rsidR="000F2395" w14:paraId="08602E7E"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37F475E9"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4.期末余额</w:t>
            </w:r>
          </w:p>
        </w:tc>
        <w:tc>
          <w:tcPr>
            <w:tcW w:w="1205" w:type="dxa"/>
            <w:tcBorders>
              <w:top w:val="single" w:sz="2" w:space="0" w:color="auto"/>
              <w:left w:val="single" w:sz="2" w:space="0" w:color="auto"/>
              <w:bottom w:val="single" w:sz="2" w:space="0" w:color="auto"/>
              <w:right w:val="single" w:sz="2" w:space="0" w:color="auto"/>
            </w:tcBorders>
            <w:vAlign w:val="center"/>
          </w:tcPr>
          <w:p w14:paraId="385C2C4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50,807,051.82</w:t>
            </w:r>
          </w:p>
        </w:tc>
        <w:tc>
          <w:tcPr>
            <w:tcW w:w="1205" w:type="dxa"/>
            <w:tcBorders>
              <w:top w:val="single" w:sz="2" w:space="0" w:color="auto"/>
              <w:left w:val="single" w:sz="2" w:space="0" w:color="auto"/>
              <w:bottom w:val="single" w:sz="2" w:space="0" w:color="auto"/>
              <w:right w:val="single" w:sz="2" w:space="0" w:color="auto"/>
            </w:tcBorders>
            <w:vAlign w:val="center"/>
          </w:tcPr>
          <w:p w14:paraId="431CA32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76,663,242.73</w:t>
            </w:r>
          </w:p>
        </w:tc>
        <w:tc>
          <w:tcPr>
            <w:tcW w:w="1205" w:type="dxa"/>
            <w:tcBorders>
              <w:top w:val="single" w:sz="2" w:space="0" w:color="auto"/>
              <w:left w:val="single" w:sz="2" w:space="0" w:color="auto"/>
              <w:bottom w:val="single" w:sz="2" w:space="0" w:color="auto"/>
              <w:right w:val="single" w:sz="2" w:space="0" w:color="auto"/>
            </w:tcBorders>
            <w:vAlign w:val="center"/>
          </w:tcPr>
          <w:p w14:paraId="3CACABF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455,062.96</w:t>
            </w:r>
          </w:p>
        </w:tc>
        <w:tc>
          <w:tcPr>
            <w:tcW w:w="1205" w:type="dxa"/>
            <w:tcBorders>
              <w:top w:val="single" w:sz="2" w:space="0" w:color="auto"/>
              <w:left w:val="single" w:sz="2" w:space="0" w:color="auto"/>
              <w:bottom w:val="single" w:sz="2" w:space="0" w:color="auto"/>
              <w:right w:val="single" w:sz="2" w:space="0" w:color="auto"/>
            </w:tcBorders>
            <w:vAlign w:val="center"/>
          </w:tcPr>
          <w:p w14:paraId="474E32E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13,024,578.96</w:t>
            </w:r>
          </w:p>
        </w:tc>
        <w:tc>
          <w:tcPr>
            <w:tcW w:w="1205" w:type="dxa"/>
            <w:tcBorders>
              <w:top w:val="single" w:sz="2" w:space="0" w:color="auto"/>
              <w:left w:val="single" w:sz="2" w:space="0" w:color="auto"/>
              <w:bottom w:val="single" w:sz="2" w:space="0" w:color="auto"/>
              <w:right w:val="single" w:sz="2" w:space="0" w:color="auto"/>
            </w:tcBorders>
            <w:vAlign w:val="center"/>
          </w:tcPr>
          <w:p w14:paraId="1E0340F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2,111.04</w:t>
            </w:r>
          </w:p>
        </w:tc>
        <w:tc>
          <w:tcPr>
            <w:tcW w:w="1205" w:type="dxa"/>
            <w:tcBorders>
              <w:top w:val="single" w:sz="2" w:space="0" w:color="auto"/>
              <w:left w:val="single" w:sz="2" w:space="0" w:color="auto"/>
              <w:bottom w:val="single" w:sz="2" w:space="0" w:color="auto"/>
              <w:right w:val="single" w:sz="2" w:space="0" w:color="auto"/>
            </w:tcBorders>
            <w:vAlign w:val="center"/>
          </w:tcPr>
          <w:p w14:paraId="7DDF883C"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37A5D7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140,952,047.51</w:t>
            </w:r>
          </w:p>
        </w:tc>
      </w:tr>
      <w:tr w:rsidR="000F2395" w14:paraId="32BEEAA3"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6CE45B3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四、账面价值</w:t>
            </w:r>
          </w:p>
        </w:tc>
        <w:tc>
          <w:tcPr>
            <w:tcW w:w="1205" w:type="dxa"/>
            <w:tcBorders>
              <w:top w:val="single" w:sz="2" w:space="0" w:color="auto"/>
              <w:left w:val="single" w:sz="2" w:space="0" w:color="auto"/>
              <w:bottom w:val="single" w:sz="2" w:space="0" w:color="auto"/>
              <w:right w:val="single" w:sz="2" w:space="0" w:color="auto"/>
            </w:tcBorders>
            <w:vAlign w:val="center"/>
          </w:tcPr>
          <w:p w14:paraId="0F8BEC61"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5F7FCEA"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5AE4EEA"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B16196F"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9DA9A87"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26719C3"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8543D42" w14:textId="77777777" w:rsidR="000F2395" w:rsidRDefault="000F2395">
            <w:pPr>
              <w:spacing w:line="240" w:lineRule="exact"/>
              <w:jc w:val="right"/>
              <w:rPr>
                <w:rFonts w:ascii="宋体" w:eastAsia="宋体" w:hAnsi="宋体" w:cs="宋体"/>
                <w:sz w:val="18"/>
                <w:szCs w:val="18"/>
              </w:rPr>
            </w:pPr>
          </w:p>
        </w:tc>
      </w:tr>
      <w:tr w:rsidR="000F2395" w14:paraId="03E5DCFA"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613C4B00"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1.期末账面价值</w:t>
            </w:r>
          </w:p>
        </w:tc>
        <w:tc>
          <w:tcPr>
            <w:tcW w:w="1205" w:type="dxa"/>
            <w:tcBorders>
              <w:top w:val="single" w:sz="2" w:space="0" w:color="auto"/>
              <w:left w:val="single" w:sz="2" w:space="0" w:color="auto"/>
              <w:bottom w:val="single" w:sz="2" w:space="0" w:color="auto"/>
              <w:right w:val="single" w:sz="2" w:space="0" w:color="auto"/>
            </w:tcBorders>
            <w:vAlign w:val="center"/>
          </w:tcPr>
          <w:p w14:paraId="61162C6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629,171,541.19</w:t>
            </w:r>
          </w:p>
        </w:tc>
        <w:tc>
          <w:tcPr>
            <w:tcW w:w="1205" w:type="dxa"/>
            <w:tcBorders>
              <w:top w:val="single" w:sz="2" w:space="0" w:color="auto"/>
              <w:left w:val="single" w:sz="2" w:space="0" w:color="auto"/>
              <w:bottom w:val="single" w:sz="2" w:space="0" w:color="auto"/>
              <w:right w:val="single" w:sz="2" w:space="0" w:color="auto"/>
            </w:tcBorders>
            <w:vAlign w:val="center"/>
          </w:tcPr>
          <w:p w14:paraId="2AB2000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1,061,803,631.67</w:t>
            </w:r>
          </w:p>
        </w:tc>
        <w:tc>
          <w:tcPr>
            <w:tcW w:w="1205" w:type="dxa"/>
            <w:tcBorders>
              <w:top w:val="single" w:sz="2" w:space="0" w:color="auto"/>
              <w:left w:val="single" w:sz="2" w:space="0" w:color="auto"/>
              <w:bottom w:val="single" w:sz="2" w:space="0" w:color="auto"/>
              <w:right w:val="single" w:sz="2" w:space="0" w:color="auto"/>
            </w:tcBorders>
            <w:vAlign w:val="center"/>
          </w:tcPr>
          <w:p w14:paraId="09B7BE2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20,295,711.55</w:t>
            </w:r>
          </w:p>
        </w:tc>
        <w:tc>
          <w:tcPr>
            <w:tcW w:w="1205" w:type="dxa"/>
            <w:tcBorders>
              <w:top w:val="single" w:sz="2" w:space="0" w:color="auto"/>
              <w:left w:val="single" w:sz="2" w:space="0" w:color="auto"/>
              <w:bottom w:val="single" w:sz="2" w:space="0" w:color="auto"/>
              <w:right w:val="single" w:sz="2" w:space="0" w:color="auto"/>
            </w:tcBorders>
            <w:vAlign w:val="center"/>
          </w:tcPr>
          <w:p w14:paraId="690674B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95,961,672.86</w:t>
            </w:r>
          </w:p>
        </w:tc>
        <w:tc>
          <w:tcPr>
            <w:tcW w:w="1205" w:type="dxa"/>
            <w:tcBorders>
              <w:top w:val="single" w:sz="2" w:space="0" w:color="auto"/>
              <w:left w:val="single" w:sz="2" w:space="0" w:color="auto"/>
              <w:bottom w:val="single" w:sz="2" w:space="0" w:color="auto"/>
              <w:right w:val="single" w:sz="2" w:space="0" w:color="auto"/>
            </w:tcBorders>
            <w:vAlign w:val="center"/>
          </w:tcPr>
          <w:p w14:paraId="37B8AA8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2,435,550.43</w:t>
            </w:r>
          </w:p>
        </w:tc>
        <w:tc>
          <w:tcPr>
            <w:tcW w:w="1205" w:type="dxa"/>
            <w:tcBorders>
              <w:top w:val="single" w:sz="2" w:space="0" w:color="auto"/>
              <w:left w:val="single" w:sz="2" w:space="0" w:color="auto"/>
              <w:bottom w:val="single" w:sz="2" w:space="0" w:color="auto"/>
              <w:right w:val="single" w:sz="2" w:space="0" w:color="auto"/>
            </w:tcBorders>
            <w:vAlign w:val="center"/>
          </w:tcPr>
          <w:p w14:paraId="42730EA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5,502.56</w:t>
            </w:r>
          </w:p>
        </w:tc>
        <w:tc>
          <w:tcPr>
            <w:tcW w:w="1205" w:type="dxa"/>
            <w:tcBorders>
              <w:top w:val="single" w:sz="2" w:space="0" w:color="auto"/>
              <w:left w:val="single" w:sz="2" w:space="0" w:color="auto"/>
              <w:bottom w:val="single" w:sz="2" w:space="0" w:color="auto"/>
              <w:right w:val="single" w:sz="2" w:space="0" w:color="auto"/>
            </w:tcBorders>
            <w:vAlign w:val="center"/>
          </w:tcPr>
          <w:p w14:paraId="53050D8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1,809,673,610.26</w:t>
            </w:r>
          </w:p>
        </w:tc>
      </w:tr>
      <w:tr w:rsidR="000F2395" w14:paraId="4BB09BCE"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245B14E0"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2.期初账面价值</w:t>
            </w:r>
          </w:p>
        </w:tc>
        <w:tc>
          <w:tcPr>
            <w:tcW w:w="1205" w:type="dxa"/>
            <w:tcBorders>
              <w:top w:val="single" w:sz="2" w:space="0" w:color="auto"/>
              <w:left w:val="single" w:sz="2" w:space="0" w:color="auto"/>
              <w:bottom w:val="single" w:sz="2" w:space="0" w:color="auto"/>
              <w:right w:val="single" w:sz="2" w:space="0" w:color="auto"/>
            </w:tcBorders>
            <w:vAlign w:val="center"/>
          </w:tcPr>
          <w:p w14:paraId="553C95B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573,301,294.90</w:t>
            </w:r>
          </w:p>
        </w:tc>
        <w:tc>
          <w:tcPr>
            <w:tcW w:w="1205" w:type="dxa"/>
            <w:tcBorders>
              <w:top w:val="single" w:sz="2" w:space="0" w:color="auto"/>
              <w:left w:val="single" w:sz="2" w:space="0" w:color="auto"/>
              <w:bottom w:val="single" w:sz="2" w:space="0" w:color="auto"/>
              <w:right w:val="single" w:sz="2" w:space="0" w:color="auto"/>
            </w:tcBorders>
            <w:vAlign w:val="center"/>
          </w:tcPr>
          <w:p w14:paraId="10494EA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732,807,855.84</w:t>
            </w:r>
          </w:p>
        </w:tc>
        <w:tc>
          <w:tcPr>
            <w:tcW w:w="1205" w:type="dxa"/>
            <w:tcBorders>
              <w:top w:val="single" w:sz="2" w:space="0" w:color="auto"/>
              <w:left w:val="single" w:sz="2" w:space="0" w:color="auto"/>
              <w:bottom w:val="single" w:sz="2" w:space="0" w:color="auto"/>
              <w:right w:val="single" w:sz="2" w:space="0" w:color="auto"/>
            </w:tcBorders>
            <w:vAlign w:val="center"/>
          </w:tcPr>
          <w:p w14:paraId="675A173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19,026,669.62</w:t>
            </w:r>
          </w:p>
        </w:tc>
        <w:tc>
          <w:tcPr>
            <w:tcW w:w="1205" w:type="dxa"/>
            <w:tcBorders>
              <w:top w:val="single" w:sz="2" w:space="0" w:color="auto"/>
              <w:left w:val="single" w:sz="2" w:space="0" w:color="auto"/>
              <w:bottom w:val="single" w:sz="2" w:space="0" w:color="auto"/>
              <w:right w:val="single" w:sz="2" w:space="0" w:color="auto"/>
            </w:tcBorders>
            <w:vAlign w:val="center"/>
          </w:tcPr>
          <w:p w14:paraId="063A1AB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87,232,146.20</w:t>
            </w:r>
          </w:p>
        </w:tc>
        <w:tc>
          <w:tcPr>
            <w:tcW w:w="1205" w:type="dxa"/>
            <w:tcBorders>
              <w:top w:val="single" w:sz="2" w:space="0" w:color="auto"/>
              <w:left w:val="single" w:sz="2" w:space="0" w:color="auto"/>
              <w:bottom w:val="single" w:sz="2" w:space="0" w:color="auto"/>
              <w:right w:val="single" w:sz="2" w:space="0" w:color="auto"/>
            </w:tcBorders>
            <w:vAlign w:val="center"/>
          </w:tcPr>
          <w:p w14:paraId="7E20722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1,797,605.64</w:t>
            </w:r>
          </w:p>
        </w:tc>
        <w:tc>
          <w:tcPr>
            <w:tcW w:w="1205" w:type="dxa"/>
            <w:tcBorders>
              <w:top w:val="single" w:sz="2" w:space="0" w:color="auto"/>
              <w:left w:val="single" w:sz="2" w:space="0" w:color="auto"/>
              <w:bottom w:val="single" w:sz="2" w:space="0" w:color="auto"/>
              <w:right w:val="single" w:sz="2" w:space="0" w:color="auto"/>
            </w:tcBorders>
            <w:vAlign w:val="center"/>
          </w:tcPr>
          <w:p w14:paraId="3DC7B2B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5,502.56</w:t>
            </w:r>
          </w:p>
        </w:tc>
        <w:tc>
          <w:tcPr>
            <w:tcW w:w="1205" w:type="dxa"/>
            <w:tcBorders>
              <w:top w:val="single" w:sz="2" w:space="0" w:color="auto"/>
              <w:left w:val="single" w:sz="2" w:space="0" w:color="auto"/>
              <w:bottom w:val="single" w:sz="2" w:space="0" w:color="auto"/>
              <w:right w:val="single" w:sz="2" w:space="0" w:color="auto"/>
            </w:tcBorders>
            <w:vAlign w:val="center"/>
          </w:tcPr>
          <w:p w14:paraId="3120A04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1,414,171,074.76</w:t>
            </w:r>
          </w:p>
        </w:tc>
      </w:tr>
    </w:tbl>
    <w:p w14:paraId="5155FE88" w14:textId="77777777" w:rsidR="000F2395" w:rsidRDefault="00152231">
      <w:pPr>
        <w:keepNext/>
        <w:keepLines/>
        <w:spacing w:before="300" w:after="300" w:line="280" w:lineRule="exact"/>
        <w:outlineLvl w:val="3"/>
        <w:rPr>
          <w:rFonts w:ascii="宋体" w:eastAsia="宋体" w:hAnsi="宋体" w:cs="宋体"/>
          <w:b/>
          <w:bCs/>
          <w:szCs w:val="21"/>
        </w:rPr>
      </w:pPr>
      <w:bookmarkStart w:id="256" w:name="_Toc989142"/>
      <w:r>
        <w:rPr>
          <w:rFonts w:ascii="宋体" w:eastAsia="宋体" w:hAnsi="宋体" w:cs="宋体"/>
          <w:b/>
          <w:bCs/>
          <w:szCs w:val="21"/>
        </w:rPr>
        <w:t>（2） 暂时闲置的固定资产情况</w:t>
      </w:r>
      <w:bookmarkEnd w:id="256"/>
    </w:p>
    <w:p w14:paraId="6B12994C"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606"/>
        <w:gridCol w:w="1606"/>
        <w:gridCol w:w="1606"/>
        <w:gridCol w:w="1607"/>
        <w:gridCol w:w="1607"/>
        <w:gridCol w:w="1607"/>
      </w:tblGrid>
      <w:tr w:rsidR="000F2395" w14:paraId="77183F50"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38FD60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013515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账面原值</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0236AC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累计折旧</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9C4A37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7C0232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1117DE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备注</w:t>
            </w:r>
          </w:p>
        </w:tc>
      </w:tr>
      <w:tr w:rsidR="000F2395" w14:paraId="5AB59B6D"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841E0F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房屋建筑物</w:t>
            </w:r>
          </w:p>
        </w:tc>
        <w:tc>
          <w:tcPr>
            <w:tcW w:w="1606" w:type="dxa"/>
            <w:tcBorders>
              <w:top w:val="single" w:sz="2" w:space="0" w:color="auto"/>
              <w:left w:val="single" w:sz="2" w:space="0" w:color="auto"/>
              <w:bottom w:val="single" w:sz="2" w:space="0" w:color="auto"/>
              <w:right w:val="single" w:sz="2" w:space="0" w:color="auto"/>
            </w:tcBorders>
            <w:vAlign w:val="center"/>
          </w:tcPr>
          <w:p w14:paraId="125F413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16,634,458.56</w:t>
            </w:r>
          </w:p>
        </w:tc>
        <w:tc>
          <w:tcPr>
            <w:tcW w:w="1606" w:type="dxa"/>
            <w:tcBorders>
              <w:top w:val="single" w:sz="2" w:space="0" w:color="auto"/>
              <w:left w:val="single" w:sz="2" w:space="0" w:color="auto"/>
              <w:bottom w:val="single" w:sz="2" w:space="0" w:color="auto"/>
              <w:right w:val="single" w:sz="2" w:space="0" w:color="auto"/>
            </w:tcBorders>
            <w:vAlign w:val="center"/>
          </w:tcPr>
          <w:p w14:paraId="6B558F5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7,408,196.69</w:t>
            </w:r>
          </w:p>
        </w:tc>
        <w:tc>
          <w:tcPr>
            <w:tcW w:w="1606" w:type="dxa"/>
            <w:tcBorders>
              <w:top w:val="single" w:sz="2" w:space="0" w:color="auto"/>
              <w:left w:val="single" w:sz="2" w:space="0" w:color="auto"/>
              <w:bottom w:val="single" w:sz="2" w:space="0" w:color="auto"/>
              <w:right w:val="single" w:sz="2" w:space="0" w:color="auto"/>
            </w:tcBorders>
            <w:vAlign w:val="center"/>
          </w:tcPr>
          <w:p w14:paraId="4C696EA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4,785,682.80</w:t>
            </w:r>
          </w:p>
        </w:tc>
        <w:tc>
          <w:tcPr>
            <w:tcW w:w="1606" w:type="dxa"/>
            <w:tcBorders>
              <w:top w:val="single" w:sz="2" w:space="0" w:color="auto"/>
              <w:left w:val="single" w:sz="2" w:space="0" w:color="auto"/>
              <w:bottom w:val="single" w:sz="2" w:space="0" w:color="auto"/>
              <w:right w:val="single" w:sz="2" w:space="0" w:color="auto"/>
            </w:tcBorders>
            <w:vAlign w:val="center"/>
          </w:tcPr>
          <w:p w14:paraId="03C5BE9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4,440,579.07</w:t>
            </w:r>
          </w:p>
        </w:tc>
        <w:tc>
          <w:tcPr>
            <w:tcW w:w="1606" w:type="dxa"/>
            <w:tcBorders>
              <w:top w:val="single" w:sz="2" w:space="0" w:color="auto"/>
              <w:left w:val="single" w:sz="2" w:space="0" w:color="auto"/>
              <w:bottom w:val="single" w:sz="2" w:space="0" w:color="auto"/>
              <w:right w:val="single" w:sz="2" w:space="0" w:color="auto"/>
            </w:tcBorders>
            <w:vAlign w:val="center"/>
          </w:tcPr>
          <w:p w14:paraId="542CEE0F" w14:textId="77777777" w:rsidR="000F2395" w:rsidRDefault="000F2395">
            <w:pPr>
              <w:spacing w:line="240" w:lineRule="exact"/>
              <w:rPr>
                <w:rFonts w:ascii="宋体" w:eastAsia="宋体" w:hAnsi="宋体" w:cs="宋体"/>
                <w:sz w:val="18"/>
                <w:szCs w:val="18"/>
              </w:rPr>
            </w:pPr>
          </w:p>
        </w:tc>
      </w:tr>
      <w:tr w:rsidR="000F2395" w14:paraId="50F83205"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418869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机器设备</w:t>
            </w:r>
          </w:p>
        </w:tc>
        <w:tc>
          <w:tcPr>
            <w:tcW w:w="1606" w:type="dxa"/>
            <w:tcBorders>
              <w:top w:val="single" w:sz="2" w:space="0" w:color="auto"/>
              <w:left w:val="single" w:sz="2" w:space="0" w:color="auto"/>
              <w:bottom w:val="single" w:sz="2" w:space="0" w:color="auto"/>
              <w:right w:val="single" w:sz="2" w:space="0" w:color="auto"/>
            </w:tcBorders>
            <w:vAlign w:val="center"/>
          </w:tcPr>
          <w:p w14:paraId="3BF0B24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39,846,114.90</w:t>
            </w:r>
          </w:p>
        </w:tc>
        <w:tc>
          <w:tcPr>
            <w:tcW w:w="1606" w:type="dxa"/>
            <w:tcBorders>
              <w:top w:val="single" w:sz="2" w:space="0" w:color="auto"/>
              <w:left w:val="single" w:sz="2" w:space="0" w:color="auto"/>
              <w:bottom w:val="single" w:sz="2" w:space="0" w:color="auto"/>
              <w:right w:val="single" w:sz="2" w:space="0" w:color="auto"/>
            </w:tcBorders>
            <w:vAlign w:val="center"/>
          </w:tcPr>
          <w:p w14:paraId="1BF398E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20,953,641.69</w:t>
            </w:r>
          </w:p>
        </w:tc>
        <w:tc>
          <w:tcPr>
            <w:tcW w:w="1606" w:type="dxa"/>
            <w:tcBorders>
              <w:top w:val="single" w:sz="2" w:space="0" w:color="auto"/>
              <w:left w:val="single" w:sz="2" w:space="0" w:color="auto"/>
              <w:bottom w:val="single" w:sz="2" w:space="0" w:color="auto"/>
              <w:right w:val="single" w:sz="2" w:space="0" w:color="auto"/>
            </w:tcBorders>
            <w:vAlign w:val="center"/>
          </w:tcPr>
          <w:p w14:paraId="6B3D59E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13,021,899.63</w:t>
            </w:r>
          </w:p>
        </w:tc>
        <w:tc>
          <w:tcPr>
            <w:tcW w:w="1606" w:type="dxa"/>
            <w:tcBorders>
              <w:top w:val="single" w:sz="2" w:space="0" w:color="auto"/>
              <w:left w:val="single" w:sz="2" w:space="0" w:color="auto"/>
              <w:bottom w:val="single" w:sz="2" w:space="0" w:color="auto"/>
              <w:right w:val="single" w:sz="2" w:space="0" w:color="auto"/>
            </w:tcBorders>
            <w:vAlign w:val="center"/>
          </w:tcPr>
          <w:p w14:paraId="2BAE4B5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5,870,573.58</w:t>
            </w:r>
          </w:p>
        </w:tc>
        <w:tc>
          <w:tcPr>
            <w:tcW w:w="1606" w:type="dxa"/>
            <w:tcBorders>
              <w:top w:val="single" w:sz="2" w:space="0" w:color="auto"/>
              <w:left w:val="single" w:sz="2" w:space="0" w:color="auto"/>
              <w:bottom w:val="single" w:sz="2" w:space="0" w:color="auto"/>
              <w:right w:val="single" w:sz="2" w:space="0" w:color="auto"/>
            </w:tcBorders>
            <w:vAlign w:val="center"/>
          </w:tcPr>
          <w:p w14:paraId="588DBF7E" w14:textId="77777777" w:rsidR="000F2395" w:rsidRDefault="000F2395">
            <w:pPr>
              <w:spacing w:line="240" w:lineRule="exact"/>
              <w:rPr>
                <w:rFonts w:ascii="宋体" w:eastAsia="宋体" w:hAnsi="宋体" w:cs="宋体"/>
                <w:sz w:val="18"/>
                <w:szCs w:val="18"/>
              </w:rPr>
            </w:pPr>
          </w:p>
        </w:tc>
      </w:tr>
      <w:tr w:rsidR="000F2395" w14:paraId="7419165E"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CA3BD3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电子设备</w:t>
            </w:r>
          </w:p>
        </w:tc>
        <w:tc>
          <w:tcPr>
            <w:tcW w:w="1606" w:type="dxa"/>
            <w:tcBorders>
              <w:top w:val="single" w:sz="2" w:space="0" w:color="auto"/>
              <w:left w:val="single" w:sz="2" w:space="0" w:color="auto"/>
              <w:bottom w:val="single" w:sz="2" w:space="0" w:color="auto"/>
              <w:right w:val="single" w:sz="2" w:space="0" w:color="auto"/>
            </w:tcBorders>
            <w:vAlign w:val="center"/>
          </w:tcPr>
          <w:p w14:paraId="109EA0D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895,798.89</w:t>
            </w:r>
          </w:p>
        </w:tc>
        <w:tc>
          <w:tcPr>
            <w:tcW w:w="1606" w:type="dxa"/>
            <w:tcBorders>
              <w:top w:val="single" w:sz="2" w:space="0" w:color="auto"/>
              <w:left w:val="single" w:sz="2" w:space="0" w:color="auto"/>
              <w:bottom w:val="single" w:sz="2" w:space="0" w:color="auto"/>
              <w:right w:val="single" w:sz="2" w:space="0" w:color="auto"/>
            </w:tcBorders>
            <w:vAlign w:val="center"/>
          </w:tcPr>
          <w:p w14:paraId="308CA12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846,684.05</w:t>
            </w:r>
          </w:p>
        </w:tc>
        <w:tc>
          <w:tcPr>
            <w:tcW w:w="1606" w:type="dxa"/>
            <w:tcBorders>
              <w:top w:val="single" w:sz="2" w:space="0" w:color="auto"/>
              <w:left w:val="single" w:sz="2" w:space="0" w:color="auto"/>
              <w:bottom w:val="single" w:sz="2" w:space="0" w:color="auto"/>
              <w:right w:val="single" w:sz="2" w:space="0" w:color="auto"/>
            </w:tcBorders>
            <w:vAlign w:val="center"/>
          </w:tcPr>
          <w:p w14:paraId="1E105C72"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4B7491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49,114.84</w:t>
            </w:r>
          </w:p>
        </w:tc>
        <w:tc>
          <w:tcPr>
            <w:tcW w:w="1606" w:type="dxa"/>
            <w:tcBorders>
              <w:top w:val="single" w:sz="2" w:space="0" w:color="auto"/>
              <w:left w:val="single" w:sz="2" w:space="0" w:color="auto"/>
              <w:bottom w:val="single" w:sz="2" w:space="0" w:color="auto"/>
              <w:right w:val="single" w:sz="2" w:space="0" w:color="auto"/>
            </w:tcBorders>
            <w:vAlign w:val="center"/>
          </w:tcPr>
          <w:p w14:paraId="367CFD95" w14:textId="77777777" w:rsidR="000F2395" w:rsidRDefault="000F2395">
            <w:pPr>
              <w:spacing w:line="240" w:lineRule="exact"/>
              <w:rPr>
                <w:rFonts w:ascii="宋体" w:eastAsia="宋体" w:hAnsi="宋体" w:cs="宋体"/>
                <w:sz w:val="18"/>
                <w:szCs w:val="18"/>
              </w:rPr>
            </w:pPr>
          </w:p>
        </w:tc>
      </w:tr>
      <w:tr w:rsidR="000F2395" w14:paraId="44A55D5E"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17BFAC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运输设备</w:t>
            </w:r>
          </w:p>
        </w:tc>
        <w:tc>
          <w:tcPr>
            <w:tcW w:w="1606" w:type="dxa"/>
            <w:tcBorders>
              <w:top w:val="single" w:sz="2" w:space="0" w:color="auto"/>
              <w:left w:val="single" w:sz="2" w:space="0" w:color="auto"/>
              <w:bottom w:val="single" w:sz="2" w:space="0" w:color="auto"/>
              <w:right w:val="single" w:sz="2" w:space="0" w:color="auto"/>
            </w:tcBorders>
            <w:vAlign w:val="center"/>
          </w:tcPr>
          <w:p w14:paraId="0C515E9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649,664.88</w:t>
            </w:r>
          </w:p>
        </w:tc>
        <w:tc>
          <w:tcPr>
            <w:tcW w:w="1606" w:type="dxa"/>
            <w:tcBorders>
              <w:top w:val="single" w:sz="2" w:space="0" w:color="auto"/>
              <w:left w:val="single" w:sz="2" w:space="0" w:color="auto"/>
              <w:bottom w:val="single" w:sz="2" w:space="0" w:color="auto"/>
              <w:right w:val="single" w:sz="2" w:space="0" w:color="auto"/>
            </w:tcBorders>
            <w:vAlign w:val="center"/>
          </w:tcPr>
          <w:p w14:paraId="28A7AC9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358,654.60</w:t>
            </w:r>
          </w:p>
        </w:tc>
        <w:tc>
          <w:tcPr>
            <w:tcW w:w="1606" w:type="dxa"/>
            <w:tcBorders>
              <w:top w:val="single" w:sz="2" w:space="0" w:color="auto"/>
              <w:left w:val="single" w:sz="2" w:space="0" w:color="auto"/>
              <w:bottom w:val="single" w:sz="2" w:space="0" w:color="auto"/>
              <w:right w:val="single" w:sz="2" w:space="0" w:color="auto"/>
            </w:tcBorders>
            <w:vAlign w:val="center"/>
          </w:tcPr>
          <w:p w14:paraId="4393FB7F"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F241DE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291,010.28</w:t>
            </w:r>
          </w:p>
        </w:tc>
        <w:tc>
          <w:tcPr>
            <w:tcW w:w="1606" w:type="dxa"/>
            <w:tcBorders>
              <w:top w:val="single" w:sz="2" w:space="0" w:color="auto"/>
              <w:left w:val="single" w:sz="2" w:space="0" w:color="auto"/>
              <w:bottom w:val="single" w:sz="2" w:space="0" w:color="auto"/>
              <w:right w:val="single" w:sz="2" w:space="0" w:color="auto"/>
            </w:tcBorders>
            <w:vAlign w:val="center"/>
          </w:tcPr>
          <w:p w14:paraId="479BF225" w14:textId="77777777" w:rsidR="000F2395" w:rsidRDefault="000F2395">
            <w:pPr>
              <w:spacing w:line="240" w:lineRule="exact"/>
              <w:rPr>
                <w:rFonts w:ascii="宋体" w:eastAsia="宋体" w:hAnsi="宋体" w:cs="宋体"/>
                <w:sz w:val="18"/>
                <w:szCs w:val="18"/>
              </w:rPr>
            </w:pPr>
          </w:p>
        </w:tc>
      </w:tr>
      <w:tr w:rsidR="000F2395" w14:paraId="38C04DBF"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6FBB68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办公设备</w:t>
            </w:r>
          </w:p>
        </w:tc>
        <w:tc>
          <w:tcPr>
            <w:tcW w:w="1606" w:type="dxa"/>
            <w:tcBorders>
              <w:top w:val="single" w:sz="2" w:space="0" w:color="auto"/>
              <w:left w:val="single" w:sz="2" w:space="0" w:color="auto"/>
              <w:bottom w:val="single" w:sz="2" w:space="0" w:color="auto"/>
              <w:right w:val="single" w:sz="2" w:space="0" w:color="auto"/>
            </w:tcBorders>
            <w:vAlign w:val="center"/>
          </w:tcPr>
          <w:p w14:paraId="5195B7D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2,162.39</w:t>
            </w:r>
          </w:p>
        </w:tc>
        <w:tc>
          <w:tcPr>
            <w:tcW w:w="1606" w:type="dxa"/>
            <w:tcBorders>
              <w:top w:val="single" w:sz="2" w:space="0" w:color="auto"/>
              <w:left w:val="single" w:sz="2" w:space="0" w:color="auto"/>
              <w:bottom w:val="single" w:sz="2" w:space="0" w:color="auto"/>
              <w:right w:val="single" w:sz="2" w:space="0" w:color="auto"/>
            </w:tcBorders>
            <w:vAlign w:val="center"/>
          </w:tcPr>
          <w:p w14:paraId="77BAEE2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2,054.27</w:t>
            </w:r>
          </w:p>
        </w:tc>
        <w:tc>
          <w:tcPr>
            <w:tcW w:w="1606" w:type="dxa"/>
            <w:tcBorders>
              <w:top w:val="single" w:sz="2" w:space="0" w:color="auto"/>
              <w:left w:val="single" w:sz="2" w:space="0" w:color="auto"/>
              <w:bottom w:val="single" w:sz="2" w:space="0" w:color="auto"/>
              <w:right w:val="single" w:sz="2" w:space="0" w:color="auto"/>
            </w:tcBorders>
            <w:vAlign w:val="center"/>
          </w:tcPr>
          <w:p w14:paraId="594E29D9"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6A85D2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108.12</w:t>
            </w:r>
          </w:p>
        </w:tc>
        <w:tc>
          <w:tcPr>
            <w:tcW w:w="1606" w:type="dxa"/>
            <w:tcBorders>
              <w:top w:val="single" w:sz="2" w:space="0" w:color="auto"/>
              <w:left w:val="single" w:sz="2" w:space="0" w:color="auto"/>
              <w:bottom w:val="single" w:sz="2" w:space="0" w:color="auto"/>
              <w:right w:val="single" w:sz="2" w:space="0" w:color="auto"/>
            </w:tcBorders>
            <w:vAlign w:val="center"/>
          </w:tcPr>
          <w:p w14:paraId="240A4330" w14:textId="77777777" w:rsidR="000F2395" w:rsidRDefault="000F2395">
            <w:pPr>
              <w:spacing w:line="240" w:lineRule="exact"/>
              <w:rPr>
                <w:rFonts w:ascii="宋体" w:eastAsia="宋体" w:hAnsi="宋体" w:cs="宋体"/>
                <w:sz w:val="18"/>
                <w:szCs w:val="18"/>
              </w:rPr>
            </w:pPr>
          </w:p>
        </w:tc>
      </w:tr>
      <w:tr w:rsidR="000F2395" w14:paraId="0BC5114E"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47372E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合计</w:t>
            </w:r>
          </w:p>
        </w:tc>
        <w:tc>
          <w:tcPr>
            <w:tcW w:w="1606" w:type="dxa"/>
            <w:tcBorders>
              <w:top w:val="single" w:sz="2" w:space="0" w:color="auto"/>
              <w:left w:val="single" w:sz="2" w:space="0" w:color="auto"/>
              <w:bottom w:val="single" w:sz="2" w:space="0" w:color="auto"/>
              <w:right w:val="single" w:sz="2" w:space="0" w:color="auto"/>
            </w:tcBorders>
            <w:vAlign w:val="center"/>
          </w:tcPr>
          <w:p w14:paraId="1C0BCB9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58,028,199.62</w:t>
            </w:r>
          </w:p>
        </w:tc>
        <w:tc>
          <w:tcPr>
            <w:tcW w:w="1606" w:type="dxa"/>
            <w:tcBorders>
              <w:top w:val="single" w:sz="2" w:space="0" w:color="auto"/>
              <w:left w:val="single" w:sz="2" w:space="0" w:color="auto"/>
              <w:bottom w:val="single" w:sz="2" w:space="0" w:color="auto"/>
              <w:right w:val="single" w:sz="2" w:space="0" w:color="auto"/>
            </w:tcBorders>
            <w:vAlign w:val="center"/>
          </w:tcPr>
          <w:p w14:paraId="0B8DC76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29,569,231.30</w:t>
            </w:r>
          </w:p>
        </w:tc>
        <w:tc>
          <w:tcPr>
            <w:tcW w:w="1606" w:type="dxa"/>
            <w:tcBorders>
              <w:top w:val="single" w:sz="2" w:space="0" w:color="auto"/>
              <w:left w:val="single" w:sz="2" w:space="0" w:color="auto"/>
              <w:bottom w:val="single" w:sz="2" w:space="0" w:color="auto"/>
              <w:right w:val="single" w:sz="2" w:space="0" w:color="auto"/>
            </w:tcBorders>
            <w:vAlign w:val="center"/>
          </w:tcPr>
          <w:p w14:paraId="5928988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17,807,582.43</w:t>
            </w:r>
          </w:p>
        </w:tc>
        <w:tc>
          <w:tcPr>
            <w:tcW w:w="1606" w:type="dxa"/>
            <w:tcBorders>
              <w:top w:val="single" w:sz="2" w:space="0" w:color="auto"/>
              <w:left w:val="single" w:sz="2" w:space="0" w:color="auto"/>
              <w:bottom w:val="single" w:sz="2" w:space="0" w:color="auto"/>
              <w:right w:val="single" w:sz="2" w:space="0" w:color="auto"/>
            </w:tcBorders>
            <w:vAlign w:val="center"/>
          </w:tcPr>
          <w:p w14:paraId="0571786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10,651,385.89</w:t>
            </w:r>
          </w:p>
        </w:tc>
        <w:tc>
          <w:tcPr>
            <w:tcW w:w="1606" w:type="dxa"/>
            <w:tcBorders>
              <w:top w:val="single" w:sz="2" w:space="0" w:color="auto"/>
              <w:left w:val="single" w:sz="2" w:space="0" w:color="auto"/>
              <w:bottom w:val="single" w:sz="2" w:space="0" w:color="auto"/>
              <w:right w:val="single" w:sz="2" w:space="0" w:color="auto"/>
            </w:tcBorders>
            <w:vAlign w:val="center"/>
          </w:tcPr>
          <w:p w14:paraId="6D23A6DB" w14:textId="77777777" w:rsidR="000F2395" w:rsidRDefault="000F2395">
            <w:pPr>
              <w:spacing w:line="240" w:lineRule="exact"/>
              <w:rPr>
                <w:rFonts w:ascii="宋体" w:eastAsia="宋体" w:hAnsi="宋体" w:cs="宋体"/>
                <w:sz w:val="18"/>
                <w:szCs w:val="18"/>
              </w:rPr>
            </w:pPr>
          </w:p>
        </w:tc>
      </w:tr>
    </w:tbl>
    <w:p w14:paraId="223586A0" w14:textId="77777777" w:rsidR="000F2395" w:rsidRDefault="00152231">
      <w:pPr>
        <w:keepNext/>
        <w:keepLines/>
        <w:spacing w:before="300" w:after="300" w:line="280" w:lineRule="exact"/>
        <w:outlineLvl w:val="3"/>
        <w:rPr>
          <w:rFonts w:ascii="宋体" w:eastAsia="宋体" w:hAnsi="宋体" w:cs="宋体"/>
          <w:b/>
          <w:bCs/>
          <w:szCs w:val="21"/>
        </w:rPr>
      </w:pPr>
      <w:bookmarkStart w:id="257" w:name="_Toc989143"/>
      <w:r>
        <w:rPr>
          <w:rFonts w:ascii="宋体" w:eastAsia="宋体" w:hAnsi="宋体" w:cs="宋体"/>
          <w:b/>
          <w:bCs/>
          <w:szCs w:val="21"/>
        </w:rPr>
        <w:t>（3） 通过经营租赁租出的固定资产</w:t>
      </w:r>
      <w:bookmarkEnd w:id="257"/>
    </w:p>
    <w:p w14:paraId="7A7A5ED2"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4820"/>
        <w:gridCol w:w="4819"/>
      </w:tblGrid>
      <w:tr w:rsidR="000F2395" w14:paraId="17E3AE33"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3948F0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540F42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期末账面价值</w:t>
            </w:r>
          </w:p>
        </w:tc>
      </w:tr>
      <w:tr w:rsidR="000F2395" w14:paraId="0E52384C"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149EA42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房屋建筑物</w:t>
            </w:r>
          </w:p>
        </w:tc>
        <w:tc>
          <w:tcPr>
            <w:tcW w:w="4820" w:type="dxa"/>
            <w:tcBorders>
              <w:top w:val="single" w:sz="2" w:space="0" w:color="auto"/>
              <w:left w:val="single" w:sz="2" w:space="0" w:color="auto"/>
              <w:bottom w:val="single" w:sz="2" w:space="0" w:color="auto"/>
              <w:right w:val="single" w:sz="2" w:space="0" w:color="auto"/>
            </w:tcBorders>
            <w:vAlign w:val="center"/>
          </w:tcPr>
          <w:p w14:paraId="250D67C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13,742,356.67</w:t>
            </w:r>
          </w:p>
        </w:tc>
      </w:tr>
      <w:tr w:rsidR="000F2395" w14:paraId="6059843D"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034685A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机器设备</w:t>
            </w:r>
          </w:p>
        </w:tc>
        <w:tc>
          <w:tcPr>
            <w:tcW w:w="4820" w:type="dxa"/>
            <w:tcBorders>
              <w:top w:val="single" w:sz="2" w:space="0" w:color="auto"/>
              <w:left w:val="single" w:sz="2" w:space="0" w:color="auto"/>
              <w:bottom w:val="single" w:sz="2" w:space="0" w:color="auto"/>
              <w:right w:val="single" w:sz="2" w:space="0" w:color="auto"/>
            </w:tcBorders>
            <w:vAlign w:val="center"/>
          </w:tcPr>
          <w:p w14:paraId="4381A9B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1,173,895.60</w:t>
            </w:r>
          </w:p>
        </w:tc>
      </w:tr>
      <w:tr w:rsidR="000F2395" w14:paraId="14C69BA6"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6532FB1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运输设备</w:t>
            </w:r>
          </w:p>
        </w:tc>
        <w:tc>
          <w:tcPr>
            <w:tcW w:w="4820" w:type="dxa"/>
            <w:tcBorders>
              <w:top w:val="single" w:sz="2" w:space="0" w:color="auto"/>
              <w:left w:val="single" w:sz="2" w:space="0" w:color="auto"/>
              <w:bottom w:val="single" w:sz="2" w:space="0" w:color="auto"/>
              <w:right w:val="single" w:sz="2" w:space="0" w:color="auto"/>
            </w:tcBorders>
            <w:vAlign w:val="center"/>
          </w:tcPr>
          <w:p w14:paraId="6FD68C0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4,636,842.69</w:t>
            </w:r>
          </w:p>
        </w:tc>
      </w:tr>
      <w:tr w:rsidR="000F2395" w14:paraId="08207278"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224DDE4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办公设备</w:t>
            </w:r>
          </w:p>
        </w:tc>
        <w:tc>
          <w:tcPr>
            <w:tcW w:w="4820" w:type="dxa"/>
            <w:tcBorders>
              <w:top w:val="single" w:sz="2" w:space="0" w:color="auto"/>
              <w:left w:val="single" w:sz="2" w:space="0" w:color="auto"/>
              <w:bottom w:val="single" w:sz="2" w:space="0" w:color="auto"/>
              <w:right w:val="single" w:sz="2" w:space="0" w:color="auto"/>
            </w:tcBorders>
            <w:vAlign w:val="center"/>
          </w:tcPr>
          <w:p w14:paraId="20556C1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14,404.36</w:t>
            </w:r>
          </w:p>
        </w:tc>
      </w:tr>
      <w:tr w:rsidR="000F2395" w14:paraId="45FA19C6"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5FD41D5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其他设备</w:t>
            </w:r>
          </w:p>
        </w:tc>
        <w:tc>
          <w:tcPr>
            <w:tcW w:w="4820" w:type="dxa"/>
            <w:tcBorders>
              <w:top w:val="single" w:sz="2" w:space="0" w:color="auto"/>
              <w:left w:val="single" w:sz="2" w:space="0" w:color="auto"/>
              <w:bottom w:val="single" w:sz="2" w:space="0" w:color="auto"/>
              <w:right w:val="single" w:sz="2" w:space="0" w:color="auto"/>
            </w:tcBorders>
            <w:vAlign w:val="center"/>
          </w:tcPr>
          <w:p w14:paraId="677671D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6,837.61</w:t>
            </w:r>
          </w:p>
        </w:tc>
      </w:tr>
      <w:tr w:rsidR="000F2395" w14:paraId="12214857"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26BBA48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合计</w:t>
            </w:r>
          </w:p>
        </w:tc>
        <w:tc>
          <w:tcPr>
            <w:tcW w:w="4820" w:type="dxa"/>
            <w:tcBorders>
              <w:top w:val="single" w:sz="2" w:space="0" w:color="auto"/>
              <w:left w:val="single" w:sz="2" w:space="0" w:color="auto"/>
              <w:bottom w:val="single" w:sz="2" w:space="0" w:color="auto"/>
              <w:right w:val="single" w:sz="2" w:space="0" w:color="auto"/>
            </w:tcBorders>
            <w:vAlign w:val="center"/>
          </w:tcPr>
          <w:p w14:paraId="07A2F86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19,574,336.93</w:t>
            </w:r>
          </w:p>
        </w:tc>
      </w:tr>
    </w:tbl>
    <w:p w14:paraId="21E0E3CF" w14:textId="77777777" w:rsidR="000F2395" w:rsidRDefault="00152231">
      <w:pPr>
        <w:keepNext/>
        <w:keepLines/>
        <w:spacing w:before="300" w:after="300" w:line="280" w:lineRule="exact"/>
        <w:outlineLvl w:val="3"/>
        <w:rPr>
          <w:rFonts w:ascii="宋体" w:eastAsia="宋体" w:hAnsi="宋体" w:cs="宋体"/>
          <w:b/>
          <w:bCs/>
          <w:szCs w:val="21"/>
        </w:rPr>
      </w:pPr>
      <w:bookmarkStart w:id="258" w:name="_Toc989144"/>
      <w:r>
        <w:rPr>
          <w:rFonts w:ascii="宋体" w:eastAsia="宋体" w:hAnsi="宋体" w:cs="宋体"/>
          <w:b/>
          <w:bCs/>
          <w:szCs w:val="21"/>
        </w:rPr>
        <w:t>（4） 未办妥产权证书的固定资产情况</w:t>
      </w:r>
      <w:bookmarkEnd w:id="258"/>
    </w:p>
    <w:p w14:paraId="4B904A80"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1D49E3E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986E33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6C7C99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98C7AA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未办妥产权证书的原因</w:t>
            </w:r>
          </w:p>
        </w:tc>
      </w:tr>
      <w:tr w:rsidR="000F2395" w14:paraId="02FFF73D"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6B91EB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包头矿务局化工厂厂房</w:t>
            </w:r>
          </w:p>
        </w:tc>
        <w:tc>
          <w:tcPr>
            <w:tcW w:w="3213" w:type="dxa"/>
            <w:tcBorders>
              <w:top w:val="single" w:sz="2" w:space="0" w:color="auto"/>
              <w:left w:val="single" w:sz="2" w:space="0" w:color="auto"/>
              <w:bottom w:val="single" w:sz="2" w:space="0" w:color="auto"/>
              <w:right w:val="single" w:sz="2" w:space="0" w:color="auto"/>
            </w:tcBorders>
            <w:vAlign w:val="center"/>
          </w:tcPr>
          <w:p w14:paraId="76DC076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236,204.40</w:t>
            </w:r>
          </w:p>
        </w:tc>
        <w:tc>
          <w:tcPr>
            <w:tcW w:w="3213" w:type="dxa"/>
            <w:tcBorders>
              <w:top w:val="single" w:sz="2" w:space="0" w:color="auto"/>
              <w:left w:val="single" w:sz="2" w:space="0" w:color="auto"/>
              <w:bottom w:val="single" w:sz="2" w:space="0" w:color="auto"/>
              <w:right w:val="single" w:sz="2" w:space="0" w:color="auto"/>
            </w:tcBorders>
            <w:vAlign w:val="center"/>
          </w:tcPr>
          <w:p w14:paraId="7213F73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权证尚未过户</w:t>
            </w:r>
          </w:p>
        </w:tc>
      </w:tr>
      <w:tr w:rsidR="000F2395" w14:paraId="10598FFA"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0BC952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文圪气民用爆炸物品仓库账面价值</w:t>
            </w:r>
          </w:p>
        </w:tc>
        <w:tc>
          <w:tcPr>
            <w:tcW w:w="3213" w:type="dxa"/>
            <w:tcBorders>
              <w:top w:val="single" w:sz="2" w:space="0" w:color="auto"/>
              <w:left w:val="single" w:sz="2" w:space="0" w:color="auto"/>
              <w:bottom w:val="single" w:sz="2" w:space="0" w:color="auto"/>
              <w:right w:val="single" w:sz="2" w:space="0" w:color="auto"/>
            </w:tcBorders>
            <w:vAlign w:val="center"/>
          </w:tcPr>
          <w:p w14:paraId="4DB4047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1,088,942.32</w:t>
            </w:r>
          </w:p>
        </w:tc>
        <w:tc>
          <w:tcPr>
            <w:tcW w:w="3213" w:type="dxa"/>
            <w:tcBorders>
              <w:top w:val="single" w:sz="2" w:space="0" w:color="auto"/>
              <w:left w:val="single" w:sz="2" w:space="0" w:color="auto"/>
              <w:bottom w:val="single" w:sz="2" w:space="0" w:color="auto"/>
              <w:right w:val="single" w:sz="2" w:space="0" w:color="auto"/>
            </w:tcBorders>
            <w:vAlign w:val="center"/>
          </w:tcPr>
          <w:p w14:paraId="0E1D2D2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尚未取得产权证</w:t>
            </w:r>
          </w:p>
        </w:tc>
      </w:tr>
      <w:tr w:rsidR="000F2395" w14:paraId="41DFB57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6F531C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金融广场B座501#办公楼</w:t>
            </w:r>
          </w:p>
        </w:tc>
        <w:tc>
          <w:tcPr>
            <w:tcW w:w="3213" w:type="dxa"/>
            <w:tcBorders>
              <w:top w:val="single" w:sz="2" w:space="0" w:color="auto"/>
              <w:left w:val="single" w:sz="2" w:space="0" w:color="auto"/>
              <w:bottom w:val="single" w:sz="2" w:space="0" w:color="auto"/>
              <w:right w:val="single" w:sz="2" w:space="0" w:color="auto"/>
            </w:tcBorders>
            <w:vAlign w:val="center"/>
          </w:tcPr>
          <w:p w14:paraId="17827AF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3,133,362.70</w:t>
            </w:r>
          </w:p>
        </w:tc>
        <w:tc>
          <w:tcPr>
            <w:tcW w:w="3213" w:type="dxa"/>
            <w:tcBorders>
              <w:top w:val="single" w:sz="2" w:space="0" w:color="auto"/>
              <w:left w:val="single" w:sz="2" w:space="0" w:color="auto"/>
              <w:bottom w:val="single" w:sz="2" w:space="0" w:color="auto"/>
              <w:right w:val="single" w:sz="2" w:space="0" w:color="auto"/>
            </w:tcBorders>
            <w:vAlign w:val="center"/>
          </w:tcPr>
          <w:p w14:paraId="03B495B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尚未取得产权证</w:t>
            </w:r>
          </w:p>
        </w:tc>
      </w:tr>
      <w:tr w:rsidR="000F2395" w14:paraId="7DCD70A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E40797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绵阳生产厂房及库房</w:t>
            </w:r>
          </w:p>
        </w:tc>
        <w:tc>
          <w:tcPr>
            <w:tcW w:w="3213" w:type="dxa"/>
            <w:tcBorders>
              <w:top w:val="single" w:sz="2" w:space="0" w:color="auto"/>
              <w:left w:val="single" w:sz="2" w:space="0" w:color="auto"/>
              <w:bottom w:val="single" w:sz="2" w:space="0" w:color="auto"/>
              <w:right w:val="single" w:sz="2" w:space="0" w:color="auto"/>
            </w:tcBorders>
            <w:vAlign w:val="center"/>
          </w:tcPr>
          <w:p w14:paraId="4A813DD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40,032,475.62</w:t>
            </w:r>
          </w:p>
        </w:tc>
        <w:tc>
          <w:tcPr>
            <w:tcW w:w="3213" w:type="dxa"/>
            <w:tcBorders>
              <w:top w:val="single" w:sz="2" w:space="0" w:color="auto"/>
              <w:left w:val="single" w:sz="2" w:space="0" w:color="auto"/>
              <w:bottom w:val="single" w:sz="2" w:space="0" w:color="auto"/>
              <w:right w:val="single" w:sz="2" w:space="0" w:color="auto"/>
            </w:tcBorders>
            <w:vAlign w:val="center"/>
          </w:tcPr>
          <w:p w14:paraId="5B2D8ED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新修建，权证办理过程中</w:t>
            </w:r>
          </w:p>
        </w:tc>
      </w:tr>
      <w:tr w:rsidR="000F2395" w14:paraId="1F5FEAF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D67600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吉阳生产厂房及库房</w:t>
            </w:r>
          </w:p>
        </w:tc>
        <w:tc>
          <w:tcPr>
            <w:tcW w:w="3213" w:type="dxa"/>
            <w:tcBorders>
              <w:top w:val="single" w:sz="2" w:space="0" w:color="auto"/>
              <w:left w:val="single" w:sz="2" w:space="0" w:color="auto"/>
              <w:bottom w:val="single" w:sz="2" w:space="0" w:color="auto"/>
              <w:right w:val="single" w:sz="2" w:space="0" w:color="auto"/>
            </w:tcBorders>
            <w:vAlign w:val="center"/>
          </w:tcPr>
          <w:p w14:paraId="11DBD09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7,997,104.20</w:t>
            </w:r>
          </w:p>
        </w:tc>
        <w:tc>
          <w:tcPr>
            <w:tcW w:w="3213" w:type="dxa"/>
            <w:tcBorders>
              <w:top w:val="single" w:sz="2" w:space="0" w:color="auto"/>
              <w:left w:val="single" w:sz="2" w:space="0" w:color="auto"/>
              <w:bottom w:val="single" w:sz="2" w:space="0" w:color="auto"/>
              <w:right w:val="single" w:sz="2" w:space="0" w:color="auto"/>
            </w:tcBorders>
            <w:vAlign w:val="center"/>
          </w:tcPr>
          <w:p w14:paraId="38DD5DB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尚未取得产权证</w:t>
            </w:r>
          </w:p>
        </w:tc>
      </w:tr>
      <w:tr w:rsidR="000F2395" w14:paraId="07691CD3"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DC5471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雅安二期氢氧化锂生产厂房及库房</w:t>
            </w:r>
          </w:p>
        </w:tc>
        <w:tc>
          <w:tcPr>
            <w:tcW w:w="3213" w:type="dxa"/>
            <w:tcBorders>
              <w:top w:val="single" w:sz="2" w:space="0" w:color="auto"/>
              <w:left w:val="single" w:sz="2" w:space="0" w:color="auto"/>
              <w:bottom w:val="single" w:sz="2" w:space="0" w:color="auto"/>
              <w:right w:val="single" w:sz="2" w:space="0" w:color="auto"/>
            </w:tcBorders>
            <w:vAlign w:val="center"/>
          </w:tcPr>
          <w:p w14:paraId="54451CE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215,219,908.77</w:t>
            </w:r>
          </w:p>
        </w:tc>
        <w:tc>
          <w:tcPr>
            <w:tcW w:w="3213" w:type="dxa"/>
            <w:tcBorders>
              <w:top w:val="single" w:sz="2" w:space="0" w:color="auto"/>
              <w:left w:val="single" w:sz="2" w:space="0" w:color="auto"/>
              <w:bottom w:val="single" w:sz="2" w:space="0" w:color="auto"/>
              <w:right w:val="single" w:sz="2" w:space="0" w:color="auto"/>
            </w:tcBorders>
            <w:vAlign w:val="center"/>
          </w:tcPr>
          <w:p w14:paraId="7A72210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新修建，权证办理过程中</w:t>
            </w:r>
          </w:p>
        </w:tc>
      </w:tr>
      <w:tr w:rsidR="000F2395" w14:paraId="7BDA481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6838F0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60142C6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267,707,998.01</w:t>
            </w:r>
          </w:p>
        </w:tc>
        <w:tc>
          <w:tcPr>
            <w:tcW w:w="3213" w:type="dxa"/>
            <w:tcBorders>
              <w:top w:val="single" w:sz="2" w:space="0" w:color="auto"/>
              <w:left w:val="single" w:sz="2" w:space="0" w:color="auto"/>
              <w:bottom w:val="single" w:sz="2" w:space="0" w:color="auto"/>
              <w:right w:val="single" w:sz="2" w:space="0" w:color="auto"/>
            </w:tcBorders>
            <w:vAlign w:val="center"/>
          </w:tcPr>
          <w:p w14:paraId="00F96D14" w14:textId="77777777" w:rsidR="000F2395" w:rsidRDefault="000F2395">
            <w:pPr>
              <w:spacing w:line="240" w:lineRule="exact"/>
              <w:rPr>
                <w:rFonts w:ascii="宋体" w:eastAsia="宋体" w:hAnsi="宋体" w:cs="宋体"/>
                <w:sz w:val="18"/>
                <w:szCs w:val="18"/>
              </w:rPr>
            </w:pPr>
          </w:p>
        </w:tc>
      </w:tr>
    </w:tbl>
    <w:p w14:paraId="000BB00A"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5B6D1206" w14:textId="77777777" w:rsidR="00AE2636" w:rsidRDefault="00152231">
      <w:pPr>
        <w:pStyle w:val="a4"/>
        <w:spacing w:before="240" w:beforeAutospacing="0" w:after="0" w:afterAutospacing="0"/>
        <w:ind w:firstLine="450"/>
        <w:divId w:val="2049602966"/>
        <w:rPr>
          <w:rFonts w:ascii="Times New Roman" w:hAnsi="Times New Roman" w:cs="Times New Roman"/>
          <w:sz w:val="20"/>
          <w:szCs w:val="20"/>
        </w:rPr>
      </w:pPr>
      <w:r>
        <w:rPr>
          <w:rFonts w:cs="Times New Roman" w:hint="eastAsia"/>
          <w:sz w:val="18"/>
          <w:szCs w:val="18"/>
        </w:rPr>
        <w:t>注1、其他变动系固定资产类别重分类和部分固定资产改造转入在建工程所致。</w:t>
      </w:r>
    </w:p>
    <w:p w14:paraId="02595856" w14:textId="77777777" w:rsidR="00AE2636" w:rsidRDefault="00152231">
      <w:pPr>
        <w:pStyle w:val="a4"/>
        <w:spacing w:before="240" w:beforeAutospacing="0" w:after="0" w:afterAutospacing="0"/>
        <w:ind w:firstLine="450"/>
        <w:divId w:val="2049602966"/>
        <w:rPr>
          <w:rFonts w:ascii="Times New Roman" w:hAnsi="Times New Roman" w:cs="Times New Roman"/>
          <w:sz w:val="20"/>
          <w:szCs w:val="20"/>
        </w:rPr>
      </w:pPr>
      <w:r>
        <w:rPr>
          <w:rFonts w:cs="Times New Roman" w:hint="eastAsia"/>
          <w:sz w:val="18"/>
          <w:szCs w:val="18"/>
        </w:rPr>
        <w:t>注2、企业合并增加主要系收购普得、KMC所致；合并减少主要系鼎业爆破、吉阳爆破等处置减少。</w:t>
      </w:r>
    </w:p>
    <w:p w14:paraId="389E886D" w14:textId="77777777" w:rsidR="000F2395" w:rsidRDefault="00152231">
      <w:pPr>
        <w:pStyle w:val="3"/>
        <w:spacing w:line="280" w:lineRule="exact"/>
        <w:jc w:val="left"/>
        <w:rPr>
          <w:rFonts w:ascii="宋体" w:hAnsi="宋体" w:cs="宋体"/>
          <w:b/>
          <w:bCs/>
        </w:rPr>
      </w:pPr>
      <w:bookmarkStart w:id="259" w:name="_Toc989145"/>
      <w:r>
        <w:rPr>
          <w:rFonts w:ascii="宋体" w:hAnsi="宋体" w:cs="宋体"/>
          <w:b/>
          <w:bCs/>
        </w:rPr>
        <w:t>15、在建工程</w:t>
      </w:r>
      <w:bookmarkEnd w:id="259"/>
    </w:p>
    <w:p w14:paraId="34E48562"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24FB6F7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DDDCB8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0D5EC7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9DD2C5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1620130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CEFBD0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在建工程</w:t>
            </w:r>
          </w:p>
        </w:tc>
        <w:tc>
          <w:tcPr>
            <w:tcW w:w="3213" w:type="dxa"/>
            <w:tcBorders>
              <w:top w:val="single" w:sz="2" w:space="0" w:color="auto"/>
              <w:left w:val="single" w:sz="2" w:space="0" w:color="auto"/>
              <w:bottom w:val="single" w:sz="2" w:space="0" w:color="auto"/>
              <w:right w:val="single" w:sz="2" w:space="0" w:color="auto"/>
            </w:tcBorders>
            <w:vAlign w:val="center"/>
          </w:tcPr>
          <w:p w14:paraId="7433656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35,507,776.05</w:t>
            </w:r>
          </w:p>
        </w:tc>
        <w:tc>
          <w:tcPr>
            <w:tcW w:w="3213" w:type="dxa"/>
            <w:tcBorders>
              <w:top w:val="single" w:sz="2" w:space="0" w:color="auto"/>
              <w:left w:val="single" w:sz="2" w:space="0" w:color="auto"/>
              <w:bottom w:val="single" w:sz="2" w:space="0" w:color="auto"/>
              <w:right w:val="single" w:sz="2" w:space="0" w:color="auto"/>
            </w:tcBorders>
            <w:vAlign w:val="center"/>
          </w:tcPr>
          <w:p w14:paraId="72C54CC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36,123,371.05</w:t>
            </w:r>
          </w:p>
        </w:tc>
      </w:tr>
      <w:tr w:rsidR="000F2395" w14:paraId="2BD663E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78733E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工程物资</w:t>
            </w:r>
          </w:p>
        </w:tc>
        <w:tc>
          <w:tcPr>
            <w:tcW w:w="3213" w:type="dxa"/>
            <w:tcBorders>
              <w:top w:val="single" w:sz="2" w:space="0" w:color="auto"/>
              <w:left w:val="single" w:sz="2" w:space="0" w:color="auto"/>
              <w:bottom w:val="single" w:sz="2" w:space="0" w:color="auto"/>
              <w:right w:val="single" w:sz="2" w:space="0" w:color="auto"/>
            </w:tcBorders>
            <w:vAlign w:val="center"/>
          </w:tcPr>
          <w:p w14:paraId="48DE495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6,116,255.94</w:t>
            </w:r>
          </w:p>
        </w:tc>
        <w:tc>
          <w:tcPr>
            <w:tcW w:w="3213" w:type="dxa"/>
            <w:tcBorders>
              <w:top w:val="single" w:sz="2" w:space="0" w:color="auto"/>
              <w:left w:val="single" w:sz="2" w:space="0" w:color="auto"/>
              <w:bottom w:val="single" w:sz="2" w:space="0" w:color="auto"/>
              <w:right w:val="single" w:sz="2" w:space="0" w:color="auto"/>
            </w:tcBorders>
            <w:vAlign w:val="center"/>
          </w:tcPr>
          <w:p w14:paraId="12B10340" w14:textId="77777777" w:rsidR="000F2395" w:rsidRDefault="000F2395">
            <w:pPr>
              <w:spacing w:line="240" w:lineRule="exact"/>
              <w:jc w:val="right"/>
              <w:rPr>
                <w:rFonts w:ascii="宋体" w:eastAsia="宋体" w:hAnsi="宋体" w:cs="宋体"/>
                <w:sz w:val="18"/>
                <w:szCs w:val="18"/>
              </w:rPr>
            </w:pPr>
          </w:p>
        </w:tc>
      </w:tr>
      <w:tr w:rsidR="000F2395" w14:paraId="7024533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AC34A7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110D98B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41,624,031.99</w:t>
            </w:r>
          </w:p>
        </w:tc>
        <w:tc>
          <w:tcPr>
            <w:tcW w:w="3213" w:type="dxa"/>
            <w:tcBorders>
              <w:top w:val="single" w:sz="2" w:space="0" w:color="auto"/>
              <w:left w:val="single" w:sz="2" w:space="0" w:color="auto"/>
              <w:bottom w:val="single" w:sz="2" w:space="0" w:color="auto"/>
              <w:right w:val="single" w:sz="2" w:space="0" w:color="auto"/>
            </w:tcBorders>
            <w:vAlign w:val="center"/>
          </w:tcPr>
          <w:p w14:paraId="51A98A1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36,123,371.05</w:t>
            </w:r>
          </w:p>
        </w:tc>
      </w:tr>
    </w:tbl>
    <w:p w14:paraId="3C9A9A7D" w14:textId="77777777" w:rsidR="000F2395" w:rsidRDefault="00152231">
      <w:pPr>
        <w:keepNext/>
        <w:keepLines/>
        <w:spacing w:before="300" w:after="300" w:line="280" w:lineRule="exact"/>
        <w:outlineLvl w:val="3"/>
        <w:rPr>
          <w:rFonts w:ascii="宋体" w:eastAsia="宋体" w:hAnsi="宋体" w:cs="宋体"/>
          <w:b/>
          <w:bCs/>
          <w:szCs w:val="21"/>
        </w:rPr>
      </w:pPr>
      <w:bookmarkStart w:id="260" w:name="_Toc989146"/>
      <w:r>
        <w:rPr>
          <w:rFonts w:ascii="宋体" w:eastAsia="宋体" w:hAnsi="宋体" w:cs="宋体"/>
          <w:b/>
          <w:bCs/>
          <w:szCs w:val="21"/>
        </w:rPr>
        <w:t>（1） 在建工程情况</w:t>
      </w:r>
      <w:bookmarkEnd w:id="260"/>
    </w:p>
    <w:p w14:paraId="122577F8"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377"/>
        <w:gridCol w:w="1377"/>
        <w:gridCol w:w="1377"/>
        <w:gridCol w:w="1377"/>
        <w:gridCol w:w="1377"/>
        <w:gridCol w:w="1377"/>
        <w:gridCol w:w="1377"/>
      </w:tblGrid>
      <w:tr w:rsidR="000F2395" w14:paraId="4A36DAAC"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2780E4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12C99C6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5B82F67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155DA231" w14:textId="77777777">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56FDA57" w14:textId="77777777" w:rsidR="000F2395" w:rsidRDefault="000F2395"/>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F181DF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B43395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CFBB4E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F586E0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E8176B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7B3BCC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r>
      <w:tr w:rsidR="000F2395" w14:paraId="4F5F5196"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423F65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生产线改造</w:t>
            </w:r>
          </w:p>
        </w:tc>
        <w:tc>
          <w:tcPr>
            <w:tcW w:w="1377" w:type="dxa"/>
            <w:tcBorders>
              <w:top w:val="single" w:sz="2" w:space="0" w:color="auto"/>
              <w:left w:val="single" w:sz="2" w:space="0" w:color="auto"/>
              <w:bottom w:val="single" w:sz="2" w:space="0" w:color="auto"/>
              <w:right w:val="single" w:sz="2" w:space="0" w:color="auto"/>
            </w:tcBorders>
            <w:vAlign w:val="center"/>
          </w:tcPr>
          <w:p w14:paraId="32AF08F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22,111,327.96</w:t>
            </w:r>
          </w:p>
        </w:tc>
        <w:tc>
          <w:tcPr>
            <w:tcW w:w="1377" w:type="dxa"/>
            <w:tcBorders>
              <w:top w:val="single" w:sz="2" w:space="0" w:color="auto"/>
              <w:left w:val="single" w:sz="2" w:space="0" w:color="auto"/>
              <w:bottom w:val="single" w:sz="2" w:space="0" w:color="auto"/>
              <w:right w:val="single" w:sz="2" w:space="0" w:color="auto"/>
            </w:tcBorders>
            <w:vAlign w:val="center"/>
          </w:tcPr>
          <w:p w14:paraId="7FF84BB0"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37C9C3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22,111,327.96</w:t>
            </w:r>
          </w:p>
        </w:tc>
        <w:tc>
          <w:tcPr>
            <w:tcW w:w="1377" w:type="dxa"/>
            <w:tcBorders>
              <w:top w:val="single" w:sz="2" w:space="0" w:color="auto"/>
              <w:left w:val="single" w:sz="2" w:space="0" w:color="auto"/>
              <w:bottom w:val="single" w:sz="2" w:space="0" w:color="auto"/>
              <w:right w:val="single" w:sz="2" w:space="0" w:color="auto"/>
            </w:tcBorders>
            <w:vAlign w:val="center"/>
          </w:tcPr>
          <w:p w14:paraId="0E81DEC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16,927,612.96</w:t>
            </w:r>
          </w:p>
        </w:tc>
        <w:tc>
          <w:tcPr>
            <w:tcW w:w="1377" w:type="dxa"/>
            <w:tcBorders>
              <w:top w:val="single" w:sz="2" w:space="0" w:color="auto"/>
              <w:left w:val="single" w:sz="2" w:space="0" w:color="auto"/>
              <w:bottom w:val="single" w:sz="2" w:space="0" w:color="auto"/>
              <w:right w:val="single" w:sz="2" w:space="0" w:color="auto"/>
            </w:tcBorders>
            <w:vAlign w:val="center"/>
          </w:tcPr>
          <w:p w14:paraId="274CF27B"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DFF1F4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16,927,612.96</w:t>
            </w:r>
          </w:p>
        </w:tc>
      </w:tr>
      <w:tr w:rsidR="000F2395" w14:paraId="339F9A21"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6C9D83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库房、围墙及道路修建</w:t>
            </w:r>
          </w:p>
        </w:tc>
        <w:tc>
          <w:tcPr>
            <w:tcW w:w="1377" w:type="dxa"/>
            <w:tcBorders>
              <w:top w:val="single" w:sz="2" w:space="0" w:color="auto"/>
              <w:left w:val="single" w:sz="2" w:space="0" w:color="auto"/>
              <w:bottom w:val="single" w:sz="2" w:space="0" w:color="auto"/>
              <w:right w:val="single" w:sz="2" w:space="0" w:color="auto"/>
            </w:tcBorders>
            <w:vAlign w:val="center"/>
          </w:tcPr>
          <w:p w14:paraId="5877641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1,996,811.16</w:t>
            </w:r>
          </w:p>
        </w:tc>
        <w:tc>
          <w:tcPr>
            <w:tcW w:w="1377" w:type="dxa"/>
            <w:tcBorders>
              <w:top w:val="single" w:sz="2" w:space="0" w:color="auto"/>
              <w:left w:val="single" w:sz="2" w:space="0" w:color="auto"/>
              <w:bottom w:val="single" w:sz="2" w:space="0" w:color="auto"/>
              <w:right w:val="single" w:sz="2" w:space="0" w:color="auto"/>
            </w:tcBorders>
            <w:vAlign w:val="center"/>
          </w:tcPr>
          <w:p w14:paraId="77484243"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A22F81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1,996,811.16</w:t>
            </w:r>
          </w:p>
        </w:tc>
        <w:tc>
          <w:tcPr>
            <w:tcW w:w="1377" w:type="dxa"/>
            <w:tcBorders>
              <w:top w:val="single" w:sz="2" w:space="0" w:color="auto"/>
              <w:left w:val="single" w:sz="2" w:space="0" w:color="auto"/>
              <w:bottom w:val="single" w:sz="2" w:space="0" w:color="auto"/>
              <w:right w:val="single" w:sz="2" w:space="0" w:color="auto"/>
            </w:tcBorders>
            <w:vAlign w:val="center"/>
          </w:tcPr>
          <w:p w14:paraId="1A94EFB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5,430,345.58</w:t>
            </w:r>
          </w:p>
        </w:tc>
        <w:tc>
          <w:tcPr>
            <w:tcW w:w="1377" w:type="dxa"/>
            <w:tcBorders>
              <w:top w:val="single" w:sz="2" w:space="0" w:color="auto"/>
              <w:left w:val="single" w:sz="2" w:space="0" w:color="auto"/>
              <w:bottom w:val="single" w:sz="2" w:space="0" w:color="auto"/>
              <w:right w:val="single" w:sz="2" w:space="0" w:color="auto"/>
            </w:tcBorders>
            <w:vAlign w:val="center"/>
          </w:tcPr>
          <w:p w14:paraId="5EBCF308"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1C4528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5,430,345.58</w:t>
            </w:r>
          </w:p>
        </w:tc>
      </w:tr>
      <w:tr w:rsidR="000F2395" w14:paraId="250B397B"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CE8B29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2万吨电池级碳酸锂（氢氧化锂）生产线建设项目</w:t>
            </w:r>
          </w:p>
        </w:tc>
        <w:tc>
          <w:tcPr>
            <w:tcW w:w="1377" w:type="dxa"/>
            <w:tcBorders>
              <w:top w:val="single" w:sz="2" w:space="0" w:color="auto"/>
              <w:left w:val="single" w:sz="2" w:space="0" w:color="auto"/>
              <w:bottom w:val="single" w:sz="2" w:space="0" w:color="auto"/>
              <w:right w:val="single" w:sz="2" w:space="0" w:color="auto"/>
            </w:tcBorders>
            <w:vAlign w:val="center"/>
          </w:tcPr>
          <w:p w14:paraId="5618131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5,386,956.04</w:t>
            </w:r>
          </w:p>
        </w:tc>
        <w:tc>
          <w:tcPr>
            <w:tcW w:w="1377" w:type="dxa"/>
            <w:tcBorders>
              <w:top w:val="single" w:sz="2" w:space="0" w:color="auto"/>
              <w:left w:val="single" w:sz="2" w:space="0" w:color="auto"/>
              <w:bottom w:val="single" w:sz="2" w:space="0" w:color="auto"/>
              <w:right w:val="single" w:sz="2" w:space="0" w:color="auto"/>
            </w:tcBorders>
            <w:vAlign w:val="center"/>
          </w:tcPr>
          <w:p w14:paraId="74A110B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3,387,393.89</w:t>
            </w:r>
          </w:p>
        </w:tc>
        <w:tc>
          <w:tcPr>
            <w:tcW w:w="1377" w:type="dxa"/>
            <w:tcBorders>
              <w:top w:val="single" w:sz="2" w:space="0" w:color="auto"/>
              <w:left w:val="single" w:sz="2" w:space="0" w:color="auto"/>
              <w:bottom w:val="single" w:sz="2" w:space="0" w:color="auto"/>
              <w:right w:val="single" w:sz="2" w:space="0" w:color="auto"/>
            </w:tcBorders>
            <w:vAlign w:val="center"/>
          </w:tcPr>
          <w:p w14:paraId="620B925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1,999,562.15</w:t>
            </w:r>
          </w:p>
        </w:tc>
        <w:tc>
          <w:tcPr>
            <w:tcW w:w="1377" w:type="dxa"/>
            <w:tcBorders>
              <w:top w:val="single" w:sz="2" w:space="0" w:color="auto"/>
              <w:left w:val="single" w:sz="2" w:space="0" w:color="auto"/>
              <w:bottom w:val="single" w:sz="2" w:space="0" w:color="auto"/>
              <w:right w:val="single" w:sz="2" w:space="0" w:color="auto"/>
            </w:tcBorders>
            <w:vAlign w:val="center"/>
          </w:tcPr>
          <w:p w14:paraId="70F9639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15,641,946.79</w:t>
            </w:r>
          </w:p>
        </w:tc>
        <w:tc>
          <w:tcPr>
            <w:tcW w:w="1377" w:type="dxa"/>
            <w:tcBorders>
              <w:top w:val="single" w:sz="2" w:space="0" w:color="auto"/>
              <w:left w:val="single" w:sz="2" w:space="0" w:color="auto"/>
              <w:bottom w:val="single" w:sz="2" w:space="0" w:color="auto"/>
              <w:right w:val="single" w:sz="2" w:space="0" w:color="auto"/>
            </w:tcBorders>
            <w:vAlign w:val="center"/>
          </w:tcPr>
          <w:p w14:paraId="2A6DEE0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3,874,119.55</w:t>
            </w:r>
          </w:p>
        </w:tc>
        <w:tc>
          <w:tcPr>
            <w:tcW w:w="1377" w:type="dxa"/>
            <w:tcBorders>
              <w:top w:val="single" w:sz="2" w:space="0" w:color="auto"/>
              <w:left w:val="single" w:sz="2" w:space="0" w:color="auto"/>
              <w:bottom w:val="single" w:sz="2" w:space="0" w:color="auto"/>
              <w:right w:val="single" w:sz="2" w:space="0" w:color="auto"/>
            </w:tcBorders>
            <w:vAlign w:val="center"/>
          </w:tcPr>
          <w:p w14:paraId="56520EB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11,767,827.24</w:t>
            </w:r>
          </w:p>
        </w:tc>
      </w:tr>
      <w:tr w:rsidR="000F2395" w14:paraId="1C7A7360"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AA8E39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乳胶生产线改造</w:t>
            </w:r>
          </w:p>
        </w:tc>
        <w:tc>
          <w:tcPr>
            <w:tcW w:w="1377" w:type="dxa"/>
            <w:tcBorders>
              <w:top w:val="single" w:sz="2" w:space="0" w:color="auto"/>
              <w:left w:val="single" w:sz="2" w:space="0" w:color="auto"/>
              <w:bottom w:val="single" w:sz="2" w:space="0" w:color="auto"/>
              <w:right w:val="single" w:sz="2" w:space="0" w:color="auto"/>
            </w:tcBorders>
            <w:vAlign w:val="center"/>
          </w:tcPr>
          <w:p w14:paraId="7C303C1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2,021,624.09</w:t>
            </w:r>
          </w:p>
        </w:tc>
        <w:tc>
          <w:tcPr>
            <w:tcW w:w="1377" w:type="dxa"/>
            <w:tcBorders>
              <w:top w:val="single" w:sz="2" w:space="0" w:color="auto"/>
              <w:left w:val="single" w:sz="2" w:space="0" w:color="auto"/>
              <w:bottom w:val="single" w:sz="2" w:space="0" w:color="auto"/>
              <w:right w:val="single" w:sz="2" w:space="0" w:color="auto"/>
            </w:tcBorders>
            <w:vAlign w:val="center"/>
          </w:tcPr>
          <w:p w14:paraId="617E6AEA"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9D8792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2,021,624.09</w:t>
            </w:r>
          </w:p>
        </w:tc>
        <w:tc>
          <w:tcPr>
            <w:tcW w:w="1377" w:type="dxa"/>
            <w:tcBorders>
              <w:top w:val="single" w:sz="2" w:space="0" w:color="auto"/>
              <w:left w:val="single" w:sz="2" w:space="0" w:color="auto"/>
              <w:bottom w:val="single" w:sz="2" w:space="0" w:color="auto"/>
              <w:right w:val="single" w:sz="2" w:space="0" w:color="auto"/>
            </w:tcBorders>
            <w:vAlign w:val="center"/>
          </w:tcPr>
          <w:p w14:paraId="10ABFD4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2,460,575.68</w:t>
            </w:r>
          </w:p>
        </w:tc>
        <w:tc>
          <w:tcPr>
            <w:tcW w:w="1377" w:type="dxa"/>
            <w:tcBorders>
              <w:top w:val="single" w:sz="2" w:space="0" w:color="auto"/>
              <w:left w:val="single" w:sz="2" w:space="0" w:color="auto"/>
              <w:bottom w:val="single" w:sz="2" w:space="0" w:color="auto"/>
              <w:right w:val="single" w:sz="2" w:space="0" w:color="auto"/>
            </w:tcBorders>
            <w:vAlign w:val="center"/>
          </w:tcPr>
          <w:p w14:paraId="31210E53"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C2F451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2,460,575.68</w:t>
            </w:r>
          </w:p>
        </w:tc>
      </w:tr>
      <w:tr w:rsidR="000F2395" w14:paraId="38B9954E"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0A8F28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电子雷管全自动生产线</w:t>
            </w:r>
          </w:p>
        </w:tc>
        <w:tc>
          <w:tcPr>
            <w:tcW w:w="1377" w:type="dxa"/>
            <w:tcBorders>
              <w:top w:val="single" w:sz="2" w:space="0" w:color="auto"/>
              <w:left w:val="single" w:sz="2" w:space="0" w:color="auto"/>
              <w:bottom w:val="single" w:sz="2" w:space="0" w:color="auto"/>
              <w:right w:val="single" w:sz="2" w:space="0" w:color="auto"/>
            </w:tcBorders>
            <w:vAlign w:val="center"/>
          </w:tcPr>
          <w:p w14:paraId="0C6E12C5"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5D2D998"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4F287BE"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74E50A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7,522,124.17</w:t>
            </w:r>
          </w:p>
        </w:tc>
        <w:tc>
          <w:tcPr>
            <w:tcW w:w="1377" w:type="dxa"/>
            <w:tcBorders>
              <w:top w:val="single" w:sz="2" w:space="0" w:color="auto"/>
              <w:left w:val="single" w:sz="2" w:space="0" w:color="auto"/>
              <w:bottom w:val="single" w:sz="2" w:space="0" w:color="auto"/>
              <w:right w:val="single" w:sz="2" w:space="0" w:color="auto"/>
            </w:tcBorders>
            <w:vAlign w:val="center"/>
          </w:tcPr>
          <w:p w14:paraId="7279CFB7"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6229BA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7,522,124.17</w:t>
            </w:r>
          </w:p>
        </w:tc>
      </w:tr>
      <w:tr w:rsidR="000F2395" w14:paraId="1A9AF941"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2A1AA0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5万吨电池级氢氧化锂及1.1万吨氯化锂及其制品生产线建设项目（注）</w:t>
            </w:r>
          </w:p>
        </w:tc>
        <w:tc>
          <w:tcPr>
            <w:tcW w:w="1377" w:type="dxa"/>
            <w:tcBorders>
              <w:top w:val="single" w:sz="2" w:space="0" w:color="auto"/>
              <w:left w:val="single" w:sz="2" w:space="0" w:color="auto"/>
              <w:bottom w:val="single" w:sz="2" w:space="0" w:color="auto"/>
              <w:right w:val="single" w:sz="2" w:space="0" w:color="auto"/>
            </w:tcBorders>
            <w:vAlign w:val="center"/>
          </w:tcPr>
          <w:p w14:paraId="4F0590F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3,872,370.29</w:t>
            </w:r>
          </w:p>
        </w:tc>
        <w:tc>
          <w:tcPr>
            <w:tcW w:w="1377" w:type="dxa"/>
            <w:tcBorders>
              <w:top w:val="single" w:sz="2" w:space="0" w:color="auto"/>
              <w:left w:val="single" w:sz="2" w:space="0" w:color="auto"/>
              <w:bottom w:val="single" w:sz="2" w:space="0" w:color="auto"/>
              <w:right w:val="single" w:sz="2" w:space="0" w:color="auto"/>
            </w:tcBorders>
            <w:vAlign w:val="center"/>
          </w:tcPr>
          <w:p w14:paraId="2396F7D9"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1AF086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3,872,370.29</w:t>
            </w:r>
          </w:p>
        </w:tc>
        <w:tc>
          <w:tcPr>
            <w:tcW w:w="1377" w:type="dxa"/>
            <w:tcBorders>
              <w:top w:val="single" w:sz="2" w:space="0" w:color="auto"/>
              <w:left w:val="single" w:sz="2" w:space="0" w:color="auto"/>
              <w:bottom w:val="single" w:sz="2" w:space="0" w:color="auto"/>
              <w:right w:val="single" w:sz="2" w:space="0" w:color="auto"/>
            </w:tcBorders>
            <w:vAlign w:val="center"/>
          </w:tcPr>
          <w:p w14:paraId="62E38AE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-8,614,866.82</w:t>
            </w:r>
          </w:p>
        </w:tc>
        <w:tc>
          <w:tcPr>
            <w:tcW w:w="1377" w:type="dxa"/>
            <w:tcBorders>
              <w:top w:val="single" w:sz="2" w:space="0" w:color="auto"/>
              <w:left w:val="single" w:sz="2" w:space="0" w:color="auto"/>
              <w:bottom w:val="single" w:sz="2" w:space="0" w:color="auto"/>
              <w:right w:val="single" w:sz="2" w:space="0" w:color="auto"/>
            </w:tcBorders>
            <w:vAlign w:val="center"/>
          </w:tcPr>
          <w:p w14:paraId="4E548E11"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CDB0D5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-8,614,866.82</w:t>
            </w:r>
          </w:p>
        </w:tc>
      </w:tr>
      <w:tr w:rsidR="000F2395" w14:paraId="612F4472"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658ECC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其他</w:t>
            </w:r>
          </w:p>
        </w:tc>
        <w:tc>
          <w:tcPr>
            <w:tcW w:w="1377" w:type="dxa"/>
            <w:tcBorders>
              <w:top w:val="single" w:sz="2" w:space="0" w:color="auto"/>
              <w:left w:val="single" w:sz="2" w:space="0" w:color="auto"/>
              <w:bottom w:val="single" w:sz="2" w:space="0" w:color="auto"/>
              <w:right w:val="single" w:sz="2" w:space="0" w:color="auto"/>
            </w:tcBorders>
            <w:vAlign w:val="center"/>
          </w:tcPr>
          <w:p w14:paraId="5C7FA68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3,506,080.40</w:t>
            </w:r>
          </w:p>
        </w:tc>
        <w:tc>
          <w:tcPr>
            <w:tcW w:w="1377" w:type="dxa"/>
            <w:tcBorders>
              <w:top w:val="single" w:sz="2" w:space="0" w:color="auto"/>
              <w:left w:val="single" w:sz="2" w:space="0" w:color="auto"/>
              <w:bottom w:val="single" w:sz="2" w:space="0" w:color="auto"/>
              <w:right w:val="single" w:sz="2" w:space="0" w:color="auto"/>
            </w:tcBorders>
            <w:vAlign w:val="center"/>
          </w:tcPr>
          <w:p w14:paraId="28240034"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828941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3,506,080.40</w:t>
            </w:r>
          </w:p>
        </w:tc>
        <w:tc>
          <w:tcPr>
            <w:tcW w:w="1377" w:type="dxa"/>
            <w:tcBorders>
              <w:top w:val="single" w:sz="2" w:space="0" w:color="auto"/>
              <w:left w:val="single" w:sz="2" w:space="0" w:color="auto"/>
              <w:bottom w:val="single" w:sz="2" w:space="0" w:color="auto"/>
              <w:right w:val="single" w:sz="2" w:space="0" w:color="auto"/>
            </w:tcBorders>
            <w:vAlign w:val="center"/>
          </w:tcPr>
          <w:p w14:paraId="17C6485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629,752.24</w:t>
            </w:r>
          </w:p>
        </w:tc>
        <w:tc>
          <w:tcPr>
            <w:tcW w:w="1377" w:type="dxa"/>
            <w:tcBorders>
              <w:top w:val="single" w:sz="2" w:space="0" w:color="auto"/>
              <w:left w:val="single" w:sz="2" w:space="0" w:color="auto"/>
              <w:bottom w:val="single" w:sz="2" w:space="0" w:color="auto"/>
              <w:right w:val="single" w:sz="2" w:space="0" w:color="auto"/>
            </w:tcBorders>
            <w:vAlign w:val="center"/>
          </w:tcPr>
          <w:p w14:paraId="2CD11EF9"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D9DFE3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629,752.24</w:t>
            </w:r>
          </w:p>
        </w:tc>
      </w:tr>
      <w:tr w:rsidR="000F2395" w14:paraId="6F619822"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D61C4F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5ACE4C1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38,895,169.94</w:t>
            </w:r>
          </w:p>
        </w:tc>
        <w:tc>
          <w:tcPr>
            <w:tcW w:w="1377" w:type="dxa"/>
            <w:tcBorders>
              <w:top w:val="single" w:sz="2" w:space="0" w:color="auto"/>
              <w:left w:val="single" w:sz="2" w:space="0" w:color="auto"/>
              <w:bottom w:val="single" w:sz="2" w:space="0" w:color="auto"/>
              <w:right w:val="single" w:sz="2" w:space="0" w:color="auto"/>
            </w:tcBorders>
            <w:vAlign w:val="center"/>
          </w:tcPr>
          <w:p w14:paraId="3749DAB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3,387,393.89</w:t>
            </w:r>
          </w:p>
        </w:tc>
        <w:tc>
          <w:tcPr>
            <w:tcW w:w="1377" w:type="dxa"/>
            <w:tcBorders>
              <w:top w:val="single" w:sz="2" w:space="0" w:color="auto"/>
              <w:left w:val="single" w:sz="2" w:space="0" w:color="auto"/>
              <w:bottom w:val="single" w:sz="2" w:space="0" w:color="auto"/>
              <w:right w:val="single" w:sz="2" w:space="0" w:color="auto"/>
            </w:tcBorders>
            <w:vAlign w:val="center"/>
          </w:tcPr>
          <w:p w14:paraId="27582F1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35,507,776.05</w:t>
            </w:r>
          </w:p>
        </w:tc>
        <w:tc>
          <w:tcPr>
            <w:tcW w:w="1377" w:type="dxa"/>
            <w:tcBorders>
              <w:top w:val="single" w:sz="2" w:space="0" w:color="auto"/>
              <w:left w:val="single" w:sz="2" w:space="0" w:color="auto"/>
              <w:bottom w:val="single" w:sz="2" w:space="0" w:color="auto"/>
              <w:right w:val="single" w:sz="2" w:space="0" w:color="auto"/>
            </w:tcBorders>
            <w:vAlign w:val="center"/>
          </w:tcPr>
          <w:p w14:paraId="7D1451C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39,997,490.60</w:t>
            </w:r>
          </w:p>
        </w:tc>
        <w:tc>
          <w:tcPr>
            <w:tcW w:w="1377" w:type="dxa"/>
            <w:tcBorders>
              <w:top w:val="single" w:sz="2" w:space="0" w:color="auto"/>
              <w:left w:val="single" w:sz="2" w:space="0" w:color="auto"/>
              <w:bottom w:val="single" w:sz="2" w:space="0" w:color="auto"/>
              <w:right w:val="single" w:sz="2" w:space="0" w:color="auto"/>
            </w:tcBorders>
            <w:vAlign w:val="center"/>
          </w:tcPr>
          <w:p w14:paraId="0F93701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3,874,119.55</w:t>
            </w:r>
          </w:p>
        </w:tc>
        <w:tc>
          <w:tcPr>
            <w:tcW w:w="1377" w:type="dxa"/>
            <w:tcBorders>
              <w:top w:val="single" w:sz="2" w:space="0" w:color="auto"/>
              <w:left w:val="single" w:sz="2" w:space="0" w:color="auto"/>
              <w:bottom w:val="single" w:sz="2" w:space="0" w:color="auto"/>
              <w:right w:val="single" w:sz="2" w:space="0" w:color="auto"/>
            </w:tcBorders>
            <w:vAlign w:val="center"/>
          </w:tcPr>
          <w:p w14:paraId="263F8F1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36,123,371.05</w:t>
            </w:r>
          </w:p>
        </w:tc>
      </w:tr>
    </w:tbl>
    <w:p w14:paraId="0E163954" w14:textId="77777777" w:rsidR="000F2395" w:rsidRDefault="00152231">
      <w:pPr>
        <w:keepNext/>
        <w:keepLines/>
        <w:spacing w:before="300" w:after="300" w:line="280" w:lineRule="exact"/>
        <w:outlineLvl w:val="3"/>
        <w:rPr>
          <w:rFonts w:ascii="宋体" w:eastAsia="宋体" w:hAnsi="宋体" w:cs="宋体"/>
          <w:b/>
          <w:bCs/>
          <w:szCs w:val="21"/>
        </w:rPr>
      </w:pPr>
      <w:bookmarkStart w:id="261" w:name="_Toc989147"/>
      <w:r>
        <w:rPr>
          <w:rFonts w:ascii="宋体" w:eastAsia="宋体" w:hAnsi="宋体" w:cs="宋体"/>
          <w:b/>
          <w:bCs/>
          <w:szCs w:val="21"/>
        </w:rPr>
        <w:t>（2） 重要在建工程项目本期变动情况</w:t>
      </w:r>
      <w:bookmarkEnd w:id="261"/>
    </w:p>
    <w:p w14:paraId="05A2116D"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742"/>
        <w:gridCol w:w="742"/>
        <w:gridCol w:w="742"/>
        <w:gridCol w:w="742"/>
        <w:gridCol w:w="742"/>
        <w:gridCol w:w="742"/>
        <w:gridCol w:w="741"/>
        <w:gridCol w:w="741"/>
        <w:gridCol w:w="741"/>
        <w:gridCol w:w="741"/>
        <w:gridCol w:w="741"/>
        <w:gridCol w:w="741"/>
        <w:gridCol w:w="741"/>
      </w:tblGrid>
      <w:tr w:rsidR="000F2395" w14:paraId="4279BA33"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583482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项目名称</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873096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预算数</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03CB87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47CA2D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C7FD92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本期转入固定资产金额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FB9F50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本期其他减少金额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BFAA56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9A8246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工程累计投入占预算比例</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2886D6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工程进度</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6DA3CC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利息资本化累计金额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D5A336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其中：本期利息资本化金额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873989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本期利息资本化率</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5B2ABE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资金来源</w:t>
            </w:r>
          </w:p>
        </w:tc>
      </w:tr>
      <w:tr w:rsidR="000F2395" w14:paraId="5C21B71E"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52E904F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生产线改造</w:t>
            </w:r>
          </w:p>
        </w:tc>
        <w:tc>
          <w:tcPr>
            <w:tcW w:w="741" w:type="dxa"/>
            <w:tcBorders>
              <w:top w:val="single" w:sz="2" w:space="0" w:color="auto"/>
              <w:left w:val="single" w:sz="2" w:space="0" w:color="auto"/>
              <w:bottom w:val="single" w:sz="2" w:space="0" w:color="auto"/>
              <w:right w:val="single" w:sz="2" w:space="0" w:color="auto"/>
            </w:tcBorders>
            <w:vAlign w:val="center"/>
          </w:tcPr>
          <w:p w14:paraId="5070CB7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240,993,400.00</w:t>
            </w:r>
          </w:p>
        </w:tc>
        <w:tc>
          <w:tcPr>
            <w:tcW w:w="741" w:type="dxa"/>
            <w:tcBorders>
              <w:top w:val="single" w:sz="2" w:space="0" w:color="auto"/>
              <w:left w:val="single" w:sz="2" w:space="0" w:color="auto"/>
              <w:bottom w:val="single" w:sz="2" w:space="0" w:color="auto"/>
              <w:right w:val="single" w:sz="2" w:space="0" w:color="auto"/>
            </w:tcBorders>
            <w:vAlign w:val="center"/>
          </w:tcPr>
          <w:p w14:paraId="123AED4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16,927,612.96</w:t>
            </w:r>
          </w:p>
        </w:tc>
        <w:tc>
          <w:tcPr>
            <w:tcW w:w="741" w:type="dxa"/>
            <w:tcBorders>
              <w:top w:val="single" w:sz="2" w:space="0" w:color="auto"/>
              <w:left w:val="single" w:sz="2" w:space="0" w:color="auto"/>
              <w:bottom w:val="single" w:sz="2" w:space="0" w:color="auto"/>
              <w:right w:val="single" w:sz="2" w:space="0" w:color="auto"/>
            </w:tcBorders>
            <w:vAlign w:val="center"/>
          </w:tcPr>
          <w:p w14:paraId="79AE5E9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46,512,357.67</w:t>
            </w:r>
          </w:p>
        </w:tc>
        <w:tc>
          <w:tcPr>
            <w:tcW w:w="741" w:type="dxa"/>
            <w:tcBorders>
              <w:top w:val="single" w:sz="2" w:space="0" w:color="auto"/>
              <w:left w:val="single" w:sz="2" w:space="0" w:color="auto"/>
              <w:bottom w:val="single" w:sz="2" w:space="0" w:color="auto"/>
              <w:right w:val="single" w:sz="2" w:space="0" w:color="auto"/>
            </w:tcBorders>
            <w:vAlign w:val="center"/>
          </w:tcPr>
          <w:p w14:paraId="31709D5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39,339,082.77</w:t>
            </w:r>
          </w:p>
        </w:tc>
        <w:tc>
          <w:tcPr>
            <w:tcW w:w="741" w:type="dxa"/>
            <w:tcBorders>
              <w:top w:val="single" w:sz="2" w:space="0" w:color="auto"/>
              <w:left w:val="single" w:sz="2" w:space="0" w:color="auto"/>
              <w:bottom w:val="single" w:sz="2" w:space="0" w:color="auto"/>
              <w:right w:val="single" w:sz="2" w:space="0" w:color="auto"/>
            </w:tcBorders>
            <w:vAlign w:val="center"/>
          </w:tcPr>
          <w:p w14:paraId="48516A5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1,989,559.90</w:t>
            </w:r>
          </w:p>
        </w:tc>
        <w:tc>
          <w:tcPr>
            <w:tcW w:w="741" w:type="dxa"/>
            <w:tcBorders>
              <w:top w:val="single" w:sz="2" w:space="0" w:color="auto"/>
              <w:left w:val="single" w:sz="2" w:space="0" w:color="auto"/>
              <w:bottom w:val="single" w:sz="2" w:space="0" w:color="auto"/>
              <w:right w:val="single" w:sz="2" w:space="0" w:color="auto"/>
            </w:tcBorders>
            <w:vAlign w:val="center"/>
          </w:tcPr>
          <w:p w14:paraId="7668C9D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22,111,327.96</w:t>
            </w:r>
          </w:p>
        </w:tc>
        <w:tc>
          <w:tcPr>
            <w:tcW w:w="741" w:type="dxa"/>
            <w:tcBorders>
              <w:top w:val="single" w:sz="2" w:space="0" w:color="auto"/>
              <w:left w:val="single" w:sz="2" w:space="0" w:color="auto"/>
              <w:bottom w:val="single" w:sz="2" w:space="0" w:color="auto"/>
              <w:right w:val="single" w:sz="2" w:space="0" w:color="auto"/>
            </w:tcBorders>
            <w:vAlign w:val="center"/>
          </w:tcPr>
          <w:p w14:paraId="2D1344B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42.03%</w:t>
            </w:r>
          </w:p>
        </w:tc>
        <w:tc>
          <w:tcPr>
            <w:tcW w:w="741" w:type="dxa"/>
            <w:tcBorders>
              <w:top w:val="single" w:sz="2" w:space="0" w:color="auto"/>
              <w:left w:val="single" w:sz="2" w:space="0" w:color="auto"/>
              <w:bottom w:val="single" w:sz="2" w:space="0" w:color="auto"/>
              <w:right w:val="single" w:sz="2" w:space="0" w:color="auto"/>
            </w:tcBorders>
            <w:vAlign w:val="center"/>
          </w:tcPr>
          <w:p w14:paraId="573F3E8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42.03%</w:t>
            </w:r>
          </w:p>
        </w:tc>
        <w:tc>
          <w:tcPr>
            <w:tcW w:w="741" w:type="dxa"/>
            <w:tcBorders>
              <w:top w:val="single" w:sz="2" w:space="0" w:color="auto"/>
              <w:left w:val="single" w:sz="2" w:space="0" w:color="auto"/>
              <w:bottom w:val="single" w:sz="2" w:space="0" w:color="auto"/>
              <w:right w:val="single" w:sz="2" w:space="0" w:color="auto"/>
            </w:tcBorders>
            <w:vAlign w:val="center"/>
          </w:tcPr>
          <w:p w14:paraId="304F718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2C40F41"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68A1311"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A0A671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r>
      <w:tr w:rsidR="000F2395" w14:paraId="4B95B39A"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147AEAF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库房、围墙及道路修建</w:t>
            </w:r>
          </w:p>
        </w:tc>
        <w:tc>
          <w:tcPr>
            <w:tcW w:w="741" w:type="dxa"/>
            <w:tcBorders>
              <w:top w:val="single" w:sz="2" w:space="0" w:color="auto"/>
              <w:left w:val="single" w:sz="2" w:space="0" w:color="auto"/>
              <w:bottom w:val="single" w:sz="2" w:space="0" w:color="auto"/>
              <w:right w:val="single" w:sz="2" w:space="0" w:color="auto"/>
            </w:tcBorders>
            <w:vAlign w:val="center"/>
          </w:tcPr>
          <w:p w14:paraId="4A94E33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75,830,300.00</w:t>
            </w:r>
          </w:p>
        </w:tc>
        <w:tc>
          <w:tcPr>
            <w:tcW w:w="741" w:type="dxa"/>
            <w:tcBorders>
              <w:top w:val="single" w:sz="2" w:space="0" w:color="auto"/>
              <w:left w:val="single" w:sz="2" w:space="0" w:color="auto"/>
              <w:bottom w:val="single" w:sz="2" w:space="0" w:color="auto"/>
              <w:right w:val="single" w:sz="2" w:space="0" w:color="auto"/>
            </w:tcBorders>
            <w:vAlign w:val="center"/>
          </w:tcPr>
          <w:p w14:paraId="4CDE8F6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5,430,345.58</w:t>
            </w:r>
          </w:p>
        </w:tc>
        <w:tc>
          <w:tcPr>
            <w:tcW w:w="741" w:type="dxa"/>
            <w:tcBorders>
              <w:top w:val="single" w:sz="2" w:space="0" w:color="auto"/>
              <w:left w:val="single" w:sz="2" w:space="0" w:color="auto"/>
              <w:bottom w:val="single" w:sz="2" w:space="0" w:color="auto"/>
              <w:right w:val="single" w:sz="2" w:space="0" w:color="auto"/>
            </w:tcBorders>
            <w:vAlign w:val="center"/>
          </w:tcPr>
          <w:p w14:paraId="112F252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4,135,833.86</w:t>
            </w:r>
          </w:p>
        </w:tc>
        <w:tc>
          <w:tcPr>
            <w:tcW w:w="741" w:type="dxa"/>
            <w:tcBorders>
              <w:top w:val="single" w:sz="2" w:space="0" w:color="auto"/>
              <w:left w:val="single" w:sz="2" w:space="0" w:color="auto"/>
              <w:bottom w:val="single" w:sz="2" w:space="0" w:color="auto"/>
              <w:right w:val="single" w:sz="2" w:space="0" w:color="auto"/>
            </w:tcBorders>
            <w:vAlign w:val="center"/>
          </w:tcPr>
          <w:p w14:paraId="58B1036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6,806,523.95</w:t>
            </w:r>
          </w:p>
        </w:tc>
        <w:tc>
          <w:tcPr>
            <w:tcW w:w="741" w:type="dxa"/>
            <w:tcBorders>
              <w:top w:val="single" w:sz="2" w:space="0" w:color="auto"/>
              <w:left w:val="single" w:sz="2" w:space="0" w:color="auto"/>
              <w:bottom w:val="single" w:sz="2" w:space="0" w:color="auto"/>
              <w:right w:val="single" w:sz="2" w:space="0" w:color="auto"/>
            </w:tcBorders>
            <w:vAlign w:val="center"/>
          </w:tcPr>
          <w:p w14:paraId="19DBCBF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762,844.33</w:t>
            </w:r>
          </w:p>
        </w:tc>
        <w:tc>
          <w:tcPr>
            <w:tcW w:w="741" w:type="dxa"/>
            <w:tcBorders>
              <w:top w:val="single" w:sz="2" w:space="0" w:color="auto"/>
              <w:left w:val="single" w:sz="2" w:space="0" w:color="auto"/>
              <w:bottom w:val="single" w:sz="2" w:space="0" w:color="auto"/>
              <w:right w:val="single" w:sz="2" w:space="0" w:color="auto"/>
            </w:tcBorders>
            <w:vAlign w:val="center"/>
          </w:tcPr>
          <w:p w14:paraId="202CF59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1,996,811.16</w:t>
            </w:r>
          </w:p>
        </w:tc>
        <w:tc>
          <w:tcPr>
            <w:tcW w:w="741" w:type="dxa"/>
            <w:tcBorders>
              <w:top w:val="single" w:sz="2" w:space="0" w:color="auto"/>
              <w:left w:val="single" w:sz="2" w:space="0" w:color="auto"/>
              <w:bottom w:val="single" w:sz="2" w:space="0" w:color="auto"/>
              <w:right w:val="single" w:sz="2" w:space="0" w:color="auto"/>
            </w:tcBorders>
            <w:vAlign w:val="center"/>
          </w:tcPr>
          <w:p w14:paraId="77D6451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38.55%</w:t>
            </w:r>
          </w:p>
        </w:tc>
        <w:tc>
          <w:tcPr>
            <w:tcW w:w="741" w:type="dxa"/>
            <w:tcBorders>
              <w:top w:val="single" w:sz="2" w:space="0" w:color="auto"/>
              <w:left w:val="single" w:sz="2" w:space="0" w:color="auto"/>
              <w:bottom w:val="single" w:sz="2" w:space="0" w:color="auto"/>
              <w:right w:val="single" w:sz="2" w:space="0" w:color="auto"/>
            </w:tcBorders>
            <w:vAlign w:val="center"/>
          </w:tcPr>
          <w:p w14:paraId="7224AB9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38.55%</w:t>
            </w:r>
          </w:p>
        </w:tc>
        <w:tc>
          <w:tcPr>
            <w:tcW w:w="741" w:type="dxa"/>
            <w:tcBorders>
              <w:top w:val="single" w:sz="2" w:space="0" w:color="auto"/>
              <w:left w:val="single" w:sz="2" w:space="0" w:color="auto"/>
              <w:bottom w:val="single" w:sz="2" w:space="0" w:color="auto"/>
              <w:right w:val="single" w:sz="2" w:space="0" w:color="auto"/>
            </w:tcBorders>
            <w:vAlign w:val="center"/>
          </w:tcPr>
          <w:p w14:paraId="03D88B6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569323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FB7E6C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D1D641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r>
      <w:tr w:rsidR="000F2395" w14:paraId="69793B49"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4917EE5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2万吨电池级碳酸锂（氢氧化锂）生产线建设项目</w:t>
            </w:r>
          </w:p>
        </w:tc>
        <w:tc>
          <w:tcPr>
            <w:tcW w:w="741" w:type="dxa"/>
            <w:tcBorders>
              <w:top w:val="single" w:sz="2" w:space="0" w:color="auto"/>
              <w:left w:val="single" w:sz="2" w:space="0" w:color="auto"/>
              <w:bottom w:val="single" w:sz="2" w:space="0" w:color="auto"/>
              <w:right w:val="single" w:sz="2" w:space="0" w:color="auto"/>
            </w:tcBorders>
            <w:vAlign w:val="center"/>
          </w:tcPr>
          <w:p w14:paraId="361F5FD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670,750,000.00</w:t>
            </w:r>
          </w:p>
        </w:tc>
        <w:tc>
          <w:tcPr>
            <w:tcW w:w="741" w:type="dxa"/>
            <w:tcBorders>
              <w:top w:val="single" w:sz="2" w:space="0" w:color="auto"/>
              <w:left w:val="single" w:sz="2" w:space="0" w:color="auto"/>
              <w:bottom w:val="single" w:sz="2" w:space="0" w:color="auto"/>
              <w:right w:val="single" w:sz="2" w:space="0" w:color="auto"/>
            </w:tcBorders>
            <w:vAlign w:val="center"/>
          </w:tcPr>
          <w:p w14:paraId="6CAB911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15,641,946.79</w:t>
            </w:r>
          </w:p>
        </w:tc>
        <w:tc>
          <w:tcPr>
            <w:tcW w:w="741" w:type="dxa"/>
            <w:tcBorders>
              <w:top w:val="single" w:sz="2" w:space="0" w:color="auto"/>
              <w:left w:val="single" w:sz="2" w:space="0" w:color="auto"/>
              <w:bottom w:val="single" w:sz="2" w:space="0" w:color="auto"/>
              <w:right w:val="single" w:sz="2" w:space="0" w:color="auto"/>
            </w:tcBorders>
            <w:vAlign w:val="center"/>
          </w:tcPr>
          <w:p w14:paraId="0CEA1A1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6,517,656.34</w:t>
            </w:r>
          </w:p>
        </w:tc>
        <w:tc>
          <w:tcPr>
            <w:tcW w:w="741" w:type="dxa"/>
            <w:tcBorders>
              <w:top w:val="single" w:sz="2" w:space="0" w:color="auto"/>
              <w:left w:val="single" w:sz="2" w:space="0" w:color="auto"/>
              <w:bottom w:val="single" w:sz="2" w:space="0" w:color="auto"/>
              <w:right w:val="single" w:sz="2" w:space="0" w:color="auto"/>
            </w:tcBorders>
            <w:vAlign w:val="center"/>
          </w:tcPr>
          <w:p w14:paraId="0BF7AC3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16,772,647.09</w:t>
            </w:r>
          </w:p>
        </w:tc>
        <w:tc>
          <w:tcPr>
            <w:tcW w:w="741" w:type="dxa"/>
            <w:tcBorders>
              <w:top w:val="single" w:sz="2" w:space="0" w:color="auto"/>
              <w:left w:val="single" w:sz="2" w:space="0" w:color="auto"/>
              <w:bottom w:val="single" w:sz="2" w:space="0" w:color="auto"/>
              <w:right w:val="single" w:sz="2" w:space="0" w:color="auto"/>
            </w:tcBorders>
            <w:vAlign w:val="center"/>
          </w:tcPr>
          <w:p w14:paraId="379674E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20E866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5,386,956.04</w:t>
            </w:r>
          </w:p>
        </w:tc>
        <w:tc>
          <w:tcPr>
            <w:tcW w:w="741" w:type="dxa"/>
            <w:tcBorders>
              <w:top w:val="single" w:sz="2" w:space="0" w:color="auto"/>
              <w:left w:val="single" w:sz="2" w:space="0" w:color="auto"/>
              <w:bottom w:val="single" w:sz="2" w:space="0" w:color="auto"/>
              <w:right w:val="single" w:sz="2" w:space="0" w:color="auto"/>
            </w:tcBorders>
            <w:vAlign w:val="center"/>
          </w:tcPr>
          <w:p w14:paraId="2245D1E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95.97%</w:t>
            </w:r>
          </w:p>
        </w:tc>
        <w:tc>
          <w:tcPr>
            <w:tcW w:w="741" w:type="dxa"/>
            <w:tcBorders>
              <w:top w:val="single" w:sz="2" w:space="0" w:color="auto"/>
              <w:left w:val="single" w:sz="2" w:space="0" w:color="auto"/>
              <w:bottom w:val="single" w:sz="2" w:space="0" w:color="auto"/>
              <w:right w:val="single" w:sz="2" w:space="0" w:color="auto"/>
            </w:tcBorders>
            <w:vAlign w:val="center"/>
          </w:tcPr>
          <w:p w14:paraId="6B92CAF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95.97%</w:t>
            </w:r>
          </w:p>
        </w:tc>
        <w:tc>
          <w:tcPr>
            <w:tcW w:w="741" w:type="dxa"/>
            <w:tcBorders>
              <w:top w:val="single" w:sz="2" w:space="0" w:color="auto"/>
              <w:left w:val="single" w:sz="2" w:space="0" w:color="auto"/>
              <w:bottom w:val="single" w:sz="2" w:space="0" w:color="auto"/>
              <w:right w:val="single" w:sz="2" w:space="0" w:color="auto"/>
            </w:tcBorders>
            <w:vAlign w:val="center"/>
          </w:tcPr>
          <w:p w14:paraId="798107B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29,266,974.18</w:t>
            </w:r>
          </w:p>
        </w:tc>
        <w:tc>
          <w:tcPr>
            <w:tcW w:w="741" w:type="dxa"/>
            <w:tcBorders>
              <w:top w:val="single" w:sz="2" w:space="0" w:color="auto"/>
              <w:left w:val="single" w:sz="2" w:space="0" w:color="auto"/>
              <w:bottom w:val="single" w:sz="2" w:space="0" w:color="auto"/>
              <w:right w:val="single" w:sz="2" w:space="0" w:color="auto"/>
            </w:tcBorders>
            <w:vAlign w:val="center"/>
          </w:tcPr>
          <w:p w14:paraId="66131635"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547D7C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02DD60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募股资金</w:t>
            </w:r>
          </w:p>
        </w:tc>
      </w:tr>
      <w:tr w:rsidR="000F2395" w14:paraId="34BAAC44"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6AE450C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乳胶生产线改造</w:t>
            </w:r>
          </w:p>
        </w:tc>
        <w:tc>
          <w:tcPr>
            <w:tcW w:w="741" w:type="dxa"/>
            <w:tcBorders>
              <w:top w:val="single" w:sz="2" w:space="0" w:color="auto"/>
              <w:left w:val="single" w:sz="2" w:space="0" w:color="auto"/>
              <w:bottom w:val="single" w:sz="2" w:space="0" w:color="auto"/>
              <w:right w:val="single" w:sz="2" w:space="0" w:color="auto"/>
            </w:tcBorders>
            <w:vAlign w:val="center"/>
          </w:tcPr>
          <w:p w14:paraId="53FD079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12,000,000.00</w:t>
            </w:r>
          </w:p>
        </w:tc>
        <w:tc>
          <w:tcPr>
            <w:tcW w:w="741" w:type="dxa"/>
            <w:tcBorders>
              <w:top w:val="single" w:sz="2" w:space="0" w:color="auto"/>
              <w:left w:val="single" w:sz="2" w:space="0" w:color="auto"/>
              <w:bottom w:val="single" w:sz="2" w:space="0" w:color="auto"/>
              <w:right w:val="single" w:sz="2" w:space="0" w:color="auto"/>
            </w:tcBorders>
            <w:vAlign w:val="center"/>
          </w:tcPr>
          <w:p w14:paraId="2D19F9F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2,460,575.68</w:t>
            </w:r>
          </w:p>
        </w:tc>
        <w:tc>
          <w:tcPr>
            <w:tcW w:w="741" w:type="dxa"/>
            <w:tcBorders>
              <w:top w:val="single" w:sz="2" w:space="0" w:color="auto"/>
              <w:left w:val="single" w:sz="2" w:space="0" w:color="auto"/>
              <w:bottom w:val="single" w:sz="2" w:space="0" w:color="auto"/>
              <w:right w:val="single" w:sz="2" w:space="0" w:color="auto"/>
            </w:tcBorders>
            <w:vAlign w:val="center"/>
          </w:tcPr>
          <w:p w14:paraId="589729B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2,655,918.26</w:t>
            </w:r>
          </w:p>
        </w:tc>
        <w:tc>
          <w:tcPr>
            <w:tcW w:w="741" w:type="dxa"/>
            <w:tcBorders>
              <w:top w:val="single" w:sz="2" w:space="0" w:color="auto"/>
              <w:left w:val="single" w:sz="2" w:space="0" w:color="auto"/>
              <w:bottom w:val="single" w:sz="2" w:space="0" w:color="auto"/>
              <w:right w:val="single" w:sz="2" w:space="0" w:color="auto"/>
            </w:tcBorders>
            <w:vAlign w:val="center"/>
          </w:tcPr>
          <w:p w14:paraId="3A28E33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3,094,869.85</w:t>
            </w:r>
          </w:p>
        </w:tc>
        <w:tc>
          <w:tcPr>
            <w:tcW w:w="741" w:type="dxa"/>
            <w:tcBorders>
              <w:top w:val="single" w:sz="2" w:space="0" w:color="auto"/>
              <w:left w:val="single" w:sz="2" w:space="0" w:color="auto"/>
              <w:bottom w:val="single" w:sz="2" w:space="0" w:color="auto"/>
              <w:right w:val="single" w:sz="2" w:space="0" w:color="auto"/>
            </w:tcBorders>
            <w:vAlign w:val="center"/>
          </w:tcPr>
          <w:p w14:paraId="4DA0BD18"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A8329F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2,021,624.09</w:t>
            </w:r>
          </w:p>
        </w:tc>
        <w:tc>
          <w:tcPr>
            <w:tcW w:w="741" w:type="dxa"/>
            <w:tcBorders>
              <w:top w:val="single" w:sz="2" w:space="0" w:color="auto"/>
              <w:left w:val="single" w:sz="2" w:space="0" w:color="auto"/>
              <w:bottom w:val="single" w:sz="2" w:space="0" w:color="auto"/>
              <w:right w:val="single" w:sz="2" w:space="0" w:color="auto"/>
            </w:tcBorders>
            <w:vAlign w:val="center"/>
          </w:tcPr>
          <w:p w14:paraId="04ECF5C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125.13%</w:t>
            </w:r>
          </w:p>
        </w:tc>
        <w:tc>
          <w:tcPr>
            <w:tcW w:w="741" w:type="dxa"/>
            <w:tcBorders>
              <w:top w:val="single" w:sz="2" w:space="0" w:color="auto"/>
              <w:left w:val="single" w:sz="2" w:space="0" w:color="auto"/>
              <w:bottom w:val="single" w:sz="2" w:space="0" w:color="auto"/>
              <w:right w:val="single" w:sz="2" w:space="0" w:color="auto"/>
            </w:tcBorders>
            <w:vAlign w:val="center"/>
          </w:tcPr>
          <w:p w14:paraId="119E2E2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99.00%</w:t>
            </w:r>
          </w:p>
        </w:tc>
        <w:tc>
          <w:tcPr>
            <w:tcW w:w="741" w:type="dxa"/>
            <w:tcBorders>
              <w:top w:val="single" w:sz="2" w:space="0" w:color="auto"/>
              <w:left w:val="single" w:sz="2" w:space="0" w:color="auto"/>
              <w:bottom w:val="single" w:sz="2" w:space="0" w:color="auto"/>
              <w:right w:val="single" w:sz="2" w:space="0" w:color="auto"/>
            </w:tcBorders>
            <w:vAlign w:val="center"/>
          </w:tcPr>
          <w:p w14:paraId="7C5DA45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F75DE4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7DDAA80"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DE2E6B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r>
      <w:tr w:rsidR="000F2395" w14:paraId="08A0B02E"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786F6AD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电子雷管全自动生产线</w:t>
            </w:r>
          </w:p>
        </w:tc>
        <w:tc>
          <w:tcPr>
            <w:tcW w:w="741" w:type="dxa"/>
            <w:tcBorders>
              <w:top w:val="single" w:sz="2" w:space="0" w:color="auto"/>
              <w:left w:val="single" w:sz="2" w:space="0" w:color="auto"/>
              <w:bottom w:val="single" w:sz="2" w:space="0" w:color="auto"/>
              <w:right w:val="single" w:sz="2" w:space="0" w:color="auto"/>
            </w:tcBorders>
            <w:vAlign w:val="center"/>
          </w:tcPr>
          <w:p w14:paraId="6561C404"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2A9C37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7,522,124.17</w:t>
            </w:r>
          </w:p>
        </w:tc>
        <w:tc>
          <w:tcPr>
            <w:tcW w:w="741" w:type="dxa"/>
            <w:tcBorders>
              <w:top w:val="single" w:sz="2" w:space="0" w:color="auto"/>
              <w:left w:val="single" w:sz="2" w:space="0" w:color="auto"/>
              <w:bottom w:val="single" w:sz="2" w:space="0" w:color="auto"/>
              <w:right w:val="single" w:sz="2" w:space="0" w:color="auto"/>
            </w:tcBorders>
            <w:vAlign w:val="center"/>
          </w:tcPr>
          <w:p w14:paraId="75BC894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7,516,128.35</w:t>
            </w:r>
          </w:p>
        </w:tc>
        <w:tc>
          <w:tcPr>
            <w:tcW w:w="741" w:type="dxa"/>
            <w:tcBorders>
              <w:top w:val="single" w:sz="2" w:space="0" w:color="auto"/>
              <w:left w:val="single" w:sz="2" w:space="0" w:color="auto"/>
              <w:bottom w:val="single" w:sz="2" w:space="0" w:color="auto"/>
              <w:right w:val="single" w:sz="2" w:space="0" w:color="auto"/>
            </w:tcBorders>
            <w:vAlign w:val="center"/>
          </w:tcPr>
          <w:p w14:paraId="5CEBCCC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15,038,252.52</w:t>
            </w:r>
          </w:p>
        </w:tc>
        <w:tc>
          <w:tcPr>
            <w:tcW w:w="741" w:type="dxa"/>
            <w:tcBorders>
              <w:top w:val="single" w:sz="2" w:space="0" w:color="auto"/>
              <w:left w:val="single" w:sz="2" w:space="0" w:color="auto"/>
              <w:bottom w:val="single" w:sz="2" w:space="0" w:color="auto"/>
              <w:right w:val="single" w:sz="2" w:space="0" w:color="auto"/>
            </w:tcBorders>
            <w:vAlign w:val="center"/>
          </w:tcPr>
          <w:p w14:paraId="5D1CA41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ED11653"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652388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B508796" w14:textId="77777777" w:rsidR="000F2395" w:rsidRDefault="000F2395">
            <w:pPr>
              <w:spacing w:line="240" w:lineRule="exac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1B6E63D4"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4F889CA"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7DCAF90C"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6EC14C8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r>
      <w:tr w:rsidR="000F2395" w14:paraId="128174E9"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17939AE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年产5万吨电池级氢氧化锂、1.1万吨氯化锂及其制品项目</w:t>
            </w:r>
          </w:p>
        </w:tc>
        <w:tc>
          <w:tcPr>
            <w:tcW w:w="741" w:type="dxa"/>
            <w:tcBorders>
              <w:top w:val="single" w:sz="2" w:space="0" w:color="auto"/>
              <w:left w:val="single" w:sz="2" w:space="0" w:color="auto"/>
              <w:bottom w:val="single" w:sz="2" w:space="0" w:color="auto"/>
              <w:right w:val="single" w:sz="2" w:space="0" w:color="auto"/>
            </w:tcBorders>
            <w:vAlign w:val="center"/>
          </w:tcPr>
          <w:p w14:paraId="14AB0AC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2,364,911,800.00</w:t>
            </w:r>
          </w:p>
        </w:tc>
        <w:tc>
          <w:tcPr>
            <w:tcW w:w="741" w:type="dxa"/>
            <w:tcBorders>
              <w:top w:val="single" w:sz="2" w:space="0" w:color="auto"/>
              <w:left w:val="single" w:sz="2" w:space="0" w:color="auto"/>
              <w:bottom w:val="single" w:sz="2" w:space="0" w:color="auto"/>
              <w:right w:val="single" w:sz="2" w:space="0" w:color="auto"/>
            </w:tcBorders>
            <w:vAlign w:val="center"/>
          </w:tcPr>
          <w:p w14:paraId="00C9533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-8,614,866.82</w:t>
            </w:r>
          </w:p>
        </w:tc>
        <w:tc>
          <w:tcPr>
            <w:tcW w:w="741" w:type="dxa"/>
            <w:tcBorders>
              <w:top w:val="single" w:sz="2" w:space="0" w:color="auto"/>
              <w:left w:val="single" w:sz="2" w:space="0" w:color="auto"/>
              <w:bottom w:val="single" w:sz="2" w:space="0" w:color="auto"/>
              <w:right w:val="single" w:sz="2" w:space="0" w:color="auto"/>
            </w:tcBorders>
            <w:vAlign w:val="center"/>
          </w:tcPr>
          <w:p w14:paraId="468AB73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463,221,995.71</w:t>
            </w:r>
          </w:p>
        </w:tc>
        <w:tc>
          <w:tcPr>
            <w:tcW w:w="741" w:type="dxa"/>
            <w:tcBorders>
              <w:top w:val="single" w:sz="2" w:space="0" w:color="auto"/>
              <w:left w:val="single" w:sz="2" w:space="0" w:color="auto"/>
              <w:bottom w:val="single" w:sz="2" w:space="0" w:color="auto"/>
              <w:right w:val="single" w:sz="2" w:space="0" w:color="auto"/>
            </w:tcBorders>
            <w:vAlign w:val="center"/>
          </w:tcPr>
          <w:p w14:paraId="52A4202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450,725,584.28</w:t>
            </w:r>
          </w:p>
        </w:tc>
        <w:tc>
          <w:tcPr>
            <w:tcW w:w="741" w:type="dxa"/>
            <w:tcBorders>
              <w:top w:val="single" w:sz="2" w:space="0" w:color="auto"/>
              <w:left w:val="single" w:sz="2" w:space="0" w:color="auto"/>
              <w:bottom w:val="single" w:sz="2" w:space="0" w:color="auto"/>
              <w:right w:val="single" w:sz="2" w:space="0" w:color="auto"/>
            </w:tcBorders>
            <w:vAlign w:val="center"/>
          </w:tcPr>
          <w:p w14:paraId="7D71AB8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9,174.32</w:t>
            </w:r>
          </w:p>
        </w:tc>
        <w:tc>
          <w:tcPr>
            <w:tcW w:w="741" w:type="dxa"/>
            <w:tcBorders>
              <w:top w:val="single" w:sz="2" w:space="0" w:color="auto"/>
              <w:left w:val="single" w:sz="2" w:space="0" w:color="auto"/>
              <w:bottom w:val="single" w:sz="2" w:space="0" w:color="auto"/>
              <w:right w:val="single" w:sz="2" w:space="0" w:color="auto"/>
            </w:tcBorders>
            <w:vAlign w:val="center"/>
          </w:tcPr>
          <w:p w14:paraId="0CCDC7C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3,872,370.29</w:t>
            </w:r>
          </w:p>
        </w:tc>
        <w:tc>
          <w:tcPr>
            <w:tcW w:w="741" w:type="dxa"/>
            <w:tcBorders>
              <w:top w:val="single" w:sz="2" w:space="0" w:color="auto"/>
              <w:left w:val="single" w:sz="2" w:space="0" w:color="auto"/>
              <w:bottom w:val="single" w:sz="2" w:space="0" w:color="auto"/>
              <w:right w:val="single" w:sz="2" w:space="0" w:color="auto"/>
            </w:tcBorders>
            <w:vAlign w:val="center"/>
          </w:tcPr>
          <w:p w14:paraId="4D75516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20.58%</w:t>
            </w:r>
          </w:p>
        </w:tc>
        <w:tc>
          <w:tcPr>
            <w:tcW w:w="741" w:type="dxa"/>
            <w:tcBorders>
              <w:top w:val="single" w:sz="2" w:space="0" w:color="auto"/>
              <w:left w:val="single" w:sz="2" w:space="0" w:color="auto"/>
              <w:bottom w:val="single" w:sz="2" w:space="0" w:color="auto"/>
              <w:right w:val="single" w:sz="2" w:space="0" w:color="auto"/>
            </w:tcBorders>
            <w:vAlign w:val="center"/>
          </w:tcPr>
          <w:p w14:paraId="28C0431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20.58%</w:t>
            </w:r>
          </w:p>
        </w:tc>
        <w:tc>
          <w:tcPr>
            <w:tcW w:w="741" w:type="dxa"/>
            <w:tcBorders>
              <w:top w:val="single" w:sz="2" w:space="0" w:color="auto"/>
              <w:left w:val="single" w:sz="2" w:space="0" w:color="auto"/>
              <w:bottom w:val="single" w:sz="2" w:space="0" w:color="auto"/>
              <w:right w:val="single" w:sz="2" w:space="0" w:color="auto"/>
            </w:tcBorders>
            <w:vAlign w:val="center"/>
          </w:tcPr>
          <w:p w14:paraId="72DABA6B"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C2E9EB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38CD33D"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3C909A6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募股资金</w:t>
            </w:r>
          </w:p>
        </w:tc>
      </w:tr>
      <w:tr w:rsidR="000F2395" w14:paraId="006B9C30"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0B6EC74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741" w:type="dxa"/>
            <w:tcBorders>
              <w:top w:val="single" w:sz="2" w:space="0" w:color="auto"/>
              <w:left w:val="single" w:sz="2" w:space="0" w:color="auto"/>
              <w:bottom w:val="single" w:sz="2" w:space="0" w:color="auto"/>
              <w:right w:val="single" w:sz="2" w:space="0" w:color="auto"/>
            </w:tcBorders>
            <w:vAlign w:val="center"/>
          </w:tcPr>
          <w:p w14:paraId="33E0480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5,214</w:t>
            </w:r>
            <w:r>
              <w:rPr>
                <w:rFonts w:ascii="宋体" w:eastAsia="宋体" w:hAnsi="宋体" w:cs="宋体"/>
                <w:sz w:val="18"/>
                <w:szCs w:val="18"/>
              </w:rPr>
              <w:lastRenderedPageBreak/>
              <w:t>,700.00</w:t>
            </w:r>
          </w:p>
        </w:tc>
        <w:tc>
          <w:tcPr>
            <w:tcW w:w="741" w:type="dxa"/>
            <w:tcBorders>
              <w:top w:val="single" w:sz="2" w:space="0" w:color="auto"/>
              <w:left w:val="single" w:sz="2" w:space="0" w:color="auto"/>
              <w:bottom w:val="single" w:sz="2" w:space="0" w:color="auto"/>
              <w:right w:val="single" w:sz="2" w:space="0" w:color="auto"/>
            </w:tcBorders>
            <w:vAlign w:val="center"/>
          </w:tcPr>
          <w:p w14:paraId="3E3764A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lastRenderedPageBreak/>
              <w:t>629,7</w:t>
            </w:r>
            <w:r>
              <w:rPr>
                <w:rFonts w:ascii="宋体" w:eastAsia="宋体" w:hAnsi="宋体" w:cs="宋体"/>
                <w:sz w:val="18"/>
                <w:szCs w:val="18"/>
              </w:rPr>
              <w:lastRenderedPageBreak/>
              <w:t>52.24</w:t>
            </w:r>
          </w:p>
        </w:tc>
        <w:tc>
          <w:tcPr>
            <w:tcW w:w="741" w:type="dxa"/>
            <w:tcBorders>
              <w:top w:val="single" w:sz="2" w:space="0" w:color="auto"/>
              <w:left w:val="single" w:sz="2" w:space="0" w:color="auto"/>
              <w:bottom w:val="single" w:sz="2" w:space="0" w:color="auto"/>
              <w:right w:val="single" w:sz="2" w:space="0" w:color="auto"/>
            </w:tcBorders>
            <w:vAlign w:val="center"/>
          </w:tcPr>
          <w:p w14:paraId="6E1DDC3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lastRenderedPageBreak/>
              <w:t>5,202</w:t>
            </w:r>
            <w:r>
              <w:rPr>
                <w:rFonts w:ascii="宋体" w:eastAsia="宋体" w:hAnsi="宋体" w:cs="宋体"/>
                <w:sz w:val="18"/>
                <w:szCs w:val="18"/>
              </w:rPr>
              <w:lastRenderedPageBreak/>
              <w:t>,746.40</w:t>
            </w:r>
          </w:p>
        </w:tc>
        <w:tc>
          <w:tcPr>
            <w:tcW w:w="741" w:type="dxa"/>
            <w:tcBorders>
              <w:top w:val="single" w:sz="2" w:space="0" w:color="auto"/>
              <w:left w:val="single" w:sz="2" w:space="0" w:color="auto"/>
              <w:bottom w:val="single" w:sz="2" w:space="0" w:color="auto"/>
              <w:right w:val="single" w:sz="2" w:space="0" w:color="auto"/>
            </w:tcBorders>
            <w:vAlign w:val="center"/>
          </w:tcPr>
          <w:p w14:paraId="0A954F7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lastRenderedPageBreak/>
              <w:t>1,439</w:t>
            </w:r>
            <w:r>
              <w:rPr>
                <w:rFonts w:ascii="宋体" w:eastAsia="宋体" w:hAnsi="宋体" w:cs="宋体"/>
                <w:sz w:val="18"/>
                <w:szCs w:val="18"/>
              </w:rPr>
              <w:lastRenderedPageBreak/>
              <w:t>,822.54</w:t>
            </w:r>
          </w:p>
        </w:tc>
        <w:tc>
          <w:tcPr>
            <w:tcW w:w="741" w:type="dxa"/>
            <w:tcBorders>
              <w:top w:val="single" w:sz="2" w:space="0" w:color="auto"/>
              <w:left w:val="single" w:sz="2" w:space="0" w:color="auto"/>
              <w:bottom w:val="single" w:sz="2" w:space="0" w:color="auto"/>
              <w:right w:val="single" w:sz="2" w:space="0" w:color="auto"/>
            </w:tcBorders>
            <w:vAlign w:val="center"/>
          </w:tcPr>
          <w:p w14:paraId="1D16784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lastRenderedPageBreak/>
              <w:t>886,5</w:t>
            </w:r>
            <w:r>
              <w:rPr>
                <w:rFonts w:ascii="宋体" w:eastAsia="宋体" w:hAnsi="宋体" w:cs="宋体"/>
                <w:sz w:val="18"/>
                <w:szCs w:val="18"/>
              </w:rPr>
              <w:lastRenderedPageBreak/>
              <w:t>95.70</w:t>
            </w:r>
          </w:p>
        </w:tc>
        <w:tc>
          <w:tcPr>
            <w:tcW w:w="741" w:type="dxa"/>
            <w:tcBorders>
              <w:top w:val="single" w:sz="2" w:space="0" w:color="auto"/>
              <w:left w:val="single" w:sz="2" w:space="0" w:color="auto"/>
              <w:bottom w:val="single" w:sz="2" w:space="0" w:color="auto"/>
              <w:right w:val="single" w:sz="2" w:space="0" w:color="auto"/>
            </w:tcBorders>
            <w:vAlign w:val="center"/>
          </w:tcPr>
          <w:p w14:paraId="020FF7E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lastRenderedPageBreak/>
              <w:t>3,506</w:t>
            </w:r>
            <w:r>
              <w:rPr>
                <w:rFonts w:ascii="宋体" w:eastAsia="宋体" w:hAnsi="宋体" w:cs="宋体"/>
                <w:sz w:val="18"/>
                <w:szCs w:val="18"/>
              </w:rPr>
              <w:lastRenderedPageBreak/>
              <w:t>,080.40</w:t>
            </w:r>
          </w:p>
        </w:tc>
        <w:tc>
          <w:tcPr>
            <w:tcW w:w="741" w:type="dxa"/>
            <w:tcBorders>
              <w:top w:val="single" w:sz="2" w:space="0" w:color="auto"/>
              <w:left w:val="single" w:sz="2" w:space="0" w:color="auto"/>
              <w:bottom w:val="single" w:sz="2" w:space="0" w:color="auto"/>
              <w:right w:val="single" w:sz="2" w:space="0" w:color="auto"/>
            </w:tcBorders>
            <w:vAlign w:val="center"/>
          </w:tcPr>
          <w:p w14:paraId="39A746A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lastRenderedPageBreak/>
              <w:t>99.77</w:t>
            </w:r>
            <w:r>
              <w:rPr>
                <w:rFonts w:ascii="宋体" w:eastAsia="宋体" w:hAnsi="宋体" w:cs="宋体"/>
                <w:sz w:val="18"/>
                <w:szCs w:val="18"/>
              </w:rPr>
              <w:lastRenderedPageBreak/>
              <w:t>%</w:t>
            </w:r>
          </w:p>
        </w:tc>
        <w:tc>
          <w:tcPr>
            <w:tcW w:w="741" w:type="dxa"/>
            <w:tcBorders>
              <w:top w:val="single" w:sz="2" w:space="0" w:color="auto"/>
              <w:left w:val="single" w:sz="2" w:space="0" w:color="auto"/>
              <w:bottom w:val="single" w:sz="2" w:space="0" w:color="auto"/>
              <w:right w:val="single" w:sz="2" w:space="0" w:color="auto"/>
            </w:tcBorders>
            <w:vAlign w:val="center"/>
          </w:tcPr>
          <w:p w14:paraId="614DF1F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99.77</w:t>
            </w:r>
            <w:r>
              <w:rPr>
                <w:rFonts w:ascii="宋体" w:eastAsia="宋体" w:hAnsi="宋体" w:cs="宋体"/>
                <w:sz w:val="18"/>
                <w:szCs w:val="18"/>
              </w:rPr>
              <w:lastRenderedPageBreak/>
              <w:t>%</w:t>
            </w:r>
          </w:p>
        </w:tc>
        <w:tc>
          <w:tcPr>
            <w:tcW w:w="741" w:type="dxa"/>
            <w:tcBorders>
              <w:top w:val="single" w:sz="2" w:space="0" w:color="auto"/>
              <w:left w:val="single" w:sz="2" w:space="0" w:color="auto"/>
              <w:bottom w:val="single" w:sz="2" w:space="0" w:color="auto"/>
              <w:right w:val="single" w:sz="2" w:space="0" w:color="auto"/>
            </w:tcBorders>
            <w:vAlign w:val="center"/>
          </w:tcPr>
          <w:p w14:paraId="0648B99F"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2F05CC46"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C7A6629"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EADE65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r>
      <w:tr w:rsidR="000F2395" w14:paraId="079609A2"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B53907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741" w:type="dxa"/>
            <w:tcBorders>
              <w:top w:val="single" w:sz="2" w:space="0" w:color="auto"/>
              <w:left w:val="single" w:sz="2" w:space="0" w:color="auto"/>
              <w:bottom w:val="single" w:sz="2" w:space="0" w:color="auto"/>
              <w:right w:val="single" w:sz="2" w:space="0" w:color="auto"/>
            </w:tcBorders>
            <w:vAlign w:val="center"/>
          </w:tcPr>
          <w:p w14:paraId="0FD9F37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3,369,700,200.00</w:t>
            </w:r>
          </w:p>
        </w:tc>
        <w:tc>
          <w:tcPr>
            <w:tcW w:w="741" w:type="dxa"/>
            <w:tcBorders>
              <w:top w:val="single" w:sz="2" w:space="0" w:color="auto"/>
              <w:left w:val="single" w:sz="2" w:space="0" w:color="auto"/>
              <w:bottom w:val="single" w:sz="2" w:space="0" w:color="auto"/>
              <w:right w:val="single" w:sz="2" w:space="0" w:color="auto"/>
            </w:tcBorders>
            <w:vAlign w:val="center"/>
          </w:tcPr>
          <w:p w14:paraId="375DA6B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39,997,490.60</w:t>
            </w:r>
          </w:p>
        </w:tc>
        <w:tc>
          <w:tcPr>
            <w:tcW w:w="741" w:type="dxa"/>
            <w:tcBorders>
              <w:top w:val="single" w:sz="2" w:space="0" w:color="auto"/>
              <w:left w:val="single" w:sz="2" w:space="0" w:color="auto"/>
              <w:bottom w:val="single" w:sz="2" w:space="0" w:color="auto"/>
              <w:right w:val="single" w:sz="2" w:space="0" w:color="auto"/>
            </w:tcBorders>
            <w:vAlign w:val="center"/>
          </w:tcPr>
          <w:p w14:paraId="1ED1CB2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535,762,636.59</w:t>
            </w:r>
          </w:p>
        </w:tc>
        <w:tc>
          <w:tcPr>
            <w:tcW w:w="741" w:type="dxa"/>
            <w:tcBorders>
              <w:top w:val="single" w:sz="2" w:space="0" w:color="auto"/>
              <w:left w:val="single" w:sz="2" w:space="0" w:color="auto"/>
              <w:bottom w:val="single" w:sz="2" w:space="0" w:color="auto"/>
              <w:right w:val="single" w:sz="2" w:space="0" w:color="auto"/>
            </w:tcBorders>
            <w:vAlign w:val="center"/>
          </w:tcPr>
          <w:p w14:paraId="716C00C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533,216,783.00</w:t>
            </w:r>
          </w:p>
        </w:tc>
        <w:tc>
          <w:tcPr>
            <w:tcW w:w="741" w:type="dxa"/>
            <w:tcBorders>
              <w:top w:val="single" w:sz="2" w:space="0" w:color="auto"/>
              <w:left w:val="single" w:sz="2" w:space="0" w:color="auto"/>
              <w:bottom w:val="single" w:sz="2" w:space="0" w:color="auto"/>
              <w:right w:val="single" w:sz="2" w:space="0" w:color="auto"/>
            </w:tcBorders>
            <w:vAlign w:val="center"/>
          </w:tcPr>
          <w:p w14:paraId="5767533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3,648,174.25</w:t>
            </w:r>
          </w:p>
        </w:tc>
        <w:tc>
          <w:tcPr>
            <w:tcW w:w="741" w:type="dxa"/>
            <w:tcBorders>
              <w:top w:val="single" w:sz="2" w:space="0" w:color="auto"/>
              <w:left w:val="single" w:sz="2" w:space="0" w:color="auto"/>
              <w:bottom w:val="single" w:sz="2" w:space="0" w:color="auto"/>
              <w:right w:val="single" w:sz="2" w:space="0" w:color="auto"/>
            </w:tcBorders>
            <w:vAlign w:val="center"/>
          </w:tcPr>
          <w:p w14:paraId="31F085B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38,895,169.94</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346159E" w14:textId="77777777" w:rsidR="000F2395" w:rsidRDefault="000F2395"/>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2B83652" w14:textId="77777777" w:rsidR="000F2395" w:rsidRDefault="000F2395"/>
        </w:tc>
        <w:tc>
          <w:tcPr>
            <w:tcW w:w="741" w:type="dxa"/>
            <w:tcBorders>
              <w:top w:val="single" w:sz="2" w:space="0" w:color="auto"/>
              <w:left w:val="single" w:sz="2" w:space="0" w:color="auto"/>
              <w:bottom w:val="single" w:sz="2" w:space="0" w:color="auto"/>
              <w:right w:val="single" w:sz="2" w:space="0" w:color="auto"/>
            </w:tcBorders>
            <w:vAlign w:val="center"/>
          </w:tcPr>
          <w:p w14:paraId="5008E59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29,266,974.18</w:t>
            </w:r>
          </w:p>
        </w:tc>
        <w:tc>
          <w:tcPr>
            <w:tcW w:w="741" w:type="dxa"/>
            <w:tcBorders>
              <w:top w:val="single" w:sz="2" w:space="0" w:color="auto"/>
              <w:left w:val="single" w:sz="2" w:space="0" w:color="auto"/>
              <w:bottom w:val="single" w:sz="2" w:space="0" w:color="auto"/>
              <w:right w:val="single" w:sz="2" w:space="0" w:color="auto"/>
            </w:tcBorders>
            <w:vAlign w:val="center"/>
          </w:tcPr>
          <w:p w14:paraId="005CD117"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03CDFCCE"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0682D14" w14:textId="77777777" w:rsidR="000F2395" w:rsidRDefault="000F2395"/>
        </w:tc>
      </w:tr>
    </w:tbl>
    <w:p w14:paraId="21FC4357" w14:textId="77777777" w:rsidR="000F2395" w:rsidRDefault="00152231">
      <w:pPr>
        <w:keepNext/>
        <w:keepLines/>
        <w:spacing w:before="300" w:after="300" w:line="280" w:lineRule="exact"/>
        <w:outlineLvl w:val="3"/>
        <w:rPr>
          <w:rFonts w:ascii="宋体" w:eastAsia="宋体" w:hAnsi="宋体" w:cs="宋体"/>
          <w:b/>
          <w:bCs/>
          <w:szCs w:val="21"/>
        </w:rPr>
      </w:pPr>
      <w:bookmarkStart w:id="262" w:name="_Toc989148"/>
      <w:r>
        <w:rPr>
          <w:rFonts w:ascii="宋体" w:eastAsia="宋体" w:hAnsi="宋体" w:cs="宋体"/>
          <w:b/>
          <w:bCs/>
          <w:szCs w:val="21"/>
        </w:rPr>
        <w:t>（3） 工程物资</w:t>
      </w:r>
      <w:bookmarkEnd w:id="262"/>
    </w:p>
    <w:p w14:paraId="65B01444"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377"/>
        <w:gridCol w:w="1377"/>
        <w:gridCol w:w="1377"/>
        <w:gridCol w:w="1377"/>
        <w:gridCol w:w="1377"/>
        <w:gridCol w:w="1377"/>
        <w:gridCol w:w="1377"/>
      </w:tblGrid>
      <w:tr w:rsidR="000F2395" w14:paraId="49FE7636"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F066AF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2442DB2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33DD407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494DB09C" w14:textId="77777777">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209C7D0" w14:textId="77777777" w:rsidR="000F2395" w:rsidRDefault="000F2395"/>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C435A5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EEE9FE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378BC3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9D8F09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29247F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0DEAAD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r>
      <w:tr w:rsidR="000F2395" w14:paraId="1C01D23A"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47D1FB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工程材料</w:t>
            </w:r>
          </w:p>
        </w:tc>
        <w:tc>
          <w:tcPr>
            <w:tcW w:w="1377" w:type="dxa"/>
            <w:tcBorders>
              <w:top w:val="single" w:sz="2" w:space="0" w:color="auto"/>
              <w:left w:val="single" w:sz="2" w:space="0" w:color="auto"/>
              <w:bottom w:val="single" w:sz="2" w:space="0" w:color="auto"/>
              <w:right w:val="single" w:sz="2" w:space="0" w:color="auto"/>
            </w:tcBorders>
            <w:vAlign w:val="center"/>
          </w:tcPr>
          <w:p w14:paraId="0F36C7E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6,116,255.94</w:t>
            </w:r>
          </w:p>
        </w:tc>
        <w:tc>
          <w:tcPr>
            <w:tcW w:w="1377" w:type="dxa"/>
            <w:tcBorders>
              <w:top w:val="single" w:sz="2" w:space="0" w:color="auto"/>
              <w:left w:val="single" w:sz="2" w:space="0" w:color="auto"/>
              <w:bottom w:val="single" w:sz="2" w:space="0" w:color="auto"/>
              <w:right w:val="single" w:sz="2" w:space="0" w:color="auto"/>
            </w:tcBorders>
            <w:vAlign w:val="center"/>
          </w:tcPr>
          <w:p w14:paraId="439F1479"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8E14AF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6,116,255.94</w:t>
            </w:r>
          </w:p>
        </w:tc>
        <w:tc>
          <w:tcPr>
            <w:tcW w:w="1377" w:type="dxa"/>
            <w:tcBorders>
              <w:top w:val="single" w:sz="2" w:space="0" w:color="auto"/>
              <w:left w:val="single" w:sz="2" w:space="0" w:color="auto"/>
              <w:bottom w:val="single" w:sz="2" w:space="0" w:color="auto"/>
              <w:right w:val="single" w:sz="2" w:space="0" w:color="auto"/>
            </w:tcBorders>
            <w:vAlign w:val="center"/>
          </w:tcPr>
          <w:p w14:paraId="06059384"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EF8E1C2"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CF988CC" w14:textId="77777777" w:rsidR="000F2395" w:rsidRDefault="000F2395">
            <w:pPr>
              <w:spacing w:line="240" w:lineRule="exact"/>
              <w:jc w:val="right"/>
              <w:rPr>
                <w:rFonts w:ascii="宋体" w:eastAsia="宋体" w:hAnsi="宋体" w:cs="宋体"/>
                <w:sz w:val="18"/>
                <w:szCs w:val="18"/>
              </w:rPr>
            </w:pPr>
          </w:p>
        </w:tc>
      </w:tr>
      <w:tr w:rsidR="000F2395" w14:paraId="022872E7"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CEAC5E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25B7DA2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6,116,255.94</w:t>
            </w:r>
          </w:p>
        </w:tc>
        <w:tc>
          <w:tcPr>
            <w:tcW w:w="1377" w:type="dxa"/>
            <w:tcBorders>
              <w:top w:val="single" w:sz="2" w:space="0" w:color="auto"/>
              <w:left w:val="single" w:sz="2" w:space="0" w:color="auto"/>
              <w:bottom w:val="single" w:sz="2" w:space="0" w:color="auto"/>
              <w:right w:val="single" w:sz="2" w:space="0" w:color="auto"/>
            </w:tcBorders>
            <w:vAlign w:val="center"/>
          </w:tcPr>
          <w:p w14:paraId="193A02AF"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185C39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6,116,255.94</w:t>
            </w:r>
          </w:p>
        </w:tc>
        <w:tc>
          <w:tcPr>
            <w:tcW w:w="1377" w:type="dxa"/>
            <w:tcBorders>
              <w:top w:val="single" w:sz="2" w:space="0" w:color="auto"/>
              <w:left w:val="single" w:sz="2" w:space="0" w:color="auto"/>
              <w:bottom w:val="single" w:sz="2" w:space="0" w:color="auto"/>
              <w:right w:val="single" w:sz="2" w:space="0" w:color="auto"/>
            </w:tcBorders>
            <w:vAlign w:val="center"/>
          </w:tcPr>
          <w:p w14:paraId="63AD9E1F"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697E76D"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C96041B" w14:textId="77777777" w:rsidR="000F2395" w:rsidRDefault="000F2395">
            <w:pPr>
              <w:spacing w:line="240" w:lineRule="exact"/>
              <w:jc w:val="right"/>
              <w:rPr>
                <w:rFonts w:ascii="宋体" w:eastAsia="宋体" w:hAnsi="宋体" w:cs="宋体"/>
                <w:sz w:val="18"/>
                <w:szCs w:val="18"/>
              </w:rPr>
            </w:pPr>
          </w:p>
        </w:tc>
      </w:tr>
    </w:tbl>
    <w:p w14:paraId="64CCBB6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1D3DE35E" w14:textId="77777777" w:rsidR="000F2395" w:rsidRDefault="000F2395"/>
    <w:p w14:paraId="6A48572D" w14:textId="77777777" w:rsidR="000F2395" w:rsidRDefault="00152231">
      <w:pPr>
        <w:pStyle w:val="3"/>
        <w:spacing w:line="280" w:lineRule="exact"/>
        <w:jc w:val="left"/>
        <w:rPr>
          <w:rFonts w:ascii="宋体" w:hAnsi="宋体" w:cs="宋体"/>
          <w:b/>
          <w:bCs/>
        </w:rPr>
      </w:pPr>
      <w:bookmarkStart w:id="263" w:name="_Toc989149"/>
      <w:r>
        <w:rPr>
          <w:rFonts w:ascii="宋体" w:hAnsi="宋体" w:cs="宋体"/>
          <w:b/>
          <w:bCs/>
        </w:rPr>
        <w:t>16、生产性生物资产</w:t>
      </w:r>
      <w:bookmarkEnd w:id="263"/>
    </w:p>
    <w:p w14:paraId="744544DE" w14:textId="77777777" w:rsidR="000F2395" w:rsidRDefault="00152231">
      <w:pPr>
        <w:keepNext/>
        <w:keepLines/>
        <w:spacing w:before="300" w:after="300" w:line="280" w:lineRule="exact"/>
        <w:outlineLvl w:val="3"/>
        <w:rPr>
          <w:rFonts w:ascii="宋体" w:eastAsia="宋体" w:hAnsi="宋体" w:cs="宋体"/>
          <w:b/>
          <w:bCs/>
          <w:szCs w:val="21"/>
        </w:rPr>
      </w:pPr>
      <w:bookmarkStart w:id="264" w:name="_Toc989150"/>
      <w:r>
        <w:rPr>
          <w:rFonts w:ascii="宋体" w:eastAsia="宋体" w:hAnsi="宋体" w:cs="宋体"/>
          <w:b/>
          <w:bCs/>
          <w:szCs w:val="21"/>
        </w:rPr>
        <w:t>（1） 采用成本计量模式的生产性生物资产</w:t>
      </w:r>
      <w:bookmarkEnd w:id="264"/>
    </w:p>
    <w:p w14:paraId="206FEB97"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00ADCBE9"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606"/>
        <w:gridCol w:w="1606"/>
        <w:gridCol w:w="1606"/>
        <w:gridCol w:w="1607"/>
        <w:gridCol w:w="1607"/>
        <w:gridCol w:w="1607"/>
      </w:tblGrid>
      <w:tr w:rsidR="000F2395" w14:paraId="2DE7A833"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6746B2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B3EC7C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种植业</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281F24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畜牧养殖业</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E38173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林业</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8E02E4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水产业</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B5CB06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r>
      <w:tr w:rsidR="000F2395" w14:paraId="4F3142D8"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B2C651A" w14:textId="77777777" w:rsidR="000F2395" w:rsidRDefault="000F2395"/>
        </w:tc>
        <w:tc>
          <w:tcPr>
            <w:tcW w:w="1606" w:type="dxa"/>
            <w:tcBorders>
              <w:top w:val="single" w:sz="2" w:space="0" w:color="auto"/>
              <w:left w:val="single" w:sz="2" w:space="0" w:color="auto"/>
              <w:bottom w:val="single" w:sz="2" w:space="0" w:color="auto"/>
              <w:right w:val="single" w:sz="2" w:space="0" w:color="auto"/>
            </w:tcBorders>
            <w:vAlign w:val="center"/>
          </w:tcPr>
          <w:p w14:paraId="612F4F3D" w14:textId="77777777" w:rsidR="000F2395" w:rsidRDefault="000F2395">
            <w:pPr>
              <w:spacing w:line="240" w:lineRule="exact"/>
              <w:jc w:val="center"/>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EFFCB39" w14:textId="77777777" w:rsidR="000F2395" w:rsidRDefault="000F2395">
            <w:pPr>
              <w:spacing w:line="240" w:lineRule="exact"/>
              <w:jc w:val="center"/>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6243168" w14:textId="77777777" w:rsidR="000F2395" w:rsidRDefault="000F2395">
            <w:pPr>
              <w:spacing w:line="240" w:lineRule="exact"/>
              <w:jc w:val="center"/>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5884B9C" w14:textId="77777777" w:rsidR="000F2395" w:rsidRDefault="000F2395">
            <w:pPr>
              <w:spacing w:line="240" w:lineRule="exact"/>
              <w:jc w:val="center"/>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8C95792" w14:textId="77777777" w:rsidR="000F2395" w:rsidRDefault="000F2395"/>
        </w:tc>
      </w:tr>
      <w:tr w:rsidR="000F2395" w14:paraId="074E1FB2"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FDE4B4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一、账面原值：</w:t>
            </w:r>
          </w:p>
        </w:tc>
        <w:tc>
          <w:tcPr>
            <w:tcW w:w="1606" w:type="dxa"/>
            <w:tcBorders>
              <w:top w:val="single" w:sz="2" w:space="0" w:color="auto"/>
              <w:left w:val="single" w:sz="2" w:space="0" w:color="auto"/>
              <w:bottom w:val="single" w:sz="2" w:space="0" w:color="auto"/>
              <w:right w:val="single" w:sz="2" w:space="0" w:color="auto"/>
            </w:tcBorders>
            <w:vAlign w:val="center"/>
          </w:tcPr>
          <w:p w14:paraId="7DFA074D"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BF71D7D"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23342D0"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3970FE4"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54947A4" w14:textId="77777777" w:rsidR="000F2395" w:rsidRDefault="000F2395">
            <w:pPr>
              <w:spacing w:line="240" w:lineRule="exact"/>
              <w:jc w:val="right"/>
              <w:rPr>
                <w:rFonts w:ascii="宋体" w:eastAsia="宋体" w:hAnsi="宋体" w:cs="宋体"/>
                <w:sz w:val="18"/>
                <w:szCs w:val="18"/>
              </w:rPr>
            </w:pPr>
          </w:p>
        </w:tc>
      </w:tr>
      <w:tr w:rsidR="000F2395" w14:paraId="2D0EEA90"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B229D38"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1.期初余额</w:t>
            </w:r>
          </w:p>
        </w:tc>
        <w:tc>
          <w:tcPr>
            <w:tcW w:w="1606" w:type="dxa"/>
            <w:tcBorders>
              <w:top w:val="single" w:sz="2" w:space="0" w:color="auto"/>
              <w:left w:val="single" w:sz="2" w:space="0" w:color="auto"/>
              <w:bottom w:val="single" w:sz="2" w:space="0" w:color="auto"/>
              <w:right w:val="single" w:sz="2" w:space="0" w:color="auto"/>
            </w:tcBorders>
            <w:vAlign w:val="center"/>
          </w:tcPr>
          <w:p w14:paraId="59F657F7"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A998AC7"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F6DCB4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500,267.00</w:t>
            </w:r>
          </w:p>
        </w:tc>
        <w:tc>
          <w:tcPr>
            <w:tcW w:w="1606" w:type="dxa"/>
            <w:tcBorders>
              <w:top w:val="single" w:sz="2" w:space="0" w:color="auto"/>
              <w:left w:val="single" w:sz="2" w:space="0" w:color="auto"/>
              <w:bottom w:val="single" w:sz="2" w:space="0" w:color="auto"/>
              <w:right w:val="single" w:sz="2" w:space="0" w:color="auto"/>
            </w:tcBorders>
            <w:vAlign w:val="center"/>
          </w:tcPr>
          <w:p w14:paraId="421C84F0"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B24C7B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500,267.00</w:t>
            </w:r>
          </w:p>
        </w:tc>
      </w:tr>
      <w:tr w:rsidR="000F2395" w14:paraId="0BE7E68D"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0494E6F"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2.本期增加金额</w:t>
            </w:r>
          </w:p>
        </w:tc>
        <w:tc>
          <w:tcPr>
            <w:tcW w:w="1606" w:type="dxa"/>
            <w:tcBorders>
              <w:top w:val="single" w:sz="2" w:space="0" w:color="auto"/>
              <w:left w:val="single" w:sz="2" w:space="0" w:color="auto"/>
              <w:bottom w:val="single" w:sz="2" w:space="0" w:color="auto"/>
              <w:right w:val="single" w:sz="2" w:space="0" w:color="auto"/>
            </w:tcBorders>
            <w:vAlign w:val="center"/>
          </w:tcPr>
          <w:p w14:paraId="0752D40A"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F9D43B3"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F3AE91F"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20DFB7E"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D75D136" w14:textId="77777777" w:rsidR="000F2395" w:rsidRDefault="000F2395">
            <w:pPr>
              <w:spacing w:line="240" w:lineRule="exact"/>
              <w:jc w:val="right"/>
              <w:rPr>
                <w:rFonts w:ascii="宋体" w:eastAsia="宋体" w:hAnsi="宋体" w:cs="宋体"/>
                <w:sz w:val="18"/>
                <w:szCs w:val="18"/>
              </w:rPr>
            </w:pPr>
          </w:p>
        </w:tc>
      </w:tr>
      <w:tr w:rsidR="000F2395" w14:paraId="7201C575"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A847235"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（1）外购</w:t>
            </w:r>
          </w:p>
        </w:tc>
        <w:tc>
          <w:tcPr>
            <w:tcW w:w="1606" w:type="dxa"/>
            <w:tcBorders>
              <w:top w:val="single" w:sz="2" w:space="0" w:color="auto"/>
              <w:left w:val="single" w:sz="2" w:space="0" w:color="auto"/>
              <w:bottom w:val="single" w:sz="2" w:space="0" w:color="auto"/>
              <w:right w:val="single" w:sz="2" w:space="0" w:color="auto"/>
            </w:tcBorders>
            <w:vAlign w:val="center"/>
          </w:tcPr>
          <w:p w14:paraId="261E43EE"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220D1C8"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01CDB11"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E0D0D4B"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5C3C24C" w14:textId="77777777" w:rsidR="000F2395" w:rsidRDefault="000F2395">
            <w:pPr>
              <w:spacing w:line="240" w:lineRule="exact"/>
              <w:jc w:val="right"/>
              <w:rPr>
                <w:rFonts w:ascii="宋体" w:eastAsia="宋体" w:hAnsi="宋体" w:cs="宋体"/>
                <w:sz w:val="18"/>
                <w:szCs w:val="18"/>
              </w:rPr>
            </w:pPr>
          </w:p>
        </w:tc>
      </w:tr>
      <w:tr w:rsidR="000F2395" w14:paraId="7333CAAD"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901106A"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（2）自行培育</w:t>
            </w:r>
          </w:p>
        </w:tc>
        <w:tc>
          <w:tcPr>
            <w:tcW w:w="1606" w:type="dxa"/>
            <w:tcBorders>
              <w:top w:val="single" w:sz="2" w:space="0" w:color="auto"/>
              <w:left w:val="single" w:sz="2" w:space="0" w:color="auto"/>
              <w:bottom w:val="single" w:sz="2" w:space="0" w:color="auto"/>
              <w:right w:val="single" w:sz="2" w:space="0" w:color="auto"/>
            </w:tcBorders>
            <w:vAlign w:val="center"/>
          </w:tcPr>
          <w:p w14:paraId="48DF9689"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49EF26A"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0C6B4E3"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2161CEB"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5601C8B" w14:textId="77777777" w:rsidR="000F2395" w:rsidRDefault="000F2395">
            <w:pPr>
              <w:spacing w:line="240" w:lineRule="exact"/>
              <w:jc w:val="right"/>
              <w:rPr>
                <w:rFonts w:ascii="宋体" w:eastAsia="宋体" w:hAnsi="宋体" w:cs="宋体"/>
                <w:sz w:val="18"/>
                <w:szCs w:val="18"/>
              </w:rPr>
            </w:pPr>
          </w:p>
        </w:tc>
      </w:tr>
      <w:tr w:rsidR="000F2395" w14:paraId="10A7E2F4"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4F338F3"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1DC7D8C"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2C93156"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B76830A"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C8DE575"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AA896A3" w14:textId="77777777" w:rsidR="000F2395" w:rsidRDefault="000F2395">
            <w:pPr>
              <w:spacing w:line="240" w:lineRule="exact"/>
              <w:jc w:val="right"/>
              <w:rPr>
                <w:rFonts w:ascii="宋体" w:eastAsia="宋体" w:hAnsi="宋体" w:cs="宋体"/>
                <w:sz w:val="18"/>
                <w:szCs w:val="18"/>
              </w:rPr>
            </w:pPr>
          </w:p>
        </w:tc>
      </w:tr>
      <w:tr w:rsidR="000F2395" w14:paraId="3183E7F8"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3BA6829"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3.本期减少金额</w:t>
            </w:r>
          </w:p>
        </w:tc>
        <w:tc>
          <w:tcPr>
            <w:tcW w:w="1606" w:type="dxa"/>
            <w:tcBorders>
              <w:top w:val="single" w:sz="2" w:space="0" w:color="auto"/>
              <w:left w:val="single" w:sz="2" w:space="0" w:color="auto"/>
              <w:bottom w:val="single" w:sz="2" w:space="0" w:color="auto"/>
              <w:right w:val="single" w:sz="2" w:space="0" w:color="auto"/>
            </w:tcBorders>
            <w:vAlign w:val="center"/>
          </w:tcPr>
          <w:p w14:paraId="713AA53D"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1E205C6"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7047D6F"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24CD295"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8376E00" w14:textId="77777777" w:rsidR="000F2395" w:rsidRDefault="000F2395">
            <w:pPr>
              <w:spacing w:line="240" w:lineRule="exact"/>
              <w:jc w:val="right"/>
              <w:rPr>
                <w:rFonts w:ascii="宋体" w:eastAsia="宋体" w:hAnsi="宋体" w:cs="宋体"/>
                <w:sz w:val="18"/>
                <w:szCs w:val="18"/>
              </w:rPr>
            </w:pPr>
          </w:p>
        </w:tc>
      </w:tr>
      <w:tr w:rsidR="000F2395" w14:paraId="61B97480"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C66D323"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（1）处置</w:t>
            </w:r>
          </w:p>
        </w:tc>
        <w:tc>
          <w:tcPr>
            <w:tcW w:w="1606" w:type="dxa"/>
            <w:tcBorders>
              <w:top w:val="single" w:sz="2" w:space="0" w:color="auto"/>
              <w:left w:val="single" w:sz="2" w:space="0" w:color="auto"/>
              <w:bottom w:val="single" w:sz="2" w:space="0" w:color="auto"/>
              <w:right w:val="single" w:sz="2" w:space="0" w:color="auto"/>
            </w:tcBorders>
            <w:vAlign w:val="center"/>
          </w:tcPr>
          <w:p w14:paraId="7FBEA879"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0522417"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A3F6330"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CCD2AA9"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5EA89E9" w14:textId="77777777" w:rsidR="000F2395" w:rsidRDefault="000F2395">
            <w:pPr>
              <w:spacing w:line="240" w:lineRule="exact"/>
              <w:jc w:val="right"/>
              <w:rPr>
                <w:rFonts w:ascii="宋体" w:eastAsia="宋体" w:hAnsi="宋体" w:cs="宋体"/>
                <w:sz w:val="18"/>
                <w:szCs w:val="18"/>
              </w:rPr>
            </w:pPr>
          </w:p>
        </w:tc>
      </w:tr>
      <w:tr w:rsidR="000F2395" w14:paraId="2070961C"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2B74FEF"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（2）其他</w:t>
            </w:r>
          </w:p>
        </w:tc>
        <w:tc>
          <w:tcPr>
            <w:tcW w:w="1606" w:type="dxa"/>
            <w:tcBorders>
              <w:top w:val="single" w:sz="2" w:space="0" w:color="auto"/>
              <w:left w:val="single" w:sz="2" w:space="0" w:color="auto"/>
              <w:bottom w:val="single" w:sz="2" w:space="0" w:color="auto"/>
              <w:right w:val="single" w:sz="2" w:space="0" w:color="auto"/>
            </w:tcBorders>
            <w:vAlign w:val="center"/>
          </w:tcPr>
          <w:p w14:paraId="6D8239D8"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7F21240"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CB2E19D"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5861EFF"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5600A1C" w14:textId="77777777" w:rsidR="000F2395" w:rsidRDefault="000F2395">
            <w:pPr>
              <w:spacing w:line="240" w:lineRule="exact"/>
              <w:jc w:val="right"/>
              <w:rPr>
                <w:rFonts w:ascii="宋体" w:eastAsia="宋体" w:hAnsi="宋体" w:cs="宋体"/>
                <w:sz w:val="18"/>
                <w:szCs w:val="18"/>
              </w:rPr>
            </w:pPr>
          </w:p>
        </w:tc>
      </w:tr>
      <w:tr w:rsidR="000F2395" w14:paraId="2E6BA047"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A3B8405"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844711B"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4B408F9"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9C93583"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716C292"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F334F07" w14:textId="77777777" w:rsidR="000F2395" w:rsidRDefault="000F2395">
            <w:pPr>
              <w:spacing w:line="240" w:lineRule="exact"/>
              <w:jc w:val="right"/>
              <w:rPr>
                <w:rFonts w:ascii="宋体" w:eastAsia="宋体" w:hAnsi="宋体" w:cs="宋体"/>
                <w:sz w:val="18"/>
                <w:szCs w:val="18"/>
              </w:rPr>
            </w:pPr>
          </w:p>
        </w:tc>
      </w:tr>
      <w:tr w:rsidR="000F2395" w14:paraId="4213C907"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1F08A5F"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4.期末余额</w:t>
            </w:r>
          </w:p>
        </w:tc>
        <w:tc>
          <w:tcPr>
            <w:tcW w:w="1606" w:type="dxa"/>
            <w:tcBorders>
              <w:top w:val="single" w:sz="2" w:space="0" w:color="auto"/>
              <w:left w:val="single" w:sz="2" w:space="0" w:color="auto"/>
              <w:bottom w:val="single" w:sz="2" w:space="0" w:color="auto"/>
              <w:right w:val="single" w:sz="2" w:space="0" w:color="auto"/>
            </w:tcBorders>
            <w:vAlign w:val="center"/>
          </w:tcPr>
          <w:p w14:paraId="33F962C3"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14E9D3F"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FF33B8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500,267.00</w:t>
            </w:r>
          </w:p>
        </w:tc>
        <w:tc>
          <w:tcPr>
            <w:tcW w:w="1606" w:type="dxa"/>
            <w:tcBorders>
              <w:top w:val="single" w:sz="2" w:space="0" w:color="auto"/>
              <w:left w:val="single" w:sz="2" w:space="0" w:color="auto"/>
              <w:bottom w:val="single" w:sz="2" w:space="0" w:color="auto"/>
              <w:right w:val="single" w:sz="2" w:space="0" w:color="auto"/>
            </w:tcBorders>
            <w:vAlign w:val="center"/>
          </w:tcPr>
          <w:p w14:paraId="713F6203"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7A00CB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500,267.00</w:t>
            </w:r>
          </w:p>
        </w:tc>
      </w:tr>
      <w:tr w:rsidR="000F2395" w14:paraId="212BA6E0"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C13EC8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二、累计折旧</w:t>
            </w:r>
          </w:p>
        </w:tc>
        <w:tc>
          <w:tcPr>
            <w:tcW w:w="1606" w:type="dxa"/>
            <w:tcBorders>
              <w:top w:val="single" w:sz="2" w:space="0" w:color="auto"/>
              <w:left w:val="single" w:sz="2" w:space="0" w:color="auto"/>
              <w:bottom w:val="single" w:sz="2" w:space="0" w:color="auto"/>
              <w:right w:val="single" w:sz="2" w:space="0" w:color="auto"/>
            </w:tcBorders>
            <w:vAlign w:val="center"/>
          </w:tcPr>
          <w:p w14:paraId="7364FE55"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47DEB2F"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DB4178E"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0F8863E"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942C27A" w14:textId="77777777" w:rsidR="000F2395" w:rsidRDefault="000F2395">
            <w:pPr>
              <w:spacing w:line="240" w:lineRule="exact"/>
              <w:jc w:val="right"/>
              <w:rPr>
                <w:rFonts w:ascii="宋体" w:eastAsia="宋体" w:hAnsi="宋体" w:cs="宋体"/>
                <w:sz w:val="18"/>
                <w:szCs w:val="18"/>
              </w:rPr>
            </w:pPr>
          </w:p>
        </w:tc>
      </w:tr>
      <w:tr w:rsidR="000F2395" w14:paraId="1E428BFA"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2ADB013"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1.期初余额</w:t>
            </w:r>
          </w:p>
        </w:tc>
        <w:tc>
          <w:tcPr>
            <w:tcW w:w="1606" w:type="dxa"/>
            <w:tcBorders>
              <w:top w:val="single" w:sz="2" w:space="0" w:color="auto"/>
              <w:left w:val="single" w:sz="2" w:space="0" w:color="auto"/>
              <w:bottom w:val="single" w:sz="2" w:space="0" w:color="auto"/>
              <w:right w:val="single" w:sz="2" w:space="0" w:color="auto"/>
            </w:tcBorders>
            <w:vAlign w:val="center"/>
          </w:tcPr>
          <w:p w14:paraId="7C48946D"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7731D66"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63B9903"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769E275"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421583A" w14:textId="77777777" w:rsidR="000F2395" w:rsidRDefault="000F2395">
            <w:pPr>
              <w:spacing w:line="240" w:lineRule="exact"/>
              <w:jc w:val="right"/>
              <w:rPr>
                <w:rFonts w:ascii="宋体" w:eastAsia="宋体" w:hAnsi="宋体" w:cs="宋体"/>
                <w:sz w:val="18"/>
                <w:szCs w:val="18"/>
              </w:rPr>
            </w:pPr>
          </w:p>
        </w:tc>
      </w:tr>
      <w:tr w:rsidR="000F2395" w14:paraId="28F53BF4"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A00C6AA"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2.本期增加金额</w:t>
            </w:r>
          </w:p>
        </w:tc>
        <w:tc>
          <w:tcPr>
            <w:tcW w:w="1606" w:type="dxa"/>
            <w:tcBorders>
              <w:top w:val="single" w:sz="2" w:space="0" w:color="auto"/>
              <w:left w:val="single" w:sz="2" w:space="0" w:color="auto"/>
              <w:bottom w:val="single" w:sz="2" w:space="0" w:color="auto"/>
              <w:right w:val="single" w:sz="2" w:space="0" w:color="auto"/>
            </w:tcBorders>
            <w:vAlign w:val="center"/>
          </w:tcPr>
          <w:p w14:paraId="0AD26797"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4DCBAD6"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2F8794F"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152B62B"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D239419" w14:textId="77777777" w:rsidR="000F2395" w:rsidRDefault="000F2395">
            <w:pPr>
              <w:spacing w:line="240" w:lineRule="exact"/>
              <w:jc w:val="right"/>
              <w:rPr>
                <w:rFonts w:ascii="宋体" w:eastAsia="宋体" w:hAnsi="宋体" w:cs="宋体"/>
                <w:sz w:val="18"/>
                <w:szCs w:val="18"/>
              </w:rPr>
            </w:pPr>
          </w:p>
        </w:tc>
      </w:tr>
      <w:tr w:rsidR="000F2395" w14:paraId="2CCC6A9A"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309D44F"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（1）计提</w:t>
            </w:r>
          </w:p>
        </w:tc>
        <w:tc>
          <w:tcPr>
            <w:tcW w:w="1606" w:type="dxa"/>
            <w:tcBorders>
              <w:top w:val="single" w:sz="2" w:space="0" w:color="auto"/>
              <w:left w:val="single" w:sz="2" w:space="0" w:color="auto"/>
              <w:bottom w:val="single" w:sz="2" w:space="0" w:color="auto"/>
              <w:right w:val="single" w:sz="2" w:space="0" w:color="auto"/>
            </w:tcBorders>
            <w:vAlign w:val="center"/>
          </w:tcPr>
          <w:p w14:paraId="0B22BE48"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EEA92FE"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815F504"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D654CA8"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23A9755" w14:textId="77777777" w:rsidR="000F2395" w:rsidRDefault="000F2395">
            <w:pPr>
              <w:spacing w:line="240" w:lineRule="exact"/>
              <w:jc w:val="right"/>
              <w:rPr>
                <w:rFonts w:ascii="宋体" w:eastAsia="宋体" w:hAnsi="宋体" w:cs="宋体"/>
                <w:sz w:val="18"/>
                <w:szCs w:val="18"/>
              </w:rPr>
            </w:pPr>
          </w:p>
        </w:tc>
      </w:tr>
      <w:tr w:rsidR="000F2395" w14:paraId="1A486E03"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9225DCD"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67562BA"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05970EF"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24E41F0"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F44681C"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E5ABE6F" w14:textId="77777777" w:rsidR="000F2395" w:rsidRDefault="000F2395">
            <w:pPr>
              <w:spacing w:line="240" w:lineRule="exact"/>
              <w:jc w:val="right"/>
              <w:rPr>
                <w:rFonts w:ascii="宋体" w:eastAsia="宋体" w:hAnsi="宋体" w:cs="宋体"/>
                <w:sz w:val="18"/>
                <w:szCs w:val="18"/>
              </w:rPr>
            </w:pPr>
          </w:p>
        </w:tc>
      </w:tr>
      <w:tr w:rsidR="000F2395" w14:paraId="51951C89"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7B119B7"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3.本期减少金额</w:t>
            </w:r>
          </w:p>
        </w:tc>
        <w:tc>
          <w:tcPr>
            <w:tcW w:w="1606" w:type="dxa"/>
            <w:tcBorders>
              <w:top w:val="single" w:sz="2" w:space="0" w:color="auto"/>
              <w:left w:val="single" w:sz="2" w:space="0" w:color="auto"/>
              <w:bottom w:val="single" w:sz="2" w:space="0" w:color="auto"/>
              <w:right w:val="single" w:sz="2" w:space="0" w:color="auto"/>
            </w:tcBorders>
            <w:vAlign w:val="center"/>
          </w:tcPr>
          <w:p w14:paraId="10347D44"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8B64FE0"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5232ABB"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12B000F"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9ADF4CC" w14:textId="77777777" w:rsidR="000F2395" w:rsidRDefault="000F2395">
            <w:pPr>
              <w:spacing w:line="240" w:lineRule="exact"/>
              <w:jc w:val="right"/>
              <w:rPr>
                <w:rFonts w:ascii="宋体" w:eastAsia="宋体" w:hAnsi="宋体" w:cs="宋体"/>
                <w:sz w:val="18"/>
                <w:szCs w:val="18"/>
              </w:rPr>
            </w:pPr>
          </w:p>
        </w:tc>
      </w:tr>
      <w:tr w:rsidR="000F2395" w14:paraId="32D98626"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074A4AF"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lastRenderedPageBreak/>
              <w:t>（1）处置</w:t>
            </w:r>
          </w:p>
        </w:tc>
        <w:tc>
          <w:tcPr>
            <w:tcW w:w="1606" w:type="dxa"/>
            <w:tcBorders>
              <w:top w:val="single" w:sz="2" w:space="0" w:color="auto"/>
              <w:left w:val="single" w:sz="2" w:space="0" w:color="auto"/>
              <w:bottom w:val="single" w:sz="2" w:space="0" w:color="auto"/>
              <w:right w:val="single" w:sz="2" w:space="0" w:color="auto"/>
            </w:tcBorders>
            <w:vAlign w:val="center"/>
          </w:tcPr>
          <w:p w14:paraId="75DEC382"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DFF4EAE"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67A5E2D"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F7BACA7"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69B6760" w14:textId="77777777" w:rsidR="000F2395" w:rsidRDefault="000F2395">
            <w:pPr>
              <w:spacing w:line="240" w:lineRule="exact"/>
              <w:jc w:val="right"/>
              <w:rPr>
                <w:rFonts w:ascii="宋体" w:eastAsia="宋体" w:hAnsi="宋体" w:cs="宋体"/>
                <w:sz w:val="18"/>
                <w:szCs w:val="18"/>
              </w:rPr>
            </w:pPr>
          </w:p>
        </w:tc>
      </w:tr>
      <w:tr w:rsidR="000F2395" w14:paraId="7F9DCADD"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DFC2317"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（2）其他</w:t>
            </w:r>
          </w:p>
        </w:tc>
        <w:tc>
          <w:tcPr>
            <w:tcW w:w="1606" w:type="dxa"/>
            <w:tcBorders>
              <w:top w:val="single" w:sz="2" w:space="0" w:color="auto"/>
              <w:left w:val="single" w:sz="2" w:space="0" w:color="auto"/>
              <w:bottom w:val="single" w:sz="2" w:space="0" w:color="auto"/>
              <w:right w:val="single" w:sz="2" w:space="0" w:color="auto"/>
            </w:tcBorders>
            <w:vAlign w:val="center"/>
          </w:tcPr>
          <w:p w14:paraId="2CDB078B"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9BD1F55"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767F6CB"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A738757"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D1BD3EC" w14:textId="77777777" w:rsidR="000F2395" w:rsidRDefault="000F2395">
            <w:pPr>
              <w:spacing w:line="240" w:lineRule="exact"/>
              <w:jc w:val="right"/>
              <w:rPr>
                <w:rFonts w:ascii="宋体" w:eastAsia="宋体" w:hAnsi="宋体" w:cs="宋体"/>
                <w:sz w:val="18"/>
                <w:szCs w:val="18"/>
              </w:rPr>
            </w:pPr>
          </w:p>
        </w:tc>
      </w:tr>
      <w:tr w:rsidR="000F2395" w14:paraId="095E6899"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37C8116"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A710C1F"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DEAE704"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7AD518E"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F1E8AE8"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1C3A359" w14:textId="77777777" w:rsidR="000F2395" w:rsidRDefault="000F2395">
            <w:pPr>
              <w:spacing w:line="240" w:lineRule="exact"/>
              <w:jc w:val="right"/>
              <w:rPr>
                <w:rFonts w:ascii="宋体" w:eastAsia="宋体" w:hAnsi="宋体" w:cs="宋体"/>
                <w:sz w:val="18"/>
                <w:szCs w:val="18"/>
              </w:rPr>
            </w:pPr>
          </w:p>
        </w:tc>
      </w:tr>
      <w:tr w:rsidR="000F2395" w14:paraId="74AF0D8D"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5DF7234"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4.期末余额</w:t>
            </w:r>
          </w:p>
        </w:tc>
        <w:tc>
          <w:tcPr>
            <w:tcW w:w="1606" w:type="dxa"/>
            <w:tcBorders>
              <w:top w:val="single" w:sz="2" w:space="0" w:color="auto"/>
              <w:left w:val="single" w:sz="2" w:space="0" w:color="auto"/>
              <w:bottom w:val="single" w:sz="2" w:space="0" w:color="auto"/>
              <w:right w:val="single" w:sz="2" w:space="0" w:color="auto"/>
            </w:tcBorders>
            <w:vAlign w:val="center"/>
          </w:tcPr>
          <w:p w14:paraId="682CE657"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D8D9351"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B5939A1"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904BFF7"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6451E7B" w14:textId="77777777" w:rsidR="000F2395" w:rsidRDefault="000F2395">
            <w:pPr>
              <w:spacing w:line="240" w:lineRule="exact"/>
              <w:jc w:val="right"/>
              <w:rPr>
                <w:rFonts w:ascii="宋体" w:eastAsia="宋体" w:hAnsi="宋体" w:cs="宋体"/>
                <w:sz w:val="18"/>
                <w:szCs w:val="18"/>
              </w:rPr>
            </w:pPr>
          </w:p>
        </w:tc>
      </w:tr>
      <w:tr w:rsidR="000F2395" w14:paraId="25B63312"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AA7D54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三、减值准备</w:t>
            </w:r>
          </w:p>
        </w:tc>
        <w:tc>
          <w:tcPr>
            <w:tcW w:w="1606" w:type="dxa"/>
            <w:tcBorders>
              <w:top w:val="single" w:sz="2" w:space="0" w:color="auto"/>
              <w:left w:val="single" w:sz="2" w:space="0" w:color="auto"/>
              <w:bottom w:val="single" w:sz="2" w:space="0" w:color="auto"/>
              <w:right w:val="single" w:sz="2" w:space="0" w:color="auto"/>
            </w:tcBorders>
            <w:vAlign w:val="center"/>
          </w:tcPr>
          <w:p w14:paraId="13AD0259"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F3FBAD0"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AEEBD63"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3E47AAC"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F42EE20" w14:textId="77777777" w:rsidR="000F2395" w:rsidRDefault="000F2395">
            <w:pPr>
              <w:spacing w:line="240" w:lineRule="exact"/>
              <w:jc w:val="right"/>
              <w:rPr>
                <w:rFonts w:ascii="宋体" w:eastAsia="宋体" w:hAnsi="宋体" w:cs="宋体"/>
                <w:sz w:val="18"/>
                <w:szCs w:val="18"/>
              </w:rPr>
            </w:pPr>
          </w:p>
        </w:tc>
      </w:tr>
      <w:tr w:rsidR="000F2395" w14:paraId="4B23EDF2"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9D1ED2A"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1.期初余额</w:t>
            </w:r>
          </w:p>
        </w:tc>
        <w:tc>
          <w:tcPr>
            <w:tcW w:w="1606" w:type="dxa"/>
            <w:tcBorders>
              <w:top w:val="single" w:sz="2" w:space="0" w:color="auto"/>
              <w:left w:val="single" w:sz="2" w:space="0" w:color="auto"/>
              <w:bottom w:val="single" w:sz="2" w:space="0" w:color="auto"/>
              <w:right w:val="single" w:sz="2" w:space="0" w:color="auto"/>
            </w:tcBorders>
            <w:vAlign w:val="center"/>
          </w:tcPr>
          <w:p w14:paraId="658443DD"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E2C6CCC"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9569D16"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AD519B3"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C47D785" w14:textId="77777777" w:rsidR="000F2395" w:rsidRDefault="000F2395">
            <w:pPr>
              <w:spacing w:line="240" w:lineRule="exact"/>
              <w:jc w:val="right"/>
              <w:rPr>
                <w:rFonts w:ascii="宋体" w:eastAsia="宋体" w:hAnsi="宋体" w:cs="宋体"/>
                <w:sz w:val="18"/>
                <w:szCs w:val="18"/>
              </w:rPr>
            </w:pPr>
          </w:p>
        </w:tc>
      </w:tr>
      <w:tr w:rsidR="000F2395" w14:paraId="4BCC6C9D"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C6C3495"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2.本期增加金额</w:t>
            </w:r>
          </w:p>
        </w:tc>
        <w:tc>
          <w:tcPr>
            <w:tcW w:w="1606" w:type="dxa"/>
            <w:tcBorders>
              <w:top w:val="single" w:sz="2" w:space="0" w:color="auto"/>
              <w:left w:val="single" w:sz="2" w:space="0" w:color="auto"/>
              <w:bottom w:val="single" w:sz="2" w:space="0" w:color="auto"/>
              <w:right w:val="single" w:sz="2" w:space="0" w:color="auto"/>
            </w:tcBorders>
            <w:vAlign w:val="center"/>
          </w:tcPr>
          <w:p w14:paraId="1E29FF8A"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C3D0894"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C7EFF7D"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F1C4391"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A58CD65" w14:textId="77777777" w:rsidR="000F2395" w:rsidRDefault="000F2395">
            <w:pPr>
              <w:spacing w:line="240" w:lineRule="exact"/>
              <w:jc w:val="right"/>
              <w:rPr>
                <w:rFonts w:ascii="宋体" w:eastAsia="宋体" w:hAnsi="宋体" w:cs="宋体"/>
                <w:sz w:val="18"/>
                <w:szCs w:val="18"/>
              </w:rPr>
            </w:pPr>
          </w:p>
        </w:tc>
      </w:tr>
      <w:tr w:rsidR="000F2395" w14:paraId="5EF31673"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C6FA377"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（1）计提</w:t>
            </w:r>
          </w:p>
        </w:tc>
        <w:tc>
          <w:tcPr>
            <w:tcW w:w="1606" w:type="dxa"/>
            <w:tcBorders>
              <w:top w:val="single" w:sz="2" w:space="0" w:color="auto"/>
              <w:left w:val="single" w:sz="2" w:space="0" w:color="auto"/>
              <w:bottom w:val="single" w:sz="2" w:space="0" w:color="auto"/>
              <w:right w:val="single" w:sz="2" w:space="0" w:color="auto"/>
            </w:tcBorders>
            <w:vAlign w:val="center"/>
          </w:tcPr>
          <w:p w14:paraId="61DF03AA"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39C7F47"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5CB9D8F"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F685DD3"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1E4508D" w14:textId="77777777" w:rsidR="000F2395" w:rsidRDefault="000F2395">
            <w:pPr>
              <w:spacing w:line="240" w:lineRule="exact"/>
              <w:jc w:val="right"/>
              <w:rPr>
                <w:rFonts w:ascii="宋体" w:eastAsia="宋体" w:hAnsi="宋体" w:cs="宋体"/>
                <w:sz w:val="18"/>
                <w:szCs w:val="18"/>
              </w:rPr>
            </w:pPr>
          </w:p>
        </w:tc>
      </w:tr>
      <w:tr w:rsidR="000F2395" w14:paraId="48AD722F"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EB122E7"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C94CBB0"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356FB9F"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AFFF70D"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8B583F7"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6947731" w14:textId="77777777" w:rsidR="000F2395" w:rsidRDefault="000F2395">
            <w:pPr>
              <w:spacing w:line="240" w:lineRule="exact"/>
              <w:jc w:val="right"/>
              <w:rPr>
                <w:rFonts w:ascii="宋体" w:eastAsia="宋体" w:hAnsi="宋体" w:cs="宋体"/>
                <w:sz w:val="18"/>
                <w:szCs w:val="18"/>
              </w:rPr>
            </w:pPr>
          </w:p>
        </w:tc>
      </w:tr>
      <w:tr w:rsidR="000F2395" w14:paraId="0B81F8EF"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10257AE"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3.本期减少金额</w:t>
            </w:r>
          </w:p>
        </w:tc>
        <w:tc>
          <w:tcPr>
            <w:tcW w:w="1606" w:type="dxa"/>
            <w:tcBorders>
              <w:top w:val="single" w:sz="2" w:space="0" w:color="auto"/>
              <w:left w:val="single" w:sz="2" w:space="0" w:color="auto"/>
              <w:bottom w:val="single" w:sz="2" w:space="0" w:color="auto"/>
              <w:right w:val="single" w:sz="2" w:space="0" w:color="auto"/>
            </w:tcBorders>
            <w:vAlign w:val="center"/>
          </w:tcPr>
          <w:p w14:paraId="11EA898D"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DABA9CE"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D9E3DE4"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AB94FFB"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23E4FA3" w14:textId="77777777" w:rsidR="000F2395" w:rsidRDefault="000F2395">
            <w:pPr>
              <w:spacing w:line="240" w:lineRule="exact"/>
              <w:jc w:val="right"/>
              <w:rPr>
                <w:rFonts w:ascii="宋体" w:eastAsia="宋体" w:hAnsi="宋体" w:cs="宋体"/>
                <w:sz w:val="18"/>
                <w:szCs w:val="18"/>
              </w:rPr>
            </w:pPr>
          </w:p>
        </w:tc>
      </w:tr>
      <w:tr w:rsidR="000F2395" w14:paraId="46D8E0B5"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4379EB3"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（1）处置</w:t>
            </w:r>
          </w:p>
        </w:tc>
        <w:tc>
          <w:tcPr>
            <w:tcW w:w="1606" w:type="dxa"/>
            <w:tcBorders>
              <w:top w:val="single" w:sz="2" w:space="0" w:color="auto"/>
              <w:left w:val="single" w:sz="2" w:space="0" w:color="auto"/>
              <w:bottom w:val="single" w:sz="2" w:space="0" w:color="auto"/>
              <w:right w:val="single" w:sz="2" w:space="0" w:color="auto"/>
            </w:tcBorders>
            <w:vAlign w:val="center"/>
          </w:tcPr>
          <w:p w14:paraId="34D00382"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B235AD5"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6607799"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DD8D05F"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1BE914C" w14:textId="77777777" w:rsidR="000F2395" w:rsidRDefault="000F2395">
            <w:pPr>
              <w:spacing w:line="240" w:lineRule="exact"/>
              <w:jc w:val="right"/>
              <w:rPr>
                <w:rFonts w:ascii="宋体" w:eastAsia="宋体" w:hAnsi="宋体" w:cs="宋体"/>
                <w:sz w:val="18"/>
                <w:szCs w:val="18"/>
              </w:rPr>
            </w:pPr>
          </w:p>
        </w:tc>
      </w:tr>
      <w:tr w:rsidR="000F2395" w14:paraId="209F15D7"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9316044"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（2）其他</w:t>
            </w:r>
          </w:p>
        </w:tc>
        <w:tc>
          <w:tcPr>
            <w:tcW w:w="1606" w:type="dxa"/>
            <w:tcBorders>
              <w:top w:val="single" w:sz="2" w:space="0" w:color="auto"/>
              <w:left w:val="single" w:sz="2" w:space="0" w:color="auto"/>
              <w:bottom w:val="single" w:sz="2" w:space="0" w:color="auto"/>
              <w:right w:val="single" w:sz="2" w:space="0" w:color="auto"/>
            </w:tcBorders>
            <w:vAlign w:val="center"/>
          </w:tcPr>
          <w:p w14:paraId="4646C261"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39BED7D"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FF29D9E"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9957BA3"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6B4C966" w14:textId="77777777" w:rsidR="000F2395" w:rsidRDefault="000F2395">
            <w:pPr>
              <w:spacing w:line="240" w:lineRule="exact"/>
              <w:jc w:val="right"/>
              <w:rPr>
                <w:rFonts w:ascii="宋体" w:eastAsia="宋体" w:hAnsi="宋体" w:cs="宋体"/>
                <w:sz w:val="18"/>
                <w:szCs w:val="18"/>
              </w:rPr>
            </w:pPr>
          </w:p>
        </w:tc>
      </w:tr>
      <w:tr w:rsidR="000F2395" w14:paraId="1A0F3399"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2158D09"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FD04106"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35B6A35"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50643B9"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C61138F"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3381877" w14:textId="77777777" w:rsidR="000F2395" w:rsidRDefault="000F2395">
            <w:pPr>
              <w:spacing w:line="240" w:lineRule="exact"/>
              <w:jc w:val="right"/>
              <w:rPr>
                <w:rFonts w:ascii="宋体" w:eastAsia="宋体" w:hAnsi="宋体" w:cs="宋体"/>
                <w:sz w:val="18"/>
                <w:szCs w:val="18"/>
              </w:rPr>
            </w:pPr>
          </w:p>
        </w:tc>
      </w:tr>
      <w:tr w:rsidR="000F2395" w14:paraId="0C935DFE"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43B280F"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4.期末余额</w:t>
            </w:r>
          </w:p>
        </w:tc>
        <w:tc>
          <w:tcPr>
            <w:tcW w:w="1606" w:type="dxa"/>
            <w:tcBorders>
              <w:top w:val="single" w:sz="2" w:space="0" w:color="auto"/>
              <w:left w:val="single" w:sz="2" w:space="0" w:color="auto"/>
              <w:bottom w:val="single" w:sz="2" w:space="0" w:color="auto"/>
              <w:right w:val="single" w:sz="2" w:space="0" w:color="auto"/>
            </w:tcBorders>
            <w:vAlign w:val="center"/>
          </w:tcPr>
          <w:p w14:paraId="7C7CB01F"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67D8BF2"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96EB854"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7A23A32"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59F552C" w14:textId="77777777" w:rsidR="000F2395" w:rsidRDefault="000F2395">
            <w:pPr>
              <w:spacing w:line="240" w:lineRule="exact"/>
              <w:jc w:val="right"/>
              <w:rPr>
                <w:rFonts w:ascii="宋体" w:eastAsia="宋体" w:hAnsi="宋体" w:cs="宋体"/>
                <w:sz w:val="18"/>
                <w:szCs w:val="18"/>
              </w:rPr>
            </w:pPr>
          </w:p>
        </w:tc>
      </w:tr>
      <w:tr w:rsidR="000F2395" w14:paraId="3D34BB42"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C89870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四、账面价值</w:t>
            </w:r>
          </w:p>
        </w:tc>
        <w:tc>
          <w:tcPr>
            <w:tcW w:w="1606" w:type="dxa"/>
            <w:tcBorders>
              <w:top w:val="single" w:sz="2" w:space="0" w:color="auto"/>
              <w:left w:val="single" w:sz="2" w:space="0" w:color="auto"/>
              <w:bottom w:val="single" w:sz="2" w:space="0" w:color="auto"/>
              <w:right w:val="single" w:sz="2" w:space="0" w:color="auto"/>
            </w:tcBorders>
            <w:vAlign w:val="center"/>
          </w:tcPr>
          <w:p w14:paraId="130EFD41"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1165FEF"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26B2BF1"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4818768"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83465DD" w14:textId="77777777" w:rsidR="000F2395" w:rsidRDefault="000F2395">
            <w:pPr>
              <w:spacing w:line="240" w:lineRule="exact"/>
              <w:jc w:val="right"/>
              <w:rPr>
                <w:rFonts w:ascii="宋体" w:eastAsia="宋体" w:hAnsi="宋体" w:cs="宋体"/>
                <w:sz w:val="18"/>
                <w:szCs w:val="18"/>
              </w:rPr>
            </w:pPr>
          </w:p>
        </w:tc>
      </w:tr>
      <w:tr w:rsidR="000F2395" w14:paraId="4444646C"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B00A300"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1.期末账面价值</w:t>
            </w:r>
          </w:p>
        </w:tc>
        <w:tc>
          <w:tcPr>
            <w:tcW w:w="1606" w:type="dxa"/>
            <w:tcBorders>
              <w:top w:val="single" w:sz="2" w:space="0" w:color="auto"/>
              <w:left w:val="single" w:sz="2" w:space="0" w:color="auto"/>
              <w:bottom w:val="single" w:sz="2" w:space="0" w:color="auto"/>
              <w:right w:val="single" w:sz="2" w:space="0" w:color="auto"/>
            </w:tcBorders>
            <w:vAlign w:val="center"/>
          </w:tcPr>
          <w:p w14:paraId="527A108A"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FD95A4C"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069D91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500,267.00</w:t>
            </w:r>
          </w:p>
        </w:tc>
        <w:tc>
          <w:tcPr>
            <w:tcW w:w="1606" w:type="dxa"/>
            <w:tcBorders>
              <w:top w:val="single" w:sz="2" w:space="0" w:color="auto"/>
              <w:left w:val="single" w:sz="2" w:space="0" w:color="auto"/>
              <w:bottom w:val="single" w:sz="2" w:space="0" w:color="auto"/>
              <w:right w:val="single" w:sz="2" w:space="0" w:color="auto"/>
            </w:tcBorders>
            <w:vAlign w:val="center"/>
          </w:tcPr>
          <w:p w14:paraId="37BB46FD"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69F31C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500,267.00</w:t>
            </w:r>
          </w:p>
        </w:tc>
      </w:tr>
      <w:tr w:rsidR="000F2395" w14:paraId="192F5E61"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ECD5CA1"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2.期初账面价值</w:t>
            </w:r>
          </w:p>
        </w:tc>
        <w:tc>
          <w:tcPr>
            <w:tcW w:w="1606" w:type="dxa"/>
            <w:tcBorders>
              <w:top w:val="single" w:sz="2" w:space="0" w:color="auto"/>
              <w:left w:val="single" w:sz="2" w:space="0" w:color="auto"/>
              <w:bottom w:val="single" w:sz="2" w:space="0" w:color="auto"/>
              <w:right w:val="single" w:sz="2" w:space="0" w:color="auto"/>
            </w:tcBorders>
            <w:vAlign w:val="center"/>
          </w:tcPr>
          <w:p w14:paraId="77673459"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D502C73"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7C603D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500,267.00</w:t>
            </w:r>
          </w:p>
        </w:tc>
        <w:tc>
          <w:tcPr>
            <w:tcW w:w="1606" w:type="dxa"/>
            <w:tcBorders>
              <w:top w:val="single" w:sz="2" w:space="0" w:color="auto"/>
              <w:left w:val="single" w:sz="2" w:space="0" w:color="auto"/>
              <w:bottom w:val="single" w:sz="2" w:space="0" w:color="auto"/>
              <w:right w:val="single" w:sz="2" w:space="0" w:color="auto"/>
            </w:tcBorders>
            <w:vAlign w:val="center"/>
          </w:tcPr>
          <w:p w14:paraId="228DC3DE"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39FEC0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500,267.00</w:t>
            </w:r>
          </w:p>
        </w:tc>
      </w:tr>
    </w:tbl>
    <w:p w14:paraId="494476CB" w14:textId="77777777" w:rsidR="000F2395" w:rsidRDefault="00152231">
      <w:pPr>
        <w:pStyle w:val="3"/>
        <w:spacing w:line="280" w:lineRule="exact"/>
        <w:jc w:val="left"/>
        <w:rPr>
          <w:rFonts w:ascii="宋体" w:hAnsi="宋体" w:cs="宋体"/>
          <w:b/>
          <w:bCs/>
        </w:rPr>
      </w:pPr>
      <w:bookmarkStart w:id="265" w:name="_Toc989151"/>
      <w:r>
        <w:rPr>
          <w:rFonts w:ascii="宋体" w:hAnsi="宋体" w:cs="宋体"/>
          <w:b/>
          <w:bCs/>
        </w:rPr>
        <w:t>17、使用权资产</w:t>
      </w:r>
      <w:bookmarkEnd w:id="265"/>
    </w:p>
    <w:p w14:paraId="628E357E"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606"/>
        <w:gridCol w:w="1606"/>
        <w:gridCol w:w="1606"/>
        <w:gridCol w:w="1607"/>
        <w:gridCol w:w="1607"/>
        <w:gridCol w:w="1607"/>
      </w:tblGrid>
      <w:tr w:rsidR="000F2395" w14:paraId="3136D355"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4A7044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606" w:type="dxa"/>
            <w:tcBorders>
              <w:top w:val="single" w:sz="2" w:space="0" w:color="auto"/>
              <w:left w:val="single" w:sz="2" w:space="0" w:color="auto"/>
              <w:bottom w:val="single" w:sz="2" w:space="0" w:color="auto"/>
              <w:right w:val="single" w:sz="2" w:space="0" w:color="auto"/>
            </w:tcBorders>
            <w:vAlign w:val="center"/>
          </w:tcPr>
          <w:p w14:paraId="165B1785"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房屋建筑物</w:t>
            </w:r>
          </w:p>
        </w:tc>
        <w:tc>
          <w:tcPr>
            <w:tcW w:w="1606" w:type="dxa"/>
            <w:tcBorders>
              <w:top w:val="single" w:sz="2" w:space="0" w:color="auto"/>
              <w:left w:val="single" w:sz="2" w:space="0" w:color="auto"/>
              <w:bottom w:val="single" w:sz="2" w:space="0" w:color="auto"/>
              <w:right w:val="single" w:sz="2" w:space="0" w:color="auto"/>
            </w:tcBorders>
            <w:vAlign w:val="center"/>
          </w:tcPr>
          <w:p w14:paraId="3FA1FDFE"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机器设备</w:t>
            </w:r>
          </w:p>
        </w:tc>
        <w:tc>
          <w:tcPr>
            <w:tcW w:w="1606" w:type="dxa"/>
            <w:tcBorders>
              <w:top w:val="single" w:sz="2" w:space="0" w:color="auto"/>
              <w:left w:val="single" w:sz="2" w:space="0" w:color="auto"/>
              <w:bottom w:val="single" w:sz="2" w:space="0" w:color="auto"/>
              <w:right w:val="single" w:sz="2" w:space="0" w:color="auto"/>
            </w:tcBorders>
            <w:vAlign w:val="center"/>
          </w:tcPr>
          <w:p w14:paraId="4499C759"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运输设备</w:t>
            </w:r>
          </w:p>
        </w:tc>
        <w:tc>
          <w:tcPr>
            <w:tcW w:w="1606" w:type="dxa"/>
            <w:tcBorders>
              <w:top w:val="single" w:sz="2" w:space="0" w:color="auto"/>
              <w:left w:val="single" w:sz="2" w:space="0" w:color="auto"/>
              <w:bottom w:val="single" w:sz="2" w:space="0" w:color="auto"/>
              <w:right w:val="single" w:sz="2" w:space="0" w:color="auto"/>
            </w:tcBorders>
            <w:vAlign w:val="center"/>
          </w:tcPr>
          <w:p w14:paraId="5A818583"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土地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5EBC6C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r>
      <w:tr w:rsidR="000F2395" w14:paraId="0CD9D2C5"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F563F7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一、账面原值</w:t>
            </w:r>
          </w:p>
        </w:tc>
        <w:tc>
          <w:tcPr>
            <w:tcW w:w="1606" w:type="dxa"/>
            <w:tcBorders>
              <w:top w:val="single" w:sz="2" w:space="0" w:color="auto"/>
              <w:left w:val="single" w:sz="2" w:space="0" w:color="auto"/>
              <w:bottom w:val="single" w:sz="2" w:space="0" w:color="auto"/>
              <w:right w:val="single" w:sz="2" w:space="0" w:color="auto"/>
            </w:tcBorders>
            <w:vAlign w:val="center"/>
          </w:tcPr>
          <w:p w14:paraId="4ACCAA8A"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8B75DD4"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D9764DC"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4051367"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1C63B32" w14:textId="77777777" w:rsidR="000F2395" w:rsidRDefault="000F2395">
            <w:pPr>
              <w:spacing w:line="240" w:lineRule="exact"/>
              <w:jc w:val="right"/>
              <w:rPr>
                <w:rFonts w:ascii="宋体" w:eastAsia="宋体" w:hAnsi="宋体" w:cs="宋体"/>
                <w:sz w:val="18"/>
                <w:szCs w:val="18"/>
              </w:rPr>
            </w:pPr>
          </w:p>
        </w:tc>
      </w:tr>
      <w:tr w:rsidR="000F2395" w14:paraId="4E53DC6A"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B778EBC"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1.期初余额</w:t>
            </w:r>
          </w:p>
        </w:tc>
        <w:tc>
          <w:tcPr>
            <w:tcW w:w="1606" w:type="dxa"/>
            <w:tcBorders>
              <w:top w:val="single" w:sz="2" w:space="0" w:color="auto"/>
              <w:left w:val="single" w:sz="2" w:space="0" w:color="auto"/>
              <w:bottom w:val="single" w:sz="2" w:space="0" w:color="auto"/>
              <w:right w:val="single" w:sz="2" w:space="0" w:color="auto"/>
            </w:tcBorders>
            <w:vAlign w:val="center"/>
          </w:tcPr>
          <w:p w14:paraId="54AB7A7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27,103,822.91</w:t>
            </w:r>
          </w:p>
        </w:tc>
        <w:tc>
          <w:tcPr>
            <w:tcW w:w="1606" w:type="dxa"/>
            <w:tcBorders>
              <w:top w:val="single" w:sz="2" w:space="0" w:color="auto"/>
              <w:left w:val="single" w:sz="2" w:space="0" w:color="auto"/>
              <w:bottom w:val="single" w:sz="2" w:space="0" w:color="auto"/>
              <w:right w:val="single" w:sz="2" w:space="0" w:color="auto"/>
            </w:tcBorders>
            <w:vAlign w:val="center"/>
          </w:tcPr>
          <w:p w14:paraId="5187167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9,461,429.54</w:t>
            </w:r>
          </w:p>
        </w:tc>
        <w:tc>
          <w:tcPr>
            <w:tcW w:w="1606" w:type="dxa"/>
            <w:tcBorders>
              <w:top w:val="single" w:sz="2" w:space="0" w:color="auto"/>
              <w:left w:val="single" w:sz="2" w:space="0" w:color="auto"/>
              <w:bottom w:val="single" w:sz="2" w:space="0" w:color="auto"/>
              <w:right w:val="single" w:sz="2" w:space="0" w:color="auto"/>
            </w:tcBorders>
            <w:vAlign w:val="center"/>
          </w:tcPr>
          <w:p w14:paraId="4675427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5,447,445.22</w:t>
            </w:r>
          </w:p>
        </w:tc>
        <w:tc>
          <w:tcPr>
            <w:tcW w:w="1606" w:type="dxa"/>
            <w:tcBorders>
              <w:top w:val="single" w:sz="2" w:space="0" w:color="auto"/>
              <w:left w:val="single" w:sz="2" w:space="0" w:color="auto"/>
              <w:bottom w:val="single" w:sz="2" w:space="0" w:color="auto"/>
              <w:right w:val="single" w:sz="2" w:space="0" w:color="auto"/>
            </w:tcBorders>
            <w:vAlign w:val="center"/>
          </w:tcPr>
          <w:p w14:paraId="1B82F53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1,905,734.08</w:t>
            </w:r>
          </w:p>
        </w:tc>
        <w:tc>
          <w:tcPr>
            <w:tcW w:w="1606" w:type="dxa"/>
            <w:tcBorders>
              <w:top w:val="single" w:sz="2" w:space="0" w:color="auto"/>
              <w:left w:val="single" w:sz="2" w:space="0" w:color="auto"/>
              <w:bottom w:val="single" w:sz="2" w:space="0" w:color="auto"/>
              <w:right w:val="single" w:sz="2" w:space="0" w:color="auto"/>
            </w:tcBorders>
            <w:vAlign w:val="center"/>
          </w:tcPr>
          <w:p w14:paraId="0A071F9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43,918,431.75</w:t>
            </w:r>
          </w:p>
        </w:tc>
      </w:tr>
      <w:tr w:rsidR="000F2395" w14:paraId="24F7CBE2"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23BB251"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2.本期增加金额</w:t>
            </w:r>
          </w:p>
        </w:tc>
        <w:tc>
          <w:tcPr>
            <w:tcW w:w="1606" w:type="dxa"/>
            <w:tcBorders>
              <w:top w:val="single" w:sz="2" w:space="0" w:color="auto"/>
              <w:left w:val="single" w:sz="2" w:space="0" w:color="auto"/>
              <w:bottom w:val="single" w:sz="2" w:space="0" w:color="auto"/>
              <w:right w:val="single" w:sz="2" w:space="0" w:color="auto"/>
            </w:tcBorders>
            <w:vAlign w:val="center"/>
          </w:tcPr>
          <w:p w14:paraId="47347EC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9,445,047.92</w:t>
            </w:r>
          </w:p>
        </w:tc>
        <w:tc>
          <w:tcPr>
            <w:tcW w:w="1606" w:type="dxa"/>
            <w:tcBorders>
              <w:top w:val="single" w:sz="2" w:space="0" w:color="auto"/>
              <w:left w:val="single" w:sz="2" w:space="0" w:color="auto"/>
              <w:bottom w:val="single" w:sz="2" w:space="0" w:color="auto"/>
              <w:right w:val="single" w:sz="2" w:space="0" w:color="auto"/>
            </w:tcBorders>
            <w:vAlign w:val="center"/>
          </w:tcPr>
          <w:p w14:paraId="43F1733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4,483,752.24</w:t>
            </w:r>
          </w:p>
        </w:tc>
        <w:tc>
          <w:tcPr>
            <w:tcW w:w="1606" w:type="dxa"/>
            <w:tcBorders>
              <w:top w:val="single" w:sz="2" w:space="0" w:color="auto"/>
              <w:left w:val="single" w:sz="2" w:space="0" w:color="auto"/>
              <w:bottom w:val="single" w:sz="2" w:space="0" w:color="auto"/>
              <w:right w:val="single" w:sz="2" w:space="0" w:color="auto"/>
            </w:tcBorders>
            <w:vAlign w:val="center"/>
          </w:tcPr>
          <w:p w14:paraId="20DDCF5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16,617.27</w:t>
            </w:r>
          </w:p>
        </w:tc>
        <w:tc>
          <w:tcPr>
            <w:tcW w:w="1606" w:type="dxa"/>
            <w:tcBorders>
              <w:top w:val="single" w:sz="2" w:space="0" w:color="auto"/>
              <w:left w:val="single" w:sz="2" w:space="0" w:color="auto"/>
              <w:bottom w:val="single" w:sz="2" w:space="0" w:color="auto"/>
              <w:right w:val="single" w:sz="2" w:space="0" w:color="auto"/>
            </w:tcBorders>
            <w:vAlign w:val="center"/>
          </w:tcPr>
          <w:p w14:paraId="7866EAB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2,800,000.00</w:t>
            </w:r>
          </w:p>
        </w:tc>
        <w:tc>
          <w:tcPr>
            <w:tcW w:w="1606" w:type="dxa"/>
            <w:tcBorders>
              <w:top w:val="single" w:sz="2" w:space="0" w:color="auto"/>
              <w:left w:val="single" w:sz="2" w:space="0" w:color="auto"/>
              <w:bottom w:val="single" w:sz="2" w:space="0" w:color="auto"/>
              <w:right w:val="single" w:sz="2" w:space="0" w:color="auto"/>
            </w:tcBorders>
            <w:vAlign w:val="center"/>
          </w:tcPr>
          <w:p w14:paraId="1F47EA6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16,745,417.43</w:t>
            </w:r>
          </w:p>
        </w:tc>
      </w:tr>
      <w:tr w:rsidR="000F2395" w14:paraId="406F668B"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155508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（1）租入</w:t>
            </w:r>
          </w:p>
        </w:tc>
        <w:tc>
          <w:tcPr>
            <w:tcW w:w="1606" w:type="dxa"/>
            <w:tcBorders>
              <w:top w:val="single" w:sz="2" w:space="0" w:color="auto"/>
              <w:left w:val="single" w:sz="2" w:space="0" w:color="auto"/>
              <w:bottom w:val="single" w:sz="2" w:space="0" w:color="auto"/>
              <w:right w:val="single" w:sz="2" w:space="0" w:color="auto"/>
            </w:tcBorders>
            <w:vAlign w:val="center"/>
          </w:tcPr>
          <w:p w14:paraId="50FE2F9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9,134,600.01</w:t>
            </w:r>
          </w:p>
        </w:tc>
        <w:tc>
          <w:tcPr>
            <w:tcW w:w="1606" w:type="dxa"/>
            <w:tcBorders>
              <w:top w:val="single" w:sz="2" w:space="0" w:color="auto"/>
              <w:left w:val="single" w:sz="2" w:space="0" w:color="auto"/>
              <w:bottom w:val="single" w:sz="2" w:space="0" w:color="auto"/>
              <w:right w:val="single" w:sz="2" w:space="0" w:color="auto"/>
            </w:tcBorders>
            <w:vAlign w:val="center"/>
          </w:tcPr>
          <w:p w14:paraId="4273AB3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4,483,752.24</w:t>
            </w:r>
          </w:p>
        </w:tc>
        <w:tc>
          <w:tcPr>
            <w:tcW w:w="1606" w:type="dxa"/>
            <w:tcBorders>
              <w:top w:val="single" w:sz="2" w:space="0" w:color="auto"/>
              <w:left w:val="single" w:sz="2" w:space="0" w:color="auto"/>
              <w:bottom w:val="single" w:sz="2" w:space="0" w:color="auto"/>
              <w:right w:val="single" w:sz="2" w:space="0" w:color="auto"/>
            </w:tcBorders>
            <w:vAlign w:val="center"/>
          </w:tcPr>
          <w:p w14:paraId="6A7B1E49"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045CC2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2,800,000.00</w:t>
            </w:r>
          </w:p>
        </w:tc>
        <w:tc>
          <w:tcPr>
            <w:tcW w:w="1606" w:type="dxa"/>
            <w:tcBorders>
              <w:top w:val="single" w:sz="2" w:space="0" w:color="auto"/>
              <w:left w:val="single" w:sz="2" w:space="0" w:color="auto"/>
              <w:bottom w:val="single" w:sz="2" w:space="0" w:color="auto"/>
              <w:right w:val="single" w:sz="2" w:space="0" w:color="auto"/>
            </w:tcBorders>
            <w:vAlign w:val="center"/>
          </w:tcPr>
          <w:p w14:paraId="60B5FB1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16,418,352.25</w:t>
            </w:r>
          </w:p>
        </w:tc>
      </w:tr>
      <w:tr w:rsidR="000F2395" w14:paraId="4D5965F9"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CBDC8A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（2）外币报表折算增加</w:t>
            </w:r>
          </w:p>
        </w:tc>
        <w:tc>
          <w:tcPr>
            <w:tcW w:w="1606" w:type="dxa"/>
            <w:tcBorders>
              <w:top w:val="single" w:sz="2" w:space="0" w:color="auto"/>
              <w:left w:val="single" w:sz="2" w:space="0" w:color="auto"/>
              <w:bottom w:val="single" w:sz="2" w:space="0" w:color="auto"/>
              <w:right w:val="single" w:sz="2" w:space="0" w:color="auto"/>
            </w:tcBorders>
            <w:vAlign w:val="center"/>
          </w:tcPr>
          <w:p w14:paraId="67C66BB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310,447.91</w:t>
            </w:r>
          </w:p>
        </w:tc>
        <w:tc>
          <w:tcPr>
            <w:tcW w:w="1606" w:type="dxa"/>
            <w:tcBorders>
              <w:top w:val="single" w:sz="2" w:space="0" w:color="auto"/>
              <w:left w:val="single" w:sz="2" w:space="0" w:color="auto"/>
              <w:bottom w:val="single" w:sz="2" w:space="0" w:color="auto"/>
              <w:right w:val="single" w:sz="2" w:space="0" w:color="auto"/>
            </w:tcBorders>
            <w:vAlign w:val="center"/>
          </w:tcPr>
          <w:p w14:paraId="421EC077"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0CA7A8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16,617.27</w:t>
            </w:r>
          </w:p>
        </w:tc>
        <w:tc>
          <w:tcPr>
            <w:tcW w:w="1606" w:type="dxa"/>
            <w:tcBorders>
              <w:top w:val="single" w:sz="2" w:space="0" w:color="auto"/>
              <w:left w:val="single" w:sz="2" w:space="0" w:color="auto"/>
              <w:bottom w:val="single" w:sz="2" w:space="0" w:color="auto"/>
              <w:right w:val="single" w:sz="2" w:space="0" w:color="auto"/>
            </w:tcBorders>
            <w:vAlign w:val="center"/>
          </w:tcPr>
          <w:p w14:paraId="62CBA36C"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949554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327,065.18</w:t>
            </w:r>
          </w:p>
        </w:tc>
      </w:tr>
      <w:tr w:rsidR="000F2395" w14:paraId="4C19F887"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9A9F1D9"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3.本期减少金额</w:t>
            </w:r>
          </w:p>
        </w:tc>
        <w:tc>
          <w:tcPr>
            <w:tcW w:w="1606" w:type="dxa"/>
            <w:tcBorders>
              <w:top w:val="single" w:sz="2" w:space="0" w:color="auto"/>
              <w:left w:val="single" w:sz="2" w:space="0" w:color="auto"/>
              <w:bottom w:val="single" w:sz="2" w:space="0" w:color="auto"/>
              <w:right w:val="single" w:sz="2" w:space="0" w:color="auto"/>
            </w:tcBorders>
            <w:vAlign w:val="center"/>
          </w:tcPr>
          <w:p w14:paraId="07AFFD5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9,555,049.67</w:t>
            </w:r>
          </w:p>
        </w:tc>
        <w:tc>
          <w:tcPr>
            <w:tcW w:w="1606" w:type="dxa"/>
            <w:tcBorders>
              <w:top w:val="single" w:sz="2" w:space="0" w:color="auto"/>
              <w:left w:val="single" w:sz="2" w:space="0" w:color="auto"/>
              <w:bottom w:val="single" w:sz="2" w:space="0" w:color="auto"/>
              <w:right w:val="single" w:sz="2" w:space="0" w:color="auto"/>
            </w:tcBorders>
            <w:vAlign w:val="center"/>
          </w:tcPr>
          <w:p w14:paraId="059758B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386,223.67</w:t>
            </w:r>
          </w:p>
        </w:tc>
        <w:tc>
          <w:tcPr>
            <w:tcW w:w="1606" w:type="dxa"/>
            <w:tcBorders>
              <w:top w:val="single" w:sz="2" w:space="0" w:color="auto"/>
              <w:left w:val="single" w:sz="2" w:space="0" w:color="auto"/>
              <w:bottom w:val="single" w:sz="2" w:space="0" w:color="auto"/>
              <w:right w:val="single" w:sz="2" w:space="0" w:color="auto"/>
            </w:tcBorders>
            <w:vAlign w:val="center"/>
          </w:tcPr>
          <w:p w14:paraId="1A3310F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379,444.23</w:t>
            </w:r>
          </w:p>
        </w:tc>
        <w:tc>
          <w:tcPr>
            <w:tcW w:w="1606" w:type="dxa"/>
            <w:tcBorders>
              <w:top w:val="single" w:sz="2" w:space="0" w:color="auto"/>
              <w:left w:val="single" w:sz="2" w:space="0" w:color="auto"/>
              <w:bottom w:val="single" w:sz="2" w:space="0" w:color="auto"/>
              <w:right w:val="single" w:sz="2" w:space="0" w:color="auto"/>
            </w:tcBorders>
            <w:vAlign w:val="center"/>
          </w:tcPr>
          <w:p w14:paraId="341F8FB4"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9D8C56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10,320,717.57</w:t>
            </w:r>
          </w:p>
        </w:tc>
      </w:tr>
      <w:tr w:rsidR="000F2395" w14:paraId="3A2657C1"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B60336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（1）处置</w:t>
            </w:r>
          </w:p>
        </w:tc>
        <w:tc>
          <w:tcPr>
            <w:tcW w:w="1606" w:type="dxa"/>
            <w:tcBorders>
              <w:top w:val="single" w:sz="2" w:space="0" w:color="auto"/>
              <w:left w:val="single" w:sz="2" w:space="0" w:color="auto"/>
              <w:bottom w:val="single" w:sz="2" w:space="0" w:color="auto"/>
              <w:right w:val="single" w:sz="2" w:space="0" w:color="auto"/>
            </w:tcBorders>
            <w:vAlign w:val="center"/>
          </w:tcPr>
          <w:p w14:paraId="54A0C08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9,337,551.01</w:t>
            </w:r>
          </w:p>
        </w:tc>
        <w:tc>
          <w:tcPr>
            <w:tcW w:w="1606" w:type="dxa"/>
            <w:tcBorders>
              <w:top w:val="single" w:sz="2" w:space="0" w:color="auto"/>
              <w:left w:val="single" w:sz="2" w:space="0" w:color="auto"/>
              <w:bottom w:val="single" w:sz="2" w:space="0" w:color="auto"/>
              <w:right w:val="single" w:sz="2" w:space="0" w:color="auto"/>
            </w:tcBorders>
            <w:vAlign w:val="center"/>
          </w:tcPr>
          <w:p w14:paraId="3606A0C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386,223.67</w:t>
            </w:r>
          </w:p>
        </w:tc>
        <w:tc>
          <w:tcPr>
            <w:tcW w:w="1606" w:type="dxa"/>
            <w:tcBorders>
              <w:top w:val="single" w:sz="2" w:space="0" w:color="auto"/>
              <w:left w:val="single" w:sz="2" w:space="0" w:color="auto"/>
              <w:bottom w:val="single" w:sz="2" w:space="0" w:color="auto"/>
              <w:right w:val="single" w:sz="2" w:space="0" w:color="auto"/>
            </w:tcBorders>
            <w:vAlign w:val="center"/>
          </w:tcPr>
          <w:p w14:paraId="3753EDA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379,444.23</w:t>
            </w:r>
          </w:p>
        </w:tc>
        <w:tc>
          <w:tcPr>
            <w:tcW w:w="1606" w:type="dxa"/>
            <w:tcBorders>
              <w:top w:val="single" w:sz="2" w:space="0" w:color="auto"/>
              <w:left w:val="single" w:sz="2" w:space="0" w:color="auto"/>
              <w:bottom w:val="single" w:sz="2" w:space="0" w:color="auto"/>
              <w:right w:val="single" w:sz="2" w:space="0" w:color="auto"/>
            </w:tcBorders>
            <w:vAlign w:val="center"/>
          </w:tcPr>
          <w:p w14:paraId="29D1124F"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4B8371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10,103,218.91</w:t>
            </w:r>
          </w:p>
        </w:tc>
      </w:tr>
      <w:tr w:rsidR="000F2395" w14:paraId="63D66940"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C015E4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（2）合并/分立</w:t>
            </w:r>
          </w:p>
        </w:tc>
        <w:tc>
          <w:tcPr>
            <w:tcW w:w="1606" w:type="dxa"/>
            <w:tcBorders>
              <w:top w:val="single" w:sz="2" w:space="0" w:color="auto"/>
              <w:left w:val="single" w:sz="2" w:space="0" w:color="auto"/>
              <w:bottom w:val="single" w:sz="2" w:space="0" w:color="auto"/>
              <w:right w:val="single" w:sz="2" w:space="0" w:color="auto"/>
            </w:tcBorders>
            <w:vAlign w:val="center"/>
          </w:tcPr>
          <w:p w14:paraId="0B89C6F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217,498.66</w:t>
            </w:r>
          </w:p>
        </w:tc>
        <w:tc>
          <w:tcPr>
            <w:tcW w:w="1606" w:type="dxa"/>
            <w:tcBorders>
              <w:top w:val="single" w:sz="2" w:space="0" w:color="auto"/>
              <w:left w:val="single" w:sz="2" w:space="0" w:color="auto"/>
              <w:bottom w:val="single" w:sz="2" w:space="0" w:color="auto"/>
              <w:right w:val="single" w:sz="2" w:space="0" w:color="auto"/>
            </w:tcBorders>
            <w:vAlign w:val="center"/>
          </w:tcPr>
          <w:p w14:paraId="3FA2EC8A"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85938CE"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1E52C66"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FE51EA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217,498.66</w:t>
            </w:r>
          </w:p>
        </w:tc>
      </w:tr>
      <w:tr w:rsidR="000F2395" w14:paraId="5D012317"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390A201"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4.期末余额</w:t>
            </w:r>
          </w:p>
        </w:tc>
        <w:tc>
          <w:tcPr>
            <w:tcW w:w="1606" w:type="dxa"/>
            <w:tcBorders>
              <w:top w:val="single" w:sz="2" w:space="0" w:color="auto"/>
              <w:left w:val="single" w:sz="2" w:space="0" w:color="auto"/>
              <w:bottom w:val="single" w:sz="2" w:space="0" w:color="auto"/>
              <w:right w:val="single" w:sz="2" w:space="0" w:color="auto"/>
            </w:tcBorders>
            <w:vAlign w:val="center"/>
          </w:tcPr>
          <w:p w14:paraId="4EA3CD7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26,993,821.16</w:t>
            </w:r>
          </w:p>
        </w:tc>
        <w:tc>
          <w:tcPr>
            <w:tcW w:w="1606" w:type="dxa"/>
            <w:tcBorders>
              <w:top w:val="single" w:sz="2" w:space="0" w:color="auto"/>
              <w:left w:val="single" w:sz="2" w:space="0" w:color="auto"/>
              <w:bottom w:val="single" w:sz="2" w:space="0" w:color="auto"/>
              <w:right w:val="single" w:sz="2" w:space="0" w:color="auto"/>
            </w:tcBorders>
            <w:vAlign w:val="center"/>
          </w:tcPr>
          <w:p w14:paraId="7D0E248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13,558,958.11</w:t>
            </w:r>
          </w:p>
        </w:tc>
        <w:tc>
          <w:tcPr>
            <w:tcW w:w="1606" w:type="dxa"/>
            <w:tcBorders>
              <w:top w:val="single" w:sz="2" w:space="0" w:color="auto"/>
              <w:left w:val="single" w:sz="2" w:space="0" w:color="auto"/>
              <w:bottom w:val="single" w:sz="2" w:space="0" w:color="auto"/>
              <w:right w:val="single" w:sz="2" w:space="0" w:color="auto"/>
            </w:tcBorders>
            <w:vAlign w:val="center"/>
          </w:tcPr>
          <w:p w14:paraId="229CF24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5,084,618.26</w:t>
            </w:r>
          </w:p>
        </w:tc>
        <w:tc>
          <w:tcPr>
            <w:tcW w:w="1606" w:type="dxa"/>
            <w:tcBorders>
              <w:top w:val="single" w:sz="2" w:space="0" w:color="auto"/>
              <w:left w:val="single" w:sz="2" w:space="0" w:color="auto"/>
              <w:bottom w:val="single" w:sz="2" w:space="0" w:color="auto"/>
              <w:right w:val="single" w:sz="2" w:space="0" w:color="auto"/>
            </w:tcBorders>
            <w:vAlign w:val="center"/>
          </w:tcPr>
          <w:p w14:paraId="7A07DC3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4,705,734.08</w:t>
            </w:r>
          </w:p>
        </w:tc>
        <w:tc>
          <w:tcPr>
            <w:tcW w:w="1606" w:type="dxa"/>
            <w:tcBorders>
              <w:top w:val="single" w:sz="2" w:space="0" w:color="auto"/>
              <w:left w:val="single" w:sz="2" w:space="0" w:color="auto"/>
              <w:bottom w:val="single" w:sz="2" w:space="0" w:color="auto"/>
              <w:right w:val="single" w:sz="2" w:space="0" w:color="auto"/>
            </w:tcBorders>
            <w:vAlign w:val="center"/>
          </w:tcPr>
          <w:p w14:paraId="1A983A4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50,343,131.61</w:t>
            </w:r>
          </w:p>
        </w:tc>
      </w:tr>
      <w:tr w:rsidR="000F2395" w14:paraId="6116B640"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FAC0D0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二、累计折旧</w:t>
            </w:r>
          </w:p>
        </w:tc>
        <w:tc>
          <w:tcPr>
            <w:tcW w:w="1606" w:type="dxa"/>
            <w:tcBorders>
              <w:top w:val="single" w:sz="2" w:space="0" w:color="auto"/>
              <w:left w:val="single" w:sz="2" w:space="0" w:color="auto"/>
              <w:bottom w:val="single" w:sz="2" w:space="0" w:color="auto"/>
              <w:right w:val="single" w:sz="2" w:space="0" w:color="auto"/>
            </w:tcBorders>
            <w:vAlign w:val="center"/>
          </w:tcPr>
          <w:p w14:paraId="567BF5E5"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C9528CE"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14B6624"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49A3DEF"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C46BEE9" w14:textId="77777777" w:rsidR="000F2395" w:rsidRDefault="000F2395">
            <w:pPr>
              <w:spacing w:line="240" w:lineRule="exact"/>
              <w:jc w:val="right"/>
              <w:rPr>
                <w:rFonts w:ascii="宋体" w:eastAsia="宋体" w:hAnsi="宋体" w:cs="宋体"/>
                <w:sz w:val="18"/>
                <w:szCs w:val="18"/>
              </w:rPr>
            </w:pPr>
          </w:p>
        </w:tc>
      </w:tr>
      <w:tr w:rsidR="000F2395" w14:paraId="48C2AC57"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F5AABA3"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1.期初余额</w:t>
            </w:r>
          </w:p>
        </w:tc>
        <w:tc>
          <w:tcPr>
            <w:tcW w:w="1606" w:type="dxa"/>
            <w:tcBorders>
              <w:top w:val="single" w:sz="2" w:space="0" w:color="auto"/>
              <w:left w:val="single" w:sz="2" w:space="0" w:color="auto"/>
              <w:bottom w:val="single" w:sz="2" w:space="0" w:color="auto"/>
              <w:right w:val="single" w:sz="2" w:space="0" w:color="auto"/>
            </w:tcBorders>
            <w:vAlign w:val="center"/>
          </w:tcPr>
          <w:p w14:paraId="147765C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5,388,536.35</w:t>
            </w:r>
          </w:p>
        </w:tc>
        <w:tc>
          <w:tcPr>
            <w:tcW w:w="1606" w:type="dxa"/>
            <w:tcBorders>
              <w:top w:val="single" w:sz="2" w:space="0" w:color="auto"/>
              <w:left w:val="single" w:sz="2" w:space="0" w:color="auto"/>
              <w:bottom w:val="single" w:sz="2" w:space="0" w:color="auto"/>
              <w:right w:val="single" w:sz="2" w:space="0" w:color="auto"/>
            </w:tcBorders>
            <w:vAlign w:val="center"/>
          </w:tcPr>
          <w:p w14:paraId="4387794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2,045,297.22</w:t>
            </w:r>
          </w:p>
        </w:tc>
        <w:tc>
          <w:tcPr>
            <w:tcW w:w="1606" w:type="dxa"/>
            <w:tcBorders>
              <w:top w:val="single" w:sz="2" w:space="0" w:color="auto"/>
              <w:left w:val="single" w:sz="2" w:space="0" w:color="auto"/>
              <w:bottom w:val="single" w:sz="2" w:space="0" w:color="auto"/>
              <w:right w:val="single" w:sz="2" w:space="0" w:color="auto"/>
            </w:tcBorders>
            <w:vAlign w:val="center"/>
          </w:tcPr>
          <w:p w14:paraId="3F445C4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846,211.13</w:t>
            </w:r>
          </w:p>
        </w:tc>
        <w:tc>
          <w:tcPr>
            <w:tcW w:w="1606" w:type="dxa"/>
            <w:tcBorders>
              <w:top w:val="single" w:sz="2" w:space="0" w:color="auto"/>
              <w:left w:val="single" w:sz="2" w:space="0" w:color="auto"/>
              <w:bottom w:val="single" w:sz="2" w:space="0" w:color="auto"/>
              <w:right w:val="single" w:sz="2" w:space="0" w:color="auto"/>
            </w:tcBorders>
            <w:vAlign w:val="center"/>
          </w:tcPr>
          <w:p w14:paraId="3C95E91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160,641.33</w:t>
            </w:r>
          </w:p>
        </w:tc>
        <w:tc>
          <w:tcPr>
            <w:tcW w:w="1606" w:type="dxa"/>
            <w:tcBorders>
              <w:top w:val="single" w:sz="2" w:space="0" w:color="auto"/>
              <w:left w:val="single" w:sz="2" w:space="0" w:color="auto"/>
              <w:bottom w:val="single" w:sz="2" w:space="0" w:color="auto"/>
              <w:right w:val="single" w:sz="2" w:space="0" w:color="auto"/>
            </w:tcBorders>
            <w:vAlign w:val="center"/>
          </w:tcPr>
          <w:p w14:paraId="5E1AE4A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8,440,686.03</w:t>
            </w:r>
          </w:p>
        </w:tc>
      </w:tr>
      <w:tr w:rsidR="000F2395" w14:paraId="083CC9A8"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F5A5EFE"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2.本期增加金额</w:t>
            </w:r>
          </w:p>
        </w:tc>
        <w:tc>
          <w:tcPr>
            <w:tcW w:w="1606" w:type="dxa"/>
            <w:tcBorders>
              <w:top w:val="single" w:sz="2" w:space="0" w:color="auto"/>
              <w:left w:val="single" w:sz="2" w:space="0" w:color="auto"/>
              <w:bottom w:val="single" w:sz="2" w:space="0" w:color="auto"/>
              <w:right w:val="single" w:sz="2" w:space="0" w:color="auto"/>
            </w:tcBorders>
            <w:vAlign w:val="center"/>
          </w:tcPr>
          <w:p w14:paraId="78FB2AD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6,978,920.32</w:t>
            </w:r>
          </w:p>
        </w:tc>
        <w:tc>
          <w:tcPr>
            <w:tcW w:w="1606" w:type="dxa"/>
            <w:tcBorders>
              <w:top w:val="single" w:sz="2" w:space="0" w:color="auto"/>
              <w:left w:val="single" w:sz="2" w:space="0" w:color="auto"/>
              <w:bottom w:val="single" w:sz="2" w:space="0" w:color="auto"/>
              <w:right w:val="single" w:sz="2" w:space="0" w:color="auto"/>
            </w:tcBorders>
            <w:vAlign w:val="center"/>
          </w:tcPr>
          <w:p w14:paraId="56A82C0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3,899,377.43</w:t>
            </w:r>
          </w:p>
        </w:tc>
        <w:tc>
          <w:tcPr>
            <w:tcW w:w="1606" w:type="dxa"/>
            <w:tcBorders>
              <w:top w:val="single" w:sz="2" w:space="0" w:color="auto"/>
              <w:left w:val="single" w:sz="2" w:space="0" w:color="auto"/>
              <w:bottom w:val="single" w:sz="2" w:space="0" w:color="auto"/>
              <w:right w:val="single" w:sz="2" w:space="0" w:color="auto"/>
            </w:tcBorders>
            <w:vAlign w:val="center"/>
          </w:tcPr>
          <w:p w14:paraId="0CAE47B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1,879,491.79</w:t>
            </w:r>
          </w:p>
        </w:tc>
        <w:tc>
          <w:tcPr>
            <w:tcW w:w="1606" w:type="dxa"/>
            <w:tcBorders>
              <w:top w:val="single" w:sz="2" w:space="0" w:color="auto"/>
              <w:left w:val="single" w:sz="2" w:space="0" w:color="auto"/>
              <w:bottom w:val="single" w:sz="2" w:space="0" w:color="auto"/>
              <w:right w:val="single" w:sz="2" w:space="0" w:color="auto"/>
            </w:tcBorders>
            <w:vAlign w:val="center"/>
          </w:tcPr>
          <w:p w14:paraId="1500EC6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115,611.62</w:t>
            </w:r>
          </w:p>
        </w:tc>
        <w:tc>
          <w:tcPr>
            <w:tcW w:w="1606" w:type="dxa"/>
            <w:tcBorders>
              <w:top w:val="single" w:sz="2" w:space="0" w:color="auto"/>
              <w:left w:val="single" w:sz="2" w:space="0" w:color="auto"/>
              <w:bottom w:val="single" w:sz="2" w:space="0" w:color="auto"/>
              <w:right w:val="single" w:sz="2" w:space="0" w:color="auto"/>
            </w:tcBorders>
            <w:vAlign w:val="center"/>
          </w:tcPr>
          <w:p w14:paraId="5F7AE1F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12,873,401.16</w:t>
            </w:r>
          </w:p>
        </w:tc>
      </w:tr>
      <w:tr w:rsidR="000F2395" w14:paraId="1D363B56"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F10F997"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（1）计提</w:t>
            </w:r>
          </w:p>
        </w:tc>
        <w:tc>
          <w:tcPr>
            <w:tcW w:w="1606" w:type="dxa"/>
            <w:tcBorders>
              <w:top w:val="single" w:sz="2" w:space="0" w:color="auto"/>
              <w:left w:val="single" w:sz="2" w:space="0" w:color="auto"/>
              <w:bottom w:val="single" w:sz="2" w:space="0" w:color="auto"/>
              <w:right w:val="single" w:sz="2" w:space="0" w:color="auto"/>
            </w:tcBorders>
            <w:vAlign w:val="center"/>
          </w:tcPr>
          <w:p w14:paraId="6943DB3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6,923,761.07</w:t>
            </w:r>
          </w:p>
        </w:tc>
        <w:tc>
          <w:tcPr>
            <w:tcW w:w="1606" w:type="dxa"/>
            <w:tcBorders>
              <w:top w:val="single" w:sz="2" w:space="0" w:color="auto"/>
              <w:left w:val="single" w:sz="2" w:space="0" w:color="auto"/>
              <w:bottom w:val="single" w:sz="2" w:space="0" w:color="auto"/>
              <w:right w:val="single" w:sz="2" w:space="0" w:color="auto"/>
            </w:tcBorders>
            <w:vAlign w:val="center"/>
          </w:tcPr>
          <w:p w14:paraId="6B3E94A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3,899,377.43</w:t>
            </w:r>
          </w:p>
        </w:tc>
        <w:tc>
          <w:tcPr>
            <w:tcW w:w="1606" w:type="dxa"/>
            <w:tcBorders>
              <w:top w:val="single" w:sz="2" w:space="0" w:color="auto"/>
              <w:left w:val="single" w:sz="2" w:space="0" w:color="auto"/>
              <w:bottom w:val="single" w:sz="2" w:space="0" w:color="auto"/>
              <w:right w:val="single" w:sz="2" w:space="0" w:color="auto"/>
            </w:tcBorders>
            <w:vAlign w:val="center"/>
          </w:tcPr>
          <w:p w14:paraId="5AD93D7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1,870,461.85</w:t>
            </w:r>
          </w:p>
        </w:tc>
        <w:tc>
          <w:tcPr>
            <w:tcW w:w="1606" w:type="dxa"/>
            <w:tcBorders>
              <w:top w:val="single" w:sz="2" w:space="0" w:color="auto"/>
              <w:left w:val="single" w:sz="2" w:space="0" w:color="auto"/>
              <w:bottom w:val="single" w:sz="2" w:space="0" w:color="auto"/>
              <w:right w:val="single" w:sz="2" w:space="0" w:color="auto"/>
            </w:tcBorders>
            <w:vAlign w:val="center"/>
          </w:tcPr>
          <w:p w14:paraId="5B1872B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115,611.62</w:t>
            </w:r>
          </w:p>
        </w:tc>
        <w:tc>
          <w:tcPr>
            <w:tcW w:w="1606" w:type="dxa"/>
            <w:tcBorders>
              <w:top w:val="single" w:sz="2" w:space="0" w:color="auto"/>
              <w:left w:val="single" w:sz="2" w:space="0" w:color="auto"/>
              <w:bottom w:val="single" w:sz="2" w:space="0" w:color="auto"/>
              <w:right w:val="single" w:sz="2" w:space="0" w:color="auto"/>
            </w:tcBorders>
            <w:vAlign w:val="center"/>
          </w:tcPr>
          <w:p w14:paraId="53F5F14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12,809,211.97</w:t>
            </w:r>
          </w:p>
        </w:tc>
      </w:tr>
      <w:tr w:rsidR="000F2395" w14:paraId="45741AB6"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48F267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（2）外币</w:t>
            </w:r>
            <w:r>
              <w:rPr>
                <w:rFonts w:ascii="宋体" w:eastAsia="宋体" w:hAnsi="宋体" w:cs="宋体"/>
                <w:sz w:val="18"/>
                <w:szCs w:val="18"/>
              </w:rPr>
              <w:lastRenderedPageBreak/>
              <w:t>报表折算</w:t>
            </w:r>
          </w:p>
        </w:tc>
        <w:tc>
          <w:tcPr>
            <w:tcW w:w="1606" w:type="dxa"/>
            <w:tcBorders>
              <w:top w:val="single" w:sz="2" w:space="0" w:color="auto"/>
              <w:left w:val="single" w:sz="2" w:space="0" w:color="auto"/>
              <w:bottom w:val="single" w:sz="2" w:space="0" w:color="auto"/>
              <w:right w:val="single" w:sz="2" w:space="0" w:color="auto"/>
            </w:tcBorders>
            <w:vAlign w:val="center"/>
          </w:tcPr>
          <w:p w14:paraId="42C35D0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lastRenderedPageBreak/>
              <w:t>55,159.25</w:t>
            </w:r>
          </w:p>
        </w:tc>
        <w:tc>
          <w:tcPr>
            <w:tcW w:w="1606" w:type="dxa"/>
            <w:tcBorders>
              <w:top w:val="single" w:sz="2" w:space="0" w:color="auto"/>
              <w:left w:val="single" w:sz="2" w:space="0" w:color="auto"/>
              <w:bottom w:val="single" w:sz="2" w:space="0" w:color="auto"/>
              <w:right w:val="single" w:sz="2" w:space="0" w:color="auto"/>
            </w:tcBorders>
            <w:vAlign w:val="center"/>
          </w:tcPr>
          <w:p w14:paraId="5BD3A490"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15D00C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9,029.94</w:t>
            </w:r>
          </w:p>
        </w:tc>
        <w:tc>
          <w:tcPr>
            <w:tcW w:w="1606" w:type="dxa"/>
            <w:tcBorders>
              <w:top w:val="single" w:sz="2" w:space="0" w:color="auto"/>
              <w:left w:val="single" w:sz="2" w:space="0" w:color="auto"/>
              <w:bottom w:val="single" w:sz="2" w:space="0" w:color="auto"/>
              <w:right w:val="single" w:sz="2" w:space="0" w:color="auto"/>
            </w:tcBorders>
            <w:vAlign w:val="center"/>
          </w:tcPr>
          <w:p w14:paraId="47F4A62B"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F97967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64,189.19</w:t>
            </w:r>
          </w:p>
        </w:tc>
      </w:tr>
      <w:tr w:rsidR="000F2395" w14:paraId="7B5FEFB8"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2319CE6"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3.本期减少金额</w:t>
            </w:r>
          </w:p>
        </w:tc>
        <w:tc>
          <w:tcPr>
            <w:tcW w:w="1606" w:type="dxa"/>
            <w:tcBorders>
              <w:top w:val="single" w:sz="2" w:space="0" w:color="auto"/>
              <w:left w:val="single" w:sz="2" w:space="0" w:color="auto"/>
              <w:bottom w:val="single" w:sz="2" w:space="0" w:color="auto"/>
              <w:right w:val="single" w:sz="2" w:space="0" w:color="auto"/>
            </w:tcBorders>
            <w:vAlign w:val="center"/>
          </w:tcPr>
          <w:p w14:paraId="145CE2C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2,876,193.61</w:t>
            </w:r>
          </w:p>
        </w:tc>
        <w:tc>
          <w:tcPr>
            <w:tcW w:w="1606" w:type="dxa"/>
            <w:tcBorders>
              <w:top w:val="single" w:sz="2" w:space="0" w:color="auto"/>
              <w:left w:val="single" w:sz="2" w:space="0" w:color="auto"/>
              <w:bottom w:val="single" w:sz="2" w:space="0" w:color="auto"/>
              <w:right w:val="single" w:sz="2" w:space="0" w:color="auto"/>
            </w:tcBorders>
            <w:vAlign w:val="center"/>
          </w:tcPr>
          <w:p w14:paraId="4A756B4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61,926.81</w:t>
            </w:r>
          </w:p>
        </w:tc>
        <w:tc>
          <w:tcPr>
            <w:tcW w:w="1606" w:type="dxa"/>
            <w:tcBorders>
              <w:top w:val="single" w:sz="2" w:space="0" w:color="auto"/>
              <w:left w:val="single" w:sz="2" w:space="0" w:color="auto"/>
              <w:bottom w:val="single" w:sz="2" w:space="0" w:color="auto"/>
              <w:right w:val="single" w:sz="2" w:space="0" w:color="auto"/>
            </w:tcBorders>
            <w:vAlign w:val="center"/>
          </w:tcPr>
          <w:p w14:paraId="15A13AF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379,444.23</w:t>
            </w:r>
          </w:p>
        </w:tc>
        <w:tc>
          <w:tcPr>
            <w:tcW w:w="1606" w:type="dxa"/>
            <w:tcBorders>
              <w:top w:val="single" w:sz="2" w:space="0" w:color="auto"/>
              <w:left w:val="single" w:sz="2" w:space="0" w:color="auto"/>
              <w:bottom w:val="single" w:sz="2" w:space="0" w:color="auto"/>
              <w:right w:val="single" w:sz="2" w:space="0" w:color="auto"/>
            </w:tcBorders>
            <w:vAlign w:val="center"/>
          </w:tcPr>
          <w:p w14:paraId="6560DE97"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048292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3,317,564.65</w:t>
            </w:r>
          </w:p>
        </w:tc>
      </w:tr>
      <w:tr w:rsidR="000F2395" w14:paraId="6CC2C29B"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A7C6047"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（1）处置</w:t>
            </w:r>
          </w:p>
        </w:tc>
        <w:tc>
          <w:tcPr>
            <w:tcW w:w="1606" w:type="dxa"/>
            <w:tcBorders>
              <w:top w:val="single" w:sz="2" w:space="0" w:color="auto"/>
              <w:left w:val="single" w:sz="2" w:space="0" w:color="auto"/>
              <w:bottom w:val="single" w:sz="2" w:space="0" w:color="auto"/>
              <w:right w:val="single" w:sz="2" w:space="0" w:color="auto"/>
            </w:tcBorders>
            <w:vAlign w:val="center"/>
          </w:tcPr>
          <w:p w14:paraId="0086562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2,687,151.72</w:t>
            </w:r>
          </w:p>
        </w:tc>
        <w:tc>
          <w:tcPr>
            <w:tcW w:w="1606" w:type="dxa"/>
            <w:tcBorders>
              <w:top w:val="single" w:sz="2" w:space="0" w:color="auto"/>
              <w:left w:val="single" w:sz="2" w:space="0" w:color="auto"/>
              <w:bottom w:val="single" w:sz="2" w:space="0" w:color="auto"/>
              <w:right w:val="single" w:sz="2" w:space="0" w:color="auto"/>
            </w:tcBorders>
            <w:vAlign w:val="center"/>
          </w:tcPr>
          <w:p w14:paraId="3CA36E7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61,926.81</w:t>
            </w:r>
          </w:p>
        </w:tc>
        <w:tc>
          <w:tcPr>
            <w:tcW w:w="1606" w:type="dxa"/>
            <w:tcBorders>
              <w:top w:val="single" w:sz="2" w:space="0" w:color="auto"/>
              <w:left w:val="single" w:sz="2" w:space="0" w:color="auto"/>
              <w:bottom w:val="single" w:sz="2" w:space="0" w:color="auto"/>
              <w:right w:val="single" w:sz="2" w:space="0" w:color="auto"/>
            </w:tcBorders>
            <w:vAlign w:val="center"/>
          </w:tcPr>
          <w:p w14:paraId="64D14E0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379,444.23</w:t>
            </w:r>
          </w:p>
        </w:tc>
        <w:tc>
          <w:tcPr>
            <w:tcW w:w="1606" w:type="dxa"/>
            <w:tcBorders>
              <w:top w:val="single" w:sz="2" w:space="0" w:color="auto"/>
              <w:left w:val="single" w:sz="2" w:space="0" w:color="auto"/>
              <w:bottom w:val="single" w:sz="2" w:space="0" w:color="auto"/>
              <w:right w:val="single" w:sz="2" w:space="0" w:color="auto"/>
            </w:tcBorders>
            <w:vAlign w:val="center"/>
          </w:tcPr>
          <w:p w14:paraId="4CAA56F3"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DD6994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3,128,522.76</w:t>
            </w:r>
          </w:p>
        </w:tc>
      </w:tr>
      <w:tr w:rsidR="000F2395" w14:paraId="2717CEA3"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6B0ACA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（2）分立/合并</w:t>
            </w:r>
          </w:p>
        </w:tc>
        <w:tc>
          <w:tcPr>
            <w:tcW w:w="1606" w:type="dxa"/>
            <w:tcBorders>
              <w:top w:val="single" w:sz="2" w:space="0" w:color="auto"/>
              <w:left w:val="single" w:sz="2" w:space="0" w:color="auto"/>
              <w:bottom w:val="single" w:sz="2" w:space="0" w:color="auto"/>
              <w:right w:val="single" w:sz="2" w:space="0" w:color="auto"/>
            </w:tcBorders>
            <w:vAlign w:val="center"/>
          </w:tcPr>
          <w:p w14:paraId="42DC04F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189,041.89</w:t>
            </w:r>
          </w:p>
        </w:tc>
        <w:tc>
          <w:tcPr>
            <w:tcW w:w="1606" w:type="dxa"/>
            <w:tcBorders>
              <w:top w:val="single" w:sz="2" w:space="0" w:color="auto"/>
              <w:left w:val="single" w:sz="2" w:space="0" w:color="auto"/>
              <w:bottom w:val="single" w:sz="2" w:space="0" w:color="auto"/>
              <w:right w:val="single" w:sz="2" w:space="0" w:color="auto"/>
            </w:tcBorders>
            <w:vAlign w:val="center"/>
          </w:tcPr>
          <w:p w14:paraId="0DB84FF4"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2E008A6"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7B8AD50"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2DD83D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189,041.89</w:t>
            </w:r>
          </w:p>
        </w:tc>
      </w:tr>
      <w:tr w:rsidR="000F2395" w14:paraId="161CCBDC"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75EFC89"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4.期末余额</w:t>
            </w:r>
          </w:p>
        </w:tc>
        <w:tc>
          <w:tcPr>
            <w:tcW w:w="1606" w:type="dxa"/>
            <w:tcBorders>
              <w:top w:val="single" w:sz="2" w:space="0" w:color="auto"/>
              <w:left w:val="single" w:sz="2" w:space="0" w:color="auto"/>
              <w:bottom w:val="single" w:sz="2" w:space="0" w:color="auto"/>
              <w:right w:val="single" w:sz="2" w:space="0" w:color="auto"/>
            </w:tcBorders>
            <w:vAlign w:val="center"/>
          </w:tcPr>
          <w:p w14:paraId="720AEBE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9,491,263.06</w:t>
            </w:r>
          </w:p>
        </w:tc>
        <w:tc>
          <w:tcPr>
            <w:tcW w:w="1606" w:type="dxa"/>
            <w:tcBorders>
              <w:top w:val="single" w:sz="2" w:space="0" w:color="auto"/>
              <w:left w:val="single" w:sz="2" w:space="0" w:color="auto"/>
              <w:bottom w:val="single" w:sz="2" w:space="0" w:color="auto"/>
              <w:right w:val="single" w:sz="2" w:space="0" w:color="auto"/>
            </w:tcBorders>
            <w:vAlign w:val="center"/>
          </w:tcPr>
          <w:p w14:paraId="28082E5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5,882,747.84</w:t>
            </w:r>
          </w:p>
        </w:tc>
        <w:tc>
          <w:tcPr>
            <w:tcW w:w="1606" w:type="dxa"/>
            <w:tcBorders>
              <w:top w:val="single" w:sz="2" w:space="0" w:color="auto"/>
              <w:left w:val="single" w:sz="2" w:space="0" w:color="auto"/>
              <w:bottom w:val="single" w:sz="2" w:space="0" w:color="auto"/>
              <w:right w:val="single" w:sz="2" w:space="0" w:color="auto"/>
            </w:tcBorders>
            <w:vAlign w:val="center"/>
          </w:tcPr>
          <w:p w14:paraId="5CE5C4F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2,346,258.69</w:t>
            </w:r>
          </w:p>
        </w:tc>
        <w:tc>
          <w:tcPr>
            <w:tcW w:w="1606" w:type="dxa"/>
            <w:tcBorders>
              <w:top w:val="single" w:sz="2" w:space="0" w:color="auto"/>
              <w:left w:val="single" w:sz="2" w:space="0" w:color="auto"/>
              <w:bottom w:val="single" w:sz="2" w:space="0" w:color="auto"/>
              <w:right w:val="single" w:sz="2" w:space="0" w:color="auto"/>
            </w:tcBorders>
            <w:vAlign w:val="center"/>
          </w:tcPr>
          <w:p w14:paraId="75C16AD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276,252.95</w:t>
            </w:r>
          </w:p>
        </w:tc>
        <w:tc>
          <w:tcPr>
            <w:tcW w:w="1606" w:type="dxa"/>
            <w:tcBorders>
              <w:top w:val="single" w:sz="2" w:space="0" w:color="auto"/>
              <w:left w:val="single" w:sz="2" w:space="0" w:color="auto"/>
              <w:bottom w:val="single" w:sz="2" w:space="0" w:color="auto"/>
              <w:right w:val="single" w:sz="2" w:space="0" w:color="auto"/>
            </w:tcBorders>
            <w:vAlign w:val="center"/>
          </w:tcPr>
          <w:p w14:paraId="182D1F7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17,996,522.54</w:t>
            </w:r>
          </w:p>
        </w:tc>
      </w:tr>
      <w:tr w:rsidR="000F2395" w14:paraId="7AC9182C"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9C5702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三、减值准备</w:t>
            </w:r>
          </w:p>
        </w:tc>
        <w:tc>
          <w:tcPr>
            <w:tcW w:w="1606" w:type="dxa"/>
            <w:tcBorders>
              <w:top w:val="single" w:sz="2" w:space="0" w:color="auto"/>
              <w:left w:val="single" w:sz="2" w:space="0" w:color="auto"/>
              <w:bottom w:val="single" w:sz="2" w:space="0" w:color="auto"/>
              <w:right w:val="single" w:sz="2" w:space="0" w:color="auto"/>
            </w:tcBorders>
            <w:vAlign w:val="center"/>
          </w:tcPr>
          <w:p w14:paraId="566CF2C4"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CAA3E8B"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A2E1F35"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66FFD62"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1587D3B" w14:textId="77777777" w:rsidR="000F2395" w:rsidRDefault="000F2395">
            <w:pPr>
              <w:spacing w:line="240" w:lineRule="exact"/>
              <w:jc w:val="right"/>
              <w:rPr>
                <w:rFonts w:ascii="宋体" w:eastAsia="宋体" w:hAnsi="宋体" w:cs="宋体"/>
                <w:sz w:val="18"/>
                <w:szCs w:val="18"/>
              </w:rPr>
            </w:pPr>
          </w:p>
        </w:tc>
      </w:tr>
      <w:tr w:rsidR="000F2395" w14:paraId="1DE6F502"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FB144BA"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1.期初余额</w:t>
            </w:r>
          </w:p>
        </w:tc>
        <w:tc>
          <w:tcPr>
            <w:tcW w:w="1606" w:type="dxa"/>
            <w:tcBorders>
              <w:top w:val="single" w:sz="2" w:space="0" w:color="auto"/>
              <w:left w:val="single" w:sz="2" w:space="0" w:color="auto"/>
              <w:bottom w:val="single" w:sz="2" w:space="0" w:color="auto"/>
              <w:right w:val="single" w:sz="2" w:space="0" w:color="auto"/>
            </w:tcBorders>
            <w:vAlign w:val="center"/>
          </w:tcPr>
          <w:p w14:paraId="1EA6470C"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C00690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722,245.03</w:t>
            </w:r>
          </w:p>
        </w:tc>
        <w:tc>
          <w:tcPr>
            <w:tcW w:w="1606" w:type="dxa"/>
            <w:tcBorders>
              <w:top w:val="single" w:sz="2" w:space="0" w:color="auto"/>
              <w:left w:val="single" w:sz="2" w:space="0" w:color="auto"/>
              <w:bottom w:val="single" w:sz="2" w:space="0" w:color="auto"/>
              <w:right w:val="single" w:sz="2" w:space="0" w:color="auto"/>
            </w:tcBorders>
            <w:vAlign w:val="center"/>
          </w:tcPr>
          <w:p w14:paraId="66CA314B"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5D1FEE8"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42D035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722,245.03</w:t>
            </w:r>
          </w:p>
        </w:tc>
      </w:tr>
      <w:tr w:rsidR="000F2395" w14:paraId="2C201F82"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052089F"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2.本期增加金额</w:t>
            </w:r>
          </w:p>
        </w:tc>
        <w:tc>
          <w:tcPr>
            <w:tcW w:w="1606" w:type="dxa"/>
            <w:tcBorders>
              <w:top w:val="single" w:sz="2" w:space="0" w:color="auto"/>
              <w:left w:val="single" w:sz="2" w:space="0" w:color="auto"/>
              <w:bottom w:val="single" w:sz="2" w:space="0" w:color="auto"/>
              <w:right w:val="single" w:sz="2" w:space="0" w:color="auto"/>
            </w:tcBorders>
            <w:vAlign w:val="center"/>
          </w:tcPr>
          <w:p w14:paraId="26218CC3"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021D5E0"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D16E5B0"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2767FC1"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71001C1" w14:textId="77777777" w:rsidR="000F2395" w:rsidRDefault="000F2395">
            <w:pPr>
              <w:spacing w:line="240" w:lineRule="exact"/>
              <w:jc w:val="right"/>
              <w:rPr>
                <w:rFonts w:ascii="宋体" w:eastAsia="宋体" w:hAnsi="宋体" w:cs="宋体"/>
                <w:sz w:val="18"/>
                <w:szCs w:val="18"/>
              </w:rPr>
            </w:pPr>
          </w:p>
        </w:tc>
      </w:tr>
      <w:tr w:rsidR="000F2395" w14:paraId="62D1AED9"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7658242"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（1）计提</w:t>
            </w:r>
          </w:p>
        </w:tc>
        <w:tc>
          <w:tcPr>
            <w:tcW w:w="1606" w:type="dxa"/>
            <w:tcBorders>
              <w:top w:val="single" w:sz="2" w:space="0" w:color="auto"/>
              <w:left w:val="single" w:sz="2" w:space="0" w:color="auto"/>
              <w:bottom w:val="single" w:sz="2" w:space="0" w:color="auto"/>
              <w:right w:val="single" w:sz="2" w:space="0" w:color="auto"/>
            </w:tcBorders>
            <w:vAlign w:val="center"/>
          </w:tcPr>
          <w:p w14:paraId="3C431B7B"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5822109"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C3A50EE"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43F7B47"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2690AD8" w14:textId="77777777" w:rsidR="000F2395" w:rsidRDefault="000F2395">
            <w:pPr>
              <w:spacing w:line="240" w:lineRule="exact"/>
              <w:jc w:val="right"/>
              <w:rPr>
                <w:rFonts w:ascii="宋体" w:eastAsia="宋体" w:hAnsi="宋体" w:cs="宋体"/>
                <w:sz w:val="18"/>
                <w:szCs w:val="18"/>
              </w:rPr>
            </w:pPr>
          </w:p>
        </w:tc>
      </w:tr>
      <w:tr w:rsidR="000F2395" w14:paraId="7681AF7C"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12DA562"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F2E5F50"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10B8189"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175602E"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EF77E67"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7B93060" w14:textId="77777777" w:rsidR="000F2395" w:rsidRDefault="000F2395">
            <w:pPr>
              <w:spacing w:line="240" w:lineRule="exact"/>
              <w:jc w:val="right"/>
              <w:rPr>
                <w:rFonts w:ascii="宋体" w:eastAsia="宋体" w:hAnsi="宋体" w:cs="宋体"/>
                <w:sz w:val="18"/>
                <w:szCs w:val="18"/>
              </w:rPr>
            </w:pPr>
          </w:p>
        </w:tc>
      </w:tr>
      <w:tr w:rsidR="000F2395" w14:paraId="69A2B2E2"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836155D"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3.本期减少金额</w:t>
            </w:r>
          </w:p>
        </w:tc>
        <w:tc>
          <w:tcPr>
            <w:tcW w:w="1606" w:type="dxa"/>
            <w:tcBorders>
              <w:top w:val="single" w:sz="2" w:space="0" w:color="auto"/>
              <w:left w:val="single" w:sz="2" w:space="0" w:color="auto"/>
              <w:bottom w:val="single" w:sz="2" w:space="0" w:color="auto"/>
              <w:right w:val="single" w:sz="2" w:space="0" w:color="auto"/>
            </w:tcBorders>
            <w:vAlign w:val="center"/>
          </w:tcPr>
          <w:p w14:paraId="7DDE9195"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E840A8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401,247.25</w:t>
            </w:r>
          </w:p>
        </w:tc>
        <w:tc>
          <w:tcPr>
            <w:tcW w:w="1606" w:type="dxa"/>
            <w:tcBorders>
              <w:top w:val="single" w:sz="2" w:space="0" w:color="auto"/>
              <w:left w:val="single" w:sz="2" w:space="0" w:color="auto"/>
              <w:bottom w:val="single" w:sz="2" w:space="0" w:color="auto"/>
              <w:right w:val="single" w:sz="2" w:space="0" w:color="auto"/>
            </w:tcBorders>
            <w:vAlign w:val="center"/>
          </w:tcPr>
          <w:p w14:paraId="0A957BCC"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3BAF9E8"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71206F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401,247.25</w:t>
            </w:r>
          </w:p>
        </w:tc>
      </w:tr>
      <w:tr w:rsidR="000F2395" w14:paraId="6C8887AB"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1B570EE"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（1）处置</w:t>
            </w:r>
          </w:p>
        </w:tc>
        <w:tc>
          <w:tcPr>
            <w:tcW w:w="1606" w:type="dxa"/>
            <w:tcBorders>
              <w:top w:val="single" w:sz="2" w:space="0" w:color="auto"/>
              <w:left w:val="single" w:sz="2" w:space="0" w:color="auto"/>
              <w:bottom w:val="single" w:sz="2" w:space="0" w:color="auto"/>
              <w:right w:val="single" w:sz="2" w:space="0" w:color="auto"/>
            </w:tcBorders>
            <w:vAlign w:val="center"/>
          </w:tcPr>
          <w:p w14:paraId="48BA125B"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55F1A3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401,247.25</w:t>
            </w:r>
          </w:p>
        </w:tc>
        <w:tc>
          <w:tcPr>
            <w:tcW w:w="1606" w:type="dxa"/>
            <w:tcBorders>
              <w:top w:val="single" w:sz="2" w:space="0" w:color="auto"/>
              <w:left w:val="single" w:sz="2" w:space="0" w:color="auto"/>
              <w:bottom w:val="single" w:sz="2" w:space="0" w:color="auto"/>
              <w:right w:val="single" w:sz="2" w:space="0" w:color="auto"/>
            </w:tcBorders>
            <w:vAlign w:val="center"/>
          </w:tcPr>
          <w:p w14:paraId="4C7E15DC"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C197D41"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8E6E26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401,247.25</w:t>
            </w:r>
          </w:p>
        </w:tc>
      </w:tr>
      <w:tr w:rsidR="000F2395" w14:paraId="111C98DB"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CC9ADCC"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01D3C8E"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CA8FE6F"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A35C30F"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B891561"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505F88A" w14:textId="77777777" w:rsidR="000F2395" w:rsidRDefault="000F2395">
            <w:pPr>
              <w:spacing w:line="240" w:lineRule="exact"/>
              <w:jc w:val="right"/>
              <w:rPr>
                <w:rFonts w:ascii="宋体" w:eastAsia="宋体" w:hAnsi="宋体" w:cs="宋体"/>
                <w:sz w:val="18"/>
                <w:szCs w:val="18"/>
              </w:rPr>
            </w:pPr>
          </w:p>
        </w:tc>
      </w:tr>
      <w:tr w:rsidR="000F2395" w14:paraId="1958D803"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120D16B"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4.期末余额</w:t>
            </w:r>
          </w:p>
        </w:tc>
        <w:tc>
          <w:tcPr>
            <w:tcW w:w="1606" w:type="dxa"/>
            <w:tcBorders>
              <w:top w:val="single" w:sz="2" w:space="0" w:color="auto"/>
              <w:left w:val="single" w:sz="2" w:space="0" w:color="auto"/>
              <w:bottom w:val="single" w:sz="2" w:space="0" w:color="auto"/>
              <w:right w:val="single" w:sz="2" w:space="0" w:color="auto"/>
            </w:tcBorders>
            <w:vAlign w:val="center"/>
          </w:tcPr>
          <w:p w14:paraId="330EB0C4"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5A0203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320,997.78</w:t>
            </w:r>
          </w:p>
        </w:tc>
        <w:tc>
          <w:tcPr>
            <w:tcW w:w="1606" w:type="dxa"/>
            <w:tcBorders>
              <w:top w:val="single" w:sz="2" w:space="0" w:color="auto"/>
              <w:left w:val="single" w:sz="2" w:space="0" w:color="auto"/>
              <w:bottom w:val="single" w:sz="2" w:space="0" w:color="auto"/>
              <w:right w:val="single" w:sz="2" w:space="0" w:color="auto"/>
            </w:tcBorders>
            <w:vAlign w:val="center"/>
          </w:tcPr>
          <w:p w14:paraId="7B002BED"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0A21669"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542A8F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320,997.78</w:t>
            </w:r>
          </w:p>
        </w:tc>
      </w:tr>
      <w:tr w:rsidR="000F2395" w14:paraId="6B9F82CE"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0639B4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四、账面价值</w:t>
            </w:r>
          </w:p>
        </w:tc>
        <w:tc>
          <w:tcPr>
            <w:tcW w:w="1606" w:type="dxa"/>
            <w:tcBorders>
              <w:top w:val="single" w:sz="2" w:space="0" w:color="auto"/>
              <w:left w:val="single" w:sz="2" w:space="0" w:color="auto"/>
              <w:bottom w:val="single" w:sz="2" w:space="0" w:color="auto"/>
              <w:right w:val="single" w:sz="2" w:space="0" w:color="auto"/>
            </w:tcBorders>
            <w:vAlign w:val="center"/>
          </w:tcPr>
          <w:p w14:paraId="0848780B"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F31E688"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865E1E4"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797A100"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F08472E" w14:textId="77777777" w:rsidR="000F2395" w:rsidRDefault="000F2395">
            <w:pPr>
              <w:spacing w:line="240" w:lineRule="exact"/>
              <w:jc w:val="right"/>
              <w:rPr>
                <w:rFonts w:ascii="宋体" w:eastAsia="宋体" w:hAnsi="宋体" w:cs="宋体"/>
                <w:sz w:val="18"/>
                <w:szCs w:val="18"/>
              </w:rPr>
            </w:pPr>
          </w:p>
        </w:tc>
      </w:tr>
      <w:tr w:rsidR="000F2395" w14:paraId="61762DF7"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16A0388"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1.期末账面价值</w:t>
            </w:r>
          </w:p>
        </w:tc>
        <w:tc>
          <w:tcPr>
            <w:tcW w:w="1606" w:type="dxa"/>
            <w:tcBorders>
              <w:top w:val="single" w:sz="2" w:space="0" w:color="auto"/>
              <w:left w:val="single" w:sz="2" w:space="0" w:color="auto"/>
              <w:bottom w:val="single" w:sz="2" w:space="0" w:color="auto"/>
              <w:right w:val="single" w:sz="2" w:space="0" w:color="auto"/>
            </w:tcBorders>
            <w:vAlign w:val="center"/>
          </w:tcPr>
          <w:p w14:paraId="3B166B6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17,502,558.10</w:t>
            </w:r>
          </w:p>
        </w:tc>
        <w:tc>
          <w:tcPr>
            <w:tcW w:w="1606" w:type="dxa"/>
            <w:tcBorders>
              <w:top w:val="single" w:sz="2" w:space="0" w:color="auto"/>
              <w:left w:val="single" w:sz="2" w:space="0" w:color="auto"/>
              <w:bottom w:val="single" w:sz="2" w:space="0" w:color="auto"/>
              <w:right w:val="single" w:sz="2" w:space="0" w:color="auto"/>
            </w:tcBorders>
            <w:vAlign w:val="center"/>
          </w:tcPr>
          <w:p w14:paraId="6623E11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7,355,212.49</w:t>
            </w:r>
          </w:p>
        </w:tc>
        <w:tc>
          <w:tcPr>
            <w:tcW w:w="1606" w:type="dxa"/>
            <w:tcBorders>
              <w:top w:val="single" w:sz="2" w:space="0" w:color="auto"/>
              <w:left w:val="single" w:sz="2" w:space="0" w:color="auto"/>
              <w:bottom w:val="single" w:sz="2" w:space="0" w:color="auto"/>
              <w:right w:val="single" w:sz="2" w:space="0" w:color="auto"/>
            </w:tcBorders>
            <w:vAlign w:val="center"/>
          </w:tcPr>
          <w:p w14:paraId="097F9E9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2,738,359.57</w:t>
            </w:r>
          </w:p>
        </w:tc>
        <w:tc>
          <w:tcPr>
            <w:tcW w:w="1606" w:type="dxa"/>
            <w:tcBorders>
              <w:top w:val="single" w:sz="2" w:space="0" w:color="auto"/>
              <w:left w:val="single" w:sz="2" w:space="0" w:color="auto"/>
              <w:bottom w:val="single" w:sz="2" w:space="0" w:color="auto"/>
              <w:right w:val="single" w:sz="2" w:space="0" w:color="auto"/>
            </w:tcBorders>
            <w:vAlign w:val="center"/>
          </w:tcPr>
          <w:p w14:paraId="7FF452F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4,429,481.13</w:t>
            </w:r>
          </w:p>
        </w:tc>
        <w:tc>
          <w:tcPr>
            <w:tcW w:w="1606" w:type="dxa"/>
            <w:tcBorders>
              <w:top w:val="single" w:sz="2" w:space="0" w:color="auto"/>
              <w:left w:val="single" w:sz="2" w:space="0" w:color="auto"/>
              <w:bottom w:val="single" w:sz="2" w:space="0" w:color="auto"/>
              <w:right w:val="single" w:sz="2" w:space="0" w:color="auto"/>
            </w:tcBorders>
            <w:vAlign w:val="center"/>
          </w:tcPr>
          <w:p w14:paraId="5B1F791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32,025,611.29</w:t>
            </w:r>
          </w:p>
        </w:tc>
      </w:tr>
      <w:tr w:rsidR="000F2395" w14:paraId="2C2B7984"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DCE542B"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2.期初账面价值</w:t>
            </w:r>
          </w:p>
        </w:tc>
        <w:tc>
          <w:tcPr>
            <w:tcW w:w="1606" w:type="dxa"/>
            <w:tcBorders>
              <w:top w:val="single" w:sz="2" w:space="0" w:color="auto"/>
              <w:left w:val="single" w:sz="2" w:space="0" w:color="auto"/>
              <w:bottom w:val="single" w:sz="2" w:space="0" w:color="auto"/>
              <w:right w:val="single" w:sz="2" w:space="0" w:color="auto"/>
            </w:tcBorders>
            <w:vAlign w:val="center"/>
          </w:tcPr>
          <w:p w14:paraId="3F7FBDA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21,715,286.56</w:t>
            </w:r>
          </w:p>
        </w:tc>
        <w:tc>
          <w:tcPr>
            <w:tcW w:w="1606" w:type="dxa"/>
            <w:tcBorders>
              <w:top w:val="single" w:sz="2" w:space="0" w:color="auto"/>
              <w:left w:val="single" w:sz="2" w:space="0" w:color="auto"/>
              <w:bottom w:val="single" w:sz="2" w:space="0" w:color="auto"/>
              <w:right w:val="single" w:sz="2" w:space="0" w:color="auto"/>
            </w:tcBorders>
            <w:vAlign w:val="center"/>
          </w:tcPr>
          <w:p w14:paraId="229A925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6,693,887.29</w:t>
            </w:r>
          </w:p>
        </w:tc>
        <w:tc>
          <w:tcPr>
            <w:tcW w:w="1606" w:type="dxa"/>
            <w:tcBorders>
              <w:top w:val="single" w:sz="2" w:space="0" w:color="auto"/>
              <w:left w:val="single" w:sz="2" w:space="0" w:color="auto"/>
              <w:bottom w:val="single" w:sz="2" w:space="0" w:color="auto"/>
              <w:right w:val="single" w:sz="2" w:space="0" w:color="auto"/>
            </w:tcBorders>
            <w:vAlign w:val="center"/>
          </w:tcPr>
          <w:p w14:paraId="1EEC1C8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4,601,234.09</w:t>
            </w:r>
          </w:p>
        </w:tc>
        <w:tc>
          <w:tcPr>
            <w:tcW w:w="1606" w:type="dxa"/>
            <w:tcBorders>
              <w:top w:val="single" w:sz="2" w:space="0" w:color="auto"/>
              <w:left w:val="single" w:sz="2" w:space="0" w:color="auto"/>
              <w:bottom w:val="single" w:sz="2" w:space="0" w:color="auto"/>
              <w:right w:val="single" w:sz="2" w:space="0" w:color="auto"/>
            </w:tcBorders>
            <w:vAlign w:val="center"/>
          </w:tcPr>
          <w:p w14:paraId="630FE8A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1,745,092.75</w:t>
            </w:r>
          </w:p>
        </w:tc>
        <w:tc>
          <w:tcPr>
            <w:tcW w:w="1606" w:type="dxa"/>
            <w:tcBorders>
              <w:top w:val="single" w:sz="2" w:space="0" w:color="auto"/>
              <w:left w:val="single" w:sz="2" w:space="0" w:color="auto"/>
              <w:bottom w:val="single" w:sz="2" w:space="0" w:color="auto"/>
              <w:right w:val="single" w:sz="2" w:space="0" w:color="auto"/>
            </w:tcBorders>
            <w:vAlign w:val="center"/>
          </w:tcPr>
          <w:p w14:paraId="745CEE3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34,755,500.69</w:t>
            </w:r>
          </w:p>
        </w:tc>
      </w:tr>
    </w:tbl>
    <w:p w14:paraId="1AE18603"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58DED863" w14:textId="77777777" w:rsidR="00AE2636" w:rsidRDefault="00152231">
      <w:pPr>
        <w:pStyle w:val="a4"/>
        <w:divId w:val="349374303"/>
        <w:rPr>
          <w:sz w:val="18"/>
          <w:szCs w:val="18"/>
        </w:rPr>
      </w:pPr>
      <w:r>
        <w:rPr>
          <w:rFonts w:hint="eastAsia"/>
          <w:sz w:val="18"/>
          <w:szCs w:val="18"/>
        </w:rPr>
        <w:t>无</w:t>
      </w:r>
    </w:p>
    <w:p w14:paraId="782029C0" w14:textId="77777777" w:rsidR="000F2395" w:rsidRDefault="00152231">
      <w:pPr>
        <w:pStyle w:val="3"/>
        <w:spacing w:line="280" w:lineRule="exact"/>
        <w:jc w:val="left"/>
        <w:rPr>
          <w:rFonts w:ascii="宋体" w:hAnsi="宋体" w:cs="宋体"/>
          <w:b/>
          <w:bCs/>
        </w:rPr>
      </w:pPr>
      <w:bookmarkStart w:id="266" w:name="_Toc989152"/>
      <w:r>
        <w:rPr>
          <w:rFonts w:ascii="宋体" w:hAnsi="宋体" w:cs="宋体"/>
          <w:b/>
          <w:bCs/>
        </w:rPr>
        <w:t>18、无形资产</w:t>
      </w:r>
      <w:bookmarkEnd w:id="266"/>
    </w:p>
    <w:p w14:paraId="04EE9826" w14:textId="77777777" w:rsidR="000F2395" w:rsidRDefault="00152231">
      <w:pPr>
        <w:keepNext/>
        <w:keepLines/>
        <w:spacing w:before="300" w:after="300" w:line="280" w:lineRule="exact"/>
        <w:outlineLvl w:val="3"/>
        <w:rPr>
          <w:rFonts w:ascii="宋体" w:eastAsia="宋体" w:hAnsi="宋体" w:cs="宋体"/>
          <w:b/>
          <w:bCs/>
          <w:szCs w:val="21"/>
        </w:rPr>
      </w:pPr>
      <w:bookmarkStart w:id="267" w:name="_Toc989153"/>
      <w:r>
        <w:rPr>
          <w:rFonts w:ascii="宋体" w:eastAsia="宋体" w:hAnsi="宋体" w:cs="宋体"/>
          <w:b/>
          <w:bCs/>
          <w:szCs w:val="21"/>
        </w:rPr>
        <w:t>（1） 无形资产情况</w:t>
      </w:r>
      <w:bookmarkEnd w:id="267"/>
    </w:p>
    <w:p w14:paraId="504FA4C6"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204"/>
        <w:gridCol w:w="1205"/>
        <w:gridCol w:w="1205"/>
        <w:gridCol w:w="1205"/>
        <w:gridCol w:w="1205"/>
        <w:gridCol w:w="1205"/>
        <w:gridCol w:w="1205"/>
        <w:gridCol w:w="1205"/>
      </w:tblGrid>
      <w:tr w:rsidR="000F2395" w14:paraId="6C54C05F"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1A7117E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7FAE8F7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土地使用权</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66C2E24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专利权</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5D6FCF6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非专利技术</w:t>
            </w:r>
          </w:p>
        </w:tc>
        <w:tc>
          <w:tcPr>
            <w:tcW w:w="1205" w:type="dxa"/>
            <w:tcBorders>
              <w:top w:val="single" w:sz="2" w:space="0" w:color="auto"/>
              <w:left w:val="single" w:sz="2" w:space="0" w:color="auto"/>
              <w:bottom w:val="single" w:sz="2" w:space="0" w:color="auto"/>
              <w:right w:val="single" w:sz="2" w:space="0" w:color="auto"/>
            </w:tcBorders>
            <w:vAlign w:val="center"/>
          </w:tcPr>
          <w:p w14:paraId="2573934F"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软件及信息系统</w:t>
            </w:r>
          </w:p>
        </w:tc>
        <w:tc>
          <w:tcPr>
            <w:tcW w:w="1205" w:type="dxa"/>
            <w:tcBorders>
              <w:top w:val="single" w:sz="2" w:space="0" w:color="auto"/>
              <w:left w:val="single" w:sz="2" w:space="0" w:color="auto"/>
              <w:bottom w:val="single" w:sz="2" w:space="0" w:color="auto"/>
              <w:right w:val="single" w:sz="2" w:space="0" w:color="auto"/>
            </w:tcBorders>
            <w:vAlign w:val="center"/>
          </w:tcPr>
          <w:p w14:paraId="5DE6F3B9"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特许使用权</w:t>
            </w:r>
          </w:p>
        </w:tc>
        <w:tc>
          <w:tcPr>
            <w:tcW w:w="1205" w:type="dxa"/>
            <w:tcBorders>
              <w:top w:val="single" w:sz="2" w:space="0" w:color="auto"/>
              <w:left w:val="single" w:sz="2" w:space="0" w:color="auto"/>
              <w:bottom w:val="single" w:sz="2" w:space="0" w:color="auto"/>
              <w:right w:val="single" w:sz="2" w:space="0" w:color="auto"/>
            </w:tcBorders>
            <w:vAlign w:val="center"/>
          </w:tcPr>
          <w:p w14:paraId="0020D8A0"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其他</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0723327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r>
      <w:tr w:rsidR="000F2395" w14:paraId="68393AAA"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0A64F85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一、账面原值</w:t>
            </w:r>
          </w:p>
        </w:tc>
        <w:tc>
          <w:tcPr>
            <w:tcW w:w="1205" w:type="dxa"/>
            <w:tcBorders>
              <w:top w:val="single" w:sz="2" w:space="0" w:color="auto"/>
              <w:left w:val="single" w:sz="2" w:space="0" w:color="auto"/>
              <w:bottom w:val="single" w:sz="2" w:space="0" w:color="auto"/>
              <w:right w:val="single" w:sz="2" w:space="0" w:color="auto"/>
            </w:tcBorders>
            <w:vAlign w:val="center"/>
          </w:tcPr>
          <w:p w14:paraId="5E98B5B7"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3801495"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3A26F93"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99F0CE8"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5BEE418"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7412EF4"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AB3365C" w14:textId="77777777" w:rsidR="000F2395" w:rsidRDefault="000F2395">
            <w:pPr>
              <w:spacing w:line="240" w:lineRule="exact"/>
              <w:jc w:val="right"/>
              <w:rPr>
                <w:rFonts w:ascii="宋体" w:eastAsia="宋体" w:hAnsi="宋体" w:cs="宋体"/>
                <w:sz w:val="18"/>
                <w:szCs w:val="18"/>
              </w:rPr>
            </w:pPr>
          </w:p>
        </w:tc>
      </w:tr>
      <w:tr w:rsidR="000F2395" w14:paraId="637A70B5"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768C8464"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1.期初余额</w:t>
            </w:r>
          </w:p>
        </w:tc>
        <w:tc>
          <w:tcPr>
            <w:tcW w:w="1205" w:type="dxa"/>
            <w:tcBorders>
              <w:top w:val="single" w:sz="2" w:space="0" w:color="auto"/>
              <w:left w:val="single" w:sz="2" w:space="0" w:color="auto"/>
              <w:bottom w:val="single" w:sz="2" w:space="0" w:color="auto"/>
              <w:right w:val="single" w:sz="2" w:space="0" w:color="auto"/>
            </w:tcBorders>
            <w:vAlign w:val="center"/>
          </w:tcPr>
          <w:p w14:paraId="07BFDB1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664,867,546.73</w:t>
            </w:r>
          </w:p>
        </w:tc>
        <w:tc>
          <w:tcPr>
            <w:tcW w:w="1205" w:type="dxa"/>
            <w:tcBorders>
              <w:top w:val="single" w:sz="2" w:space="0" w:color="auto"/>
              <w:left w:val="single" w:sz="2" w:space="0" w:color="auto"/>
              <w:bottom w:val="single" w:sz="2" w:space="0" w:color="auto"/>
              <w:right w:val="single" w:sz="2" w:space="0" w:color="auto"/>
            </w:tcBorders>
            <w:vAlign w:val="center"/>
          </w:tcPr>
          <w:p w14:paraId="6645482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31,269,165.52</w:t>
            </w:r>
          </w:p>
        </w:tc>
        <w:tc>
          <w:tcPr>
            <w:tcW w:w="1205" w:type="dxa"/>
            <w:tcBorders>
              <w:top w:val="single" w:sz="2" w:space="0" w:color="auto"/>
              <w:left w:val="single" w:sz="2" w:space="0" w:color="auto"/>
              <w:bottom w:val="single" w:sz="2" w:space="0" w:color="auto"/>
              <w:right w:val="single" w:sz="2" w:space="0" w:color="auto"/>
            </w:tcBorders>
            <w:vAlign w:val="center"/>
          </w:tcPr>
          <w:p w14:paraId="0AED62C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16,940,733.30</w:t>
            </w:r>
          </w:p>
        </w:tc>
        <w:tc>
          <w:tcPr>
            <w:tcW w:w="1205" w:type="dxa"/>
            <w:tcBorders>
              <w:top w:val="single" w:sz="2" w:space="0" w:color="auto"/>
              <w:left w:val="single" w:sz="2" w:space="0" w:color="auto"/>
              <w:bottom w:val="single" w:sz="2" w:space="0" w:color="auto"/>
              <w:right w:val="single" w:sz="2" w:space="0" w:color="auto"/>
            </w:tcBorders>
            <w:vAlign w:val="center"/>
          </w:tcPr>
          <w:p w14:paraId="4FF3FE2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20,141,330.96</w:t>
            </w:r>
          </w:p>
        </w:tc>
        <w:tc>
          <w:tcPr>
            <w:tcW w:w="1205" w:type="dxa"/>
            <w:tcBorders>
              <w:top w:val="single" w:sz="2" w:space="0" w:color="auto"/>
              <w:left w:val="single" w:sz="2" w:space="0" w:color="auto"/>
              <w:bottom w:val="single" w:sz="2" w:space="0" w:color="auto"/>
              <w:right w:val="single" w:sz="2" w:space="0" w:color="auto"/>
            </w:tcBorders>
            <w:vAlign w:val="center"/>
          </w:tcPr>
          <w:p w14:paraId="5E6A1A6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8,217,493.11</w:t>
            </w:r>
          </w:p>
        </w:tc>
        <w:tc>
          <w:tcPr>
            <w:tcW w:w="1205" w:type="dxa"/>
            <w:tcBorders>
              <w:top w:val="single" w:sz="2" w:space="0" w:color="auto"/>
              <w:left w:val="single" w:sz="2" w:space="0" w:color="auto"/>
              <w:bottom w:val="single" w:sz="2" w:space="0" w:color="auto"/>
              <w:right w:val="single" w:sz="2" w:space="0" w:color="auto"/>
            </w:tcBorders>
            <w:vAlign w:val="center"/>
          </w:tcPr>
          <w:p w14:paraId="27839B0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2,644,842.07</w:t>
            </w:r>
          </w:p>
        </w:tc>
        <w:tc>
          <w:tcPr>
            <w:tcW w:w="1205" w:type="dxa"/>
            <w:tcBorders>
              <w:top w:val="single" w:sz="2" w:space="0" w:color="auto"/>
              <w:left w:val="single" w:sz="2" w:space="0" w:color="auto"/>
              <w:bottom w:val="single" w:sz="2" w:space="0" w:color="auto"/>
              <w:right w:val="single" w:sz="2" w:space="0" w:color="auto"/>
            </w:tcBorders>
            <w:vAlign w:val="center"/>
          </w:tcPr>
          <w:p w14:paraId="7EDF9C4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744,081,111.69</w:t>
            </w:r>
          </w:p>
        </w:tc>
      </w:tr>
      <w:tr w:rsidR="000F2395" w14:paraId="1B5D3C7B"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6B42BCC6"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2.本期增加金额</w:t>
            </w:r>
          </w:p>
        </w:tc>
        <w:tc>
          <w:tcPr>
            <w:tcW w:w="1205" w:type="dxa"/>
            <w:tcBorders>
              <w:top w:val="single" w:sz="2" w:space="0" w:color="auto"/>
              <w:left w:val="single" w:sz="2" w:space="0" w:color="auto"/>
              <w:bottom w:val="single" w:sz="2" w:space="0" w:color="auto"/>
              <w:right w:val="single" w:sz="2" w:space="0" w:color="auto"/>
            </w:tcBorders>
            <w:vAlign w:val="center"/>
          </w:tcPr>
          <w:p w14:paraId="7A50DCC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9,479,801.22</w:t>
            </w:r>
          </w:p>
        </w:tc>
        <w:tc>
          <w:tcPr>
            <w:tcW w:w="1205" w:type="dxa"/>
            <w:tcBorders>
              <w:top w:val="single" w:sz="2" w:space="0" w:color="auto"/>
              <w:left w:val="single" w:sz="2" w:space="0" w:color="auto"/>
              <w:bottom w:val="single" w:sz="2" w:space="0" w:color="auto"/>
              <w:right w:val="single" w:sz="2" w:space="0" w:color="auto"/>
            </w:tcBorders>
            <w:vAlign w:val="center"/>
          </w:tcPr>
          <w:p w14:paraId="0B32D16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1,107,480.09</w:t>
            </w:r>
          </w:p>
        </w:tc>
        <w:tc>
          <w:tcPr>
            <w:tcW w:w="1205" w:type="dxa"/>
            <w:tcBorders>
              <w:top w:val="single" w:sz="2" w:space="0" w:color="auto"/>
              <w:left w:val="single" w:sz="2" w:space="0" w:color="auto"/>
              <w:bottom w:val="single" w:sz="2" w:space="0" w:color="auto"/>
              <w:right w:val="single" w:sz="2" w:space="0" w:color="auto"/>
            </w:tcBorders>
            <w:vAlign w:val="center"/>
          </w:tcPr>
          <w:p w14:paraId="37973F4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1,936,610.10</w:t>
            </w:r>
          </w:p>
        </w:tc>
        <w:tc>
          <w:tcPr>
            <w:tcW w:w="1205" w:type="dxa"/>
            <w:tcBorders>
              <w:top w:val="single" w:sz="2" w:space="0" w:color="auto"/>
              <w:left w:val="single" w:sz="2" w:space="0" w:color="auto"/>
              <w:bottom w:val="single" w:sz="2" w:space="0" w:color="auto"/>
              <w:right w:val="single" w:sz="2" w:space="0" w:color="auto"/>
            </w:tcBorders>
            <w:vAlign w:val="center"/>
          </w:tcPr>
          <w:p w14:paraId="4063FDE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549,671.43</w:t>
            </w:r>
          </w:p>
        </w:tc>
        <w:tc>
          <w:tcPr>
            <w:tcW w:w="1205" w:type="dxa"/>
            <w:tcBorders>
              <w:top w:val="single" w:sz="2" w:space="0" w:color="auto"/>
              <w:left w:val="single" w:sz="2" w:space="0" w:color="auto"/>
              <w:bottom w:val="single" w:sz="2" w:space="0" w:color="auto"/>
              <w:right w:val="single" w:sz="2" w:space="0" w:color="auto"/>
            </w:tcBorders>
            <w:vAlign w:val="center"/>
          </w:tcPr>
          <w:p w14:paraId="5710891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80,892.35</w:t>
            </w:r>
          </w:p>
        </w:tc>
        <w:tc>
          <w:tcPr>
            <w:tcW w:w="1205" w:type="dxa"/>
            <w:tcBorders>
              <w:top w:val="single" w:sz="2" w:space="0" w:color="auto"/>
              <w:left w:val="single" w:sz="2" w:space="0" w:color="auto"/>
              <w:bottom w:val="single" w:sz="2" w:space="0" w:color="auto"/>
              <w:right w:val="single" w:sz="2" w:space="0" w:color="auto"/>
            </w:tcBorders>
            <w:vAlign w:val="center"/>
          </w:tcPr>
          <w:p w14:paraId="30673E9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52,530.61</w:t>
            </w:r>
          </w:p>
        </w:tc>
        <w:tc>
          <w:tcPr>
            <w:tcW w:w="1205" w:type="dxa"/>
            <w:tcBorders>
              <w:top w:val="single" w:sz="2" w:space="0" w:color="auto"/>
              <w:left w:val="single" w:sz="2" w:space="0" w:color="auto"/>
              <w:bottom w:val="single" w:sz="2" w:space="0" w:color="auto"/>
              <w:right w:val="single" w:sz="2" w:space="0" w:color="auto"/>
            </w:tcBorders>
            <w:vAlign w:val="center"/>
          </w:tcPr>
          <w:p w14:paraId="03D8486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13,206,985.80</w:t>
            </w:r>
          </w:p>
        </w:tc>
      </w:tr>
      <w:tr w:rsidR="000F2395" w14:paraId="5B2E2DC2"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62E5F799"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（1）购置</w:t>
            </w:r>
          </w:p>
        </w:tc>
        <w:tc>
          <w:tcPr>
            <w:tcW w:w="1205" w:type="dxa"/>
            <w:tcBorders>
              <w:top w:val="single" w:sz="2" w:space="0" w:color="auto"/>
              <w:left w:val="single" w:sz="2" w:space="0" w:color="auto"/>
              <w:bottom w:val="single" w:sz="2" w:space="0" w:color="auto"/>
              <w:right w:val="single" w:sz="2" w:space="0" w:color="auto"/>
            </w:tcBorders>
            <w:vAlign w:val="center"/>
          </w:tcPr>
          <w:p w14:paraId="2B589C4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9,324,278.63</w:t>
            </w:r>
          </w:p>
        </w:tc>
        <w:tc>
          <w:tcPr>
            <w:tcW w:w="1205" w:type="dxa"/>
            <w:tcBorders>
              <w:top w:val="single" w:sz="2" w:space="0" w:color="auto"/>
              <w:left w:val="single" w:sz="2" w:space="0" w:color="auto"/>
              <w:bottom w:val="single" w:sz="2" w:space="0" w:color="auto"/>
              <w:right w:val="single" w:sz="2" w:space="0" w:color="auto"/>
            </w:tcBorders>
            <w:vAlign w:val="center"/>
          </w:tcPr>
          <w:p w14:paraId="016FEE4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1,107,480.09</w:t>
            </w:r>
          </w:p>
        </w:tc>
        <w:tc>
          <w:tcPr>
            <w:tcW w:w="1205" w:type="dxa"/>
            <w:tcBorders>
              <w:top w:val="single" w:sz="2" w:space="0" w:color="auto"/>
              <w:left w:val="single" w:sz="2" w:space="0" w:color="auto"/>
              <w:bottom w:val="single" w:sz="2" w:space="0" w:color="auto"/>
              <w:right w:val="single" w:sz="2" w:space="0" w:color="auto"/>
            </w:tcBorders>
            <w:vAlign w:val="center"/>
          </w:tcPr>
          <w:p w14:paraId="3E1563F3"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5A83DA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179,871.43</w:t>
            </w:r>
          </w:p>
        </w:tc>
        <w:tc>
          <w:tcPr>
            <w:tcW w:w="1205" w:type="dxa"/>
            <w:tcBorders>
              <w:top w:val="single" w:sz="2" w:space="0" w:color="auto"/>
              <w:left w:val="single" w:sz="2" w:space="0" w:color="auto"/>
              <w:bottom w:val="single" w:sz="2" w:space="0" w:color="auto"/>
              <w:right w:val="single" w:sz="2" w:space="0" w:color="auto"/>
            </w:tcBorders>
            <w:vAlign w:val="center"/>
          </w:tcPr>
          <w:p w14:paraId="325286A3"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303F9ED"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A97C35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10,611,630.15</w:t>
            </w:r>
          </w:p>
        </w:tc>
      </w:tr>
      <w:tr w:rsidR="000F2395" w14:paraId="6F5090E7"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159E520E"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（2）内部研发</w:t>
            </w:r>
          </w:p>
        </w:tc>
        <w:tc>
          <w:tcPr>
            <w:tcW w:w="1205" w:type="dxa"/>
            <w:tcBorders>
              <w:top w:val="single" w:sz="2" w:space="0" w:color="auto"/>
              <w:left w:val="single" w:sz="2" w:space="0" w:color="auto"/>
              <w:bottom w:val="single" w:sz="2" w:space="0" w:color="auto"/>
              <w:right w:val="single" w:sz="2" w:space="0" w:color="auto"/>
            </w:tcBorders>
            <w:vAlign w:val="center"/>
          </w:tcPr>
          <w:p w14:paraId="75BEB01C"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F7717E3"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6DC20B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1,936,610.10</w:t>
            </w:r>
          </w:p>
        </w:tc>
        <w:tc>
          <w:tcPr>
            <w:tcW w:w="1205" w:type="dxa"/>
            <w:tcBorders>
              <w:top w:val="single" w:sz="2" w:space="0" w:color="auto"/>
              <w:left w:val="single" w:sz="2" w:space="0" w:color="auto"/>
              <w:bottom w:val="single" w:sz="2" w:space="0" w:color="auto"/>
              <w:right w:val="single" w:sz="2" w:space="0" w:color="auto"/>
            </w:tcBorders>
            <w:vAlign w:val="center"/>
          </w:tcPr>
          <w:p w14:paraId="45E0616D"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C0674FA"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EC2879E"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7D9885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1,936,610.10</w:t>
            </w:r>
          </w:p>
        </w:tc>
      </w:tr>
      <w:tr w:rsidR="000F2395" w14:paraId="0455D442"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00D3CE5B"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w:t>
            </w:r>
            <w:r>
              <w:rPr>
                <w:rFonts w:ascii="宋体" w:eastAsia="宋体" w:hAnsi="宋体" w:cs="宋体"/>
                <w:sz w:val="18"/>
                <w:szCs w:val="18"/>
              </w:rPr>
              <w:lastRenderedPageBreak/>
              <w:t>3）企业合并增加</w:t>
            </w:r>
          </w:p>
        </w:tc>
        <w:tc>
          <w:tcPr>
            <w:tcW w:w="1205" w:type="dxa"/>
            <w:tcBorders>
              <w:top w:val="single" w:sz="2" w:space="0" w:color="auto"/>
              <w:left w:val="single" w:sz="2" w:space="0" w:color="auto"/>
              <w:bottom w:val="single" w:sz="2" w:space="0" w:color="auto"/>
              <w:right w:val="single" w:sz="2" w:space="0" w:color="auto"/>
            </w:tcBorders>
            <w:vAlign w:val="center"/>
          </w:tcPr>
          <w:p w14:paraId="58A023D7"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28BE473"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BC7B997"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82796F8"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1D77C04"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2BD69B7"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78D572A" w14:textId="77777777" w:rsidR="000F2395" w:rsidRDefault="000F2395">
            <w:pPr>
              <w:spacing w:line="240" w:lineRule="exact"/>
              <w:jc w:val="right"/>
              <w:rPr>
                <w:rFonts w:ascii="宋体" w:eastAsia="宋体" w:hAnsi="宋体" w:cs="宋体"/>
                <w:sz w:val="18"/>
                <w:szCs w:val="18"/>
              </w:rPr>
            </w:pPr>
          </w:p>
        </w:tc>
      </w:tr>
      <w:tr w:rsidR="000F2395" w14:paraId="3EFE5514"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6BBC8DF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（3）在建工程转入增加</w:t>
            </w:r>
          </w:p>
        </w:tc>
        <w:tc>
          <w:tcPr>
            <w:tcW w:w="1205" w:type="dxa"/>
            <w:tcBorders>
              <w:top w:val="single" w:sz="2" w:space="0" w:color="auto"/>
              <w:left w:val="single" w:sz="2" w:space="0" w:color="auto"/>
              <w:bottom w:val="single" w:sz="2" w:space="0" w:color="auto"/>
              <w:right w:val="single" w:sz="2" w:space="0" w:color="auto"/>
            </w:tcBorders>
            <w:vAlign w:val="center"/>
          </w:tcPr>
          <w:p w14:paraId="3B9F1A17"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1B8CAC8"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948401D"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3D049C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361,134.91</w:t>
            </w:r>
          </w:p>
        </w:tc>
        <w:tc>
          <w:tcPr>
            <w:tcW w:w="1205" w:type="dxa"/>
            <w:tcBorders>
              <w:top w:val="single" w:sz="2" w:space="0" w:color="auto"/>
              <w:left w:val="single" w:sz="2" w:space="0" w:color="auto"/>
              <w:bottom w:val="single" w:sz="2" w:space="0" w:color="auto"/>
              <w:right w:val="single" w:sz="2" w:space="0" w:color="auto"/>
            </w:tcBorders>
            <w:vAlign w:val="center"/>
          </w:tcPr>
          <w:p w14:paraId="58AAA4A4"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57B0983"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C28A99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361,134.91</w:t>
            </w:r>
          </w:p>
        </w:tc>
      </w:tr>
      <w:tr w:rsidR="000F2395" w14:paraId="5D118297"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3E12B0A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（4）外币报表折算增加</w:t>
            </w:r>
          </w:p>
        </w:tc>
        <w:tc>
          <w:tcPr>
            <w:tcW w:w="1205" w:type="dxa"/>
            <w:tcBorders>
              <w:top w:val="single" w:sz="2" w:space="0" w:color="auto"/>
              <w:left w:val="single" w:sz="2" w:space="0" w:color="auto"/>
              <w:bottom w:val="single" w:sz="2" w:space="0" w:color="auto"/>
              <w:right w:val="single" w:sz="2" w:space="0" w:color="auto"/>
            </w:tcBorders>
            <w:vAlign w:val="center"/>
          </w:tcPr>
          <w:p w14:paraId="6E103FC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155,522.59</w:t>
            </w:r>
          </w:p>
        </w:tc>
        <w:tc>
          <w:tcPr>
            <w:tcW w:w="1205" w:type="dxa"/>
            <w:tcBorders>
              <w:top w:val="single" w:sz="2" w:space="0" w:color="auto"/>
              <w:left w:val="single" w:sz="2" w:space="0" w:color="auto"/>
              <w:bottom w:val="single" w:sz="2" w:space="0" w:color="auto"/>
              <w:right w:val="single" w:sz="2" w:space="0" w:color="auto"/>
            </w:tcBorders>
            <w:vAlign w:val="center"/>
          </w:tcPr>
          <w:p w14:paraId="006B7CDB"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6A17CA8"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C37FB1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8,665.09</w:t>
            </w:r>
          </w:p>
        </w:tc>
        <w:tc>
          <w:tcPr>
            <w:tcW w:w="1205" w:type="dxa"/>
            <w:tcBorders>
              <w:top w:val="single" w:sz="2" w:space="0" w:color="auto"/>
              <w:left w:val="single" w:sz="2" w:space="0" w:color="auto"/>
              <w:bottom w:val="single" w:sz="2" w:space="0" w:color="auto"/>
              <w:right w:val="single" w:sz="2" w:space="0" w:color="auto"/>
            </w:tcBorders>
            <w:vAlign w:val="center"/>
          </w:tcPr>
          <w:p w14:paraId="3AA99B2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80,892.35</w:t>
            </w:r>
          </w:p>
        </w:tc>
        <w:tc>
          <w:tcPr>
            <w:tcW w:w="1205" w:type="dxa"/>
            <w:tcBorders>
              <w:top w:val="single" w:sz="2" w:space="0" w:color="auto"/>
              <w:left w:val="single" w:sz="2" w:space="0" w:color="auto"/>
              <w:bottom w:val="single" w:sz="2" w:space="0" w:color="auto"/>
              <w:right w:val="single" w:sz="2" w:space="0" w:color="auto"/>
            </w:tcBorders>
            <w:vAlign w:val="center"/>
          </w:tcPr>
          <w:p w14:paraId="17B1ADF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52,530.61</w:t>
            </w:r>
          </w:p>
        </w:tc>
        <w:tc>
          <w:tcPr>
            <w:tcW w:w="1205" w:type="dxa"/>
            <w:tcBorders>
              <w:top w:val="single" w:sz="2" w:space="0" w:color="auto"/>
              <w:left w:val="single" w:sz="2" w:space="0" w:color="auto"/>
              <w:bottom w:val="single" w:sz="2" w:space="0" w:color="auto"/>
              <w:right w:val="single" w:sz="2" w:space="0" w:color="auto"/>
            </w:tcBorders>
            <w:vAlign w:val="center"/>
          </w:tcPr>
          <w:p w14:paraId="166C8AB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297,610.64</w:t>
            </w:r>
          </w:p>
        </w:tc>
      </w:tr>
      <w:tr w:rsidR="000F2395" w14:paraId="12A30B2F"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03CBAFFA"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3.本期减少金额</w:t>
            </w:r>
          </w:p>
        </w:tc>
        <w:tc>
          <w:tcPr>
            <w:tcW w:w="1205" w:type="dxa"/>
            <w:tcBorders>
              <w:top w:val="single" w:sz="2" w:space="0" w:color="auto"/>
              <w:left w:val="single" w:sz="2" w:space="0" w:color="auto"/>
              <w:bottom w:val="single" w:sz="2" w:space="0" w:color="auto"/>
              <w:right w:val="single" w:sz="2" w:space="0" w:color="auto"/>
            </w:tcBorders>
            <w:vAlign w:val="center"/>
          </w:tcPr>
          <w:p w14:paraId="382ACA7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456,550.00</w:t>
            </w:r>
          </w:p>
        </w:tc>
        <w:tc>
          <w:tcPr>
            <w:tcW w:w="1205" w:type="dxa"/>
            <w:tcBorders>
              <w:top w:val="single" w:sz="2" w:space="0" w:color="auto"/>
              <w:left w:val="single" w:sz="2" w:space="0" w:color="auto"/>
              <w:bottom w:val="single" w:sz="2" w:space="0" w:color="auto"/>
              <w:right w:val="single" w:sz="2" w:space="0" w:color="auto"/>
            </w:tcBorders>
            <w:vAlign w:val="center"/>
          </w:tcPr>
          <w:p w14:paraId="5CA6C785"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541164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1,300,000.00</w:t>
            </w:r>
          </w:p>
        </w:tc>
        <w:tc>
          <w:tcPr>
            <w:tcW w:w="1205" w:type="dxa"/>
            <w:tcBorders>
              <w:top w:val="single" w:sz="2" w:space="0" w:color="auto"/>
              <w:left w:val="single" w:sz="2" w:space="0" w:color="auto"/>
              <w:bottom w:val="single" w:sz="2" w:space="0" w:color="auto"/>
              <w:right w:val="single" w:sz="2" w:space="0" w:color="auto"/>
            </w:tcBorders>
            <w:vAlign w:val="center"/>
          </w:tcPr>
          <w:p w14:paraId="2D0171C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41,465.51</w:t>
            </w:r>
          </w:p>
        </w:tc>
        <w:tc>
          <w:tcPr>
            <w:tcW w:w="1205" w:type="dxa"/>
            <w:tcBorders>
              <w:top w:val="single" w:sz="2" w:space="0" w:color="auto"/>
              <w:left w:val="single" w:sz="2" w:space="0" w:color="auto"/>
              <w:bottom w:val="single" w:sz="2" w:space="0" w:color="auto"/>
              <w:right w:val="single" w:sz="2" w:space="0" w:color="auto"/>
            </w:tcBorders>
            <w:vAlign w:val="center"/>
          </w:tcPr>
          <w:p w14:paraId="2B767EB1"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BE703E5"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88D5FD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1,798,015.51</w:t>
            </w:r>
          </w:p>
        </w:tc>
      </w:tr>
      <w:tr w:rsidR="000F2395" w14:paraId="44FA6EE0"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13F0CD83"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（1）处置</w:t>
            </w:r>
          </w:p>
        </w:tc>
        <w:tc>
          <w:tcPr>
            <w:tcW w:w="1205" w:type="dxa"/>
            <w:tcBorders>
              <w:top w:val="single" w:sz="2" w:space="0" w:color="auto"/>
              <w:left w:val="single" w:sz="2" w:space="0" w:color="auto"/>
              <w:bottom w:val="single" w:sz="2" w:space="0" w:color="auto"/>
              <w:right w:val="single" w:sz="2" w:space="0" w:color="auto"/>
            </w:tcBorders>
            <w:vAlign w:val="center"/>
          </w:tcPr>
          <w:p w14:paraId="1808E05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456,550.00</w:t>
            </w:r>
          </w:p>
        </w:tc>
        <w:tc>
          <w:tcPr>
            <w:tcW w:w="1205" w:type="dxa"/>
            <w:tcBorders>
              <w:top w:val="single" w:sz="2" w:space="0" w:color="auto"/>
              <w:left w:val="single" w:sz="2" w:space="0" w:color="auto"/>
              <w:bottom w:val="single" w:sz="2" w:space="0" w:color="auto"/>
              <w:right w:val="single" w:sz="2" w:space="0" w:color="auto"/>
            </w:tcBorders>
            <w:vAlign w:val="center"/>
          </w:tcPr>
          <w:p w14:paraId="2793944B"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3ACD28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1,300,000.00</w:t>
            </w:r>
          </w:p>
        </w:tc>
        <w:tc>
          <w:tcPr>
            <w:tcW w:w="1205" w:type="dxa"/>
            <w:tcBorders>
              <w:top w:val="single" w:sz="2" w:space="0" w:color="auto"/>
              <w:left w:val="single" w:sz="2" w:space="0" w:color="auto"/>
              <w:bottom w:val="single" w:sz="2" w:space="0" w:color="auto"/>
              <w:right w:val="single" w:sz="2" w:space="0" w:color="auto"/>
            </w:tcBorders>
            <w:vAlign w:val="center"/>
          </w:tcPr>
          <w:p w14:paraId="7815FB67"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E5AA79C"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6DCFBFD"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6BBFD8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1,756,550.00</w:t>
            </w:r>
          </w:p>
        </w:tc>
      </w:tr>
      <w:tr w:rsidR="000F2395" w14:paraId="307C996E"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567C55C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（2）其他减少</w:t>
            </w:r>
          </w:p>
        </w:tc>
        <w:tc>
          <w:tcPr>
            <w:tcW w:w="1205" w:type="dxa"/>
            <w:tcBorders>
              <w:top w:val="single" w:sz="2" w:space="0" w:color="auto"/>
              <w:left w:val="single" w:sz="2" w:space="0" w:color="auto"/>
              <w:bottom w:val="single" w:sz="2" w:space="0" w:color="auto"/>
              <w:right w:val="single" w:sz="2" w:space="0" w:color="auto"/>
            </w:tcBorders>
            <w:vAlign w:val="center"/>
          </w:tcPr>
          <w:p w14:paraId="7AF28070"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43632C9"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E472AA6"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B3C162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41,465.51</w:t>
            </w:r>
          </w:p>
        </w:tc>
        <w:tc>
          <w:tcPr>
            <w:tcW w:w="1205" w:type="dxa"/>
            <w:tcBorders>
              <w:top w:val="single" w:sz="2" w:space="0" w:color="auto"/>
              <w:left w:val="single" w:sz="2" w:space="0" w:color="auto"/>
              <w:bottom w:val="single" w:sz="2" w:space="0" w:color="auto"/>
              <w:right w:val="single" w:sz="2" w:space="0" w:color="auto"/>
            </w:tcBorders>
            <w:vAlign w:val="center"/>
          </w:tcPr>
          <w:p w14:paraId="0B2A5C64"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3271EB9"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ED29A7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41,465.51</w:t>
            </w:r>
          </w:p>
        </w:tc>
      </w:tr>
      <w:tr w:rsidR="000F2395" w14:paraId="2C3D6BF3"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3716CE67"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4.期末余额</w:t>
            </w:r>
          </w:p>
        </w:tc>
        <w:tc>
          <w:tcPr>
            <w:tcW w:w="1205" w:type="dxa"/>
            <w:tcBorders>
              <w:top w:val="single" w:sz="2" w:space="0" w:color="auto"/>
              <w:left w:val="single" w:sz="2" w:space="0" w:color="auto"/>
              <w:bottom w:val="single" w:sz="2" w:space="0" w:color="auto"/>
              <w:right w:val="single" w:sz="2" w:space="0" w:color="auto"/>
            </w:tcBorders>
            <w:vAlign w:val="center"/>
          </w:tcPr>
          <w:p w14:paraId="00F91D2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673,890,797.95</w:t>
            </w:r>
          </w:p>
        </w:tc>
        <w:tc>
          <w:tcPr>
            <w:tcW w:w="1205" w:type="dxa"/>
            <w:tcBorders>
              <w:top w:val="single" w:sz="2" w:space="0" w:color="auto"/>
              <w:left w:val="single" w:sz="2" w:space="0" w:color="auto"/>
              <w:bottom w:val="single" w:sz="2" w:space="0" w:color="auto"/>
              <w:right w:val="single" w:sz="2" w:space="0" w:color="auto"/>
            </w:tcBorders>
            <w:vAlign w:val="center"/>
          </w:tcPr>
          <w:p w14:paraId="6FE07C4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32,376,645.61</w:t>
            </w:r>
          </w:p>
        </w:tc>
        <w:tc>
          <w:tcPr>
            <w:tcW w:w="1205" w:type="dxa"/>
            <w:tcBorders>
              <w:top w:val="single" w:sz="2" w:space="0" w:color="auto"/>
              <w:left w:val="single" w:sz="2" w:space="0" w:color="auto"/>
              <w:bottom w:val="single" w:sz="2" w:space="0" w:color="auto"/>
              <w:right w:val="single" w:sz="2" w:space="0" w:color="auto"/>
            </w:tcBorders>
            <w:vAlign w:val="center"/>
          </w:tcPr>
          <w:p w14:paraId="120C3CC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17,577,343.40</w:t>
            </w:r>
          </w:p>
        </w:tc>
        <w:tc>
          <w:tcPr>
            <w:tcW w:w="1205" w:type="dxa"/>
            <w:tcBorders>
              <w:top w:val="single" w:sz="2" w:space="0" w:color="auto"/>
              <w:left w:val="single" w:sz="2" w:space="0" w:color="auto"/>
              <w:bottom w:val="single" w:sz="2" w:space="0" w:color="auto"/>
              <w:right w:val="single" w:sz="2" w:space="0" w:color="auto"/>
            </w:tcBorders>
            <w:vAlign w:val="center"/>
          </w:tcPr>
          <w:p w14:paraId="7A83ADD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20,649,536.88</w:t>
            </w:r>
          </w:p>
        </w:tc>
        <w:tc>
          <w:tcPr>
            <w:tcW w:w="1205" w:type="dxa"/>
            <w:tcBorders>
              <w:top w:val="single" w:sz="2" w:space="0" w:color="auto"/>
              <w:left w:val="single" w:sz="2" w:space="0" w:color="auto"/>
              <w:bottom w:val="single" w:sz="2" w:space="0" w:color="auto"/>
              <w:right w:val="single" w:sz="2" w:space="0" w:color="auto"/>
            </w:tcBorders>
            <w:vAlign w:val="center"/>
          </w:tcPr>
          <w:p w14:paraId="28B05F3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8,298,385.46</w:t>
            </w:r>
          </w:p>
        </w:tc>
        <w:tc>
          <w:tcPr>
            <w:tcW w:w="1205" w:type="dxa"/>
            <w:tcBorders>
              <w:top w:val="single" w:sz="2" w:space="0" w:color="auto"/>
              <w:left w:val="single" w:sz="2" w:space="0" w:color="auto"/>
              <w:bottom w:val="single" w:sz="2" w:space="0" w:color="auto"/>
              <w:right w:val="single" w:sz="2" w:space="0" w:color="auto"/>
            </w:tcBorders>
            <w:vAlign w:val="center"/>
          </w:tcPr>
          <w:p w14:paraId="114128E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2,697,372.68</w:t>
            </w:r>
          </w:p>
        </w:tc>
        <w:tc>
          <w:tcPr>
            <w:tcW w:w="1205" w:type="dxa"/>
            <w:tcBorders>
              <w:top w:val="single" w:sz="2" w:space="0" w:color="auto"/>
              <w:left w:val="single" w:sz="2" w:space="0" w:color="auto"/>
              <w:bottom w:val="single" w:sz="2" w:space="0" w:color="auto"/>
              <w:right w:val="single" w:sz="2" w:space="0" w:color="auto"/>
            </w:tcBorders>
            <w:vAlign w:val="center"/>
          </w:tcPr>
          <w:p w14:paraId="0BCC008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755,490,081.98</w:t>
            </w:r>
          </w:p>
        </w:tc>
      </w:tr>
      <w:tr w:rsidR="000F2395" w14:paraId="313BD775"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4B631D7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二、累计摊销</w:t>
            </w:r>
          </w:p>
        </w:tc>
        <w:tc>
          <w:tcPr>
            <w:tcW w:w="1205" w:type="dxa"/>
            <w:tcBorders>
              <w:top w:val="single" w:sz="2" w:space="0" w:color="auto"/>
              <w:left w:val="single" w:sz="2" w:space="0" w:color="auto"/>
              <w:bottom w:val="single" w:sz="2" w:space="0" w:color="auto"/>
              <w:right w:val="single" w:sz="2" w:space="0" w:color="auto"/>
            </w:tcBorders>
            <w:vAlign w:val="center"/>
          </w:tcPr>
          <w:p w14:paraId="346F7145"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2593FA1"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4EADBFB"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105F383"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C5BE5CC"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C8B8A98"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050A7A3" w14:textId="77777777" w:rsidR="000F2395" w:rsidRDefault="000F2395">
            <w:pPr>
              <w:spacing w:line="240" w:lineRule="exact"/>
              <w:jc w:val="right"/>
              <w:rPr>
                <w:rFonts w:ascii="宋体" w:eastAsia="宋体" w:hAnsi="宋体" w:cs="宋体"/>
                <w:sz w:val="18"/>
                <w:szCs w:val="18"/>
              </w:rPr>
            </w:pPr>
          </w:p>
        </w:tc>
      </w:tr>
      <w:tr w:rsidR="000F2395" w14:paraId="712AF9F9"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5FC562AB"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1.期初余额</w:t>
            </w:r>
          </w:p>
        </w:tc>
        <w:tc>
          <w:tcPr>
            <w:tcW w:w="1205" w:type="dxa"/>
            <w:tcBorders>
              <w:top w:val="single" w:sz="2" w:space="0" w:color="auto"/>
              <w:left w:val="single" w:sz="2" w:space="0" w:color="auto"/>
              <w:bottom w:val="single" w:sz="2" w:space="0" w:color="auto"/>
              <w:right w:val="single" w:sz="2" w:space="0" w:color="auto"/>
            </w:tcBorders>
            <w:vAlign w:val="center"/>
          </w:tcPr>
          <w:p w14:paraId="3267271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106,883,963.14</w:t>
            </w:r>
          </w:p>
        </w:tc>
        <w:tc>
          <w:tcPr>
            <w:tcW w:w="1205" w:type="dxa"/>
            <w:tcBorders>
              <w:top w:val="single" w:sz="2" w:space="0" w:color="auto"/>
              <w:left w:val="single" w:sz="2" w:space="0" w:color="auto"/>
              <w:bottom w:val="single" w:sz="2" w:space="0" w:color="auto"/>
              <w:right w:val="single" w:sz="2" w:space="0" w:color="auto"/>
            </w:tcBorders>
            <w:vAlign w:val="center"/>
          </w:tcPr>
          <w:p w14:paraId="3A52951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20,046,197.30</w:t>
            </w:r>
          </w:p>
        </w:tc>
        <w:tc>
          <w:tcPr>
            <w:tcW w:w="1205" w:type="dxa"/>
            <w:tcBorders>
              <w:top w:val="single" w:sz="2" w:space="0" w:color="auto"/>
              <w:left w:val="single" w:sz="2" w:space="0" w:color="auto"/>
              <w:bottom w:val="single" w:sz="2" w:space="0" w:color="auto"/>
              <w:right w:val="single" w:sz="2" w:space="0" w:color="auto"/>
            </w:tcBorders>
            <w:vAlign w:val="center"/>
          </w:tcPr>
          <w:p w14:paraId="0D2D512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12,729,780.66</w:t>
            </w:r>
          </w:p>
        </w:tc>
        <w:tc>
          <w:tcPr>
            <w:tcW w:w="1205" w:type="dxa"/>
            <w:tcBorders>
              <w:top w:val="single" w:sz="2" w:space="0" w:color="auto"/>
              <w:left w:val="single" w:sz="2" w:space="0" w:color="auto"/>
              <w:bottom w:val="single" w:sz="2" w:space="0" w:color="auto"/>
              <w:right w:val="single" w:sz="2" w:space="0" w:color="auto"/>
            </w:tcBorders>
            <w:vAlign w:val="center"/>
          </w:tcPr>
          <w:p w14:paraId="1E8EB31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14,855,817.54</w:t>
            </w:r>
          </w:p>
        </w:tc>
        <w:tc>
          <w:tcPr>
            <w:tcW w:w="1205" w:type="dxa"/>
            <w:tcBorders>
              <w:top w:val="single" w:sz="2" w:space="0" w:color="auto"/>
              <w:left w:val="single" w:sz="2" w:space="0" w:color="auto"/>
              <w:bottom w:val="single" w:sz="2" w:space="0" w:color="auto"/>
              <w:right w:val="single" w:sz="2" w:space="0" w:color="auto"/>
            </w:tcBorders>
            <w:vAlign w:val="center"/>
          </w:tcPr>
          <w:p w14:paraId="637A1BA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3,938,839.05</w:t>
            </w:r>
          </w:p>
        </w:tc>
        <w:tc>
          <w:tcPr>
            <w:tcW w:w="1205" w:type="dxa"/>
            <w:tcBorders>
              <w:top w:val="single" w:sz="2" w:space="0" w:color="auto"/>
              <w:left w:val="single" w:sz="2" w:space="0" w:color="auto"/>
              <w:bottom w:val="single" w:sz="2" w:space="0" w:color="auto"/>
              <w:right w:val="single" w:sz="2" w:space="0" w:color="auto"/>
            </w:tcBorders>
            <w:vAlign w:val="center"/>
          </w:tcPr>
          <w:p w14:paraId="5E82BCE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2,644,842.07</w:t>
            </w:r>
          </w:p>
        </w:tc>
        <w:tc>
          <w:tcPr>
            <w:tcW w:w="1205" w:type="dxa"/>
            <w:tcBorders>
              <w:top w:val="single" w:sz="2" w:space="0" w:color="auto"/>
              <w:left w:val="single" w:sz="2" w:space="0" w:color="auto"/>
              <w:bottom w:val="single" w:sz="2" w:space="0" w:color="auto"/>
              <w:right w:val="single" w:sz="2" w:space="0" w:color="auto"/>
            </w:tcBorders>
            <w:vAlign w:val="center"/>
          </w:tcPr>
          <w:p w14:paraId="589542A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161,099,439.76</w:t>
            </w:r>
          </w:p>
        </w:tc>
      </w:tr>
      <w:tr w:rsidR="000F2395" w14:paraId="71DF718F"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18C4C896"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2.本期增加金额</w:t>
            </w:r>
          </w:p>
        </w:tc>
        <w:tc>
          <w:tcPr>
            <w:tcW w:w="1205" w:type="dxa"/>
            <w:tcBorders>
              <w:top w:val="single" w:sz="2" w:space="0" w:color="auto"/>
              <w:left w:val="single" w:sz="2" w:space="0" w:color="auto"/>
              <w:bottom w:val="single" w:sz="2" w:space="0" w:color="auto"/>
              <w:right w:val="single" w:sz="2" w:space="0" w:color="auto"/>
            </w:tcBorders>
            <w:vAlign w:val="center"/>
          </w:tcPr>
          <w:p w14:paraId="504FD12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14,413,585.98</w:t>
            </w:r>
          </w:p>
        </w:tc>
        <w:tc>
          <w:tcPr>
            <w:tcW w:w="1205" w:type="dxa"/>
            <w:tcBorders>
              <w:top w:val="single" w:sz="2" w:space="0" w:color="auto"/>
              <w:left w:val="single" w:sz="2" w:space="0" w:color="auto"/>
              <w:bottom w:val="single" w:sz="2" w:space="0" w:color="auto"/>
              <w:right w:val="single" w:sz="2" w:space="0" w:color="auto"/>
            </w:tcBorders>
            <w:vAlign w:val="center"/>
          </w:tcPr>
          <w:p w14:paraId="2118650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2,446,854.14</w:t>
            </w:r>
          </w:p>
        </w:tc>
        <w:tc>
          <w:tcPr>
            <w:tcW w:w="1205" w:type="dxa"/>
            <w:tcBorders>
              <w:top w:val="single" w:sz="2" w:space="0" w:color="auto"/>
              <w:left w:val="single" w:sz="2" w:space="0" w:color="auto"/>
              <w:bottom w:val="single" w:sz="2" w:space="0" w:color="auto"/>
              <w:right w:val="single" w:sz="2" w:space="0" w:color="auto"/>
            </w:tcBorders>
            <w:vAlign w:val="center"/>
          </w:tcPr>
          <w:p w14:paraId="3FE92B9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749,440.65</w:t>
            </w:r>
          </w:p>
        </w:tc>
        <w:tc>
          <w:tcPr>
            <w:tcW w:w="1205" w:type="dxa"/>
            <w:tcBorders>
              <w:top w:val="single" w:sz="2" w:space="0" w:color="auto"/>
              <w:left w:val="single" w:sz="2" w:space="0" w:color="auto"/>
              <w:bottom w:val="single" w:sz="2" w:space="0" w:color="auto"/>
              <w:right w:val="single" w:sz="2" w:space="0" w:color="auto"/>
            </w:tcBorders>
            <w:vAlign w:val="center"/>
          </w:tcPr>
          <w:p w14:paraId="6F3A1C7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1,524,780.86</w:t>
            </w:r>
          </w:p>
        </w:tc>
        <w:tc>
          <w:tcPr>
            <w:tcW w:w="1205" w:type="dxa"/>
            <w:tcBorders>
              <w:top w:val="single" w:sz="2" w:space="0" w:color="auto"/>
              <w:left w:val="single" w:sz="2" w:space="0" w:color="auto"/>
              <w:bottom w:val="single" w:sz="2" w:space="0" w:color="auto"/>
              <w:right w:val="single" w:sz="2" w:space="0" w:color="auto"/>
            </w:tcBorders>
            <w:vAlign w:val="center"/>
          </w:tcPr>
          <w:p w14:paraId="2362EE8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1,504,778.65</w:t>
            </w:r>
          </w:p>
        </w:tc>
        <w:tc>
          <w:tcPr>
            <w:tcW w:w="1205" w:type="dxa"/>
            <w:tcBorders>
              <w:top w:val="single" w:sz="2" w:space="0" w:color="auto"/>
              <w:left w:val="single" w:sz="2" w:space="0" w:color="auto"/>
              <w:bottom w:val="single" w:sz="2" w:space="0" w:color="auto"/>
              <w:right w:val="single" w:sz="2" w:space="0" w:color="auto"/>
            </w:tcBorders>
            <w:vAlign w:val="center"/>
          </w:tcPr>
          <w:p w14:paraId="256671A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52,353.13</w:t>
            </w:r>
          </w:p>
        </w:tc>
        <w:tc>
          <w:tcPr>
            <w:tcW w:w="1205" w:type="dxa"/>
            <w:tcBorders>
              <w:top w:val="single" w:sz="2" w:space="0" w:color="auto"/>
              <w:left w:val="single" w:sz="2" w:space="0" w:color="auto"/>
              <w:bottom w:val="single" w:sz="2" w:space="0" w:color="auto"/>
              <w:right w:val="single" w:sz="2" w:space="0" w:color="auto"/>
            </w:tcBorders>
            <w:vAlign w:val="center"/>
          </w:tcPr>
          <w:p w14:paraId="6623437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20,691,793.41</w:t>
            </w:r>
          </w:p>
        </w:tc>
      </w:tr>
      <w:tr w:rsidR="000F2395" w14:paraId="6CEF4F17"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24147289"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（1）计提</w:t>
            </w:r>
          </w:p>
        </w:tc>
        <w:tc>
          <w:tcPr>
            <w:tcW w:w="1205" w:type="dxa"/>
            <w:tcBorders>
              <w:top w:val="single" w:sz="2" w:space="0" w:color="auto"/>
              <w:left w:val="single" w:sz="2" w:space="0" w:color="auto"/>
              <w:bottom w:val="single" w:sz="2" w:space="0" w:color="auto"/>
              <w:right w:val="single" w:sz="2" w:space="0" w:color="auto"/>
            </w:tcBorders>
            <w:vAlign w:val="center"/>
          </w:tcPr>
          <w:p w14:paraId="3F7AC7B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14,413,585.98</w:t>
            </w:r>
          </w:p>
        </w:tc>
        <w:tc>
          <w:tcPr>
            <w:tcW w:w="1205" w:type="dxa"/>
            <w:tcBorders>
              <w:top w:val="single" w:sz="2" w:space="0" w:color="auto"/>
              <w:left w:val="single" w:sz="2" w:space="0" w:color="auto"/>
              <w:bottom w:val="single" w:sz="2" w:space="0" w:color="auto"/>
              <w:right w:val="single" w:sz="2" w:space="0" w:color="auto"/>
            </w:tcBorders>
            <w:vAlign w:val="center"/>
          </w:tcPr>
          <w:p w14:paraId="644C781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2,446,854.14</w:t>
            </w:r>
          </w:p>
        </w:tc>
        <w:tc>
          <w:tcPr>
            <w:tcW w:w="1205" w:type="dxa"/>
            <w:tcBorders>
              <w:top w:val="single" w:sz="2" w:space="0" w:color="auto"/>
              <w:left w:val="single" w:sz="2" w:space="0" w:color="auto"/>
              <w:bottom w:val="single" w:sz="2" w:space="0" w:color="auto"/>
              <w:right w:val="single" w:sz="2" w:space="0" w:color="auto"/>
            </w:tcBorders>
            <w:vAlign w:val="center"/>
          </w:tcPr>
          <w:p w14:paraId="64A7140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749,440.65</w:t>
            </w:r>
          </w:p>
        </w:tc>
        <w:tc>
          <w:tcPr>
            <w:tcW w:w="1205" w:type="dxa"/>
            <w:tcBorders>
              <w:top w:val="single" w:sz="2" w:space="0" w:color="auto"/>
              <w:left w:val="single" w:sz="2" w:space="0" w:color="auto"/>
              <w:bottom w:val="single" w:sz="2" w:space="0" w:color="auto"/>
              <w:right w:val="single" w:sz="2" w:space="0" w:color="auto"/>
            </w:tcBorders>
            <w:vAlign w:val="center"/>
          </w:tcPr>
          <w:p w14:paraId="78B8CB1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1,516,860.88</w:t>
            </w:r>
          </w:p>
        </w:tc>
        <w:tc>
          <w:tcPr>
            <w:tcW w:w="1205" w:type="dxa"/>
            <w:tcBorders>
              <w:top w:val="single" w:sz="2" w:space="0" w:color="auto"/>
              <w:left w:val="single" w:sz="2" w:space="0" w:color="auto"/>
              <w:bottom w:val="single" w:sz="2" w:space="0" w:color="auto"/>
              <w:right w:val="single" w:sz="2" w:space="0" w:color="auto"/>
            </w:tcBorders>
            <w:vAlign w:val="center"/>
          </w:tcPr>
          <w:p w14:paraId="64548DD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935,421.72</w:t>
            </w:r>
          </w:p>
        </w:tc>
        <w:tc>
          <w:tcPr>
            <w:tcW w:w="1205" w:type="dxa"/>
            <w:tcBorders>
              <w:top w:val="single" w:sz="2" w:space="0" w:color="auto"/>
              <w:left w:val="single" w:sz="2" w:space="0" w:color="auto"/>
              <w:bottom w:val="single" w:sz="2" w:space="0" w:color="auto"/>
              <w:right w:val="single" w:sz="2" w:space="0" w:color="auto"/>
            </w:tcBorders>
            <w:vAlign w:val="center"/>
          </w:tcPr>
          <w:p w14:paraId="1AD36D5E"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C17825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20,062,163.37</w:t>
            </w:r>
          </w:p>
        </w:tc>
      </w:tr>
      <w:tr w:rsidR="000F2395" w14:paraId="69B66FCC"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33BA144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（2）外币报表折算增加</w:t>
            </w:r>
          </w:p>
        </w:tc>
        <w:tc>
          <w:tcPr>
            <w:tcW w:w="1205" w:type="dxa"/>
            <w:tcBorders>
              <w:top w:val="single" w:sz="2" w:space="0" w:color="auto"/>
              <w:left w:val="single" w:sz="2" w:space="0" w:color="auto"/>
              <w:bottom w:val="single" w:sz="2" w:space="0" w:color="auto"/>
              <w:right w:val="single" w:sz="2" w:space="0" w:color="auto"/>
            </w:tcBorders>
            <w:vAlign w:val="center"/>
          </w:tcPr>
          <w:p w14:paraId="04A7AE80"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FDE1069"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528508D"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6A72B3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7,919.98</w:t>
            </w:r>
          </w:p>
        </w:tc>
        <w:tc>
          <w:tcPr>
            <w:tcW w:w="1205" w:type="dxa"/>
            <w:tcBorders>
              <w:top w:val="single" w:sz="2" w:space="0" w:color="auto"/>
              <w:left w:val="single" w:sz="2" w:space="0" w:color="auto"/>
              <w:bottom w:val="single" w:sz="2" w:space="0" w:color="auto"/>
              <w:right w:val="single" w:sz="2" w:space="0" w:color="auto"/>
            </w:tcBorders>
            <w:vAlign w:val="center"/>
          </w:tcPr>
          <w:p w14:paraId="76315F0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80,892.35</w:t>
            </w:r>
          </w:p>
        </w:tc>
        <w:tc>
          <w:tcPr>
            <w:tcW w:w="1205" w:type="dxa"/>
            <w:tcBorders>
              <w:top w:val="single" w:sz="2" w:space="0" w:color="auto"/>
              <w:left w:val="single" w:sz="2" w:space="0" w:color="auto"/>
              <w:bottom w:val="single" w:sz="2" w:space="0" w:color="auto"/>
              <w:right w:val="single" w:sz="2" w:space="0" w:color="auto"/>
            </w:tcBorders>
            <w:vAlign w:val="center"/>
          </w:tcPr>
          <w:p w14:paraId="5F167F8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52,353.13</w:t>
            </w:r>
          </w:p>
        </w:tc>
        <w:tc>
          <w:tcPr>
            <w:tcW w:w="1205" w:type="dxa"/>
            <w:tcBorders>
              <w:top w:val="single" w:sz="2" w:space="0" w:color="auto"/>
              <w:left w:val="single" w:sz="2" w:space="0" w:color="auto"/>
              <w:bottom w:val="single" w:sz="2" w:space="0" w:color="auto"/>
              <w:right w:val="single" w:sz="2" w:space="0" w:color="auto"/>
            </w:tcBorders>
            <w:vAlign w:val="center"/>
          </w:tcPr>
          <w:p w14:paraId="7D275A0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141,165.46</w:t>
            </w:r>
          </w:p>
        </w:tc>
      </w:tr>
      <w:tr w:rsidR="000F2395" w14:paraId="748B55D5"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16EBE59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（3）其他增加</w:t>
            </w:r>
          </w:p>
        </w:tc>
        <w:tc>
          <w:tcPr>
            <w:tcW w:w="1205" w:type="dxa"/>
            <w:tcBorders>
              <w:top w:val="single" w:sz="2" w:space="0" w:color="auto"/>
              <w:left w:val="single" w:sz="2" w:space="0" w:color="auto"/>
              <w:bottom w:val="single" w:sz="2" w:space="0" w:color="auto"/>
              <w:right w:val="single" w:sz="2" w:space="0" w:color="auto"/>
            </w:tcBorders>
            <w:vAlign w:val="center"/>
          </w:tcPr>
          <w:p w14:paraId="72D47F37"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D21503F"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210770C"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CB3F25C"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E65759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488,464.58</w:t>
            </w:r>
          </w:p>
        </w:tc>
        <w:tc>
          <w:tcPr>
            <w:tcW w:w="1205" w:type="dxa"/>
            <w:tcBorders>
              <w:top w:val="single" w:sz="2" w:space="0" w:color="auto"/>
              <w:left w:val="single" w:sz="2" w:space="0" w:color="auto"/>
              <w:bottom w:val="single" w:sz="2" w:space="0" w:color="auto"/>
              <w:right w:val="single" w:sz="2" w:space="0" w:color="auto"/>
            </w:tcBorders>
            <w:vAlign w:val="center"/>
          </w:tcPr>
          <w:p w14:paraId="655CBDE0"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1ED380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488,464.58</w:t>
            </w:r>
          </w:p>
        </w:tc>
      </w:tr>
      <w:tr w:rsidR="000F2395" w14:paraId="058701E0"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2068BECC"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3.本期减少金额</w:t>
            </w:r>
          </w:p>
        </w:tc>
        <w:tc>
          <w:tcPr>
            <w:tcW w:w="1205" w:type="dxa"/>
            <w:tcBorders>
              <w:top w:val="single" w:sz="2" w:space="0" w:color="auto"/>
              <w:left w:val="single" w:sz="2" w:space="0" w:color="auto"/>
              <w:bottom w:val="single" w:sz="2" w:space="0" w:color="auto"/>
              <w:right w:val="single" w:sz="2" w:space="0" w:color="auto"/>
            </w:tcBorders>
            <w:vAlign w:val="center"/>
          </w:tcPr>
          <w:p w14:paraId="6D6C59A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73,958.51</w:t>
            </w:r>
          </w:p>
        </w:tc>
        <w:tc>
          <w:tcPr>
            <w:tcW w:w="1205" w:type="dxa"/>
            <w:tcBorders>
              <w:top w:val="single" w:sz="2" w:space="0" w:color="auto"/>
              <w:left w:val="single" w:sz="2" w:space="0" w:color="auto"/>
              <w:bottom w:val="single" w:sz="2" w:space="0" w:color="auto"/>
              <w:right w:val="single" w:sz="2" w:space="0" w:color="auto"/>
            </w:tcBorders>
            <w:vAlign w:val="center"/>
          </w:tcPr>
          <w:p w14:paraId="70B8F2D9"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249673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1,300,000.00</w:t>
            </w:r>
          </w:p>
        </w:tc>
        <w:tc>
          <w:tcPr>
            <w:tcW w:w="1205" w:type="dxa"/>
            <w:tcBorders>
              <w:top w:val="single" w:sz="2" w:space="0" w:color="auto"/>
              <w:left w:val="single" w:sz="2" w:space="0" w:color="auto"/>
              <w:bottom w:val="single" w:sz="2" w:space="0" w:color="auto"/>
              <w:right w:val="single" w:sz="2" w:space="0" w:color="auto"/>
            </w:tcBorders>
            <w:vAlign w:val="center"/>
          </w:tcPr>
          <w:p w14:paraId="550A8B7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469,971.25</w:t>
            </w:r>
          </w:p>
        </w:tc>
        <w:tc>
          <w:tcPr>
            <w:tcW w:w="1205" w:type="dxa"/>
            <w:tcBorders>
              <w:top w:val="single" w:sz="2" w:space="0" w:color="auto"/>
              <w:left w:val="single" w:sz="2" w:space="0" w:color="auto"/>
              <w:bottom w:val="single" w:sz="2" w:space="0" w:color="auto"/>
              <w:right w:val="single" w:sz="2" w:space="0" w:color="auto"/>
            </w:tcBorders>
            <w:vAlign w:val="center"/>
          </w:tcPr>
          <w:p w14:paraId="10953B30"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80C5A9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18,493.33</w:t>
            </w:r>
          </w:p>
        </w:tc>
        <w:tc>
          <w:tcPr>
            <w:tcW w:w="1205" w:type="dxa"/>
            <w:tcBorders>
              <w:top w:val="single" w:sz="2" w:space="0" w:color="auto"/>
              <w:left w:val="single" w:sz="2" w:space="0" w:color="auto"/>
              <w:bottom w:val="single" w:sz="2" w:space="0" w:color="auto"/>
              <w:right w:val="single" w:sz="2" w:space="0" w:color="auto"/>
            </w:tcBorders>
            <w:vAlign w:val="center"/>
          </w:tcPr>
          <w:p w14:paraId="1CFBDE2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1,862,423.09</w:t>
            </w:r>
          </w:p>
        </w:tc>
      </w:tr>
      <w:tr w:rsidR="000F2395" w14:paraId="6BFA3768"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275F9138"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（1）处置</w:t>
            </w:r>
          </w:p>
        </w:tc>
        <w:tc>
          <w:tcPr>
            <w:tcW w:w="1205" w:type="dxa"/>
            <w:tcBorders>
              <w:top w:val="single" w:sz="2" w:space="0" w:color="auto"/>
              <w:left w:val="single" w:sz="2" w:space="0" w:color="auto"/>
              <w:bottom w:val="single" w:sz="2" w:space="0" w:color="auto"/>
              <w:right w:val="single" w:sz="2" w:space="0" w:color="auto"/>
            </w:tcBorders>
            <w:vAlign w:val="center"/>
          </w:tcPr>
          <w:p w14:paraId="1852D69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73,958.51</w:t>
            </w:r>
          </w:p>
        </w:tc>
        <w:tc>
          <w:tcPr>
            <w:tcW w:w="1205" w:type="dxa"/>
            <w:tcBorders>
              <w:top w:val="single" w:sz="2" w:space="0" w:color="auto"/>
              <w:left w:val="single" w:sz="2" w:space="0" w:color="auto"/>
              <w:bottom w:val="single" w:sz="2" w:space="0" w:color="auto"/>
              <w:right w:val="single" w:sz="2" w:space="0" w:color="auto"/>
            </w:tcBorders>
            <w:vAlign w:val="center"/>
          </w:tcPr>
          <w:p w14:paraId="3CFEBF50"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3FE27D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1,300,000.00</w:t>
            </w:r>
          </w:p>
        </w:tc>
        <w:tc>
          <w:tcPr>
            <w:tcW w:w="1205" w:type="dxa"/>
            <w:tcBorders>
              <w:top w:val="single" w:sz="2" w:space="0" w:color="auto"/>
              <w:left w:val="single" w:sz="2" w:space="0" w:color="auto"/>
              <w:bottom w:val="single" w:sz="2" w:space="0" w:color="auto"/>
              <w:right w:val="single" w:sz="2" w:space="0" w:color="auto"/>
            </w:tcBorders>
            <w:vAlign w:val="center"/>
          </w:tcPr>
          <w:p w14:paraId="184B63C3"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F3EDE99"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9EE543F"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722C55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1,373,958.51</w:t>
            </w:r>
          </w:p>
        </w:tc>
      </w:tr>
      <w:tr w:rsidR="000F2395" w14:paraId="32E33DB7"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792C7A9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（2）其他减少</w:t>
            </w:r>
          </w:p>
        </w:tc>
        <w:tc>
          <w:tcPr>
            <w:tcW w:w="1205" w:type="dxa"/>
            <w:tcBorders>
              <w:top w:val="single" w:sz="2" w:space="0" w:color="auto"/>
              <w:left w:val="single" w:sz="2" w:space="0" w:color="auto"/>
              <w:bottom w:val="single" w:sz="2" w:space="0" w:color="auto"/>
              <w:right w:val="single" w:sz="2" w:space="0" w:color="auto"/>
            </w:tcBorders>
            <w:vAlign w:val="center"/>
          </w:tcPr>
          <w:p w14:paraId="3A676BE3"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CA2C180"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AE623C3"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9F6EEF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469,971.25</w:t>
            </w:r>
          </w:p>
        </w:tc>
        <w:tc>
          <w:tcPr>
            <w:tcW w:w="1205" w:type="dxa"/>
            <w:tcBorders>
              <w:top w:val="single" w:sz="2" w:space="0" w:color="auto"/>
              <w:left w:val="single" w:sz="2" w:space="0" w:color="auto"/>
              <w:bottom w:val="single" w:sz="2" w:space="0" w:color="auto"/>
              <w:right w:val="single" w:sz="2" w:space="0" w:color="auto"/>
            </w:tcBorders>
            <w:vAlign w:val="center"/>
          </w:tcPr>
          <w:p w14:paraId="413B698E"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F4D39E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18,493.33</w:t>
            </w:r>
          </w:p>
        </w:tc>
        <w:tc>
          <w:tcPr>
            <w:tcW w:w="1205" w:type="dxa"/>
            <w:tcBorders>
              <w:top w:val="single" w:sz="2" w:space="0" w:color="auto"/>
              <w:left w:val="single" w:sz="2" w:space="0" w:color="auto"/>
              <w:bottom w:val="single" w:sz="2" w:space="0" w:color="auto"/>
              <w:right w:val="single" w:sz="2" w:space="0" w:color="auto"/>
            </w:tcBorders>
            <w:vAlign w:val="center"/>
          </w:tcPr>
          <w:p w14:paraId="70B38AD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488,464.58</w:t>
            </w:r>
          </w:p>
        </w:tc>
      </w:tr>
      <w:tr w:rsidR="000F2395" w14:paraId="6F7347B7"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52C37204"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4.期末余额</w:t>
            </w:r>
          </w:p>
        </w:tc>
        <w:tc>
          <w:tcPr>
            <w:tcW w:w="1205" w:type="dxa"/>
            <w:tcBorders>
              <w:top w:val="single" w:sz="2" w:space="0" w:color="auto"/>
              <w:left w:val="single" w:sz="2" w:space="0" w:color="auto"/>
              <w:bottom w:val="single" w:sz="2" w:space="0" w:color="auto"/>
              <w:right w:val="single" w:sz="2" w:space="0" w:color="auto"/>
            </w:tcBorders>
            <w:vAlign w:val="center"/>
          </w:tcPr>
          <w:p w14:paraId="2EF9E9C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121,223,590.61</w:t>
            </w:r>
          </w:p>
        </w:tc>
        <w:tc>
          <w:tcPr>
            <w:tcW w:w="1205" w:type="dxa"/>
            <w:tcBorders>
              <w:top w:val="single" w:sz="2" w:space="0" w:color="auto"/>
              <w:left w:val="single" w:sz="2" w:space="0" w:color="auto"/>
              <w:bottom w:val="single" w:sz="2" w:space="0" w:color="auto"/>
              <w:right w:val="single" w:sz="2" w:space="0" w:color="auto"/>
            </w:tcBorders>
            <w:vAlign w:val="center"/>
          </w:tcPr>
          <w:p w14:paraId="448B625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22,493,051.44</w:t>
            </w:r>
          </w:p>
        </w:tc>
        <w:tc>
          <w:tcPr>
            <w:tcW w:w="1205" w:type="dxa"/>
            <w:tcBorders>
              <w:top w:val="single" w:sz="2" w:space="0" w:color="auto"/>
              <w:left w:val="single" w:sz="2" w:space="0" w:color="auto"/>
              <w:bottom w:val="single" w:sz="2" w:space="0" w:color="auto"/>
              <w:right w:val="single" w:sz="2" w:space="0" w:color="auto"/>
            </w:tcBorders>
            <w:vAlign w:val="center"/>
          </w:tcPr>
          <w:p w14:paraId="3247BF8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12,179,221.31</w:t>
            </w:r>
          </w:p>
        </w:tc>
        <w:tc>
          <w:tcPr>
            <w:tcW w:w="1205" w:type="dxa"/>
            <w:tcBorders>
              <w:top w:val="single" w:sz="2" w:space="0" w:color="auto"/>
              <w:left w:val="single" w:sz="2" w:space="0" w:color="auto"/>
              <w:bottom w:val="single" w:sz="2" w:space="0" w:color="auto"/>
              <w:right w:val="single" w:sz="2" w:space="0" w:color="auto"/>
            </w:tcBorders>
            <w:vAlign w:val="center"/>
          </w:tcPr>
          <w:p w14:paraId="058A77E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15,910,627.15</w:t>
            </w:r>
          </w:p>
        </w:tc>
        <w:tc>
          <w:tcPr>
            <w:tcW w:w="1205" w:type="dxa"/>
            <w:tcBorders>
              <w:top w:val="single" w:sz="2" w:space="0" w:color="auto"/>
              <w:left w:val="single" w:sz="2" w:space="0" w:color="auto"/>
              <w:bottom w:val="single" w:sz="2" w:space="0" w:color="auto"/>
              <w:right w:val="single" w:sz="2" w:space="0" w:color="auto"/>
            </w:tcBorders>
            <w:vAlign w:val="center"/>
          </w:tcPr>
          <w:p w14:paraId="2C27A48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5,443,617.70</w:t>
            </w:r>
          </w:p>
        </w:tc>
        <w:tc>
          <w:tcPr>
            <w:tcW w:w="1205" w:type="dxa"/>
            <w:tcBorders>
              <w:top w:val="single" w:sz="2" w:space="0" w:color="auto"/>
              <w:left w:val="single" w:sz="2" w:space="0" w:color="auto"/>
              <w:bottom w:val="single" w:sz="2" w:space="0" w:color="auto"/>
              <w:right w:val="single" w:sz="2" w:space="0" w:color="auto"/>
            </w:tcBorders>
            <w:vAlign w:val="center"/>
          </w:tcPr>
          <w:p w14:paraId="07E08CD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2,678,701.87</w:t>
            </w:r>
          </w:p>
        </w:tc>
        <w:tc>
          <w:tcPr>
            <w:tcW w:w="1205" w:type="dxa"/>
            <w:tcBorders>
              <w:top w:val="single" w:sz="2" w:space="0" w:color="auto"/>
              <w:left w:val="single" w:sz="2" w:space="0" w:color="auto"/>
              <w:bottom w:val="single" w:sz="2" w:space="0" w:color="auto"/>
              <w:right w:val="single" w:sz="2" w:space="0" w:color="auto"/>
            </w:tcBorders>
            <w:vAlign w:val="center"/>
          </w:tcPr>
          <w:p w14:paraId="4C86EE5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179,928,810.08</w:t>
            </w:r>
          </w:p>
        </w:tc>
      </w:tr>
      <w:tr w:rsidR="000F2395" w14:paraId="51E502FE"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349320D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三、减值准备</w:t>
            </w:r>
          </w:p>
        </w:tc>
        <w:tc>
          <w:tcPr>
            <w:tcW w:w="1205" w:type="dxa"/>
            <w:tcBorders>
              <w:top w:val="single" w:sz="2" w:space="0" w:color="auto"/>
              <w:left w:val="single" w:sz="2" w:space="0" w:color="auto"/>
              <w:bottom w:val="single" w:sz="2" w:space="0" w:color="auto"/>
              <w:right w:val="single" w:sz="2" w:space="0" w:color="auto"/>
            </w:tcBorders>
            <w:vAlign w:val="center"/>
          </w:tcPr>
          <w:p w14:paraId="0B5F4DD8"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23A0F5D"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86C4FF4"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E44366F"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9E8FE4A"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A703F0A"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F2F3A85" w14:textId="77777777" w:rsidR="000F2395" w:rsidRDefault="000F2395">
            <w:pPr>
              <w:spacing w:line="240" w:lineRule="exact"/>
              <w:jc w:val="right"/>
              <w:rPr>
                <w:rFonts w:ascii="宋体" w:eastAsia="宋体" w:hAnsi="宋体" w:cs="宋体"/>
                <w:sz w:val="18"/>
                <w:szCs w:val="18"/>
              </w:rPr>
            </w:pPr>
          </w:p>
        </w:tc>
      </w:tr>
      <w:tr w:rsidR="000F2395" w14:paraId="490AE94E"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59B09BB8"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1.期初余额</w:t>
            </w:r>
          </w:p>
        </w:tc>
        <w:tc>
          <w:tcPr>
            <w:tcW w:w="1205" w:type="dxa"/>
            <w:tcBorders>
              <w:top w:val="single" w:sz="2" w:space="0" w:color="auto"/>
              <w:left w:val="single" w:sz="2" w:space="0" w:color="auto"/>
              <w:bottom w:val="single" w:sz="2" w:space="0" w:color="auto"/>
              <w:right w:val="single" w:sz="2" w:space="0" w:color="auto"/>
            </w:tcBorders>
            <w:vAlign w:val="center"/>
          </w:tcPr>
          <w:p w14:paraId="6752CCB0"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E837CE3"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55B0175"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F53BC0C"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A61EA5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1,571,929.10</w:t>
            </w:r>
          </w:p>
        </w:tc>
        <w:tc>
          <w:tcPr>
            <w:tcW w:w="1205" w:type="dxa"/>
            <w:tcBorders>
              <w:top w:val="single" w:sz="2" w:space="0" w:color="auto"/>
              <w:left w:val="single" w:sz="2" w:space="0" w:color="auto"/>
              <w:bottom w:val="single" w:sz="2" w:space="0" w:color="auto"/>
              <w:right w:val="single" w:sz="2" w:space="0" w:color="auto"/>
            </w:tcBorders>
            <w:vAlign w:val="center"/>
          </w:tcPr>
          <w:p w14:paraId="79678DC6"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4B6EF6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1,571,929.10</w:t>
            </w:r>
          </w:p>
        </w:tc>
      </w:tr>
      <w:tr w:rsidR="000F2395" w14:paraId="5269CE07"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42A53997"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2.本期增加金额</w:t>
            </w:r>
          </w:p>
        </w:tc>
        <w:tc>
          <w:tcPr>
            <w:tcW w:w="1205" w:type="dxa"/>
            <w:tcBorders>
              <w:top w:val="single" w:sz="2" w:space="0" w:color="auto"/>
              <w:left w:val="single" w:sz="2" w:space="0" w:color="auto"/>
              <w:bottom w:val="single" w:sz="2" w:space="0" w:color="auto"/>
              <w:right w:val="single" w:sz="2" w:space="0" w:color="auto"/>
            </w:tcBorders>
            <w:vAlign w:val="center"/>
          </w:tcPr>
          <w:p w14:paraId="579F310B"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1294F03"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8C8DBA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188,369.72</w:t>
            </w:r>
          </w:p>
        </w:tc>
        <w:tc>
          <w:tcPr>
            <w:tcW w:w="1205" w:type="dxa"/>
            <w:tcBorders>
              <w:top w:val="single" w:sz="2" w:space="0" w:color="auto"/>
              <w:left w:val="single" w:sz="2" w:space="0" w:color="auto"/>
              <w:bottom w:val="single" w:sz="2" w:space="0" w:color="auto"/>
              <w:right w:val="single" w:sz="2" w:space="0" w:color="auto"/>
            </w:tcBorders>
            <w:vAlign w:val="center"/>
          </w:tcPr>
          <w:p w14:paraId="4C9FDDBA"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C0A01D0"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6F448DB"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49BA73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188,369.72</w:t>
            </w:r>
          </w:p>
        </w:tc>
      </w:tr>
      <w:tr w:rsidR="000F2395" w14:paraId="706FB00C"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4011CA78"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（1）计提</w:t>
            </w:r>
          </w:p>
        </w:tc>
        <w:tc>
          <w:tcPr>
            <w:tcW w:w="1205" w:type="dxa"/>
            <w:tcBorders>
              <w:top w:val="single" w:sz="2" w:space="0" w:color="auto"/>
              <w:left w:val="single" w:sz="2" w:space="0" w:color="auto"/>
              <w:bottom w:val="single" w:sz="2" w:space="0" w:color="auto"/>
              <w:right w:val="single" w:sz="2" w:space="0" w:color="auto"/>
            </w:tcBorders>
            <w:vAlign w:val="center"/>
          </w:tcPr>
          <w:p w14:paraId="059134F7"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EA99344"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A835FA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188,369.72</w:t>
            </w:r>
          </w:p>
        </w:tc>
        <w:tc>
          <w:tcPr>
            <w:tcW w:w="1205" w:type="dxa"/>
            <w:tcBorders>
              <w:top w:val="single" w:sz="2" w:space="0" w:color="auto"/>
              <w:left w:val="single" w:sz="2" w:space="0" w:color="auto"/>
              <w:bottom w:val="single" w:sz="2" w:space="0" w:color="auto"/>
              <w:right w:val="single" w:sz="2" w:space="0" w:color="auto"/>
            </w:tcBorders>
            <w:vAlign w:val="center"/>
          </w:tcPr>
          <w:p w14:paraId="5CF8B213"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BD47624"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0C52ADB"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709DCF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188,369.72</w:t>
            </w:r>
          </w:p>
        </w:tc>
      </w:tr>
      <w:tr w:rsidR="000F2395" w14:paraId="27CFB12D"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07C1A9E9" w14:textId="77777777" w:rsidR="000F2395" w:rsidRDefault="000F2395">
            <w:pPr>
              <w:spacing w:line="240" w:lineRule="exac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B9FF257"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220AAE7"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A493BB5"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68455C9"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DDBE15A"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76111A9"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1EF63AD" w14:textId="77777777" w:rsidR="000F2395" w:rsidRDefault="000F2395">
            <w:pPr>
              <w:spacing w:line="240" w:lineRule="exact"/>
              <w:jc w:val="right"/>
              <w:rPr>
                <w:rFonts w:ascii="宋体" w:eastAsia="宋体" w:hAnsi="宋体" w:cs="宋体"/>
                <w:sz w:val="18"/>
                <w:szCs w:val="18"/>
              </w:rPr>
            </w:pPr>
          </w:p>
        </w:tc>
      </w:tr>
      <w:tr w:rsidR="000F2395" w14:paraId="75C25320"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65CCD034"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lastRenderedPageBreak/>
              <w:t>3.本期减少金额</w:t>
            </w:r>
          </w:p>
        </w:tc>
        <w:tc>
          <w:tcPr>
            <w:tcW w:w="1205" w:type="dxa"/>
            <w:tcBorders>
              <w:top w:val="single" w:sz="2" w:space="0" w:color="auto"/>
              <w:left w:val="single" w:sz="2" w:space="0" w:color="auto"/>
              <w:bottom w:val="single" w:sz="2" w:space="0" w:color="auto"/>
              <w:right w:val="single" w:sz="2" w:space="0" w:color="auto"/>
            </w:tcBorders>
            <w:vAlign w:val="center"/>
          </w:tcPr>
          <w:p w14:paraId="7D5C5851"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AB51E2D"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1537CD6"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AE90B70"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9689E87"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D968EE3"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3F47F3F" w14:textId="77777777" w:rsidR="000F2395" w:rsidRDefault="000F2395">
            <w:pPr>
              <w:spacing w:line="240" w:lineRule="exact"/>
              <w:jc w:val="right"/>
              <w:rPr>
                <w:rFonts w:ascii="宋体" w:eastAsia="宋体" w:hAnsi="宋体" w:cs="宋体"/>
                <w:sz w:val="18"/>
                <w:szCs w:val="18"/>
              </w:rPr>
            </w:pPr>
          </w:p>
        </w:tc>
      </w:tr>
      <w:tr w:rsidR="000F2395" w14:paraId="1CF578A7"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3AFBD827" w14:textId="77777777" w:rsidR="000F2395" w:rsidRDefault="00152231">
            <w:pPr>
              <w:spacing w:before="40" w:after="40" w:line="240" w:lineRule="exact"/>
              <w:ind w:firstLineChars="400" w:firstLine="720"/>
              <w:rPr>
                <w:rFonts w:ascii="宋体" w:eastAsia="宋体" w:hAnsi="宋体" w:cs="宋体"/>
                <w:sz w:val="18"/>
                <w:szCs w:val="18"/>
              </w:rPr>
            </w:pPr>
            <w:r>
              <w:rPr>
                <w:rFonts w:ascii="宋体" w:eastAsia="宋体" w:hAnsi="宋体" w:cs="宋体"/>
                <w:sz w:val="18"/>
                <w:szCs w:val="18"/>
              </w:rPr>
              <w:t>（1）处置</w:t>
            </w:r>
          </w:p>
        </w:tc>
        <w:tc>
          <w:tcPr>
            <w:tcW w:w="1205" w:type="dxa"/>
            <w:tcBorders>
              <w:top w:val="single" w:sz="2" w:space="0" w:color="auto"/>
              <w:left w:val="single" w:sz="2" w:space="0" w:color="auto"/>
              <w:bottom w:val="single" w:sz="2" w:space="0" w:color="auto"/>
              <w:right w:val="single" w:sz="2" w:space="0" w:color="auto"/>
            </w:tcBorders>
            <w:vAlign w:val="center"/>
          </w:tcPr>
          <w:p w14:paraId="6AA02ECD"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E305820"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FB17B72"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6D9AA9E"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7733FF2"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B690ADE"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7D2CC53" w14:textId="77777777" w:rsidR="000F2395" w:rsidRDefault="000F2395">
            <w:pPr>
              <w:spacing w:line="240" w:lineRule="exact"/>
              <w:jc w:val="right"/>
              <w:rPr>
                <w:rFonts w:ascii="宋体" w:eastAsia="宋体" w:hAnsi="宋体" w:cs="宋体"/>
                <w:sz w:val="18"/>
                <w:szCs w:val="18"/>
              </w:rPr>
            </w:pPr>
          </w:p>
        </w:tc>
      </w:tr>
      <w:tr w:rsidR="000F2395" w14:paraId="1424D083"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102252BF" w14:textId="77777777" w:rsidR="000F2395" w:rsidRDefault="000F2395">
            <w:pPr>
              <w:spacing w:line="240" w:lineRule="exac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FCD2615"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C3AAC0D"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1E73FF3"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F8CFCDC"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ECD4482"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3CA3619"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F8A3520" w14:textId="77777777" w:rsidR="000F2395" w:rsidRDefault="000F2395">
            <w:pPr>
              <w:spacing w:line="240" w:lineRule="exact"/>
              <w:jc w:val="right"/>
              <w:rPr>
                <w:rFonts w:ascii="宋体" w:eastAsia="宋体" w:hAnsi="宋体" w:cs="宋体"/>
                <w:sz w:val="18"/>
                <w:szCs w:val="18"/>
              </w:rPr>
            </w:pPr>
          </w:p>
        </w:tc>
      </w:tr>
      <w:tr w:rsidR="000F2395" w14:paraId="6A2BC064"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635FFACB"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4.期末余额</w:t>
            </w:r>
          </w:p>
        </w:tc>
        <w:tc>
          <w:tcPr>
            <w:tcW w:w="1205" w:type="dxa"/>
            <w:tcBorders>
              <w:top w:val="single" w:sz="2" w:space="0" w:color="auto"/>
              <w:left w:val="single" w:sz="2" w:space="0" w:color="auto"/>
              <w:bottom w:val="single" w:sz="2" w:space="0" w:color="auto"/>
              <w:right w:val="single" w:sz="2" w:space="0" w:color="auto"/>
            </w:tcBorders>
            <w:vAlign w:val="center"/>
          </w:tcPr>
          <w:p w14:paraId="74252957"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0AFE883"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777D7D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188,369.72</w:t>
            </w:r>
          </w:p>
        </w:tc>
        <w:tc>
          <w:tcPr>
            <w:tcW w:w="1205" w:type="dxa"/>
            <w:tcBorders>
              <w:top w:val="single" w:sz="2" w:space="0" w:color="auto"/>
              <w:left w:val="single" w:sz="2" w:space="0" w:color="auto"/>
              <w:bottom w:val="single" w:sz="2" w:space="0" w:color="auto"/>
              <w:right w:val="single" w:sz="2" w:space="0" w:color="auto"/>
            </w:tcBorders>
            <w:vAlign w:val="center"/>
          </w:tcPr>
          <w:p w14:paraId="1B9F0175"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E07B68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1,571,929.10</w:t>
            </w:r>
          </w:p>
        </w:tc>
        <w:tc>
          <w:tcPr>
            <w:tcW w:w="1205" w:type="dxa"/>
            <w:tcBorders>
              <w:top w:val="single" w:sz="2" w:space="0" w:color="auto"/>
              <w:left w:val="single" w:sz="2" w:space="0" w:color="auto"/>
              <w:bottom w:val="single" w:sz="2" w:space="0" w:color="auto"/>
              <w:right w:val="single" w:sz="2" w:space="0" w:color="auto"/>
            </w:tcBorders>
            <w:vAlign w:val="center"/>
          </w:tcPr>
          <w:p w14:paraId="48F133E7"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860F1D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1,760,298.82</w:t>
            </w:r>
          </w:p>
        </w:tc>
      </w:tr>
      <w:tr w:rsidR="000F2395" w14:paraId="3A16D186"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2B80A80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四、账面价值</w:t>
            </w:r>
          </w:p>
        </w:tc>
        <w:tc>
          <w:tcPr>
            <w:tcW w:w="1205" w:type="dxa"/>
            <w:tcBorders>
              <w:top w:val="single" w:sz="2" w:space="0" w:color="auto"/>
              <w:left w:val="single" w:sz="2" w:space="0" w:color="auto"/>
              <w:bottom w:val="single" w:sz="2" w:space="0" w:color="auto"/>
              <w:right w:val="single" w:sz="2" w:space="0" w:color="auto"/>
            </w:tcBorders>
            <w:vAlign w:val="center"/>
          </w:tcPr>
          <w:p w14:paraId="01B9E284"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333A59D"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F6552B2"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D2285A0"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06D3AD7"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97743B6"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F6D95C0" w14:textId="77777777" w:rsidR="000F2395" w:rsidRDefault="000F2395">
            <w:pPr>
              <w:spacing w:line="240" w:lineRule="exact"/>
              <w:jc w:val="right"/>
              <w:rPr>
                <w:rFonts w:ascii="宋体" w:eastAsia="宋体" w:hAnsi="宋体" w:cs="宋体"/>
                <w:sz w:val="18"/>
                <w:szCs w:val="18"/>
              </w:rPr>
            </w:pPr>
          </w:p>
        </w:tc>
      </w:tr>
      <w:tr w:rsidR="000F2395" w14:paraId="166ED985"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1870D54D"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1.期末账面价值</w:t>
            </w:r>
          </w:p>
        </w:tc>
        <w:tc>
          <w:tcPr>
            <w:tcW w:w="1205" w:type="dxa"/>
            <w:tcBorders>
              <w:top w:val="single" w:sz="2" w:space="0" w:color="auto"/>
              <w:left w:val="single" w:sz="2" w:space="0" w:color="auto"/>
              <w:bottom w:val="single" w:sz="2" w:space="0" w:color="auto"/>
              <w:right w:val="single" w:sz="2" w:space="0" w:color="auto"/>
            </w:tcBorders>
            <w:vAlign w:val="center"/>
          </w:tcPr>
          <w:p w14:paraId="3BB3B9B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552,667,207.34</w:t>
            </w:r>
          </w:p>
        </w:tc>
        <w:tc>
          <w:tcPr>
            <w:tcW w:w="1205" w:type="dxa"/>
            <w:tcBorders>
              <w:top w:val="single" w:sz="2" w:space="0" w:color="auto"/>
              <w:left w:val="single" w:sz="2" w:space="0" w:color="auto"/>
              <w:bottom w:val="single" w:sz="2" w:space="0" w:color="auto"/>
              <w:right w:val="single" w:sz="2" w:space="0" w:color="auto"/>
            </w:tcBorders>
            <w:vAlign w:val="center"/>
          </w:tcPr>
          <w:p w14:paraId="78E8C45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9,883,594.17</w:t>
            </w:r>
          </w:p>
        </w:tc>
        <w:tc>
          <w:tcPr>
            <w:tcW w:w="1205" w:type="dxa"/>
            <w:tcBorders>
              <w:top w:val="single" w:sz="2" w:space="0" w:color="auto"/>
              <w:left w:val="single" w:sz="2" w:space="0" w:color="auto"/>
              <w:bottom w:val="single" w:sz="2" w:space="0" w:color="auto"/>
              <w:right w:val="single" w:sz="2" w:space="0" w:color="auto"/>
            </w:tcBorders>
            <w:vAlign w:val="center"/>
          </w:tcPr>
          <w:p w14:paraId="14C26C5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5,209,752.37</w:t>
            </w:r>
          </w:p>
        </w:tc>
        <w:tc>
          <w:tcPr>
            <w:tcW w:w="1205" w:type="dxa"/>
            <w:tcBorders>
              <w:top w:val="single" w:sz="2" w:space="0" w:color="auto"/>
              <w:left w:val="single" w:sz="2" w:space="0" w:color="auto"/>
              <w:bottom w:val="single" w:sz="2" w:space="0" w:color="auto"/>
              <w:right w:val="single" w:sz="2" w:space="0" w:color="auto"/>
            </w:tcBorders>
            <w:vAlign w:val="center"/>
          </w:tcPr>
          <w:p w14:paraId="01C435B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4,738,909.73</w:t>
            </w:r>
          </w:p>
        </w:tc>
        <w:tc>
          <w:tcPr>
            <w:tcW w:w="1205" w:type="dxa"/>
            <w:tcBorders>
              <w:top w:val="single" w:sz="2" w:space="0" w:color="auto"/>
              <w:left w:val="single" w:sz="2" w:space="0" w:color="auto"/>
              <w:bottom w:val="single" w:sz="2" w:space="0" w:color="auto"/>
              <w:right w:val="single" w:sz="2" w:space="0" w:color="auto"/>
            </w:tcBorders>
            <w:vAlign w:val="center"/>
          </w:tcPr>
          <w:p w14:paraId="5F4E09C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1,282,838.66</w:t>
            </w:r>
          </w:p>
        </w:tc>
        <w:tc>
          <w:tcPr>
            <w:tcW w:w="1205" w:type="dxa"/>
            <w:tcBorders>
              <w:top w:val="single" w:sz="2" w:space="0" w:color="auto"/>
              <w:left w:val="single" w:sz="2" w:space="0" w:color="auto"/>
              <w:bottom w:val="single" w:sz="2" w:space="0" w:color="auto"/>
              <w:right w:val="single" w:sz="2" w:space="0" w:color="auto"/>
            </w:tcBorders>
            <w:vAlign w:val="center"/>
          </w:tcPr>
          <w:p w14:paraId="4FD9A54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18,670.81</w:t>
            </w:r>
          </w:p>
        </w:tc>
        <w:tc>
          <w:tcPr>
            <w:tcW w:w="1205" w:type="dxa"/>
            <w:tcBorders>
              <w:top w:val="single" w:sz="2" w:space="0" w:color="auto"/>
              <w:left w:val="single" w:sz="2" w:space="0" w:color="auto"/>
              <w:bottom w:val="single" w:sz="2" w:space="0" w:color="auto"/>
              <w:right w:val="single" w:sz="2" w:space="0" w:color="auto"/>
            </w:tcBorders>
            <w:vAlign w:val="center"/>
          </w:tcPr>
          <w:p w14:paraId="6BA790E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573,800,973.08</w:t>
            </w:r>
          </w:p>
        </w:tc>
      </w:tr>
      <w:tr w:rsidR="000F2395" w14:paraId="34235B13"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359B7080"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2.期初账面价值</w:t>
            </w:r>
          </w:p>
        </w:tc>
        <w:tc>
          <w:tcPr>
            <w:tcW w:w="1205" w:type="dxa"/>
            <w:tcBorders>
              <w:top w:val="single" w:sz="2" w:space="0" w:color="auto"/>
              <w:left w:val="single" w:sz="2" w:space="0" w:color="auto"/>
              <w:bottom w:val="single" w:sz="2" w:space="0" w:color="auto"/>
              <w:right w:val="single" w:sz="2" w:space="0" w:color="auto"/>
            </w:tcBorders>
            <w:vAlign w:val="center"/>
          </w:tcPr>
          <w:p w14:paraId="2737A64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557,983,583.59</w:t>
            </w:r>
          </w:p>
        </w:tc>
        <w:tc>
          <w:tcPr>
            <w:tcW w:w="1205" w:type="dxa"/>
            <w:tcBorders>
              <w:top w:val="single" w:sz="2" w:space="0" w:color="auto"/>
              <w:left w:val="single" w:sz="2" w:space="0" w:color="auto"/>
              <w:bottom w:val="single" w:sz="2" w:space="0" w:color="auto"/>
              <w:right w:val="single" w:sz="2" w:space="0" w:color="auto"/>
            </w:tcBorders>
            <w:vAlign w:val="center"/>
          </w:tcPr>
          <w:p w14:paraId="1CF2F27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11,222,968.22</w:t>
            </w:r>
          </w:p>
        </w:tc>
        <w:tc>
          <w:tcPr>
            <w:tcW w:w="1205" w:type="dxa"/>
            <w:tcBorders>
              <w:top w:val="single" w:sz="2" w:space="0" w:color="auto"/>
              <w:left w:val="single" w:sz="2" w:space="0" w:color="auto"/>
              <w:bottom w:val="single" w:sz="2" w:space="0" w:color="auto"/>
              <w:right w:val="single" w:sz="2" w:space="0" w:color="auto"/>
            </w:tcBorders>
            <w:vAlign w:val="center"/>
          </w:tcPr>
          <w:p w14:paraId="2F4BD48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4,210,952.64</w:t>
            </w:r>
          </w:p>
        </w:tc>
        <w:tc>
          <w:tcPr>
            <w:tcW w:w="1205" w:type="dxa"/>
            <w:tcBorders>
              <w:top w:val="single" w:sz="2" w:space="0" w:color="auto"/>
              <w:left w:val="single" w:sz="2" w:space="0" w:color="auto"/>
              <w:bottom w:val="single" w:sz="2" w:space="0" w:color="auto"/>
              <w:right w:val="single" w:sz="2" w:space="0" w:color="auto"/>
            </w:tcBorders>
            <w:vAlign w:val="center"/>
          </w:tcPr>
          <w:p w14:paraId="0B254C7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5,285,513.42</w:t>
            </w:r>
          </w:p>
        </w:tc>
        <w:tc>
          <w:tcPr>
            <w:tcW w:w="1205" w:type="dxa"/>
            <w:tcBorders>
              <w:top w:val="single" w:sz="2" w:space="0" w:color="auto"/>
              <w:left w:val="single" w:sz="2" w:space="0" w:color="auto"/>
              <w:bottom w:val="single" w:sz="2" w:space="0" w:color="auto"/>
              <w:right w:val="single" w:sz="2" w:space="0" w:color="auto"/>
            </w:tcBorders>
            <w:vAlign w:val="center"/>
          </w:tcPr>
          <w:p w14:paraId="30F20EC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2,706,724.96</w:t>
            </w:r>
          </w:p>
        </w:tc>
        <w:tc>
          <w:tcPr>
            <w:tcW w:w="1205" w:type="dxa"/>
            <w:tcBorders>
              <w:top w:val="single" w:sz="2" w:space="0" w:color="auto"/>
              <w:left w:val="single" w:sz="2" w:space="0" w:color="auto"/>
              <w:bottom w:val="single" w:sz="2" w:space="0" w:color="auto"/>
              <w:right w:val="single" w:sz="2" w:space="0" w:color="auto"/>
            </w:tcBorders>
            <w:vAlign w:val="center"/>
          </w:tcPr>
          <w:p w14:paraId="512E8518"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0B4D38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581,409,742.83</w:t>
            </w:r>
          </w:p>
        </w:tc>
      </w:tr>
    </w:tbl>
    <w:p w14:paraId="4B69C5D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本期末通过公司内部研发形成的无形资产占无形资产余额的比例0.34%。</w:t>
      </w:r>
    </w:p>
    <w:p w14:paraId="33D88C16" w14:textId="77777777" w:rsidR="000F2395" w:rsidRDefault="00152231">
      <w:pPr>
        <w:pStyle w:val="3"/>
        <w:spacing w:line="280" w:lineRule="exact"/>
        <w:jc w:val="left"/>
        <w:rPr>
          <w:rFonts w:ascii="宋体" w:hAnsi="宋体" w:cs="宋体"/>
          <w:b/>
          <w:bCs/>
        </w:rPr>
      </w:pPr>
      <w:bookmarkStart w:id="268" w:name="_Toc989154"/>
      <w:r>
        <w:rPr>
          <w:rFonts w:ascii="宋体" w:hAnsi="宋体" w:cs="宋体"/>
          <w:b/>
          <w:bCs/>
        </w:rPr>
        <w:t>19、商誉</w:t>
      </w:r>
      <w:bookmarkEnd w:id="268"/>
    </w:p>
    <w:p w14:paraId="1582ED3B" w14:textId="77777777" w:rsidR="000F2395" w:rsidRDefault="00152231">
      <w:pPr>
        <w:keepNext/>
        <w:keepLines/>
        <w:spacing w:before="300" w:after="300" w:line="280" w:lineRule="exact"/>
        <w:outlineLvl w:val="3"/>
        <w:rPr>
          <w:rFonts w:ascii="宋体" w:eastAsia="宋体" w:hAnsi="宋体" w:cs="宋体"/>
          <w:b/>
          <w:bCs/>
          <w:szCs w:val="21"/>
        </w:rPr>
      </w:pPr>
      <w:bookmarkStart w:id="269" w:name="_Toc989155"/>
      <w:r>
        <w:rPr>
          <w:rFonts w:ascii="宋体" w:eastAsia="宋体" w:hAnsi="宋体" w:cs="宋体"/>
          <w:b/>
          <w:bCs/>
          <w:szCs w:val="21"/>
        </w:rPr>
        <w:t>（1） 商誉账面原值</w:t>
      </w:r>
      <w:bookmarkEnd w:id="269"/>
    </w:p>
    <w:p w14:paraId="5AD39D9D"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377"/>
        <w:gridCol w:w="1377"/>
        <w:gridCol w:w="1377"/>
        <w:gridCol w:w="1377"/>
        <w:gridCol w:w="1377"/>
        <w:gridCol w:w="1377"/>
        <w:gridCol w:w="1377"/>
      </w:tblGrid>
      <w:tr w:rsidR="000F2395" w14:paraId="2F5A4976"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3527E2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被投资单位名称或形成商誉的事项</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EBF850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45E261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AE94AE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2EC53D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0F2395" w14:paraId="37284311" w14:textId="77777777">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5C0F73B" w14:textId="77777777" w:rsidR="000F2395" w:rsidRDefault="000F2395"/>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6D95139" w14:textId="77777777" w:rsidR="000F2395" w:rsidRDefault="000F2395"/>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A0DD9C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企业合并形成的</w:t>
            </w:r>
          </w:p>
        </w:tc>
        <w:tc>
          <w:tcPr>
            <w:tcW w:w="1377" w:type="dxa"/>
            <w:tcBorders>
              <w:top w:val="single" w:sz="2" w:space="0" w:color="auto"/>
              <w:left w:val="single" w:sz="2" w:space="0" w:color="auto"/>
              <w:bottom w:val="single" w:sz="2" w:space="0" w:color="auto"/>
              <w:right w:val="single" w:sz="2" w:space="0" w:color="auto"/>
            </w:tcBorders>
            <w:vAlign w:val="center"/>
          </w:tcPr>
          <w:p w14:paraId="2068EB4F"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417EFC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处置</w:t>
            </w:r>
          </w:p>
        </w:tc>
        <w:tc>
          <w:tcPr>
            <w:tcW w:w="1377" w:type="dxa"/>
            <w:tcBorders>
              <w:top w:val="single" w:sz="2" w:space="0" w:color="auto"/>
              <w:left w:val="single" w:sz="2" w:space="0" w:color="auto"/>
              <w:bottom w:val="single" w:sz="2" w:space="0" w:color="auto"/>
              <w:right w:val="single" w:sz="2" w:space="0" w:color="auto"/>
            </w:tcBorders>
            <w:vAlign w:val="center"/>
          </w:tcPr>
          <w:p w14:paraId="555629A3" w14:textId="77777777" w:rsidR="000F2395" w:rsidRDefault="000F2395">
            <w:pPr>
              <w:spacing w:line="240" w:lineRule="exact"/>
              <w:jc w:val="center"/>
              <w:rPr>
                <w:rFonts w:ascii="宋体" w:eastAsia="宋体" w:hAnsi="宋体" w:cs="宋体"/>
                <w:sz w:val="18"/>
                <w:szCs w:val="18"/>
              </w:rPr>
            </w:pP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58840BB" w14:textId="77777777" w:rsidR="000F2395" w:rsidRDefault="000F2395"/>
        </w:tc>
      </w:tr>
      <w:tr w:rsidR="000F2395" w14:paraId="51D69AB9"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EA1A3B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柯达公司</w:t>
            </w:r>
          </w:p>
        </w:tc>
        <w:tc>
          <w:tcPr>
            <w:tcW w:w="1377" w:type="dxa"/>
            <w:tcBorders>
              <w:top w:val="single" w:sz="2" w:space="0" w:color="auto"/>
              <w:left w:val="single" w:sz="2" w:space="0" w:color="auto"/>
              <w:bottom w:val="single" w:sz="2" w:space="0" w:color="auto"/>
              <w:right w:val="single" w:sz="2" w:space="0" w:color="auto"/>
            </w:tcBorders>
            <w:vAlign w:val="center"/>
          </w:tcPr>
          <w:p w14:paraId="3A117FD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205,306,356.70</w:t>
            </w:r>
          </w:p>
        </w:tc>
        <w:tc>
          <w:tcPr>
            <w:tcW w:w="1377" w:type="dxa"/>
            <w:tcBorders>
              <w:top w:val="single" w:sz="2" w:space="0" w:color="auto"/>
              <w:left w:val="single" w:sz="2" w:space="0" w:color="auto"/>
              <w:bottom w:val="single" w:sz="2" w:space="0" w:color="auto"/>
              <w:right w:val="single" w:sz="2" w:space="0" w:color="auto"/>
            </w:tcBorders>
            <w:vAlign w:val="center"/>
          </w:tcPr>
          <w:p w14:paraId="4C6219F8"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A8B2824"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78FE03D"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59A8B54"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4E0096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205,306,356.70</w:t>
            </w:r>
          </w:p>
        </w:tc>
      </w:tr>
      <w:tr w:rsidR="000F2395" w14:paraId="1AA68B67"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0FA9C6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兴晟锂业</w:t>
            </w:r>
          </w:p>
        </w:tc>
        <w:tc>
          <w:tcPr>
            <w:tcW w:w="1377" w:type="dxa"/>
            <w:tcBorders>
              <w:top w:val="single" w:sz="2" w:space="0" w:color="auto"/>
              <w:left w:val="single" w:sz="2" w:space="0" w:color="auto"/>
              <w:bottom w:val="single" w:sz="2" w:space="0" w:color="auto"/>
              <w:right w:val="single" w:sz="2" w:space="0" w:color="auto"/>
            </w:tcBorders>
            <w:vAlign w:val="center"/>
          </w:tcPr>
          <w:p w14:paraId="194FC6A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51,017,722.34</w:t>
            </w:r>
          </w:p>
        </w:tc>
        <w:tc>
          <w:tcPr>
            <w:tcW w:w="1377" w:type="dxa"/>
            <w:tcBorders>
              <w:top w:val="single" w:sz="2" w:space="0" w:color="auto"/>
              <w:left w:val="single" w:sz="2" w:space="0" w:color="auto"/>
              <w:bottom w:val="single" w:sz="2" w:space="0" w:color="auto"/>
              <w:right w:val="single" w:sz="2" w:space="0" w:color="auto"/>
            </w:tcBorders>
            <w:vAlign w:val="center"/>
          </w:tcPr>
          <w:p w14:paraId="2485ED2F"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0E8F419"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3E93C9F"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5C77BEC"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0E9F69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51,017,722.34</w:t>
            </w:r>
          </w:p>
        </w:tc>
      </w:tr>
      <w:tr w:rsidR="000F2395" w14:paraId="4BF83A41"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23EA1E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凯达公司</w:t>
            </w:r>
          </w:p>
        </w:tc>
        <w:tc>
          <w:tcPr>
            <w:tcW w:w="1377" w:type="dxa"/>
            <w:tcBorders>
              <w:top w:val="single" w:sz="2" w:space="0" w:color="auto"/>
              <w:left w:val="single" w:sz="2" w:space="0" w:color="auto"/>
              <w:bottom w:val="single" w:sz="2" w:space="0" w:color="auto"/>
              <w:right w:val="single" w:sz="2" w:space="0" w:color="auto"/>
            </w:tcBorders>
            <w:vAlign w:val="center"/>
          </w:tcPr>
          <w:p w14:paraId="37D59FD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213,940,206.09</w:t>
            </w:r>
          </w:p>
        </w:tc>
        <w:tc>
          <w:tcPr>
            <w:tcW w:w="1377" w:type="dxa"/>
            <w:tcBorders>
              <w:top w:val="single" w:sz="2" w:space="0" w:color="auto"/>
              <w:left w:val="single" w:sz="2" w:space="0" w:color="auto"/>
              <w:bottom w:val="single" w:sz="2" w:space="0" w:color="auto"/>
              <w:right w:val="single" w:sz="2" w:space="0" w:color="auto"/>
            </w:tcBorders>
            <w:vAlign w:val="center"/>
          </w:tcPr>
          <w:p w14:paraId="1962BAAE"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BA06413"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32C15F3"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D52FE97"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3FDD59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213,940,206.09</w:t>
            </w:r>
          </w:p>
        </w:tc>
      </w:tr>
      <w:tr w:rsidR="000F2395" w14:paraId="6C62A2F7"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CDFAA2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金恒公司</w:t>
            </w:r>
          </w:p>
        </w:tc>
        <w:tc>
          <w:tcPr>
            <w:tcW w:w="1377" w:type="dxa"/>
            <w:tcBorders>
              <w:top w:val="single" w:sz="2" w:space="0" w:color="auto"/>
              <w:left w:val="single" w:sz="2" w:space="0" w:color="auto"/>
              <w:bottom w:val="single" w:sz="2" w:space="0" w:color="auto"/>
              <w:right w:val="single" w:sz="2" w:space="0" w:color="auto"/>
            </w:tcBorders>
            <w:vAlign w:val="center"/>
          </w:tcPr>
          <w:p w14:paraId="7B8E77A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32,968,957.83</w:t>
            </w:r>
          </w:p>
        </w:tc>
        <w:tc>
          <w:tcPr>
            <w:tcW w:w="1377" w:type="dxa"/>
            <w:tcBorders>
              <w:top w:val="single" w:sz="2" w:space="0" w:color="auto"/>
              <w:left w:val="single" w:sz="2" w:space="0" w:color="auto"/>
              <w:bottom w:val="single" w:sz="2" w:space="0" w:color="auto"/>
              <w:right w:val="single" w:sz="2" w:space="0" w:color="auto"/>
            </w:tcBorders>
            <w:vAlign w:val="center"/>
          </w:tcPr>
          <w:p w14:paraId="2390F5F8"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B38FCD8"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448A477"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1DA3356"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AF0365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32,968,957.83</w:t>
            </w:r>
          </w:p>
        </w:tc>
      </w:tr>
      <w:tr w:rsidR="000F2395" w14:paraId="2B884D02"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F12D07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江泰公司</w:t>
            </w:r>
          </w:p>
        </w:tc>
        <w:tc>
          <w:tcPr>
            <w:tcW w:w="1377" w:type="dxa"/>
            <w:tcBorders>
              <w:top w:val="single" w:sz="2" w:space="0" w:color="auto"/>
              <w:left w:val="single" w:sz="2" w:space="0" w:color="auto"/>
              <w:bottom w:val="single" w:sz="2" w:space="0" w:color="auto"/>
              <w:right w:val="single" w:sz="2" w:space="0" w:color="auto"/>
            </w:tcBorders>
            <w:vAlign w:val="center"/>
          </w:tcPr>
          <w:p w14:paraId="2FD382D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2,519,273.93</w:t>
            </w:r>
          </w:p>
        </w:tc>
        <w:tc>
          <w:tcPr>
            <w:tcW w:w="1377" w:type="dxa"/>
            <w:tcBorders>
              <w:top w:val="single" w:sz="2" w:space="0" w:color="auto"/>
              <w:left w:val="single" w:sz="2" w:space="0" w:color="auto"/>
              <w:bottom w:val="single" w:sz="2" w:space="0" w:color="auto"/>
              <w:right w:val="single" w:sz="2" w:space="0" w:color="auto"/>
            </w:tcBorders>
            <w:vAlign w:val="center"/>
          </w:tcPr>
          <w:p w14:paraId="604FAC13"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B894EA9"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D9B899B"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2FABB7A"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7F70BB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2,519,273.93</w:t>
            </w:r>
          </w:p>
        </w:tc>
      </w:tr>
      <w:tr w:rsidR="000F2395" w14:paraId="46C7BF24"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6FF190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聚安公司</w:t>
            </w:r>
          </w:p>
        </w:tc>
        <w:tc>
          <w:tcPr>
            <w:tcW w:w="1377" w:type="dxa"/>
            <w:tcBorders>
              <w:top w:val="single" w:sz="2" w:space="0" w:color="auto"/>
              <w:left w:val="single" w:sz="2" w:space="0" w:color="auto"/>
              <w:bottom w:val="single" w:sz="2" w:space="0" w:color="auto"/>
              <w:right w:val="single" w:sz="2" w:space="0" w:color="auto"/>
            </w:tcBorders>
            <w:vAlign w:val="center"/>
          </w:tcPr>
          <w:p w14:paraId="2370BA9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413,942.66</w:t>
            </w:r>
          </w:p>
        </w:tc>
        <w:tc>
          <w:tcPr>
            <w:tcW w:w="1377" w:type="dxa"/>
            <w:tcBorders>
              <w:top w:val="single" w:sz="2" w:space="0" w:color="auto"/>
              <w:left w:val="single" w:sz="2" w:space="0" w:color="auto"/>
              <w:bottom w:val="single" w:sz="2" w:space="0" w:color="auto"/>
              <w:right w:val="single" w:sz="2" w:space="0" w:color="auto"/>
            </w:tcBorders>
            <w:vAlign w:val="center"/>
          </w:tcPr>
          <w:p w14:paraId="36B3663C"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B65DFCB"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E4739FA"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D87ED61"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2AA9FF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413,942.66</w:t>
            </w:r>
          </w:p>
        </w:tc>
      </w:tr>
      <w:tr w:rsidR="000F2395" w14:paraId="7E4870A9"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7FC9DF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兴远爆破</w:t>
            </w:r>
          </w:p>
        </w:tc>
        <w:tc>
          <w:tcPr>
            <w:tcW w:w="1377" w:type="dxa"/>
            <w:tcBorders>
              <w:top w:val="single" w:sz="2" w:space="0" w:color="auto"/>
              <w:left w:val="single" w:sz="2" w:space="0" w:color="auto"/>
              <w:bottom w:val="single" w:sz="2" w:space="0" w:color="auto"/>
              <w:right w:val="single" w:sz="2" w:space="0" w:color="auto"/>
            </w:tcBorders>
            <w:vAlign w:val="center"/>
          </w:tcPr>
          <w:p w14:paraId="31442CE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925,573.31</w:t>
            </w:r>
          </w:p>
        </w:tc>
        <w:tc>
          <w:tcPr>
            <w:tcW w:w="1377" w:type="dxa"/>
            <w:tcBorders>
              <w:top w:val="single" w:sz="2" w:space="0" w:color="auto"/>
              <w:left w:val="single" w:sz="2" w:space="0" w:color="auto"/>
              <w:bottom w:val="single" w:sz="2" w:space="0" w:color="auto"/>
              <w:right w:val="single" w:sz="2" w:space="0" w:color="auto"/>
            </w:tcBorders>
            <w:vAlign w:val="center"/>
          </w:tcPr>
          <w:p w14:paraId="1F7B4142"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6834250"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493DFE4"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800E5BA"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579D76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925,573.31</w:t>
            </w:r>
          </w:p>
        </w:tc>
      </w:tr>
      <w:tr w:rsidR="000F2395" w14:paraId="3A63518D"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C170E1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资盛公司</w:t>
            </w:r>
          </w:p>
        </w:tc>
        <w:tc>
          <w:tcPr>
            <w:tcW w:w="1377" w:type="dxa"/>
            <w:tcBorders>
              <w:top w:val="single" w:sz="2" w:space="0" w:color="auto"/>
              <w:left w:val="single" w:sz="2" w:space="0" w:color="auto"/>
              <w:bottom w:val="single" w:sz="2" w:space="0" w:color="auto"/>
              <w:right w:val="single" w:sz="2" w:space="0" w:color="auto"/>
            </w:tcBorders>
            <w:vAlign w:val="center"/>
          </w:tcPr>
          <w:p w14:paraId="5B84443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31,846,000.81</w:t>
            </w:r>
          </w:p>
        </w:tc>
        <w:tc>
          <w:tcPr>
            <w:tcW w:w="1377" w:type="dxa"/>
            <w:tcBorders>
              <w:top w:val="single" w:sz="2" w:space="0" w:color="auto"/>
              <w:left w:val="single" w:sz="2" w:space="0" w:color="auto"/>
              <w:bottom w:val="single" w:sz="2" w:space="0" w:color="auto"/>
              <w:right w:val="single" w:sz="2" w:space="0" w:color="auto"/>
            </w:tcBorders>
            <w:vAlign w:val="center"/>
          </w:tcPr>
          <w:p w14:paraId="7C3A1D90"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C8D1BDD"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C72E58C"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EDCF3CA"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D81749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31,846,000.81</w:t>
            </w:r>
          </w:p>
        </w:tc>
      </w:tr>
      <w:tr w:rsidR="000F2395" w14:paraId="46A9D202"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F3C4FA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安翔公司</w:t>
            </w:r>
          </w:p>
        </w:tc>
        <w:tc>
          <w:tcPr>
            <w:tcW w:w="1377" w:type="dxa"/>
            <w:tcBorders>
              <w:top w:val="single" w:sz="2" w:space="0" w:color="auto"/>
              <w:left w:val="single" w:sz="2" w:space="0" w:color="auto"/>
              <w:bottom w:val="single" w:sz="2" w:space="0" w:color="auto"/>
              <w:right w:val="single" w:sz="2" w:space="0" w:color="auto"/>
            </w:tcBorders>
            <w:vAlign w:val="center"/>
          </w:tcPr>
          <w:p w14:paraId="17C7E9A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19,790,003.76</w:t>
            </w:r>
          </w:p>
        </w:tc>
        <w:tc>
          <w:tcPr>
            <w:tcW w:w="1377" w:type="dxa"/>
            <w:tcBorders>
              <w:top w:val="single" w:sz="2" w:space="0" w:color="auto"/>
              <w:left w:val="single" w:sz="2" w:space="0" w:color="auto"/>
              <w:bottom w:val="single" w:sz="2" w:space="0" w:color="auto"/>
              <w:right w:val="single" w:sz="2" w:space="0" w:color="auto"/>
            </w:tcBorders>
            <w:vAlign w:val="center"/>
          </w:tcPr>
          <w:p w14:paraId="6B5B3914"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5A9A1D0"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7B1719D"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D60980E"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DB6536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19,790,003.76</w:t>
            </w:r>
          </w:p>
        </w:tc>
      </w:tr>
      <w:tr w:rsidR="000F2395" w14:paraId="03845359"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BEA76C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红牛火药</w:t>
            </w:r>
          </w:p>
        </w:tc>
        <w:tc>
          <w:tcPr>
            <w:tcW w:w="1377" w:type="dxa"/>
            <w:tcBorders>
              <w:top w:val="single" w:sz="2" w:space="0" w:color="auto"/>
              <w:left w:val="single" w:sz="2" w:space="0" w:color="auto"/>
              <w:bottom w:val="single" w:sz="2" w:space="0" w:color="auto"/>
              <w:right w:val="single" w:sz="2" w:space="0" w:color="auto"/>
            </w:tcBorders>
            <w:vAlign w:val="center"/>
          </w:tcPr>
          <w:p w14:paraId="6CDBD19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59,637,219.94</w:t>
            </w:r>
          </w:p>
        </w:tc>
        <w:tc>
          <w:tcPr>
            <w:tcW w:w="1377" w:type="dxa"/>
            <w:tcBorders>
              <w:top w:val="single" w:sz="2" w:space="0" w:color="auto"/>
              <w:left w:val="single" w:sz="2" w:space="0" w:color="auto"/>
              <w:bottom w:val="single" w:sz="2" w:space="0" w:color="auto"/>
              <w:right w:val="single" w:sz="2" w:space="0" w:color="auto"/>
            </w:tcBorders>
            <w:vAlign w:val="center"/>
          </w:tcPr>
          <w:p w14:paraId="480550B9"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EF6973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88,084.30</w:t>
            </w:r>
          </w:p>
        </w:tc>
        <w:tc>
          <w:tcPr>
            <w:tcW w:w="1377" w:type="dxa"/>
            <w:tcBorders>
              <w:top w:val="single" w:sz="2" w:space="0" w:color="auto"/>
              <w:left w:val="single" w:sz="2" w:space="0" w:color="auto"/>
              <w:bottom w:val="single" w:sz="2" w:space="0" w:color="auto"/>
              <w:right w:val="single" w:sz="2" w:space="0" w:color="auto"/>
            </w:tcBorders>
            <w:vAlign w:val="center"/>
          </w:tcPr>
          <w:p w14:paraId="2513A977"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E591291"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A2A4AC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59,725,304.24</w:t>
            </w:r>
          </w:p>
        </w:tc>
      </w:tr>
      <w:tr w:rsidR="000F2395" w14:paraId="26A073B2"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67E2BA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西科公司</w:t>
            </w:r>
          </w:p>
        </w:tc>
        <w:tc>
          <w:tcPr>
            <w:tcW w:w="1377" w:type="dxa"/>
            <w:tcBorders>
              <w:top w:val="single" w:sz="2" w:space="0" w:color="auto"/>
              <w:left w:val="single" w:sz="2" w:space="0" w:color="auto"/>
              <w:bottom w:val="single" w:sz="2" w:space="0" w:color="auto"/>
              <w:right w:val="single" w:sz="2" w:space="0" w:color="auto"/>
            </w:tcBorders>
            <w:vAlign w:val="center"/>
          </w:tcPr>
          <w:p w14:paraId="315CEFC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34,170,446.00</w:t>
            </w:r>
          </w:p>
        </w:tc>
        <w:tc>
          <w:tcPr>
            <w:tcW w:w="1377" w:type="dxa"/>
            <w:tcBorders>
              <w:top w:val="single" w:sz="2" w:space="0" w:color="auto"/>
              <w:left w:val="single" w:sz="2" w:space="0" w:color="auto"/>
              <w:bottom w:val="single" w:sz="2" w:space="0" w:color="auto"/>
              <w:right w:val="single" w:sz="2" w:space="0" w:color="auto"/>
            </w:tcBorders>
            <w:vAlign w:val="center"/>
          </w:tcPr>
          <w:p w14:paraId="556827F2"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7D149A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678,677.40</w:t>
            </w:r>
          </w:p>
        </w:tc>
        <w:tc>
          <w:tcPr>
            <w:tcW w:w="1377" w:type="dxa"/>
            <w:tcBorders>
              <w:top w:val="single" w:sz="2" w:space="0" w:color="auto"/>
              <w:left w:val="single" w:sz="2" w:space="0" w:color="auto"/>
              <w:bottom w:val="single" w:sz="2" w:space="0" w:color="auto"/>
              <w:right w:val="single" w:sz="2" w:space="0" w:color="auto"/>
            </w:tcBorders>
            <w:vAlign w:val="center"/>
          </w:tcPr>
          <w:p w14:paraId="5303643B"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4292019"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8C131C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34,849,123.40</w:t>
            </w:r>
          </w:p>
        </w:tc>
      </w:tr>
      <w:tr w:rsidR="000F2395" w14:paraId="1AB2917C"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4832EA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鼎业爆破</w:t>
            </w:r>
          </w:p>
        </w:tc>
        <w:tc>
          <w:tcPr>
            <w:tcW w:w="1377" w:type="dxa"/>
            <w:tcBorders>
              <w:top w:val="single" w:sz="2" w:space="0" w:color="auto"/>
              <w:left w:val="single" w:sz="2" w:space="0" w:color="auto"/>
              <w:bottom w:val="single" w:sz="2" w:space="0" w:color="auto"/>
              <w:right w:val="single" w:sz="2" w:space="0" w:color="auto"/>
            </w:tcBorders>
            <w:vAlign w:val="center"/>
          </w:tcPr>
          <w:p w14:paraId="67A0D4D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689,846.92</w:t>
            </w:r>
          </w:p>
        </w:tc>
        <w:tc>
          <w:tcPr>
            <w:tcW w:w="1377" w:type="dxa"/>
            <w:tcBorders>
              <w:top w:val="single" w:sz="2" w:space="0" w:color="auto"/>
              <w:left w:val="single" w:sz="2" w:space="0" w:color="auto"/>
              <w:bottom w:val="single" w:sz="2" w:space="0" w:color="auto"/>
              <w:right w:val="single" w:sz="2" w:space="0" w:color="auto"/>
            </w:tcBorders>
            <w:vAlign w:val="center"/>
          </w:tcPr>
          <w:p w14:paraId="2011395C"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FD23352"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E07B3C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689,846.92</w:t>
            </w:r>
          </w:p>
        </w:tc>
        <w:tc>
          <w:tcPr>
            <w:tcW w:w="1377" w:type="dxa"/>
            <w:tcBorders>
              <w:top w:val="single" w:sz="2" w:space="0" w:color="auto"/>
              <w:left w:val="single" w:sz="2" w:space="0" w:color="auto"/>
              <w:bottom w:val="single" w:sz="2" w:space="0" w:color="auto"/>
              <w:right w:val="single" w:sz="2" w:space="0" w:color="auto"/>
            </w:tcBorders>
            <w:vAlign w:val="center"/>
          </w:tcPr>
          <w:p w14:paraId="18886463"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37FD8F2" w14:textId="77777777" w:rsidR="000F2395" w:rsidRDefault="000F2395">
            <w:pPr>
              <w:spacing w:line="240" w:lineRule="exact"/>
              <w:jc w:val="right"/>
              <w:rPr>
                <w:rFonts w:ascii="宋体" w:eastAsia="宋体" w:hAnsi="宋体" w:cs="宋体"/>
                <w:sz w:val="18"/>
                <w:szCs w:val="18"/>
              </w:rPr>
            </w:pPr>
          </w:p>
        </w:tc>
      </w:tr>
      <w:tr w:rsidR="000F2395" w14:paraId="57660A37"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F84062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吉阳公司</w:t>
            </w:r>
          </w:p>
        </w:tc>
        <w:tc>
          <w:tcPr>
            <w:tcW w:w="1377" w:type="dxa"/>
            <w:tcBorders>
              <w:top w:val="single" w:sz="2" w:space="0" w:color="auto"/>
              <w:left w:val="single" w:sz="2" w:space="0" w:color="auto"/>
              <w:bottom w:val="single" w:sz="2" w:space="0" w:color="auto"/>
              <w:right w:val="single" w:sz="2" w:space="0" w:color="auto"/>
            </w:tcBorders>
            <w:vAlign w:val="center"/>
          </w:tcPr>
          <w:p w14:paraId="16ED0AA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27,121,390.89</w:t>
            </w:r>
          </w:p>
        </w:tc>
        <w:tc>
          <w:tcPr>
            <w:tcW w:w="1377" w:type="dxa"/>
            <w:tcBorders>
              <w:top w:val="single" w:sz="2" w:space="0" w:color="auto"/>
              <w:left w:val="single" w:sz="2" w:space="0" w:color="auto"/>
              <w:bottom w:val="single" w:sz="2" w:space="0" w:color="auto"/>
              <w:right w:val="single" w:sz="2" w:space="0" w:color="auto"/>
            </w:tcBorders>
            <w:vAlign w:val="center"/>
          </w:tcPr>
          <w:p w14:paraId="1EBE14D0"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D31443A"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6136F03"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296AF5E"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9D2647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27,121,390.89</w:t>
            </w:r>
          </w:p>
        </w:tc>
      </w:tr>
      <w:tr w:rsidR="000F2395" w14:paraId="1DC6F1AD"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0A2D50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01D2F00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680,346,941.18</w:t>
            </w:r>
          </w:p>
        </w:tc>
        <w:tc>
          <w:tcPr>
            <w:tcW w:w="1377" w:type="dxa"/>
            <w:tcBorders>
              <w:top w:val="single" w:sz="2" w:space="0" w:color="auto"/>
              <w:left w:val="single" w:sz="2" w:space="0" w:color="auto"/>
              <w:bottom w:val="single" w:sz="2" w:space="0" w:color="auto"/>
              <w:right w:val="single" w:sz="2" w:space="0" w:color="auto"/>
            </w:tcBorders>
            <w:vAlign w:val="center"/>
          </w:tcPr>
          <w:p w14:paraId="144EA312"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7D2B1C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766,761.70</w:t>
            </w:r>
          </w:p>
        </w:tc>
        <w:tc>
          <w:tcPr>
            <w:tcW w:w="1377" w:type="dxa"/>
            <w:tcBorders>
              <w:top w:val="single" w:sz="2" w:space="0" w:color="auto"/>
              <w:left w:val="single" w:sz="2" w:space="0" w:color="auto"/>
              <w:bottom w:val="single" w:sz="2" w:space="0" w:color="auto"/>
              <w:right w:val="single" w:sz="2" w:space="0" w:color="auto"/>
            </w:tcBorders>
            <w:vAlign w:val="center"/>
          </w:tcPr>
          <w:p w14:paraId="58FC093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689,846.92</w:t>
            </w:r>
          </w:p>
        </w:tc>
        <w:tc>
          <w:tcPr>
            <w:tcW w:w="1377" w:type="dxa"/>
            <w:tcBorders>
              <w:top w:val="single" w:sz="2" w:space="0" w:color="auto"/>
              <w:left w:val="single" w:sz="2" w:space="0" w:color="auto"/>
              <w:bottom w:val="single" w:sz="2" w:space="0" w:color="auto"/>
              <w:right w:val="single" w:sz="2" w:space="0" w:color="auto"/>
            </w:tcBorders>
            <w:vAlign w:val="center"/>
          </w:tcPr>
          <w:p w14:paraId="57FB1960"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709607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680,423,855.96</w:t>
            </w:r>
          </w:p>
        </w:tc>
      </w:tr>
    </w:tbl>
    <w:p w14:paraId="74324D04" w14:textId="77777777" w:rsidR="000F2395" w:rsidRDefault="00152231">
      <w:pPr>
        <w:keepNext/>
        <w:keepLines/>
        <w:spacing w:before="300" w:after="300" w:line="280" w:lineRule="exact"/>
        <w:outlineLvl w:val="3"/>
        <w:rPr>
          <w:rFonts w:ascii="宋体" w:eastAsia="宋体" w:hAnsi="宋体" w:cs="宋体"/>
          <w:b/>
          <w:bCs/>
          <w:szCs w:val="21"/>
        </w:rPr>
      </w:pPr>
      <w:bookmarkStart w:id="270" w:name="_Toc989156"/>
      <w:r>
        <w:rPr>
          <w:rFonts w:ascii="宋体" w:eastAsia="宋体" w:hAnsi="宋体" w:cs="宋体"/>
          <w:b/>
          <w:bCs/>
          <w:szCs w:val="21"/>
        </w:rPr>
        <w:t>（2） 商誉减值准备</w:t>
      </w:r>
      <w:bookmarkEnd w:id="270"/>
    </w:p>
    <w:p w14:paraId="48C1841E"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377"/>
        <w:gridCol w:w="1377"/>
        <w:gridCol w:w="1377"/>
        <w:gridCol w:w="1377"/>
        <w:gridCol w:w="1377"/>
        <w:gridCol w:w="1377"/>
        <w:gridCol w:w="1377"/>
      </w:tblGrid>
      <w:tr w:rsidR="000F2395" w14:paraId="2390BBC8"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2F661D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被投资单位名</w:t>
            </w:r>
            <w:r>
              <w:rPr>
                <w:rFonts w:ascii="宋体" w:eastAsia="宋体" w:hAnsi="宋体" w:cs="宋体"/>
                <w:sz w:val="18"/>
                <w:szCs w:val="18"/>
              </w:rPr>
              <w:lastRenderedPageBreak/>
              <w:t>称或形成商誉的事项</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1155BD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期初余额</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B71FB7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EC7BC7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F96498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0F2395" w14:paraId="6B381B9A" w14:textId="77777777">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280B06A" w14:textId="77777777" w:rsidR="000F2395" w:rsidRDefault="000F2395"/>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DFC944C" w14:textId="77777777" w:rsidR="000F2395" w:rsidRDefault="000F2395"/>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DD1ED8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计提</w:t>
            </w:r>
          </w:p>
        </w:tc>
        <w:tc>
          <w:tcPr>
            <w:tcW w:w="1377" w:type="dxa"/>
            <w:tcBorders>
              <w:top w:val="single" w:sz="2" w:space="0" w:color="auto"/>
              <w:left w:val="single" w:sz="2" w:space="0" w:color="auto"/>
              <w:bottom w:val="single" w:sz="2" w:space="0" w:color="auto"/>
              <w:right w:val="single" w:sz="2" w:space="0" w:color="auto"/>
            </w:tcBorders>
            <w:vAlign w:val="center"/>
          </w:tcPr>
          <w:p w14:paraId="7991E3DA"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CDF089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处置</w:t>
            </w:r>
          </w:p>
        </w:tc>
        <w:tc>
          <w:tcPr>
            <w:tcW w:w="1377" w:type="dxa"/>
            <w:tcBorders>
              <w:top w:val="single" w:sz="2" w:space="0" w:color="auto"/>
              <w:left w:val="single" w:sz="2" w:space="0" w:color="auto"/>
              <w:bottom w:val="single" w:sz="2" w:space="0" w:color="auto"/>
              <w:right w:val="single" w:sz="2" w:space="0" w:color="auto"/>
            </w:tcBorders>
            <w:vAlign w:val="center"/>
          </w:tcPr>
          <w:p w14:paraId="435AA14A" w14:textId="77777777" w:rsidR="000F2395" w:rsidRDefault="000F2395">
            <w:pPr>
              <w:spacing w:line="240" w:lineRule="exact"/>
              <w:jc w:val="center"/>
              <w:rPr>
                <w:rFonts w:ascii="宋体" w:eastAsia="宋体" w:hAnsi="宋体" w:cs="宋体"/>
                <w:sz w:val="18"/>
                <w:szCs w:val="18"/>
              </w:rPr>
            </w:pP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6EA7285" w14:textId="77777777" w:rsidR="000F2395" w:rsidRDefault="000F2395"/>
        </w:tc>
      </w:tr>
      <w:tr w:rsidR="000F2395" w14:paraId="662FDABC"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287C12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柯达公司</w:t>
            </w:r>
          </w:p>
        </w:tc>
        <w:tc>
          <w:tcPr>
            <w:tcW w:w="1377" w:type="dxa"/>
            <w:tcBorders>
              <w:top w:val="single" w:sz="2" w:space="0" w:color="auto"/>
              <w:left w:val="single" w:sz="2" w:space="0" w:color="auto"/>
              <w:bottom w:val="single" w:sz="2" w:space="0" w:color="auto"/>
              <w:right w:val="single" w:sz="2" w:space="0" w:color="auto"/>
            </w:tcBorders>
            <w:vAlign w:val="center"/>
          </w:tcPr>
          <w:p w14:paraId="0D08F54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106,995,690.47</w:t>
            </w:r>
          </w:p>
        </w:tc>
        <w:tc>
          <w:tcPr>
            <w:tcW w:w="1377" w:type="dxa"/>
            <w:tcBorders>
              <w:top w:val="single" w:sz="2" w:space="0" w:color="auto"/>
              <w:left w:val="single" w:sz="2" w:space="0" w:color="auto"/>
              <w:bottom w:val="single" w:sz="2" w:space="0" w:color="auto"/>
              <w:right w:val="single" w:sz="2" w:space="0" w:color="auto"/>
            </w:tcBorders>
            <w:vAlign w:val="center"/>
          </w:tcPr>
          <w:p w14:paraId="2BB60939"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18C892E"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7776967"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B135709"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FFE9F3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106,995,690.47</w:t>
            </w:r>
          </w:p>
        </w:tc>
      </w:tr>
      <w:tr w:rsidR="000F2395" w14:paraId="7729005C"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4E7525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兴晟锂业</w:t>
            </w:r>
          </w:p>
        </w:tc>
        <w:tc>
          <w:tcPr>
            <w:tcW w:w="1377" w:type="dxa"/>
            <w:tcBorders>
              <w:top w:val="single" w:sz="2" w:space="0" w:color="auto"/>
              <w:left w:val="single" w:sz="2" w:space="0" w:color="auto"/>
              <w:bottom w:val="single" w:sz="2" w:space="0" w:color="auto"/>
              <w:right w:val="single" w:sz="2" w:space="0" w:color="auto"/>
            </w:tcBorders>
            <w:vAlign w:val="center"/>
          </w:tcPr>
          <w:p w14:paraId="494F7B1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51,017,722.34</w:t>
            </w:r>
          </w:p>
        </w:tc>
        <w:tc>
          <w:tcPr>
            <w:tcW w:w="1377" w:type="dxa"/>
            <w:tcBorders>
              <w:top w:val="single" w:sz="2" w:space="0" w:color="auto"/>
              <w:left w:val="single" w:sz="2" w:space="0" w:color="auto"/>
              <w:bottom w:val="single" w:sz="2" w:space="0" w:color="auto"/>
              <w:right w:val="single" w:sz="2" w:space="0" w:color="auto"/>
            </w:tcBorders>
            <w:vAlign w:val="center"/>
          </w:tcPr>
          <w:p w14:paraId="09333D17"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DBB5341"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675AB6B"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B3E1AA9"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891A9B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51,017,722.34</w:t>
            </w:r>
          </w:p>
        </w:tc>
      </w:tr>
      <w:tr w:rsidR="000F2395" w14:paraId="74078AAA"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AFFC7A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凯达公司</w:t>
            </w:r>
          </w:p>
        </w:tc>
        <w:tc>
          <w:tcPr>
            <w:tcW w:w="1377" w:type="dxa"/>
            <w:tcBorders>
              <w:top w:val="single" w:sz="2" w:space="0" w:color="auto"/>
              <w:left w:val="single" w:sz="2" w:space="0" w:color="auto"/>
              <w:bottom w:val="single" w:sz="2" w:space="0" w:color="auto"/>
              <w:right w:val="single" w:sz="2" w:space="0" w:color="auto"/>
            </w:tcBorders>
            <w:vAlign w:val="center"/>
          </w:tcPr>
          <w:p w14:paraId="419C143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25,304,819.36</w:t>
            </w:r>
          </w:p>
        </w:tc>
        <w:tc>
          <w:tcPr>
            <w:tcW w:w="1377" w:type="dxa"/>
            <w:tcBorders>
              <w:top w:val="single" w:sz="2" w:space="0" w:color="auto"/>
              <w:left w:val="single" w:sz="2" w:space="0" w:color="auto"/>
              <w:bottom w:val="single" w:sz="2" w:space="0" w:color="auto"/>
              <w:right w:val="single" w:sz="2" w:space="0" w:color="auto"/>
            </w:tcBorders>
            <w:vAlign w:val="center"/>
          </w:tcPr>
          <w:p w14:paraId="1BC11A4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45,044,309.24</w:t>
            </w:r>
          </w:p>
        </w:tc>
        <w:tc>
          <w:tcPr>
            <w:tcW w:w="1377" w:type="dxa"/>
            <w:tcBorders>
              <w:top w:val="single" w:sz="2" w:space="0" w:color="auto"/>
              <w:left w:val="single" w:sz="2" w:space="0" w:color="auto"/>
              <w:bottom w:val="single" w:sz="2" w:space="0" w:color="auto"/>
              <w:right w:val="single" w:sz="2" w:space="0" w:color="auto"/>
            </w:tcBorders>
            <w:vAlign w:val="center"/>
          </w:tcPr>
          <w:p w14:paraId="5A1A5037"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E8424D3"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E857A22"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1AB4F2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70,349,128.60</w:t>
            </w:r>
          </w:p>
        </w:tc>
      </w:tr>
      <w:tr w:rsidR="000F2395" w14:paraId="0A1A977B"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05F884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金恒公司</w:t>
            </w:r>
          </w:p>
        </w:tc>
        <w:tc>
          <w:tcPr>
            <w:tcW w:w="1377" w:type="dxa"/>
            <w:tcBorders>
              <w:top w:val="single" w:sz="2" w:space="0" w:color="auto"/>
              <w:left w:val="single" w:sz="2" w:space="0" w:color="auto"/>
              <w:bottom w:val="single" w:sz="2" w:space="0" w:color="auto"/>
              <w:right w:val="single" w:sz="2" w:space="0" w:color="auto"/>
            </w:tcBorders>
            <w:vAlign w:val="center"/>
          </w:tcPr>
          <w:p w14:paraId="4BFB000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8,054,225.38</w:t>
            </w:r>
          </w:p>
        </w:tc>
        <w:tc>
          <w:tcPr>
            <w:tcW w:w="1377" w:type="dxa"/>
            <w:tcBorders>
              <w:top w:val="single" w:sz="2" w:space="0" w:color="auto"/>
              <w:left w:val="single" w:sz="2" w:space="0" w:color="auto"/>
              <w:bottom w:val="single" w:sz="2" w:space="0" w:color="auto"/>
              <w:right w:val="single" w:sz="2" w:space="0" w:color="auto"/>
            </w:tcBorders>
            <w:vAlign w:val="center"/>
          </w:tcPr>
          <w:p w14:paraId="773DD5C6"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A3F1214"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0A55A91"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2902339"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EA4248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8,054,225.38</w:t>
            </w:r>
          </w:p>
        </w:tc>
      </w:tr>
      <w:tr w:rsidR="000F2395" w14:paraId="672C1826"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931F8E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江泰公司</w:t>
            </w:r>
          </w:p>
        </w:tc>
        <w:tc>
          <w:tcPr>
            <w:tcW w:w="1377" w:type="dxa"/>
            <w:tcBorders>
              <w:top w:val="single" w:sz="2" w:space="0" w:color="auto"/>
              <w:left w:val="single" w:sz="2" w:space="0" w:color="auto"/>
              <w:bottom w:val="single" w:sz="2" w:space="0" w:color="auto"/>
              <w:right w:val="single" w:sz="2" w:space="0" w:color="auto"/>
            </w:tcBorders>
            <w:vAlign w:val="center"/>
          </w:tcPr>
          <w:p w14:paraId="4D2606F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2,519,273.93</w:t>
            </w:r>
          </w:p>
        </w:tc>
        <w:tc>
          <w:tcPr>
            <w:tcW w:w="1377" w:type="dxa"/>
            <w:tcBorders>
              <w:top w:val="single" w:sz="2" w:space="0" w:color="auto"/>
              <w:left w:val="single" w:sz="2" w:space="0" w:color="auto"/>
              <w:bottom w:val="single" w:sz="2" w:space="0" w:color="auto"/>
              <w:right w:val="single" w:sz="2" w:space="0" w:color="auto"/>
            </w:tcBorders>
            <w:vAlign w:val="center"/>
          </w:tcPr>
          <w:p w14:paraId="46E5034C"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ABC59D8"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6CF8824"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2A68A4B"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A14487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2,519,273.93</w:t>
            </w:r>
          </w:p>
        </w:tc>
      </w:tr>
      <w:tr w:rsidR="000F2395" w14:paraId="1D5AE1C0"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1A768B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聚安公司</w:t>
            </w:r>
          </w:p>
        </w:tc>
        <w:tc>
          <w:tcPr>
            <w:tcW w:w="1377" w:type="dxa"/>
            <w:tcBorders>
              <w:top w:val="single" w:sz="2" w:space="0" w:color="auto"/>
              <w:left w:val="single" w:sz="2" w:space="0" w:color="auto"/>
              <w:bottom w:val="single" w:sz="2" w:space="0" w:color="auto"/>
              <w:right w:val="single" w:sz="2" w:space="0" w:color="auto"/>
            </w:tcBorders>
            <w:vAlign w:val="center"/>
          </w:tcPr>
          <w:p w14:paraId="2E69C29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413,942.66</w:t>
            </w:r>
          </w:p>
        </w:tc>
        <w:tc>
          <w:tcPr>
            <w:tcW w:w="1377" w:type="dxa"/>
            <w:tcBorders>
              <w:top w:val="single" w:sz="2" w:space="0" w:color="auto"/>
              <w:left w:val="single" w:sz="2" w:space="0" w:color="auto"/>
              <w:bottom w:val="single" w:sz="2" w:space="0" w:color="auto"/>
              <w:right w:val="single" w:sz="2" w:space="0" w:color="auto"/>
            </w:tcBorders>
            <w:vAlign w:val="center"/>
          </w:tcPr>
          <w:p w14:paraId="2A5B3A4E"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8D88A32"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63A5B0E"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7C41F73"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9F73FE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413,942.66</w:t>
            </w:r>
          </w:p>
        </w:tc>
      </w:tr>
      <w:tr w:rsidR="000F2395" w14:paraId="40BD3ED4"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293470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兴远爆破</w:t>
            </w:r>
          </w:p>
        </w:tc>
        <w:tc>
          <w:tcPr>
            <w:tcW w:w="1377" w:type="dxa"/>
            <w:tcBorders>
              <w:top w:val="single" w:sz="2" w:space="0" w:color="auto"/>
              <w:left w:val="single" w:sz="2" w:space="0" w:color="auto"/>
              <w:bottom w:val="single" w:sz="2" w:space="0" w:color="auto"/>
              <w:right w:val="single" w:sz="2" w:space="0" w:color="auto"/>
            </w:tcBorders>
            <w:vAlign w:val="center"/>
          </w:tcPr>
          <w:p w14:paraId="271803C6"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F5599E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570,161.11</w:t>
            </w:r>
          </w:p>
        </w:tc>
        <w:tc>
          <w:tcPr>
            <w:tcW w:w="1377" w:type="dxa"/>
            <w:tcBorders>
              <w:top w:val="single" w:sz="2" w:space="0" w:color="auto"/>
              <w:left w:val="single" w:sz="2" w:space="0" w:color="auto"/>
              <w:bottom w:val="single" w:sz="2" w:space="0" w:color="auto"/>
              <w:right w:val="single" w:sz="2" w:space="0" w:color="auto"/>
            </w:tcBorders>
            <w:vAlign w:val="center"/>
          </w:tcPr>
          <w:p w14:paraId="71FEC826"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6515CB4"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A5E4BD2"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E8F766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570,161.11</w:t>
            </w:r>
          </w:p>
        </w:tc>
      </w:tr>
      <w:tr w:rsidR="000F2395" w14:paraId="050AA412"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72031D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资盛公司</w:t>
            </w:r>
          </w:p>
        </w:tc>
        <w:tc>
          <w:tcPr>
            <w:tcW w:w="1377" w:type="dxa"/>
            <w:tcBorders>
              <w:top w:val="single" w:sz="2" w:space="0" w:color="auto"/>
              <w:left w:val="single" w:sz="2" w:space="0" w:color="auto"/>
              <w:bottom w:val="single" w:sz="2" w:space="0" w:color="auto"/>
              <w:right w:val="single" w:sz="2" w:space="0" w:color="auto"/>
            </w:tcBorders>
            <w:vAlign w:val="center"/>
          </w:tcPr>
          <w:p w14:paraId="692400D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31,846,000.81</w:t>
            </w:r>
          </w:p>
        </w:tc>
        <w:tc>
          <w:tcPr>
            <w:tcW w:w="1377" w:type="dxa"/>
            <w:tcBorders>
              <w:top w:val="single" w:sz="2" w:space="0" w:color="auto"/>
              <w:left w:val="single" w:sz="2" w:space="0" w:color="auto"/>
              <w:bottom w:val="single" w:sz="2" w:space="0" w:color="auto"/>
              <w:right w:val="single" w:sz="2" w:space="0" w:color="auto"/>
            </w:tcBorders>
            <w:vAlign w:val="center"/>
          </w:tcPr>
          <w:p w14:paraId="2541BAE9"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5AC3EF4"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BF80D54"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6241E91"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2B56C5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31,846,000.81</w:t>
            </w:r>
          </w:p>
        </w:tc>
      </w:tr>
      <w:tr w:rsidR="000F2395" w14:paraId="0185938B"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445052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安翔公司</w:t>
            </w:r>
          </w:p>
        </w:tc>
        <w:tc>
          <w:tcPr>
            <w:tcW w:w="1377" w:type="dxa"/>
            <w:tcBorders>
              <w:top w:val="single" w:sz="2" w:space="0" w:color="auto"/>
              <w:left w:val="single" w:sz="2" w:space="0" w:color="auto"/>
              <w:bottom w:val="single" w:sz="2" w:space="0" w:color="auto"/>
              <w:right w:val="single" w:sz="2" w:space="0" w:color="auto"/>
            </w:tcBorders>
            <w:vAlign w:val="center"/>
          </w:tcPr>
          <w:p w14:paraId="66E4A0D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19,790,003.76</w:t>
            </w:r>
          </w:p>
        </w:tc>
        <w:tc>
          <w:tcPr>
            <w:tcW w:w="1377" w:type="dxa"/>
            <w:tcBorders>
              <w:top w:val="single" w:sz="2" w:space="0" w:color="auto"/>
              <w:left w:val="single" w:sz="2" w:space="0" w:color="auto"/>
              <w:bottom w:val="single" w:sz="2" w:space="0" w:color="auto"/>
              <w:right w:val="single" w:sz="2" w:space="0" w:color="auto"/>
            </w:tcBorders>
            <w:vAlign w:val="center"/>
          </w:tcPr>
          <w:p w14:paraId="6BFB8C09"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C381B19"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F746239"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EE9243D"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11FF1A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19,790,003.76</w:t>
            </w:r>
          </w:p>
        </w:tc>
      </w:tr>
      <w:tr w:rsidR="000F2395" w14:paraId="5CB32842"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C79FE1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红牛火药</w:t>
            </w:r>
          </w:p>
        </w:tc>
        <w:tc>
          <w:tcPr>
            <w:tcW w:w="1377" w:type="dxa"/>
            <w:tcBorders>
              <w:top w:val="single" w:sz="2" w:space="0" w:color="auto"/>
              <w:left w:val="single" w:sz="2" w:space="0" w:color="auto"/>
              <w:bottom w:val="single" w:sz="2" w:space="0" w:color="auto"/>
              <w:right w:val="single" w:sz="2" w:space="0" w:color="auto"/>
            </w:tcBorders>
            <w:vAlign w:val="center"/>
          </w:tcPr>
          <w:p w14:paraId="6F163E0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13,682,652.00</w:t>
            </w:r>
          </w:p>
        </w:tc>
        <w:tc>
          <w:tcPr>
            <w:tcW w:w="1377" w:type="dxa"/>
            <w:tcBorders>
              <w:top w:val="single" w:sz="2" w:space="0" w:color="auto"/>
              <w:left w:val="single" w:sz="2" w:space="0" w:color="auto"/>
              <w:bottom w:val="single" w:sz="2" w:space="0" w:color="auto"/>
              <w:right w:val="single" w:sz="2" w:space="0" w:color="auto"/>
            </w:tcBorders>
            <w:vAlign w:val="center"/>
          </w:tcPr>
          <w:p w14:paraId="43559CD5"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66E6395"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3EF1A8E"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6DA81BE"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7B02CC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13,682,652.00</w:t>
            </w:r>
          </w:p>
        </w:tc>
      </w:tr>
      <w:tr w:rsidR="000F2395" w14:paraId="49E87C5F"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01C54E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西科公司</w:t>
            </w:r>
          </w:p>
        </w:tc>
        <w:tc>
          <w:tcPr>
            <w:tcW w:w="1377" w:type="dxa"/>
            <w:tcBorders>
              <w:top w:val="single" w:sz="2" w:space="0" w:color="auto"/>
              <w:left w:val="single" w:sz="2" w:space="0" w:color="auto"/>
              <w:bottom w:val="single" w:sz="2" w:space="0" w:color="auto"/>
              <w:right w:val="single" w:sz="2" w:space="0" w:color="auto"/>
            </w:tcBorders>
            <w:vAlign w:val="center"/>
          </w:tcPr>
          <w:p w14:paraId="39F0FA9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34,170,446.00</w:t>
            </w:r>
          </w:p>
        </w:tc>
        <w:tc>
          <w:tcPr>
            <w:tcW w:w="1377" w:type="dxa"/>
            <w:tcBorders>
              <w:top w:val="single" w:sz="2" w:space="0" w:color="auto"/>
              <w:left w:val="single" w:sz="2" w:space="0" w:color="auto"/>
              <w:bottom w:val="single" w:sz="2" w:space="0" w:color="auto"/>
              <w:right w:val="single" w:sz="2" w:space="0" w:color="auto"/>
            </w:tcBorders>
            <w:vAlign w:val="center"/>
          </w:tcPr>
          <w:p w14:paraId="6CCACEFE"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B73D97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678,677.40</w:t>
            </w:r>
          </w:p>
        </w:tc>
        <w:tc>
          <w:tcPr>
            <w:tcW w:w="1377" w:type="dxa"/>
            <w:tcBorders>
              <w:top w:val="single" w:sz="2" w:space="0" w:color="auto"/>
              <w:left w:val="single" w:sz="2" w:space="0" w:color="auto"/>
              <w:bottom w:val="single" w:sz="2" w:space="0" w:color="auto"/>
              <w:right w:val="single" w:sz="2" w:space="0" w:color="auto"/>
            </w:tcBorders>
            <w:vAlign w:val="center"/>
          </w:tcPr>
          <w:p w14:paraId="66697E91"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8297B8E"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A75F29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34,849,123.40</w:t>
            </w:r>
          </w:p>
        </w:tc>
      </w:tr>
      <w:tr w:rsidR="000F2395" w14:paraId="691C3363"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6F8297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295BBC1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293,794,776.71</w:t>
            </w:r>
          </w:p>
        </w:tc>
        <w:tc>
          <w:tcPr>
            <w:tcW w:w="1377" w:type="dxa"/>
            <w:tcBorders>
              <w:top w:val="single" w:sz="2" w:space="0" w:color="auto"/>
              <w:left w:val="single" w:sz="2" w:space="0" w:color="auto"/>
              <w:bottom w:val="single" w:sz="2" w:space="0" w:color="auto"/>
              <w:right w:val="single" w:sz="2" w:space="0" w:color="auto"/>
            </w:tcBorders>
            <w:vAlign w:val="center"/>
          </w:tcPr>
          <w:p w14:paraId="3F4B433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45,614,470.35</w:t>
            </w:r>
          </w:p>
        </w:tc>
        <w:tc>
          <w:tcPr>
            <w:tcW w:w="1377" w:type="dxa"/>
            <w:tcBorders>
              <w:top w:val="single" w:sz="2" w:space="0" w:color="auto"/>
              <w:left w:val="single" w:sz="2" w:space="0" w:color="auto"/>
              <w:bottom w:val="single" w:sz="2" w:space="0" w:color="auto"/>
              <w:right w:val="single" w:sz="2" w:space="0" w:color="auto"/>
            </w:tcBorders>
            <w:vAlign w:val="center"/>
          </w:tcPr>
          <w:p w14:paraId="455EDA7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678,677.40</w:t>
            </w:r>
          </w:p>
        </w:tc>
        <w:tc>
          <w:tcPr>
            <w:tcW w:w="1377" w:type="dxa"/>
            <w:tcBorders>
              <w:top w:val="single" w:sz="2" w:space="0" w:color="auto"/>
              <w:left w:val="single" w:sz="2" w:space="0" w:color="auto"/>
              <w:bottom w:val="single" w:sz="2" w:space="0" w:color="auto"/>
              <w:right w:val="single" w:sz="2" w:space="0" w:color="auto"/>
            </w:tcBorders>
            <w:vAlign w:val="center"/>
          </w:tcPr>
          <w:p w14:paraId="62F0E61E"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EB8FEA4"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A0DA91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340,087,924.46</w:t>
            </w:r>
          </w:p>
        </w:tc>
      </w:tr>
    </w:tbl>
    <w:p w14:paraId="79EC55F9"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商誉所在资产组或资产组组合的相关信息</w:t>
      </w:r>
    </w:p>
    <w:p w14:paraId="7AAB18B4" w14:textId="77777777" w:rsidR="00AE2636" w:rsidRDefault="00152231">
      <w:pPr>
        <w:pStyle w:val="a4"/>
        <w:spacing w:before="120" w:beforeAutospacing="0" w:after="120" w:afterAutospacing="0" w:line="360" w:lineRule="atLeast"/>
        <w:ind w:firstLine="360"/>
        <w:divId w:val="1245649111"/>
        <w:rPr>
          <w:rFonts w:ascii="Times New Roman" w:hAnsi="Times New Roman" w:cs="Times New Roman"/>
          <w:sz w:val="22"/>
          <w:szCs w:val="22"/>
        </w:rPr>
      </w:pPr>
      <w:r>
        <w:rPr>
          <w:rFonts w:cs="Times New Roman" w:hint="eastAsia"/>
          <w:sz w:val="18"/>
          <w:szCs w:val="18"/>
        </w:rPr>
        <w:t>（一）商誉所在资产组或资产组组合的相关信息</w:t>
      </w:r>
    </w:p>
    <w:p w14:paraId="10DFBD49" w14:textId="77777777" w:rsidR="00AE2636" w:rsidRDefault="00152231">
      <w:pPr>
        <w:pStyle w:val="a4"/>
        <w:spacing w:before="120" w:beforeAutospacing="0" w:after="120" w:afterAutospacing="0" w:line="360" w:lineRule="atLeast"/>
        <w:ind w:firstLine="360"/>
        <w:jc w:val="both"/>
        <w:divId w:val="1245649111"/>
        <w:rPr>
          <w:rFonts w:ascii="Times New Roman" w:hAnsi="Times New Roman" w:cs="Times New Roman"/>
          <w:sz w:val="22"/>
          <w:szCs w:val="22"/>
        </w:rPr>
      </w:pPr>
      <w:r>
        <w:rPr>
          <w:rFonts w:cs="Times New Roman" w:hint="eastAsia"/>
          <w:sz w:val="18"/>
          <w:szCs w:val="18"/>
        </w:rPr>
        <w:t>上述公司商誉减值测试的资产组或资产组组合的构成情况如下：</w:t>
      </w:r>
    </w:p>
    <w:p w14:paraId="726D51CA" w14:textId="77777777" w:rsidR="00AE2636" w:rsidRDefault="00152231">
      <w:pPr>
        <w:pStyle w:val="a4"/>
        <w:spacing w:before="120" w:beforeAutospacing="0" w:after="120" w:afterAutospacing="0" w:line="360" w:lineRule="atLeast"/>
        <w:ind w:firstLine="360"/>
        <w:jc w:val="both"/>
        <w:divId w:val="1245649111"/>
        <w:rPr>
          <w:rFonts w:ascii="Times New Roman" w:hAnsi="Times New Roman" w:cs="Times New Roman"/>
          <w:sz w:val="22"/>
          <w:szCs w:val="22"/>
        </w:rPr>
      </w:pPr>
      <w:r>
        <w:rPr>
          <w:rFonts w:cs="Times New Roman" w:hint="eastAsia"/>
          <w:sz w:val="18"/>
          <w:szCs w:val="18"/>
        </w:rPr>
        <w:t>1、柯达公司：基于股份公司收购柯达公司时形成商誉的资产组涉及的长期经营性资产，以及在后续年度柯达公司收购资盛民爆、设立资达爆破、昌盛公司和昌安公司而形成的销售网络所涉及的长期经营性资产，产生的现金流量难以拆分，故本集团将柯达公司及其子公司资盛民爆、昌盛公司、昌安公司、资达爆破的长期经营性资产作为一个资产组进行商誉减值测试。</w:t>
      </w:r>
    </w:p>
    <w:p w14:paraId="66E79C08" w14:textId="77777777" w:rsidR="00AE2636" w:rsidRDefault="00152231">
      <w:pPr>
        <w:pStyle w:val="a4"/>
        <w:spacing w:before="120" w:beforeAutospacing="0" w:after="120" w:afterAutospacing="0" w:line="360" w:lineRule="atLeast"/>
        <w:ind w:firstLine="360"/>
        <w:jc w:val="both"/>
        <w:divId w:val="1245649111"/>
        <w:rPr>
          <w:rFonts w:ascii="Times New Roman" w:hAnsi="Times New Roman" w:cs="Times New Roman"/>
          <w:sz w:val="22"/>
          <w:szCs w:val="22"/>
        </w:rPr>
      </w:pPr>
      <w:r>
        <w:rPr>
          <w:rFonts w:cs="Times New Roman" w:hint="eastAsia"/>
          <w:sz w:val="18"/>
          <w:szCs w:val="18"/>
        </w:rPr>
        <w:t>2、其余公司资产组与购买日资产组一致。</w:t>
      </w:r>
    </w:p>
    <w:p w14:paraId="5E59BD3D" w14:textId="77777777" w:rsidR="00AE2636" w:rsidRDefault="00152231">
      <w:pPr>
        <w:pStyle w:val="a4"/>
        <w:spacing w:before="120" w:beforeAutospacing="0" w:after="120" w:afterAutospacing="0" w:line="360" w:lineRule="atLeast"/>
        <w:ind w:firstLine="360"/>
        <w:divId w:val="1245649111"/>
        <w:rPr>
          <w:rFonts w:ascii="Times New Roman" w:hAnsi="Times New Roman" w:cs="Times New Roman"/>
          <w:sz w:val="22"/>
          <w:szCs w:val="22"/>
        </w:rPr>
      </w:pPr>
      <w:r>
        <w:rPr>
          <w:rFonts w:cs="Times New Roman" w:hint="eastAsia"/>
          <w:sz w:val="18"/>
          <w:szCs w:val="18"/>
        </w:rPr>
        <w:t>（二）商誉减值测试的重要假设</w:t>
      </w:r>
    </w:p>
    <w:p w14:paraId="33BDC14D" w14:textId="77777777" w:rsidR="00AE2636" w:rsidRDefault="00152231">
      <w:pPr>
        <w:pStyle w:val="a4"/>
        <w:spacing w:before="120" w:beforeAutospacing="0" w:after="120" w:afterAutospacing="0" w:line="360" w:lineRule="atLeast"/>
        <w:ind w:firstLine="360"/>
        <w:jc w:val="both"/>
        <w:divId w:val="1245649111"/>
        <w:rPr>
          <w:rFonts w:ascii="Times New Roman" w:hAnsi="Times New Roman" w:cs="Times New Roman"/>
          <w:sz w:val="22"/>
          <w:szCs w:val="22"/>
        </w:rPr>
      </w:pPr>
      <w:r>
        <w:rPr>
          <w:rFonts w:cs="Times New Roman" w:hint="eastAsia"/>
          <w:sz w:val="18"/>
          <w:szCs w:val="18"/>
        </w:rPr>
        <w:t>1、假设国家和地区的法律法规、宏观经济形势，以及政治、经济和社会环境无重大变化；</w:t>
      </w:r>
    </w:p>
    <w:p w14:paraId="11AD6F48" w14:textId="77777777" w:rsidR="00AE2636" w:rsidRDefault="00152231">
      <w:pPr>
        <w:pStyle w:val="a4"/>
        <w:spacing w:before="120" w:beforeAutospacing="0" w:after="120" w:afterAutospacing="0" w:line="360" w:lineRule="atLeast"/>
        <w:ind w:firstLine="360"/>
        <w:jc w:val="both"/>
        <w:divId w:val="1245649111"/>
        <w:rPr>
          <w:rFonts w:ascii="Times New Roman" w:hAnsi="Times New Roman" w:cs="Times New Roman"/>
          <w:sz w:val="22"/>
          <w:szCs w:val="22"/>
        </w:rPr>
      </w:pPr>
      <w:r>
        <w:rPr>
          <w:rFonts w:cs="Times New Roman" w:hint="eastAsia"/>
          <w:sz w:val="18"/>
          <w:szCs w:val="18"/>
        </w:rPr>
        <w:t>2、假设国家宏观经济政策、产业政策和区域发展政策除公众已获知的变化外，无其他重大变化；</w:t>
      </w:r>
    </w:p>
    <w:p w14:paraId="4592DB7F" w14:textId="77777777" w:rsidR="00AE2636" w:rsidRDefault="00152231">
      <w:pPr>
        <w:pStyle w:val="a4"/>
        <w:spacing w:before="120" w:beforeAutospacing="0" w:after="120" w:afterAutospacing="0" w:line="360" w:lineRule="atLeast"/>
        <w:ind w:firstLine="360"/>
        <w:jc w:val="both"/>
        <w:divId w:val="1245649111"/>
        <w:rPr>
          <w:rFonts w:ascii="Times New Roman" w:hAnsi="Times New Roman" w:cs="Times New Roman"/>
          <w:sz w:val="22"/>
          <w:szCs w:val="22"/>
        </w:rPr>
      </w:pPr>
      <w:r>
        <w:rPr>
          <w:rFonts w:cs="Times New Roman" w:hint="eastAsia"/>
          <w:sz w:val="18"/>
          <w:szCs w:val="18"/>
        </w:rPr>
        <w:t>3、假设税收政策、信贷政策不发生重大变化，税率、汇率、利率、政策性征收费用率基本稳定；</w:t>
      </w:r>
    </w:p>
    <w:p w14:paraId="2DFB75C6" w14:textId="77777777" w:rsidR="00AE2636" w:rsidRDefault="00152231">
      <w:pPr>
        <w:pStyle w:val="a4"/>
        <w:spacing w:before="120" w:beforeAutospacing="0" w:after="120" w:afterAutospacing="0" w:line="360" w:lineRule="atLeast"/>
        <w:ind w:firstLine="360"/>
        <w:jc w:val="both"/>
        <w:divId w:val="1245649111"/>
        <w:rPr>
          <w:rFonts w:ascii="Times New Roman" w:hAnsi="Times New Roman" w:cs="Times New Roman"/>
          <w:sz w:val="22"/>
          <w:szCs w:val="22"/>
        </w:rPr>
      </w:pPr>
      <w:r>
        <w:rPr>
          <w:rFonts w:cs="Times New Roman" w:hint="eastAsia"/>
          <w:sz w:val="18"/>
          <w:szCs w:val="18"/>
        </w:rPr>
        <w:t>4、假设公司管理层是负责的、稳定的，且有能力担当其职务；</w:t>
      </w:r>
    </w:p>
    <w:p w14:paraId="22E1F038" w14:textId="77777777" w:rsidR="00AE2636" w:rsidRDefault="00152231">
      <w:pPr>
        <w:pStyle w:val="a4"/>
        <w:spacing w:before="120" w:beforeAutospacing="0" w:after="120" w:afterAutospacing="0" w:line="360" w:lineRule="atLeast"/>
        <w:ind w:firstLine="360"/>
        <w:jc w:val="both"/>
        <w:divId w:val="1245649111"/>
        <w:rPr>
          <w:rFonts w:ascii="Times New Roman" w:hAnsi="Times New Roman" w:cs="Times New Roman"/>
          <w:sz w:val="22"/>
          <w:szCs w:val="22"/>
        </w:rPr>
      </w:pPr>
      <w:r>
        <w:rPr>
          <w:rFonts w:cs="Times New Roman" w:hint="eastAsia"/>
          <w:sz w:val="18"/>
          <w:szCs w:val="18"/>
        </w:rPr>
        <w:t>5、假设公司完全遵守所有相关的法律法规，不会出现影响公司发展和收益实现的重大违规事项；</w:t>
      </w:r>
    </w:p>
    <w:p w14:paraId="50C94C2A" w14:textId="77777777" w:rsidR="00AE2636" w:rsidRDefault="00152231">
      <w:pPr>
        <w:pStyle w:val="a4"/>
        <w:spacing w:before="120" w:beforeAutospacing="0" w:after="120" w:afterAutospacing="0" w:line="360" w:lineRule="atLeast"/>
        <w:ind w:firstLine="360"/>
        <w:jc w:val="both"/>
        <w:divId w:val="1245649111"/>
        <w:rPr>
          <w:rFonts w:ascii="Times New Roman" w:hAnsi="Times New Roman" w:cs="Times New Roman"/>
          <w:sz w:val="22"/>
          <w:szCs w:val="22"/>
        </w:rPr>
      </w:pPr>
      <w:r>
        <w:rPr>
          <w:rFonts w:cs="Times New Roman" w:hint="eastAsia"/>
          <w:sz w:val="18"/>
          <w:szCs w:val="18"/>
        </w:rPr>
        <w:t>6、假设无其他人力不可抗拒因素及不可预见因素对公司造成重大不利影响；</w:t>
      </w:r>
    </w:p>
    <w:p w14:paraId="557BCD76" w14:textId="77777777" w:rsidR="00AE2636" w:rsidRDefault="00152231">
      <w:pPr>
        <w:pStyle w:val="a4"/>
        <w:spacing w:before="120" w:beforeAutospacing="0" w:after="120" w:afterAutospacing="0" w:line="360" w:lineRule="atLeast"/>
        <w:ind w:firstLine="360"/>
        <w:jc w:val="both"/>
        <w:divId w:val="1245649111"/>
        <w:rPr>
          <w:rFonts w:ascii="Times New Roman" w:hAnsi="Times New Roman" w:cs="Times New Roman"/>
          <w:sz w:val="22"/>
          <w:szCs w:val="22"/>
        </w:rPr>
      </w:pPr>
      <w:r>
        <w:rPr>
          <w:rFonts w:cs="Times New Roman" w:hint="eastAsia"/>
          <w:sz w:val="18"/>
          <w:szCs w:val="18"/>
        </w:rPr>
        <w:t>7、假设公司的现金流入为平均流入，现金流出为平均流出；</w:t>
      </w:r>
    </w:p>
    <w:p w14:paraId="0985F86B" w14:textId="77777777" w:rsidR="00AE2636" w:rsidRDefault="00152231">
      <w:pPr>
        <w:pStyle w:val="a4"/>
        <w:spacing w:before="120" w:beforeAutospacing="0" w:after="120" w:afterAutospacing="0" w:line="360" w:lineRule="atLeast"/>
        <w:ind w:firstLine="360"/>
        <w:jc w:val="both"/>
        <w:divId w:val="1245649111"/>
        <w:rPr>
          <w:rFonts w:ascii="Times New Roman" w:hAnsi="Times New Roman" w:cs="Times New Roman"/>
          <w:sz w:val="22"/>
          <w:szCs w:val="22"/>
        </w:rPr>
      </w:pPr>
      <w:r>
        <w:rPr>
          <w:rFonts w:cs="Times New Roman" w:hint="eastAsia"/>
          <w:sz w:val="18"/>
          <w:szCs w:val="18"/>
        </w:rPr>
        <w:t>8、假设公司未来能持续享受税收优惠。</w:t>
      </w:r>
    </w:p>
    <w:p w14:paraId="7397DE76"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说明商誉减值测试过程、关键参数（如预计未来现金流量现值时的预测期增长率、稳定期增长率、利润率、折现率、预测期等）及商誉减值损失的确认方法：</w:t>
      </w:r>
    </w:p>
    <w:p w14:paraId="243E3A8C" w14:textId="77777777" w:rsidR="00AE2636" w:rsidRDefault="00152231">
      <w:pPr>
        <w:pStyle w:val="a4"/>
        <w:spacing w:before="120" w:beforeAutospacing="0" w:after="120" w:afterAutospacing="0" w:line="360" w:lineRule="atLeast"/>
        <w:ind w:firstLine="360"/>
        <w:jc w:val="both"/>
        <w:divId w:val="1466243023"/>
        <w:rPr>
          <w:rFonts w:ascii="Times New Roman" w:hAnsi="Times New Roman" w:cs="Times New Roman"/>
          <w:sz w:val="22"/>
          <w:szCs w:val="22"/>
        </w:rPr>
      </w:pPr>
      <w:r>
        <w:rPr>
          <w:rFonts w:cs="Times New Roman" w:hint="eastAsia"/>
          <w:sz w:val="18"/>
          <w:szCs w:val="18"/>
        </w:rPr>
        <w:lastRenderedPageBreak/>
        <w:t>本集团期末对与商誉相关的各资产组进行了减值测试，首先将该商誉及归属于少数股东权益的商誉包括在内，调整各资产组至账面价值，然后将调整后的各资产组账面价值与其可收回金额进行比较，以确定各资产组（包括商誉）是否发生了减值。</w:t>
      </w:r>
    </w:p>
    <w:p w14:paraId="0258D312" w14:textId="77777777" w:rsidR="00AE2636" w:rsidRDefault="00152231">
      <w:pPr>
        <w:pStyle w:val="a4"/>
        <w:spacing w:before="120" w:beforeAutospacing="0" w:after="120" w:afterAutospacing="0" w:line="360" w:lineRule="atLeast"/>
        <w:ind w:firstLine="360"/>
        <w:jc w:val="both"/>
        <w:divId w:val="1466243023"/>
        <w:rPr>
          <w:rFonts w:ascii="Times New Roman" w:hAnsi="Times New Roman" w:cs="Times New Roman"/>
          <w:sz w:val="22"/>
          <w:szCs w:val="22"/>
        </w:rPr>
      </w:pPr>
      <w:r>
        <w:rPr>
          <w:rFonts w:cs="Times New Roman" w:hint="eastAsia"/>
          <w:sz w:val="18"/>
          <w:szCs w:val="18"/>
        </w:rPr>
        <w:t>商誉账面价值大于零及本年计提商誉减值的被收购主体商誉减值测试过程如下：</w:t>
      </w:r>
    </w:p>
    <w:tbl>
      <w:tblPr>
        <w:tblW w:w="5000" w:type="pct"/>
        <w:tblCellMar>
          <w:left w:w="0" w:type="dxa"/>
          <w:right w:w="0" w:type="dxa"/>
        </w:tblCellMar>
        <w:tblLook w:val="04A0" w:firstRow="1" w:lastRow="0" w:firstColumn="1" w:lastColumn="0" w:noHBand="0" w:noVBand="1"/>
      </w:tblPr>
      <w:tblGrid>
        <w:gridCol w:w="1165"/>
        <w:gridCol w:w="1476"/>
        <w:gridCol w:w="1476"/>
        <w:gridCol w:w="1476"/>
        <w:gridCol w:w="1296"/>
        <w:gridCol w:w="1482"/>
        <w:gridCol w:w="1482"/>
      </w:tblGrid>
      <w:tr w:rsidR="00AE2636" w14:paraId="32D7688B" w14:textId="77777777">
        <w:trPr>
          <w:divId w:val="1466243023"/>
          <w:trHeight w:val="340"/>
          <w:tblHeader/>
        </w:trPr>
        <w:tc>
          <w:tcPr>
            <w:tcW w:w="9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A61496" w14:textId="77777777" w:rsidR="00AE2636" w:rsidRDefault="00152231">
            <w:pPr>
              <w:rPr>
                <w:rFonts w:ascii="宋体" w:hAnsi="宋体" w:cs="宋体"/>
                <w:sz w:val="24"/>
                <w:szCs w:val="24"/>
              </w:rPr>
            </w:pPr>
            <w:r>
              <w:rPr>
                <w:rStyle w:val="a5"/>
                <w:rFonts w:hint="eastAsia"/>
                <w:color w:val="000000"/>
                <w:sz w:val="18"/>
                <w:szCs w:val="18"/>
              </w:rPr>
              <w:t>项目</w:t>
            </w:r>
          </w:p>
        </w:tc>
        <w:tc>
          <w:tcPr>
            <w:tcW w:w="65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2707712" w14:textId="77777777" w:rsidR="00AE2636" w:rsidRDefault="00152231">
            <w:r>
              <w:rPr>
                <w:rStyle w:val="a5"/>
                <w:rFonts w:hint="eastAsia"/>
                <w:sz w:val="18"/>
                <w:szCs w:val="18"/>
              </w:rPr>
              <w:t>柯达公司</w:t>
            </w:r>
          </w:p>
        </w:tc>
        <w:tc>
          <w:tcPr>
            <w:tcW w:w="87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F9496F9" w14:textId="77777777" w:rsidR="00AE2636" w:rsidRDefault="00152231">
            <w:r>
              <w:rPr>
                <w:rStyle w:val="a5"/>
                <w:rFonts w:hint="eastAsia"/>
                <w:sz w:val="18"/>
                <w:szCs w:val="18"/>
              </w:rPr>
              <w:t>凯达公司</w:t>
            </w:r>
          </w:p>
        </w:tc>
        <w:tc>
          <w:tcPr>
            <w:tcW w:w="65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70B975" w14:textId="77777777" w:rsidR="00AE2636" w:rsidRDefault="00152231">
            <w:r>
              <w:rPr>
                <w:rStyle w:val="a5"/>
                <w:rFonts w:hint="eastAsia"/>
                <w:sz w:val="18"/>
                <w:szCs w:val="18"/>
              </w:rPr>
              <w:t>金恒公司</w:t>
            </w:r>
          </w:p>
        </w:tc>
        <w:tc>
          <w:tcPr>
            <w:tcW w:w="57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9877FAB" w14:textId="77777777" w:rsidR="00AE2636" w:rsidRDefault="00152231">
            <w:r>
              <w:rPr>
                <w:rStyle w:val="a5"/>
                <w:rFonts w:hint="eastAsia"/>
                <w:color w:val="000000"/>
                <w:sz w:val="18"/>
                <w:szCs w:val="18"/>
              </w:rPr>
              <w:t>兴远爆破</w:t>
            </w:r>
          </w:p>
        </w:tc>
        <w:tc>
          <w:tcPr>
            <w:tcW w:w="65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E398583" w14:textId="77777777" w:rsidR="00AE2636" w:rsidRDefault="00152231">
            <w:r>
              <w:rPr>
                <w:rStyle w:val="a5"/>
                <w:rFonts w:hint="eastAsia"/>
                <w:color w:val="000000"/>
                <w:sz w:val="18"/>
                <w:szCs w:val="18"/>
              </w:rPr>
              <w:t>红牛火药</w:t>
            </w:r>
          </w:p>
        </w:tc>
        <w:tc>
          <w:tcPr>
            <w:tcW w:w="65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C3BA86" w14:textId="77777777" w:rsidR="00AE2636" w:rsidRDefault="00152231">
            <w:r>
              <w:rPr>
                <w:rStyle w:val="a5"/>
                <w:rFonts w:hint="eastAsia"/>
                <w:sz w:val="18"/>
                <w:szCs w:val="18"/>
              </w:rPr>
              <w:t>吉阳公司</w:t>
            </w:r>
          </w:p>
        </w:tc>
      </w:tr>
      <w:tr w:rsidR="00AE2636" w14:paraId="112090C4" w14:textId="77777777">
        <w:trPr>
          <w:divId w:val="1466243023"/>
          <w:trHeight w:val="340"/>
        </w:trPr>
        <w:tc>
          <w:tcPr>
            <w:tcW w:w="9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D26960" w14:textId="77777777" w:rsidR="00AE2636" w:rsidRDefault="00152231">
            <w:r>
              <w:rPr>
                <w:rFonts w:hint="eastAsia"/>
                <w:sz w:val="18"/>
                <w:szCs w:val="18"/>
              </w:rPr>
              <w:t>商誉账面余额①</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214949" w14:textId="77777777" w:rsidR="00AE2636" w:rsidRDefault="00152231">
            <w:r>
              <w:rPr>
                <w:rFonts w:ascii="Calibri" w:hAnsi="Calibri" w:cs="Calibri"/>
                <w:color w:val="000000"/>
                <w:sz w:val="18"/>
                <w:szCs w:val="18"/>
              </w:rPr>
              <w:t>205,306,356.70</w:t>
            </w:r>
          </w:p>
        </w:tc>
        <w:tc>
          <w:tcPr>
            <w:tcW w:w="87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056550" w14:textId="77777777" w:rsidR="00AE2636" w:rsidRDefault="00152231">
            <w:r>
              <w:rPr>
                <w:rFonts w:ascii="Calibri" w:hAnsi="Calibri" w:cs="Calibri"/>
                <w:color w:val="000000"/>
                <w:sz w:val="18"/>
                <w:szCs w:val="18"/>
              </w:rPr>
              <w:t>213,940,206.09</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0C8833" w14:textId="77777777" w:rsidR="00AE2636" w:rsidRDefault="00152231">
            <w:r>
              <w:rPr>
                <w:rFonts w:ascii="Calibri" w:hAnsi="Calibri" w:cs="Calibri"/>
                <w:color w:val="000000"/>
                <w:sz w:val="18"/>
                <w:szCs w:val="18"/>
              </w:rPr>
              <w:t>32,968,957.83</w:t>
            </w:r>
          </w:p>
        </w:tc>
        <w:tc>
          <w:tcPr>
            <w:tcW w:w="57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D1FA12" w14:textId="77777777" w:rsidR="00AE2636" w:rsidRDefault="00152231">
            <w:r>
              <w:rPr>
                <w:rFonts w:ascii="Calibri" w:hAnsi="Calibri" w:cs="Calibri"/>
                <w:color w:val="000000"/>
                <w:sz w:val="18"/>
                <w:szCs w:val="18"/>
              </w:rPr>
              <w:t>925,573.31</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7373CF" w14:textId="77777777" w:rsidR="00AE2636" w:rsidRDefault="00152231">
            <w:r>
              <w:rPr>
                <w:rFonts w:ascii="Calibri" w:hAnsi="Calibri" w:cs="Calibri"/>
                <w:color w:val="000000"/>
                <w:sz w:val="18"/>
                <w:szCs w:val="18"/>
              </w:rPr>
              <w:t>59,725,304.24</w:t>
            </w:r>
          </w:p>
        </w:tc>
        <w:tc>
          <w:tcPr>
            <w:tcW w:w="6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E9BEC" w14:textId="77777777" w:rsidR="00AE2636" w:rsidRDefault="00152231">
            <w:r>
              <w:rPr>
                <w:rFonts w:ascii="Calibri" w:hAnsi="Calibri" w:cs="Calibri"/>
                <w:color w:val="000000"/>
                <w:sz w:val="18"/>
                <w:szCs w:val="18"/>
              </w:rPr>
              <w:t>27,121,390.89</w:t>
            </w:r>
          </w:p>
        </w:tc>
      </w:tr>
      <w:tr w:rsidR="00AE2636" w14:paraId="2C808361" w14:textId="77777777">
        <w:trPr>
          <w:divId w:val="1466243023"/>
          <w:trHeight w:val="340"/>
        </w:trPr>
        <w:tc>
          <w:tcPr>
            <w:tcW w:w="9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5E757D" w14:textId="77777777" w:rsidR="00AE2636" w:rsidRDefault="00152231">
            <w:r>
              <w:rPr>
                <w:sz w:val="18"/>
                <w:szCs w:val="18"/>
              </w:rPr>
              <w:t>收购时点的收购比例</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CDFE6C" w14:textId="77777777" w:rsidR="00AE2636" w:rsidRDefault="00152231">
            <w:r>
              <w:rPr>
                <w:rFonts w:ascii="Calibri" w:hAnsi="Calibri" w:cs="Calibri"/>
                <w:color w:val="000000"/>
                <w:sz w:val="18"/>
                <w:szCs w:val="18"/>
              </w:rPr>
              <w:t>82.48%</w:t>
            </w:r>
          </w:p>
        </w:tc>
        <w:tc>
          <w:tcPr>
            <w:tcW w:w="87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A6500D" w14:textId="77777777" w:rsidR="00AE2636" w:rsidRDefault="00152231">
            <w:r>
              <w:rPr>
                <w:rFonts w:ascii="Calibri" w:hAnsi="Calibri" w:cs="Calibri"/>
                <w:color w:val="000000"/>
                <w:sz w:val="18"/>
                <w:szCs w:val="18"/>
              </w:rPr>
              <w:t>91.80%</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59BBE5" w14:textId="77777777" w:rsidR="00AE2636" w:rsidRDefault="00152231">
            <w:r>
              <w:rPr>
                <w:rFonts w:ascii="Calibri" w:hAnsi="Calibri" w:cs="Calibri"/>
                <w:color w:val="000000"/>
                <w:sz w:val="18"/>
                <w:szCs w:val="18"/>
              </w:rPr>
              <w:t>51.00%</w:t>
            </w:r>
          </w:p>
        </w:tc>
        <w:tc>
          <w:tcPr>
            <w:tcW w:w="57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8A0A5E" w14:textId="77777777" w:rsidR="00AE2636" w:rsidRDefault="00152231">
            <w:r>
              <w:rPr>
                <w:rFonts w:ascii="Calibri" w:hAnsi="Calibri" w:cs="Calibri"/>
                <w:color w:val="000000"/>
                <w:sz w:val="18"/>
                <w:szCs w:val="18"/>
              </w:rPr>
              <w:t>70.00%</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BCB19C" w14:textId="77777777" w:rsidR="00AE2636" w:rsidRDefault="00152231">
            <w:r>
              <w:rPr>
                <w:rFonts w:ascii="Calibri" w:hAnsi="Calibri" w:cs="Calibri"/>
                <w:color w:val="000000"/>
                <w:sz w:val="18"/>
                <w:szCs w:val="18"/>
              </w:rPr>
              <w:t>80.00%</w:t>
            </w:r>
          </w:p>
        </w:tc>
        <w:tc>
          <w:tcPr>
            <w:tcW w:w="6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F67201" w14:textId="77777777" w:rsidR="00AE2636" w:rsidRDefault="00152231">
            <w:r>
              <w:rPr>
                <w:rFonts w:ascii="Calibri" w:hAnsi="Calibri" w:cs="Calibri"/>
                <w:color w:val="000000"/>
                <w:sz w:val="18"/>
                <w:szCs w:val="18"/>
              </w:rPr>
              <w:t>75.00%</w:t>
            </w:r>
          </w:p>
        </w:tc>
      </w:tr>
      <w:tr w:rsidR="00AE2636" w14:paraId="417AB81F" w14:textId="77777777">
        <w:trPr>
          <w:divId w:val="1466243023"/>
          <w:trHeight w:val="340"/>
        </w:trPr>
        <w:tc>
          <w:tcPr>
            <w:tcW w:w="9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3CF32F" w14:textId="77777777" w:rsidR="00AE2636" w:rsidRDefault="00152231">
            <w:r>
              <w:rPr>
                <w:rFonts w:hint="eastAsia"/>
                <w:sz w:val="18"/>
                <w:szCs w:val="18"/>
              </w:rPr>
              <w:t>未确认归属于少数股东权益的商誉价值②</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4A2ED7" w14:textId="77777777" w:rsidR="00AE2636" w:rsidRDefault="00152231">
            <w:r>
              <w:rPr>
                <w:rFonts w:ascii="Calibri" w:hAnsi="Calibri" w:cs="Calibri"/>
                <w:color w:val="000000"/>
                <w:sz w:val="18"/>
                <w:szCs w:val="18"/>
              </w:rPr>
              <w:t>43,606,300.83</w:t>
            </w:r>
          </w:p>
        </w:tc>
        <w:tc>
          <w:tcPr>
            <w:tcW w:w="87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F39CA3" w14:textId="77777777" w:rsidR="00AE2636" w:rsidRDefault="00152231">
            <w:r>
              <w:rPr>
                <w:rFonts w:ascii="Calibri" w:hAnsi="Calibri" w:cs="Calibri"/>
                <w:color w:val="000000"/>
                <w:sz w:val="18"/>
                <w:szCs w:val="18"/>
              </w:rPr>
              <w:t>19,115,966.44</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CCEB57" w14:textId="77777777" w:rsidR="00AE2636" w:rsidRDefault="00152231">
            <w:r>
              <w:rPr>
                <w:rFonts w:ascii="Calibri" w:hAnsi="Calibri" w:cs="Calibri"/>
                <w:color w:val="000000"/>
                <w:sz w:val="18"/>
                <w:szCs w:val="18"/>
              </w:rPr>
              <w:t>31,676,057.52</w:t>
            </w:r>
          </w:p>
        </w:tc>
        <w:tc>
          <w:tcPr>
            <w:tcW w:w="57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6D1F14" w14:textId="77777777" w:rsidR="00AE2636" w:rsidRDefault="00152231">
            <w:pPr>
              <w:pStyle w:val="a4"/>
              <w:spacing w:before="0" w:beforeAutospacing="0" w:after="0" w:afterAutospacing="0"/>
              <w:jc w:val="right"/>
              <w:rPr>
                <w:rFonts w:ascii="Calibri" w:hAnsi="Calibri" w:cs="Calibri"/>
                <w:sz w:val="21"/>
                <w:szCs w:val="21"/>
              </w:rPr>
            </w:pPr>
            <w:r>
              <w:rPr>
                <w:rFonts w:ascii="Calibri" w:hAnsi="Calibri" w:cs="Calibri"/>
                <w:color w:val="000000"/>
                <w:sz w:val="18"/>
                <w:szCs w:val="18"/>
              </w:rPr>
              <w:t>396,674.28</w:t>
            </w:r>
          </w:p>
        </w:tc>
        <w:tc>
          <w:tcPr>
            <w:tcW w:w="653" w:type="pct"/>
            <w:tcBorders>
              <w:top w:val="nil"/>
              <w:left w:val="nil"/>
              <w:bottom w:val="single" w:sz="8" w:space="0" w:color="auto"/>
              <w:right w:val="single" w:sz="8" w:space="0" w:color="auto"/>
            </w:tcBorders>
            <w:noWrap/>
            <w:tcMar>
              <w:top w:w="0" w:type="dxa"/>
              <w:left w:w="0" w:type="dxa"/>
              <w:bottom w:w="0" w:type="dxa"/>
              <w:right w:w="108" w:type="dxa"/>
            </w:tcMar>
            <w:vAlign w:val="center"/>
            <w:hideMark/>
          </w:tcPr>
          <w:p w14:paraId="4B4E1E21" w14:textId="77777777" w:rsidR="00AE2636" w:rsidRDefault="00152231">
            <w:pPr>
              <w:pStyle w:val="a4"/>
              <w:spacing w:before="0" w:beforeAutospacing="0" w:after="0" w:afterAutospacing="0"/>
              <w:jc w:val="right"/>
              <w:rPr>
                <w:rFonts w:ascii="Calibri" w:hAnsi="Calibri" w:cs="Calibri"/>
                <w:sz w:val="21"/>
                <w:szCs w:val="21"/>
              </w:rPr>
            </w:pPr>
            <w:r>
              <w:rPr>
                <w:rFonts w:ascii="Calibri" w:hAnsi="Calibri" w:cs="Calibri"/>
                <w:color w:val="000000"/>
                <w:sz w:val="20"/>
                <w:szCs w:val="20"/>
              </w:rPr>
              <w:t>14,931,326.06</w:t>
            </w:r>
          </w:p>
        </w:tc>
        <w:tc>
          <w:tcPr>
            <w:tcW w:w="6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E6A5FE"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9,040,463.63</w:t>
            </w:r>
          </w:p>
        </w:tc>
      </w:tr>
      <w:tr w:rsidR="00AE2636" w14:paraId="03D295D2" w14:textId="77777777">
        <w:trPr>
          <w:divId w:val="1466243023"/>
          <w:trHeight w:val="340"/>
        </w:trPr>
        <w:tc>
          <w:tcPr>
            <w:tcW w:w="9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F6559B"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sz w:val="18"/>
                <w:szCs w:val="18"/>
              </w:rPr>
              <w:t>包含未确认归属于少数股东权益的商誉价值③=①+②</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3ED4B4"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248,912,657.53</w:t>
            </w:r>
          </w:p>
        </w:tc>
        <w:tc>
          <w:tcPr>
            <w:tcW w:w="87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72DC7A"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233,056,172.53</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80FB0E"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64,645,015.35</w:t>
            </w:r>
          </w:p>
        </w:tc>
        <w:tc>
          <w:tcPr>
            <w:tcW w:w="57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2C0D8B"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1,322,247.59</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1075F2" w14:textId="77777777" w:rsidR="00AE2636" w:rsidRDefault="00152231">
            <w:pPr>
              <w:pStyle w:val="a4"/>
              <w:spacing w:before="0" w:beforeAutospacing="0" w:after="0" w:afterAutospacing="0"/>
              <w:jc w:val="right"/>
              <w:rPr>
                <w:rFonts w:ascii="Calibri" w:hAnsi="Calibri" w:cs="Calibri"/>
                <w:sz w:val="21"/>
                <w:szCs w:val="21"/>
              </w:rPr>
            </w:pPr>
            <w:r>
              <w:rPr>
                <w:rFonts w:ascii="Calibri" w:hAnsi="Calibri" w:cs="Calibri"/>
                <w:color w:val="000000"/>
                <w:sz w:val="20"/>
                <w:szCs w:val="20"/>
              </w:rPr>
              <w:t>74,656,630.30</w:t>
            </w:r>
          </w:p>
        </w:tc>
        <w:tc>
          <w:tcPr>
            <w:tcW w:w="6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89A6D8"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36,161,854.52</w:t>
            </w:r>
          </w:p>
        </w:tc>
      </w:tr>
      <w:tr w:rsidR="00AE2636" w14:paraId="72F154A9" w14:textId="77777777">
        <w:trPr>
          <w:divId w:val="1466243023"/>
          <w:trHeight w:val="340"/>
        </w:trPr>
        <w:tc>
          <w:tcPr>
            <w:tcW w:w="9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CA5B9A"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sz w:val="18"/>
                <w:szCs w:val="18"/>
              </w:rPr>
              <w:t>资产组有形资产的账面价值④</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28F345"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86,765,461.56</w:t>
            </w:r>
          </w:p>
        </w:tc>
        <w:tc>
          <w:tcPr>
            <w:tcW w:w="87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096D1D"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121,045,674.20</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ABE394"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270,774,232.97</w:t>
            </w:r>
          </w:p>
        </w:tc>
        <w:tc>
          <w:tcPr>
            <w:tcW w:w="57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4669EC"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664,694.94</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5A75AC"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60,161,292.46</w:t>
            </w:r>
          </w:p>
        </w:tc>
        <w:tc>
          <w:tcPr>
            <w:tcW w:w="6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6139BF"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91,051,816.73</w:t>
            </w:r>
          </w:p>
        </w:tc>
      </w:tr>
      <w:tr w:rsidR="00AE2636" w14:paraId="1F6D558C" w14:textId="77777777">
        <w:trPr>
          <w:divId w:val="1466243023"/>
          <w:trHeight w:val="340"/>
        </w:trPr>
        <w:tc>
          <w:tcPr>
            <w:tcW w:w="9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49D666"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sz w:val="18"/>
                <w:szCs w:val="18"/>
              </w:rPr>
              <w:t>包含整体商誉的资产组的账面价值⑤=④+③</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B2DC66"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335,678,119.09</w:t>
            </w:r>
          </w:p>
        </w:tc>
        <w:tc>
          <w:tcPr>
            <w:tcW w:w="87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BE0A9F"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354,101,846.73</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AA603D"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335,419,248.32</w:t>
            </w:r>
          </w:p>
        </w:tc>
        <w:tc>
          <w:tcPr>
            <w:tcW w:w="57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3ABBFC"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1,986,942.53</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4A7263" w14:textId="77777777" w:rsidR="00AE2636" w:rsidRDefault="00152231">
            <w:pPr>
              <w:pStyle w:val="a4"/>
              <w:spacing w:before="0" w:beforeAutospacing="0" w:after="0" w:afterAutospacing="0"/>
              <w:jc w:val="right"/>
              <w:rPr>
                <w:rFonts w:ascii="Calibri" w:hAnsi="Calibri" w:cs="Calibri"/>
                <w:sz w:val="21"/>
                <w:szCs w:val="21"/>
              </w:rPr>
            </w:pPr>
            <w:r>
              <w:rPr>
                <w:rFonts w:ascii="Calibri" w:hAnsi="Calibri" w:cs="Calibri"/>
                <w:color w:val="000000"/>
                <w:sz w:val="20"/>
                <w:szCs w:val="20"/>
              </w:rPr>
              <w:t>134,817,922.76</w:t>
            </w:r>
          </w:p>
        </w:tc>
        <w:tc>
          <w:tcPr>
            <w:tcW w:w="6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131083"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127,213,671.25</w:t>
            </w:r>
          </w:p>
        </w:tc>
      </w:tr>
      <w:tr w:rsidR="00AE2636" w14:paraId="4DA7334F" w14:textId="77777777">
        <w:trPr>
          <w:divId w:val="1466243023"/>
          <w:trHeight w:val="340"/>
        </w:trPr>
        <w:tc>
          <w:tcPr>
            <w:tcW w:w="9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779B2D"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sz w:val="18"/>
                <w:szCs w:val="18"/>
              </w:rPr>
              <w:t>资产组预计未来现金流量的现值（可回收金额）⑥</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88D37B"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384,643,091.86</w:t>
            </w:r>
          </w:p>
        </w:tc>
        <w:tc>
          <w:tcPr>
            <w:tcW w:w="87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25F01F"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279,727,922.97</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79B851"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339,084,275.43</w:t>
            </w:r>
          </w:p>
        </w:tc>
        <w:tc>
          <w:tcPr>
            <w:tcW w:w="57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A0DA36"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1,172,426.65</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E01AD7" w14:textId="77777777" w:rsidR="00AE2636" w:rsidRDefault="00152231">
            <w:pPr>
              <w:pStyle w:val="a4"/>
              <w:spacing w:before="0" w:beforeAutospacing="0" w:after="0" w:afterAutospacing="0"/>
              <w:jc w:val="right"/>
              <w:rPr>
                <w:rFonts w:ascii="Calibri" w:hAnsi="Calibri" w:cs="Calibri"/>
                <w:sz w:val="21"/>
                <w:szCs w:val="21"/>
              </w:rPr>
            </w:pPr>
            <w:r>
              <w:rPr>
                <w:rFonts w:ascii="Calibri" w:hAnsi="Calibri" w:cs="Calibri"/>
                <w:color w:val="000000"/>
                <w:sz w:val="20"/>
                <w:szCs w:val="20"/>
              </w:rPr>
              <w:t>176,790,228.66</w:t>
            </w:r>
          </w:p>
        </w:tc>
        <w:tc>
          <w:tcPr>
            <w:tcW w:w="6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72800D"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ascii="Calibri" w:hAnsi="Calibri" w:cs="Calibri"/>
                <w:color w:val="000000"/>
                <w:sz w:val="20"/>
                <w:szCs w:val="20"/>
              </w:rPr>
              <w:t>147,977,427.46</w:t>
            </w:r>
          </w:p>
        </w:tc>
      </w:tr>
      <w:tr w:rsidR="00AE2636" w14:paraId="56E75302" w14:textId="77777777">
        <w:trPr>
          <w:divId w:val="1466243023"/>
          <w:trHeight w:val="340"/>
        </w:trPr>
        <w:tc>
          <w:tcPr>
            <w:tcW w:w="9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684D92"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sz w:val="18"/>
                <w:szCs w:val="18"/>
              </w:rPr>
              <w:t>商誉减值损失（大于0时）⑦=⑥-⑤</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7494C9"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 </w:t>
            </w:r>
          </w:p>
        </w:tc>
        <w:tc>
          <w:tcPr>
            <w:tcW w:w="87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7CA615"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74,373,923.76</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FC3CE8"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 </w:t>
            </w:r>
          </w:p>
        </w:tc>
        <w:tc>
          <w:tcPr>
            <w:tcW w:w="57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B982D8"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814,515.88</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DD8E55"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 </w:t>
            </w:r>
          </w:p>
        </w:tc>
        <w:tc>
          <w:tcPr>
            <w:tcW w:w="6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AA2200"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 </w:t>
            </w:r>
          </w:p>
        </w:tc>
      </w:tr>
      <w:tr w:rsidR="00AE2636" w14:paraId="2B710652" w14:textId="77777777">
        <w:trPr>
          <w:divId w:val="1466243023"/>
          <w:trHeight w:val="340"/>
        </w:trPr>
        <w:tc>
          <w:tcPr>
            <w:tcW w:w="9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685AFB"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sz w:val="18"/>
                <w:szCs w:val="18"/>
              </w:rPr>
              <w:t>截止期初母公司已计提减值</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770E33"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106,995,690.47</w:t>
            </w:r>
          </w:p>
        </w:tc>
        <w:tc>
          <w:tcPr>
            <w:tcW w:w="87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688B26"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25,304,819.36</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AF1BBA"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8,054,225.38</w:t>
            </w:r>
          </w:p>
        </w:tc>
        <w:tc>
          <w:tcPr>
            <w:tcW w:w="57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C79021"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 </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108A5"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13,682,652.00</w:t>
            </w:r>
          </w:p>
        </w:tc>
        <w:tc>
          <w:tcPr>
            <w:tcW w:w="6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E586CC"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 </w:t>
            </w:r>
          </w:p>
        </w:tc>
      </w:tr>
      <w:tr w:rsidR="00AE2636" w14:paraId="34C53F7F" w14:textId="77777777">
        <w:trPr>
          <w:divId w:val="1466243023"/>
          <w:trHeight w:val="340"/>
        </w:trPr>
        <w:tc>
          <w:tcPr>
            <w:tcW w:w="9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0C32D6"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sz w:val="18"/>
                <w:szCs w:val="18"/>
              </w:rPr>
              <w:t>截止期初少数股东已计提减值</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06F450"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 xml:space="preserve">　</w:t>
            </w:r>
          </w:p>
        </w:tc>
        <w:tc>
          <w:tcPr>
            <w:tcW w:w="87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D78038"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 xml:space="preserve">　</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5ED868"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7,738,373.41</w:t>
            </w:r>
          </w:p>
        </w:tc>
        <w:tc>
          <w:tcPr>
            <w:tcW w:w="57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A0F58E"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 </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F93860"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 xml:space="preserve">　</w:t>
            </w:r>
          </w:p>
        </w:tc>
        <w:tc>
          <w:tcPr>
            <w:tcW w:w="6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F4BB60"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 </w:t>
            </w:r>
          </w:p>
        </w:tc>
      </w:tr>
      <w:tr w:rsidR="00AE2636" w14:paraId="7659A523" w14:textId="77777777">
        <w:trPr>
          <w:divId w:val="1466243023"/>
          <w:trHeight w:val="340"/>
        </w:trPr>
        <w:tc>
          <w:tcPr>
            <w:tcW w:w="9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21BB03"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sz w:val="18"/>
                <w:szCs w:val="18"/>
              </w:rPr>
              <w:t>截止期初已计提减值总额</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102DB1"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106,995,690.47</w:t>
            </w:r>
          </w:p>
        </w:tc>
        <w:tc>
          <w:tcPr>
            <w:tcW w:w="87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B5C3B4"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25,304,819.36</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21B984"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15,792,598.79</w:t>
            </w:r>
          </w:p>
        </w:tc>
        <w:tc>
          <w:tcPr>
            <w:tcW w:w="57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D6D0B9"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 </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1225E4"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13,682,652.00</w:t>
            </w:r>
          </w:p>
        </w:tc>
        <w:tc>
          <w:tcPr>
            <w:tcW w:w="6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44901F"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 </w:t>
            </w:r>
          </w:p>
        </w:tc>
      </w:tr>
      <w:tr w:rsidR="00AE2636" w14:paraId="32B1C1BC" w14:textId="77777777">
        <w:trPr>
          <w:divId w:val="1466243023"/>
          <w:trHeight w:val="340"/>
        </w:trPr>
        <w:tc>
          <w:tcPr>
            <w:tcW w:w="9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21328A"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sz w:val="18"/>
                <w:szCs w:val="18"/>
              </w:rPr>
              <w:t>本期</w:t>
            </w:r>
            <w:r>
              <w:rPr>
                <w:rStyle w:val="a5"/>
                <w:rFonts w:cs="Times New Roman" w:hint="eastAsia"/>
                <w:sz w:val="18"/>
                <w:szCs w:val="18"/>
              </w:rPr>
              <w:t>母公司</w:t>
            </w:r>
            <w:r>
              <w:rPr>
                <w:rFonts w:cs="Times New Roman" w:hint="eastAsia"/>
                <w:sz w:val="18"/>
                <w:szCs w:val="18"/>
              </w:rPr>
              <w:t>计提减值</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9CB7AA"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 </w:t>
            </w:r>
          </w:p>
        </w:tc>
        <w:tc>
          <w:tcPr>
            <w:tcW w:w="87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3EE54E"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45,044,309.24</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EF8E12"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 </w:t>
            </w:r>
          </w:p>
        </w:tc>
        <w:tc>
          <w:tcPr>
            <w:tcW w:w="57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2A0CE0"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570,161.11</w:t>
            </w:r>
          </w:p>
        </w:tc>
        <w:tc>
          <w:tcPr>
            <w:tcW w:w="65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3CD107"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 </w:t>
            </w:r>
          </w:p>
        </w:tc>
        <w:tc>
          <w:tcPr>
            <w:tcW w:w="6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2BE9B6" w14:textId="77777777" w:rsidR="00AE2636" w:rsidRDefault="00152231">
            <w:pPr>
              <w:pStyle w:val="a4"/>
              <w:spacing w:before="0" w:beforeAutospacing="0" w:after="0" w:afterAutospacing="0"/>
              <w:ind w:right="180"/>
              <w:jc w:val="right"/>
              <w:rPr>
                <w:rFonts w:ascii="Times New Roman" w:hAnsi="Times New Roman" w:cs="Times New Roman"/>
                <w:sz w:val="20"/>
                <w:szCs w:val="20"/>
              </w:rPr>
            </w:pPr>
            <w:r>
              <w:rPr>
                <w:rFonts w:cs="Times New Roman" w:hint="eastAsia"/>
                <w:sz w:val="18"/>
                <w:szCs w:val="18"/>
              </w:rPr>
              <w:t> </w:t>
            </w:r>
          </w:p>
        </w:tc>
      </w:tr>
    </w:tbl>
    <w:p w14:paraId="6862223C" w14:textId="77777777" w:rsidR="00AE2636" w:rsidRDefault="00152231">
      <w:pPr>
        <w:pStyle w:val="a4"/>
        <w:spacing w:before="120" w:beforeAutospacing="0" w:after="120" w:afterAutospacing="0" w:line="360" w:lineRule="atLeast"/>
        <w:ind w:left="360"/>
        <w:divId w:val="1225529931"/>
        <w:rPr>
          <w:rFonts w:ascii="Times New Roman" w:hAnsi="Times New Roman" w:cs="Times New Roman"/>
          <w:sz w:val="22"/>
          <w:szCs w:val="22"/>
        </w:rPr>
      </w:pPr>
      <w:bookmarkStart w:id="271" w:name="_Hlk68270701"/>
      <w:bookmarkEnd w:id="271"/>
      <w:r>
        <w:rPr>
          <w:rFonts w:cs="Times New Roman" w:hint="eastAsia"/>
          <w:sz w:val="18"/>
          <w:szCs w:val="18"/>
        </w:rPr>
        <w:t>商誉减值测试时的主要参数</w:t>
      </w:r>
    </w:p>
    <w:tbl>
      <w:tblPr>
        <w:tblW w:w="5000" w:type="pct"/>
        <w:tblCellMar>
          <w:left w:w="0" w:type="dxa"/>
          <w:right w:w="0" w:type="dxa"/>
        </w:tblCellMar>
        <w:tblLook w:val="04A0" w:firstRow="1" w:lastRow="0" w:firstColumn="1" w:lastColumn="0" w:noHBand="0" w:noVBand="1"/>
      </w:tblPr>
      <w:tblGrid>
        <w:gridCol w:w="2556"/>
        <w:gridCol w:w="1211"/>
        <w:gridCol w:w="1211"/>
        <w:gridCol w:w="1212"/>
        <w:gridCol w:w="1239"/>
        <w:gridCol w:w="1212"/>
        <w:gridCol w:w="1212"/>
      </w:tblGrid>
      <w:tr w:rsidR="00AE2636" w14:paraId="348AAFE2" w14:textId="77777777">
        <w:trPr>
          <w:divId w:val="1225529931"/>
          <w:trHeight w:val="397"/>
        </w:trPr>
        <w:tc>
          <w:tcPr>
            <w:tcW w:w="124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C848F1"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color w:val="000000"/>
                <w:sz w:val="18"/>
                <w:szCs w:val="18"/>
              </w:rPr>
              <w:t>项目</w:t>
            </w:r>
          </w:p>
        </w:tc>
        <w:tc>
          <w:tcPr>
            <w:tcW w:w="62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9A303AA"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sz w:val="18"/>
                <w:szCs w:val="18"/>
              </w:rPr>
              <w:t>柯达公司</w:t>
            </w:r>
          </w:p>
        </w:tc>
        <w:tc>
          <w:tcPr>
            <w:tcW w:w="62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DD080D9"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sz w:val="18"/>
                <w:szCs w:val="18"/>
              </w:rPr>
              <w:t>凯达公司</w:t>
            </w:r>
          </w:p>
        </w:tc>
        <w:tc>
          <w:tcPr>
            <w:tcW w:w="62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EBFAD8"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sz w:val="18"/>
                <w:szCs w:val="18"/>
              </w:rPr>
              <w:t>金恒公司</w:t>
            </w:r>
          </w:p>
        </w:tc>
        <w:tc>
          <w:tcPr>
            <w:tcW w:w="63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030D9A"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color w:val="000000"/>
                <w:sz w:val="18"/>
                <w:szCs w:val="18"/>
              </w:rPr>
              <w:t>兴远爆破</w:t>
            </w:r>
          </w:p>
        </w:tc>
        <w:tc>
          <w:tcPr>
            <w:tcW w:w="62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A2DC4AD"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color w:val="000000"/>
                <w:sz w:val="18"/>
                <w:szCs w:val="18"/>
              </w:rPr>
              <w:t>红牛火药</w:t>
            </w:r>
          </w:p>
        </w:tc>
        <w:tc>
          <w:tcPr>
            <w:tcW w:w="62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8DF2B3D"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sz w:val="18"/>
                <w:szCs w:val="18"/>
              </w:rPr>
              <w:t>吉阳公司</w:t>
            </w:r>
          </w:p>
        </w:tc>
      </w:tr>
      <w:tr w:rsidR="00AE2636" w14:paraId="5AAE8A42" w14:textId="77777777">
        <w:trPr>
          <w:divId w:val="1225529931"/>
          <w:trHeight w:val="397"/>
        </w:trPr>
        <w:tc>
          <w:tcPr>
            <w:tcW w:w="1248"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78A3A15"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2023年增长率</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E30E53"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28.52%</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A93FB2"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8.12%</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D7CAF"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-11.66%</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A52A6D"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80.52%</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598452"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ascii="Times New Roman" w:hAnsi="Times New Roman" w:cs="Times New Roman"/>
                <w:sz w:val="18"/>
                <w:szCs w:val="18"/>
              </w:rPr>
              <w:t>-25.41%</w:t>
            </w:r>
          </w:p>
        </w:tc>
        <w:tc>
          <w:tcPr>
            <w:tcW w:w="6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3606C5"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86.91%</w:t>
            </w:r>
          </w:p>
        </w:tc>
      </w:tr>
      <w:tr w:rsidR="00AE2636" w14:paraId="35B86C1F" w14:textId="77777777">
        <w:trPr>
          <w:divId w:val="1225529931"/>
          <w:trHeight w:val="397"/>
        </w:trPr>
        <w:tc>
          <w:tcPr>
            <w:tcW w:w="1248"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FAE5E2"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2023年-2027年预测期增长率</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51FC1F"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0%</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421630"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0%</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5A22F9"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0%</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FCAE1C"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0%</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B02132"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ascii="Times New Roman" w:hAnsi="Times New Roman" w:cs="Times New Roman"/>
                <w:sz w:val="18"/>
                <w:szCs w:val="18"/>
              </w:rPr>
              <w:t>1.50%</w:t>
            </w:r>
          </w:p>
        </w:tc>
        <w:tc>
          <w:tcPr>
            <w:tcW w:w="6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F63768"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0%</w:t>
            </w:r>
          </w:p>
        </w:tc>
      </w:tr>
      <w:tr w:rsidR="00AE2636" w14:paraId="14F50503" w14:textId="77777777">
        <w:trPr>
          <w:divId w:val="1225529931"/>
          <w:trHeight w:val="397"/>
        </w:trPr>
        <w:tc>
          <w:tcPr>
            <w:tcW w:w="1248"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18BBD9"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lastRenderedPageBreak/>
              <w:t>2028年后稳定期增长率</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EB64D2"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0%</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87C932"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0%</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E5536"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0%</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57CE7B"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0%</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994B08"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1.50%</w:t>
            </w:r>
          </w:p>
        </w:tc>
        <w:tc>
          <w:tcPr>
            <w:tcW w:w="6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E03F9B"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0%</w:t>
            </w:r>
          </w:p>
        </w:tc>
      </w:tr>
      <w:tr w:rsidR="00AE2636" w14:paraId="77E77B7D" w14:textId="77777777">
        <w:trPr>
          <w:divId w:val="1225529931"/>
          <w:trHeight w:val="397"/>
        </w:trPr>
        <w:tc>
          <w:tcPr>
            <w:tcW w:w="1248"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6CE068E"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折现率</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DE2D7B"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14.27%</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83B4DA"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11.96%</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E0210"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14.27%</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61E4D3"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12.37%</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94314B"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10.82%</w:t>
            </w:r>
          </w:p>
        </w:tc>
        <w:tc>
          <w:tcPr>
            <w:tcW w:w="6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33DE65"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14.27%</w:t>
            </w:r>
          </w:p>
        </w:tc>
      </w:tr>
    </w:tbl>
    <w:p w14:paraId="06797077" w14:textId="77777777" w:rsidR="00AE2636" w:rsidRDefault="00152231">
      <w:pPr>
        <w:pStyle w:val="a4"/>
        <w:spacing w:before="120" w:beforeAutospacing="0" w:after="120" w:afterAutospacing="0" w:line="360" w:lineRule="atLeast"/>
        <w:ind w:firstLine="360"/>
        <w:jc w:val="both"/>
        <w:divId w:val="1225529931"/>
        <w:rPr>
          <w:rFonts w:ascii="Times New Roman" w:hAnsi="Times New Roman" w:cs="Times New Roman"/>
          <w:sz w:val="22"/>
          <w:szCs w:val="22"/>
        </w:rPr>
      </w:pPr>
      <w:r>
        <w:rPr>
          <w:rFonts w:cs="Times New Roman" w:hint="eastAsia"/>
          <w:sz w:val="18"/>
          <w:szCs w:val="18"/>
        </w:rPr>
        <w:t>注1、除</w:t>
      </w:r>
      <w:r>
        <w:rPr>
          <w:rFonts w:cs="Times New Roman" w:hint="eastAsia"/>
          <w:color w:val="000000"/>
          <w:sz w:val="18"/>
          <w:szCs w:val="18"/>
        </w:rPr>
        <w:t>红牛火药外，其他公司</w:t>
      </w:r>
      <w:r>
        <w:rPr>
          <w:rFonts w:cs="Times New Roman" w:hint="eastAsia"/>
          <w:sz w:val="18"/>
          <w:szCs w:val="18"/>
        </w:rPr>
        <w:t>商誉减值测试使用折现率为收购时使用的折现率。</w:t>
      </w:r>
    </w:p>
    <w:p w14:paraId="7BDC279F" w14:textId="77777777" w:rsidR="00AE2636" w:rsidRDefault="00152231">
      <w:pPr>
        <w:pStyle w:val="a4"/>
        <w:spacing w:before="120" w:beforeAutospacing="0" w:after="120" w:afterAutospacing="0" w:line="360" w:lineRule="atLeast"/>
        <w:ind w:firstLine="360"/>
        <w:jc w:val="both"/>
        <w:divId w:val="1225529931"/>
        <w:rPr>
          <w:rFonts w:ascii="Times New Roman" w:hAnsi="Times New Roman" w:cs="Times New Roman"/>
          <w:sz w:val="22"/>
          <w:szCs w:val="22"/>
        </w:rPr>
      </w:pPr>
      <w:r>
        <w:rPr>
          <w:rFonts w:cs="Times New Roman" w:hint="eastAsia"/>
          <w:sz w:val="18"/>
          <w:szCs w:val="18"/>
        </w:rPr>
        <w:t>注2、柯达公司、凯达公司的发展趋同民爆行业，已趋于稳定，产品产销在生产许可范围内全释放，达到饱和</w:t>
      </w:r>
      <w:r>
        <w:rPr>
          <w:rFonts w:ascii="等线" w:eastAsia="等线" w:hAnsi="等线" w:cs="Times New Roman" w:hint="eastAsia"/>
          <w:sz w:val="18"/>
          <w:szCs w:val="18"/>
        </w:rPr>
        <w:t>，</w:t>
      </w:r>
      <w:r>
        <w:rPr>
          <w:rFonts w:ascii="Times New Roman" w:hAnsi="Times New Roman" w:cs="Times New Roman"/>
          <w:sz w:val="18"/>
          <w:szCs w:val="18"/>
        </w:rPr>
        <w:t>故其收入、成本预测增长率取值为</w:t>
      </w:r>
      <w:r>
        <w:rPr>
          <w:rFonts w:ascii="Times New Roman" w:hAnsi="Times New Roman" w:cs="Times New Roman"/>
          <w:sz w:val="18"/>
          <w:szCs w:val="18"/>
        </w:rPr>
        <w:t>0%</w:t>
      </w:r>
      <w:r>
        <w:rPr>
          <w:rFonts w:ascii="Times New Roman" w:hAnsi="Times New Roman" w:cs="Times New Roman"/>
          <w:sz w:val="18"/>
          <w:szCs w:val="18"/>
        </w:rPr>
        <w:t>。</w:t>
      </w:r>
    </w:p>
    <w:p w14:paraId="47E8E6E9" w14:textId="77777777" w:rsidR="00AE2636" w:rsidRDefault="00152231">
      <w:pPr>
        <w:pStyle w:val="a4"/>
        <w:spacing w:before="120" w:beforeAutospacing="0" w:after="120" w:afterAutospacing="0" w:line="360" w:lineRule="atLeast"/>
        <w:ind w:firstLine="360"/>
        <w:jc w:val="both"/>
        <w:divId w:val="1225529931"/>
        <w:rPr>
          <w:rFonts w:ascii="Times New Roman" w:hAnsi="Times New Roman" w:cs="Times New Roman"/>
          <w:sz w:val="22"/>
          <w:szCs w:val="22"/>
        </w:rPr>
      </w:pPr>
      <w:r>
        <w:rPr>
          <w:rFonts w:cs="Times New Roman" w:hint="eastAsia"/>
          <w:sz w:val="18"/>
          <w:szCs w:val="18"/>
        </w:rPr>
        <w:t>注3、吉阳公司：国家加大工业数码电子雷管推广应用力度，实现普通工业雷管向电子雷管全面升级换代，随着普通雷管产品的停产、停售，预计后续业绩增长较好。</w:t>
      </w:r>
    </w:p>
    <w:p w14:paraId="4CEF6511" w14:textId="0D42D265" w:rsidR="00AE2636" w:rsidRDefault="00152231">
      <w:pPr>
        <w:pStyle w:val="a4"/>
        <w:spacing w:before="120" w:beforeAutospacing="0" w:after="120" w:afterAutospacing="0" w:line="360" w:lineRule="atLeast"/>
        <w:ind w:firstLine="360"/>
        <w:jc w:val="both"/>
        <w:divId w:val="1225529931"/>
        <w:rPr>
          <w:rFonts w:ascii="Times New Roman" w:hAnsi="Times New Roman" w:cs="Times New Roman"/>
          <w:sz w:val="22"/>
          <w:szCs w:val="22"/>
        </w:rPr>
      </w:pPr>
      <w:r>
        <w:rPr>
          <w:rFonts w:cs="Times New Roman" w:hint="eastAsia"/>
          <w:color w:val="000000"/>
          <w:sz w:val="18"/>
          <w:szCs w:val="18"/>
        </w:rPr>
        <w:t>注4、兴远爆破2023年增长率为80.52%，主要系由于兴远爆破2022年受工程开工不足导致业务量下滑，随着政策放开，区域基础建设的恢复，预计2023年业务量回升，基本能与以前年度持平。</w:t>
      </w:r>
    </w:p>
    <w:p w14:paraId="170510A6"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商誉减值测试的影响</w:t>
      </w:r>
    </w:p>
    <w:p w14:paraId="385C711E" w14:textId="77777777" w:rsidR="00AE2636" w:rsidRDefault="00152231">
      <w:pPr>
        <w:pStyle w:val="a4"/>
        <w:spacing w:before="0" w:beforeAutospacing="0" w:after="0" w:afterAutospacing="0"/>
        <w:divId w:val="964845931"/>
        <w:rPr>
          <w:rFonts w:ascii="Times New Roman" w:hAnsi="Times New Roman" w:cs="Times New Roman"/>
          <w:sz w:val="18"/>
          <w:szCs w:val="18"/>
        </w:rPr>
      </w:pPr>
      <w:r>
        <w:rPr>
          <w:rFonts w:cs="Times New Roman" w:hint="eastAsia"/>
          <w:sz w:val="18"/>
          <w:szCs w:val="18"/>
        </w:rPr>
        <w:t>   本期商誉减值测试计提商誉减值</w:t>
      </w:r>
      <w:r>
        <w:rPr>
          <w:rFonts w:ascii="Times New Roman" w:hAnsi="Times New Roman" w:cs="Times New Roman"/>
          <w:color w:val="333333"/>
          <w:sz w:val="18"/>
          <w:szCs w:val="18"/>
          <w:shd w:val="clear" w:color="auto" w:fill="FFFFFF"/>
        </w:rPr>
        <w:t>45,614,470.35</w:t>
      </w:r>
      <w:r>
        <w:rPr>
          <w:rFonts w:cs="Times New Roman" w:hint="eastAsia"/>
          <w:sz w:val="18"/>
          <w:szCs w:val="18"/>
        </w:rPr>
        <w:t>元，减少当期利润</w:t>
      </w:r>
      <w:r>
        <w:rPr>
          <w:rFonts w:ascii="Times New Roman" w:hAnsi="Times New Roman" w:cs="Times New Roman"/>
          <w:color w:val="333333"/>
          <w:sz w:val="18"/>
          <w:szCs w:val="18"/>
          <w:shd w:val="clear" w:color="auto" w:fill="FFFFFF"/>
        </w:rPr>
        <w:t>45,614,470.35</w:t>
      </w:r>
      <w:r>
        <w:rPr>
          <w:rFonts w:cs="Times New Roman" w:hint="eastAsia"/>
          <w:sz w:val="18"/>
          <w:szCs w:val="18"/>
        </w:rPr>
        <w:t>元。</w:t>
      </w:r>
    </w:p>
    <w:p w14:paraId="4D6C6A4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53372D71" w14:textId="77777777" w:rsidR="00AE2636" w:rsidRDefault="00152231">
      <w:pPr>
        <w:pStyle w:val="a4"/>
        <w:divId w:val="1831678091"/>
        <w:rPr>
          <w:sz w:val="18"/>
          <w:szCs w:val="18"/>
        </w:rPr>
      </w:pPr>
      <w:r>
        <w:rPr>
          <w:rFonts w:hint="eastAsia"/>
          <w:sz w:val="18"/>
          <w:szCs w:val="18"/>
        </w:rPr>
        <w:t>无</w:t>
      </w:r>
    </w:p>
    <w:p w14:paraId="06D7329A" w14:textId="77777777" w:rsidR="000F2395" w:rsidRDefault="00152231">
      <w:pPr>
        <w:pStyle w:val="3"/>
        <w:spacing w:line="280" w:lineRule="exact"/>
        <w:jc w:val="left"/>
        <w:rPr>
          <w:rFonts w:ascii="宋体" w:hAnsi="宋体" w:cs="宋体"/>
          <w:b/>
          <w:bCs/>
        </w:rPr>
      </w:pPr>
      <w:bookmarkStart w:id="272" w:name="_Toc989157"/>
      <w:r>
        <w:rPr>
          <w:rFonts w:ascii="宋体" w:hAnsi="宋体" w:cs="宋体"/>
          <w:b/>
          <w:bCs/>
        </w:rPr>
        <w:t>20、长期待摊费用</w:t>
      </w:r>
      <w:bookmarkEnd w:id="272"/>
    </w:p>
    <w:p w14:paraId="08BCFCAA"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606"/>
        <w:gridCol w:w="1606"/>
        <w:gridCol w:w="1606"/>
        <w:gridCol w:w="1607"/>
        <w:gridCol w:w="1607"/>
        <w:gridCol w:w="1607"/>
      </w:tblGrid>
      <w:tr w:rsidR="000F2395" w14:paraId="5D1FA1BB"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535BA8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940E24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935512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D760D3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本期摊销金额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4E5F9F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其他减少金额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5B2F2F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0F2395" w14:paraId="65357C37"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18C5F0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装修费</w:t>
            </w:r>
          </w:p>
        </w:tc>
        <w:tc>
          <w:tcPr>
            <w:tcW w:w="1606" w:type="dxa"/>
            <w:tcBorders>
              <w:top w:val="single" w:sz="2" w:space="0" w:color="auto"/>
              <w:left w:val="single" w:sz="2" w:space="0" w:color="auto"/>
              <w:bottom w:val="single" w:sz="2" w:space="0" w:color="auto"/>
              <w:right w:val="single" w:sz="2" w:space="0" w:color="auto"/>
            </w:tcBorders>
            <w:vAlign w:val="center"/>
          </w:tcPr>
          <w:p w14:paraId="212625B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5,605,915.47</w:t>
            </w:r>
          </w:p>
        </w:tc>
        <w:tc>
          <w:tcPr>
            <w:tcW w:w="1606" w:type="dxa"/>
            <w:tcBorders>
              <w:top w:val="single" w:sz="2" w:space="0" w:color="auto"/>
              <w:left w:val="single" w:sz="2" w:space="0" w:color="auto"/>
              <w:bottom w:val="single" w:sz="2" w:space="0" w:color="auto"/>
              <w:right w:val="single" w:sz="2" w:space="0" w:color="auto"/>
            </w:tcBorders>
            <w:vAlign w:val="center"/>
          </w:tcPr>
          <w:p w14:paraId="4F81FB0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354,694.73</w:t>
            </w:r>
          </w:p>
        </w:tc>
        <w:tc>
          <w:tcPr>
            <w:tcW w:w="1606" w:type="dxa"/>
            <w:tcBorders>
              <w:top w:val="single" w:sz="2" w:space="0" w:color="auto"/>
              <w:left w:val="single" w:sz="2" w:space="0" w:color="auto"/>
              <w:bottom w:val="single" w:sz="2" w:space="0" w:color="auto"/>
              <w:right w:val="single" w:sz="2" w:space="0" w:color="auto"/>
            </w:tcBorders>
            <w:vAlign w:val="center"/>
          </w:tcPr>
          <w:p w14:paraId="4889218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1,542,412.68</w:t>
            </w:r>
          </w:p>
        </w:tc>
        <w:tc>
          <w:tcPr>
            <w:tcW w:w="1606" w:type="dxa"/>
            <w:tcBorders>
              <w:top w:val="single" w:sz="2" w:space="0" w:color="auto"/>
              <w:left w:val="single" w:sz="2" w:space="0" w:color="auto"/>
              <w:bottom w:val="single" w:sz="2" w:space="0" w:color="auto"/>
              <w:right w:val="single" w:sz="2" w:space="0" w:color="auto"/>
            </w:tcBorders>
            <w:vAlign w:val="center"/>
          </w:tcPr>
          <w:p w14:paraId="4FD8F36A"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0FF178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4,418,197.52</w:t>
            </w:r>
          </w:p>
        </w:tc>
      </w:tr>
      <w:tr w:rsidR="000F2395" w14:paraId="13CD6F04"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FEB275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土地清理费</w:t>
            </w:r>
          </w:p>
        </w:tc>
        <w:tc>
          <w:tcPr>
            <w:tcW w:w="1606" w:type="dxa"/>
            <w:tcBorders>
              <w:top w:val="single" w:sz="2" w:space="0" w:color="auto"/>
              <w:left w:val="single" w:sz="2" w:space="0" w:color="auto"/>
              <w:bottom w:val="single" w:sz="2" w:space="0" w:color="auto"/>
              <w:right w:val="single" w:sz="2" w:space="0" w:color="auto"/>
            </w:tcBorders>
            <w:vAlign w:val="center"/>
          </w:tcPr>
          <w:p w14:paraId="0B511AE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222,120.30</w:t>
            </w:r>
          </w:p>
        </w:tc>
        <w:tc>
          <w:tcPr>
            <w:tcW w:w="1606" w:type="dxa"/>
            <w:tcBorders>
              <w:top w:val="single" w:sz="2" w:space="0" w:color="auto"/>
              <w:left w:val="single" w:sz="2" w:space="0" w:color="auto"/>
              <w:bottom w:val="single" w:sz="2" w:space="0" w:color="auto"/>
              <w:right w:val="single" w:sz="2" w:space="0" w:color="auto"/>
            </w:tcBorders>
            <w:vAlign w:val="center"/>
          </w:tcPr>
          <w:p w14:paraId="4181279E"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2D9B83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10,142.70</w:t>
            </w:r>
          </w:p>
        </w:tc>
        <w:tc>
          <w:tcPr>
            <w:tcW w:w="1606" w:type="dxa"/>
            <w:tcBorders>
              <w:top w:val="single" w:sz="2" w:space="0" w:color="auto"/>
              <w:left w:val="single" w:sz="2" w:space="0" w:color="auto"/>
              <w:bottom w:val="single" w:sz="2" w:space="0" w:color="auto"/>
              <w:right w:val="single" w:sz="2" w:space="0" w:color="auto"/>
            </w:tcBorders>
            <w:vAlign w:val="center"/>
          </w:tcPr>
          <w:p w14:paraId="457D957C"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DDC9F0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211,977.60</w:t>
            </w:r>
          </w:p>
        </w:tc>
      </w:tr>
      <w:tr w:rsidR="000F2395" w14:paraId="6EAD6D9F"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B28AB0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系统服务费</w:t>
            </w:r>
          </w:p>
        </w:tc>
        <w:tc>
          <w:tcPr>
            <w:tcW w:w="1606" w:type="dxa"/>
            <w:tcBorders>
              <w:top w:val="single" w:sz="2" w:space="0" w:color="auto"/>
              <w:left w:val="single" w:sz="2" w:space="0" w:color="auto"/>
              <w:bottom w:val="single" w:sz="2" w:space="0" w:color="auto"/>
              <w:right w:val="single" w:sz="2" w:space="0" w:color="auto"/>
            </w:tcBorders>
            <w:vAlign w:val="center"/>
          </w:tcPr>
          <w:p w14:paraId="7235ABF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493,473.83</w:t>
            </w:r>
          </w:p>
        </w:tc>
        <w:tc>
          <w:tcPr>
            <w:tcW w:w="1606" w:type="dxa"/>
            <w:tcBorders>
              <w:top w:val="single" w:sz="2" w:space="0" w:color="auto"/>
              <w:left w:val="single" w:sz="2" w:space="0" w:color="auto"/>
              <w:bottom w:val="single" w:sz="2" w:space="0" w:color="auto"/>
              <w:right w:val="single" w:sz="2" w:space="0" w:color="auto"/>
            </w:tcBorders>
            <w:vAlign w:val="center"/>
          </w:tcPr>
          <w:p w14:paraId="10140C90"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C32A95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220,801.20</w:t>
            </w:r>
          </w:p>
        </w:tc>
        <w:tc>
          <w:tcPr>
            <w:tcW w:w="1606" w:type="dxa"/>
            <w:tcBorders>
              <w:top w:val="single" w:sz="2" w:space="0" w:color="auto"/>
              <w:left w:val="single" w:sz="2" w:space="0" w:color="auto"/>
              <w:bottom w:val="single" w:sz="2" w:space="0" w:color="auto"/>
              <w:right w:val="single" w:sz="2" w:space="0" w:color="auto"/>
            </w:tcBorders>
            <w:vAlign w:val="center"/>
          </w:tcPr>
          <w:p w14:paraId="6E97047B"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293E46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272,672.63</w:t>
            </w:r>
          </w:p>
        </w:tc>
      </w:tr>
      <w:tr w:rsidR="000F2395" w14:paraId="258523F5"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E536DC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维修改造费</w:t>
            </w:r>
          </w:p>
        </w:tc>
        <w:tc>
          <w:tcPr>
            <w:tcW w:w="1606" w:type="dxa"/>
            <w:tcBorders>
              <w:top w:val="single" w:sz="2" w:space="0" w:color="auto"/>
              <w:left w:val="single" w:sz="2" w:space="0" w:color="auto"/>
              <w:bottom w:val="single" w:sz="2" w:space="0" w:color="auto"/>
              <w:right w:val="single" w:sz="2" w:space="0" w:color="auto"/>
            </w:tcBorders>
            <w:vAlign w:val="center"/>
          </w:tcPr>
          <w:p w14:paraId="31A7B02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143,884.36</w:t>
            </w:r>
          </w:p>
        </w:tc>
        <w:tc>
          <w:tcPr>
            <w:tcW w:w="1606" w:type="dxa"/>
            <w:tcBorders>
              <w:top w:val="single" w:sz="2" w:space="0" w:color="auto"/>
              <w:left w:val="single" w:sz="2" w:space="0" w:color="auto"/>
              <w:bottom w:val="single" w:sz="2" w:space="0" w:color="auto"/>
              <w:right w:val="single" w:sz="2" w:space="0" w:color="auto"/>
            </w:tcBorders>
            <w:vAlign w:val="center"/>
          </w:tcPr>
          <w:p w14:paraId="091CC25A"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F589A7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49,812.96</w:t>
            </w:r>
          </w:p>
        </w:tc>
        <w:tc>
          <w:tcPr>
            <w:tcW w:w="1606" w:type="dxa"/>
            <w:tcBorders>
              <w:top w:val="single" w:sz="2" w:space="0" w:color="auto"/>
              <w:left w:val="single" w:sz="2" w:space="0" w:color="auto"/>
              <w:bottom w:val="single" w:sz="2" w:space="0" w:color="auto"/>
              <w:right w:val="single" w:sz="2" w:space="0" w:color="auto"/>
            </w:tcBorders>
            <w:vAlign w:val="center"/>
          </w:tcPr>
          <w:p w14:paraId="752986D0"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525C86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94,071.40</w:t>
            </w:r>
          </w:p>
        </w:tc>
      </w:tr>
      <w:tr w:rsidR="000F2395" w14:paraId="193A5BE3"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FC124F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1606" w:type="dxa"/>
            <w:tcBorders>
              <w:top w:val="single" w:sz="2" w:space="0" w:color="auto"/>
              <w:left w:val="single" w:sz="2" w:space="0" w:color="auto"/>
              <w:bottom w:val="single" w:sz="2" w:space="0" w:color="auto"/>
              <w:right w:val="single" w:sz="2" w:space="0" w:color="auto"/>
            </w:tcBorders>
            <w:vAlign w:val="center"/>
          </w:tcPr>
          <w:p w14:paraId="2FB5574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447,679.29</w:t>
            </w:r>
          </w:p>
        </w:tc>
        <w:tc>
          <w:tcPr>
            <w:tcW w:w="1606" w:type="dxa"/>
            <w:tcBorders>
              <w:top w:val="single" w:sz="2" w:space="0" w:color="auto"/>
              <w:left w:val="single" w:sz="2" w:space="0" w:color="auto"/>
              <w:bottom w:val="single" w:sz="2" w:space="0" w:color="auto"/>
              <w:right w:val="single" w:sz="2" w:space="0" w:color="auto"/>
            </w:tcBorders>
            <w:vAlign w:val="center"/>
          </w:tcPr>
          <w:p w14:paraId="5AE2166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1,813,271.43</w:t>
            </w:r>
          </w:p>
        </w:tc>
        <w:tc>
          <w:tcPr>
            <w:tcW w:w="1606" w:type="dxa"/>
            <w:tcBorders>
              <w:top w:val="single" w:sz="2" w:space="0" w:color="auto"/>
              <w:left w:val="single" w:sz="2" w:space="0" w:color="auto"/>
              <w:bottom w:val="single" w:sz="2" w:space="0" w:color="auto"/>
              <w:right w:val="single" w:sz="2" w:space="0" w:color="auto"/>
            </w:tcBorders>
            <w:vAlign w:val="center"/>
          </w:tcPr>
          <w:p w14:paraId="2E81946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248,456.44</w:t>
            </w:r>
          </w:p>
        </w:tc>
        <w:tc>
          <w:tcPr>
            <w:tcW w:w="1606" w:type="dxa"/>
            <w:tcBorders>
              <w:top w:val="single" w:sz="2" w:space="0" w:color="auto"/>
              <w:left w:val="single" w:sz="2" w:space="0" w:color="auto"/>
              <w:bottom w:val="single" w:sz="2" w:space="0" w:color="auto"/>
              <w:right w:val="single" w:sz="2" w:space="0" w:color="auto"/>
            </w:tcBorders>
            <w:vAlign w:val="center"/>
          </w:tcPr>
          <w:p w14:paraId="3C27155A"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26AE0A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2,012,494.28</w:t>
            </w:r>
          </w:p>
        </w:tc>
      </w:tr>
      <w:tr w:rsidR="000F2395" w14:paraId="19C0189E"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EE3E3C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606" w:type="dxa"/>
            <w:tcBorders>
              <w:top w:val="single" w:sz="2" w:space="0" w:color="auto"/>
              <w:left w:val="single" w:sz="2" w:space="0" w:color="auto"/>
              <w:bottom w:val="single" w:sz="2" w:space="0" w:color="auto"/>
              <w:right w:val="single" w:sz="2" w:space="0" w:color="auto"/>
            </w:tcBorders>
            <w:vAlign w:val="center"/>
          </w:tcPr>
          <w:p w14:paraId="37A68B6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6,913,073.25</w:t>
            </w:r>
          </w:p>
        </w:tc>
        <w:tc>
          <w:tcPr>
            <w:tcW w:w="1606" w:type="dxa"/>
            <w:tcBorders>
              <w:top w:val="single" w:sz="2" w:space="0" w:color="auto"/>
              <w:left w:val="single" w:sz="2" w:space="0" w:color="auto"/>
              <w:bottom w:val="single" w:sz="2" w:space="0" w:color="auto"/>
              <w:right w:val="single" w:sz="2" w:space="0" w:color="auto"/>
            </w:tcBorders>
            <w:vAlign w:val="center"/>
          </w:tcPr>
          <w:p w14:paraId="0B3FED1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2,167,966.16</w:t>
            </w:r>
          </w:p>
        </w:tc>
        <w:tc>
          <w:tcPr>
            <w:tcW w:w="1606" w:type="dxa"/>
            <w:tcBorders>
              <w:top w:val="single" w:sz="2" w:space="0" w:color="auto"/>
              <w:left w:val="single" w:sz="2" w:space="0" w:color="auto"/>
              <w:bottom w:val="single" w:sz="2" w:space="0" w:color="auto"/>
              <w:right w:val="single" w:sz="2" w:space="0" w:color="auto"/>
            </w:tcBorders>
            <w:vAlign w:val="center"/>
          </w:tcPr>
          <w:p w14:paraId="2E76E43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2,071,625.98</w:t>
            </w:r>
          </w:p>
        </w:tc>
        <w:tc>
          <w:tcPr>
            <w:tcW w:w="1606" w:type="dxa"/>
            <w:tcBorders>
              <w:top w:val="single" w:sz="2" w:space="0" w:color="auto"/>
              <w:left w:val="single" w:sz="2" w:space="0" w:color="auto"/>
              <w:bottom w:val="single" w:sz="2" w:space="0" w:color="auto"/>
              <w:right w:val="single" w:sz="2" w:space="0" w:color="auto"/>
            </w:tcBorders>
            <w:vAlign w:val="center"/>
          </w:tcPr>
          <w:p w14:paraId="221EFF68"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A390D4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7,009,413.43</w:t>
            </w:r>
          </w:p>
        </w:tc>
      </w:tr>
    </w:tbl>
    <w:p w14:paraId="797D3079"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52B9924F" w14:textId="77777777" w:rsidR="00AE2636" w:rsidRDefault="00152231">
      <w:pPr>
        <w:pStyle w:val="a4"/>
        <w:divId w:val="1277787530"/>
        <w:rPr>
          <w:sz w:val="18"/>
          <w:szCs w:val="18"/>
        </w:rPr>
      </w:pPr>
      <w:r>
        <w:rPr>
          <w:rFonts w:hint="eastAsia"/>
          <w:sz w:val="18"/>
          <w:szCs w:val="18"/>
        </w:rPr>
        <w:t>无</w:t>
      </w:r>
    </w:p>
    <w:p w14:paraId="342EC062" w14:textId="77777777" w:rsidR="000F2395" w:rsidRDefault="00152231">
      <w:pPr>
        <w:pStyle w:val="3"/>
        <w:spacing w:line="280" w:lineRule="exact"/>
        <w:jc w:val="left"/>
        <w:rPr>
          <w:rFonts w:ascii="宋体" w:hAnsi="宋体" w:cs="宋体"/>
          <w:b/>
          <w:bCs/>
        </w:rPr>
      </w:pPr>
      <w:bookmarkStart w:id="273" w:name="_Toc989158"/>
      <w:r>
        <w:rPr>
          <w:rFonts w:ascii="宋体" w:hAnsi="宋体" w:cs="宋体"/>
          <w:b/>
          <w:bCs/>
        </w:rPr>
        <w:t>21、递延所得税资产/递延所得税负债</w:t>
      </w:r>
      <w:bookmarkEnd w:id="273"/>
    </w:p>
    <w:p w14:paraId="009747B9" w14:textId="77777777" w:rsidR="000F2395" w:rsidRDefault="00152231">
      <w:pPr>
        <w:keepNext/>
        <w:keepLines/>
        <w:spacing w:before="300" w:after="300" w:line="280" w:lineRule="exact"/>
        <w:outlineLvl w:val="3"/>
        <w:rPr>
          <w:rFonts w:ascii="宋体" w:eastAsia="宋体" w:hAnsi="宋体" w:cs="宋体"/>
          <w:b/>
          <w:bCs/>
          <w:szCs w:val="21"/>
        </w:rPr>
      </w:pPr>
      <w:bookmarkStart w:id="274" w:name="_Toc989159"/>
      <w:r>
        <w:rPr>
          <w:rFonts w:ascii="宋体" w:eastAsia="宋体" w:hAnsi="宋体" w:cs="宋体"/>
          <w:b/>
          <w:bCs/>
          <w:szCs w:val="21"/>
        </w:rPr>
        <w:t>（1） 未经抵销的递延所得税资产</w:t>
      </w:r>
      <w:bookmarkEnd w:id="274"/>
    </w:p>
    <w:p w14:paraId="46A728B2"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14:paraId="060D350C" w14:textId="77777777">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5D1201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2C9C99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2482DA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29640C74" w14:textId="77777777">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3B8AFC0"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F3B40E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可抵扣暂时性差异</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F35A3D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递延所得税资产</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7DAC18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可抵扣暂时性差异</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E40074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递延所得税资产</w:t>
            </w:r>
          </w:p>
        </w:tc>
      </w:tr>
      <w:tr w:rsidR="000F2395" w14:paraId="2E4CEE2A"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E3E9A1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资产减值准备</w:t>
            </w:r>
          </w:p>
        </w:tc>
        <w:tc>
          <w:tcPr>
            <w:tcW w:w="1928" w:type="dxa"/>
            <w:tcBorders>
              <w:top w:val="single" w:sz="2" w:space="0" w:color="auto"/>
              <w:left w:val="single" w:sz="2" w:space="0" w:color="auto"/>
              <w:bottom w:val="single" w:sz="2" w:space="0" w:color="auto"/>
              <w:right w:val="single" w:sz="2" w:space="0" w:color="auto"/>
            </w:tcBorders>
            <w:vAlign w:val="center"/>
          </w:tcPr>
          <w:p w14:paraId="42A9C63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250,678,054.13</w:t>
            </w:r>
          </w:p>
        </w:tc>
        <w:tc>
          <w:tcPr>
            <w:tcW w:w="1928" w:type="dxa"/>
            <w:tcBorders>
              <w:top w:val="single" w:sz="2" w:space="0" w:color="auto"/>
              <w:left w:val="single" w:sz="2" w:space="0" w:color="auto"/>
              <w:bottom w:val="single" w:sz="2" w:space="0" w:color="auto"/>
              <w:right w:val="single" w:sz="2" w:space="0" w:color="auto"/>
            </w:tcBorders>
            <w:vAlign w:val="center"/>
          </w:tcPr>
          <w:p w14:paraId="0626C50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48,399,241.33</w:t>
            </w:r>
          </w:p>
        </w:tc>
        <w:tc>
          <w:tcPr>
            <w:tcW w:w="1928" w:type="dxa"/>
            <w:tcBorders>
              <w:top w:val="single" w:sz="2" w:space="0" w:color="auto"/>
              <w:left w:val="single" w:sz="2" w:space="0" w:color="auto"/>
              <w:bottom w:val="single" w:sz="2" w:space="0" w:color="auto"/>
              <w:right w:val="single" w:sz="2" w:space="0" w:color="auto"/>
            </w:tcBorders>
            <w:vAlign w:val="center"/>
          </w:tcPr>
          <w:p w14:paraId="1861D0E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183,130,309.91</w:t>
            </w:r>
          </w:p>
        </w:tc>
        <w:tc>
          <w:tcPr>
            <w:tcW w:w="1928" w:type="dxa"/>
            <w:tcBorders>
              <w:top w:val="single" w:sz="2" w:space="0" w:color="auto"/>
              <w:left w:val="single" w:sz="2" w:space="0" w:color="auto"/>
              <w:bottom w:val="single" w:sz="2" w:space="0" w:color="auto"/>
              <w:right w:val="single" w:sz="2" w:space="0" w:color="auto"/>
            </w:tcBorders>
            <w:vAlign w:val="center"/>
          </w:tcPr>
          <w:p w14:paraId="7B98C1B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35,112,073.78</w:t>
            </w:r>
          </w:p>
        </w:tc>
      </w:tr>
      <w:tr w:rsidR="000F2395" w14:paraId="0711833A"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85982D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内部交易未实现利润</w:t>
            </w:r>
          </w:p>
        </w:tc>
        <w:tc>
          <w:tcPr>
            <w:tcW w:w="1928" w:type="dxa"/>
            <w:tcBorders>
              <w:top w:val="single" w:sz="2" w:space="0" w:color="auto"/>
              <w:left w:val="single" w:sz="2" w:space="0" w:color="auto"/>
              <w:bottom w:val="single" w:sz="2" w:space="0" w:color="auto"/>
              <w:right w:val="single" w:sz="2" w:space="0" w:color="auto"/>
            </w:tcBorders>
            <w:vAlign w:val="center"/>
          </w:tcPr>
          <w:p w14:paraId="7CFC89A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198,268,125.70</w:t>
            </w:r>
          </w:p>
        </w:tc>
        <w:tc>
          <w:tcPr>
            <w:tcW w:w="1928" w:type="dxa"/>
            <w:tcBorders>
              <w:top w:val="single" w:sz="2" w:space="0" w:color="auto"/>
              <w:left w:val="single" w:sz="2" w:space="0" w:color="auto"/>
              <w:bottom w:val="single" w:sz="2" w:space="0" w:color="auto"/>
              <w:right w:val="single" w:sz="2" w:space="0" w:color="auto"/>
            </w:tcBorders>
            <w:vAlign w:val="center"/>
          </w:tcPr>
          <w:p w14:paraId="7F39C3E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36,911,388.49</w:t>
            </w:r>
          </w:p>
        </w:tc>
        <w:tc>
          <w:tcPr>
            <w:tcW w:w="1928" w:type="dxa"/>
            <w:tcBorders>
              <w:top w:val="single" w:sz="2" w:space="0" w:color="auto"/>
              <w:left w:val="single" w:sz="2" w:space="0" w:color="auto"/>
              <w:bottom w:val="single" w:sz="2" w:space="0" w:color="auto"/>
              <w:right w:val="single" w:sz="2" w:space="0" w:color="auto"/>
            </w:tcBorders>
            <w:vAlign w:val="center"/>
          </w:tcPr>
          <w:p w14:paraId="661E497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115,587,897.42</w:t>
            </w:r>
          </w:p>
        </w:tc>
        <w:tc>
          <w:tcPr>
            <w:tcW w:w="1928" w:type="dxa"/>
            <w:tcBorders>
              <w:top w:val="single" w:sz="2" w:space="0" w:color="auto"/>
              <w:left w:val="single" w:sz="2" w:space="0" w:color="auto"/>
              <w:bottom w:val="single" w:sz="2" w:space="0" w:color="auto"/>
              <w:right w:val="single" w:sz="2" w:space="0" w:color="auto"/>
            </w:tcBorders>
            <w:vAlign w:val="center"/>
          </w:tcPr>
          <w:p w14:paraId="32F5498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18,034,169.81</w:t>
            </w:r>
          </w:p>
        </w:tc>
      </w:tr>
      <w:tr w:rsidR="000F2395" w14:paraId="79A230F6"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5E405B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可抵扣亏损</w:t>
            </w:r>
          </w:p>
        </w:tc>
        <w:tc>
          <w:tcPr>
            <w:tcW w:w="1928" w:type="dxa"/>
            <w:tcBorders>
              <w:top w:val="single" w:sz="2" w:space="0" w:color="auto"/>
              <w:left w:val="single" w:sz="2" w:space="0" w:color="auto"/>
              <w:bottom w:val="single" w:sz="2" w:space="0" w:color="auto"/>
              <w:right w:val="single" w:sz="2" w:space="0" w:color="auto"/>
            </w:tcBorders>
            <w:vAlign w:val="center"/>
          </w:tcPr>
          <w:p w14:paraId="57BCE9F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20,724,616.27</w:t>
            </w:r>
          </w:p>
        </w:tc>
        <w:tc>
          <w:tcPr>
            <w:tcW w:w="1928" w:type="dxa"/>
            <w:tcBorders>
              <w:top w:val="single" w:sz="2" w:space="0" w:color="auto"/>
              <w:left w:val="single" w:sz="2" w:space="0" w:color="auto"/>
              <w:bottom w:val="single" w:sz="2" w:space="0" w:color="auto"/>
              <w:right w:val="single" w:sz="2" w:space="0" w:color="auto"/>
            </w:tcBorders>
            <w:vAlign w:val="center"/>
          </w:tcPr>
          <w:p w14:paraId="0567AAE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5,179,920.44</w:t>
            </w:r>
          </w:p>
        </w:tc>
        <w:tc>
          <w:tcPr>
            <w:tcW w:w="1928" w:type="dxa"/>
            <w:tcBorders>
              <w:top w:val="single" w:sz="2" w:space="0" w:color="auto"/>
              <w:left w:val="single" w:sz="2" w:space="0" w:color="auto"/>
              <w:bottom w:val="single" w:sz="2" w:space="0" w:color="auto"/>
              <w:right w:val="single" w:sz="2" w:space="0" w:color="auto"/>
            </w:tcBorders>
            <w:vAlign w:val="center"/>
          </w:tcPr>
          <w:p w14:paraId="751520E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31,736,683.13</w:t>
            </w:r>
          </w:p>
        </w:tc>
        <w:tc>
          <w:tcPr>
            <w:tcW w:w="1928" w:type="dxa"/>
            <w:tcBorders>
              <w:top w:val="single" w:sz="2" w:space="0" w:color="auto"/>
              <w:left w:val="single" w:sz="2" w:space="0" w:color="auto"/>
              <w:bottom w:val="single" w:sz="2" w:space="0" w:color="auto"/>
              <w:right w:val="single" w:sz="2" w:space="0" w:color="auto"/>
            </w:tcBorders>
            <w:vAlign w:val="center"/>
          </w:tcPr>
          <w:p w14:paraId="469C6A2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5,167,262.40</w:t>
            </w:r>
          </w:p>
        </w:tc>
      </w:tr>
      <w:tr w:rsidR="000F2395" w14:paraId="2F514869"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5E3D4DC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递延收益-政府补助</w:t>
            </w:r>
          </w:p>
        </w:tc>
        <w:tc>
          <w:tcPr>
            <w:tcW w:w="1928" w:type="dxa"/>
            <w:tcBorders>
              <w:top w:val="single" w:sz="2" w:space="0" w:color="auto"/>
              <w:left w:val="single" w:sz="2" w:space="0" w:color="auto"/>
              <w:bottom w:val="single" w:sz="2" w:space="0" w:color="auto"/>
              <w:right w:val="single" w:sz="2" w:space="0" w:color="auto"/>
            </w:tcBorders>
            <w:vAlign w:val="center"/>
          </w:tcPr>
          <w:p w14:paraId="70DE4B7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193,746,241.42</w:t>
            </w:r>
          </w:p>
        </w:tc>
        <w:tc>
          <w:tcPr>
            <w:tcW w:w="1928" w:type="dxa"/>
            <w:tcBorders>
              <w:top w:val="single" w:sz="2" w:space="0" w:color="auto"/>
              <w:left w:val="single" w:sz="2" w:space="0" w:color="auto"/>
              <w:bottom w:val="single" w:sz="2" w:space="0" w:color="auto"/>
              <w:right w:val="single" w:sz="2" w:space="0" w:color="auto"/>
            </w:tcBorders>
            <w:vAlign w:val="center"/>
          </w:tcPr>
          <w:p w14:paraId="1B023BE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29,061,936.23</w:t>
            </w:r>
          </w:p>
        </w:tc>
        <w:tc>
          <w:tcPr>
            <w:tcW w:w="1928" w:type="dxa"/>
            <w:tcBorders>
              <w:top w:val="single" w:sz="2" w:space="0" w:color="auto"/>
              <w:left w:val="single" w:sz="2" w:space="0" w:color="auto"/>
              <w:bottom w:val="single" w:sz="2" w:space="0" w:color="auto"/>
              <w:right w:val="single" w:sz="2" w:space="0" w:color="auto"/>
            </w:tcBorders>
            <w:vAlign w:val="center"/>
          </w:tcPr>
          <w:p w14:paraId="3FC193F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214,047,279.76</w:t>
            </w:r>
          </w:p>
        </w:tc>
        <w:tc>
          <w:tcPr>
            <w:tcW w:w="1928" w:type="dxa"/>
            <w:tcBorders>
              <w:top w:val="single" w:sz="2" w:space="0" w:color="auto"/>
              <w:left w:val="single" w:sz="2" w:space="0" w:color="auto"/>
              <w:bottom w:val="single" w:sz="2" w:space="0" w:color="auto"/>
              <w:right w:val="single" w:sz="2" w:space="0" w:color="auto"/>
            </w:tcBorders>
            <w:vAlign w:val="center"/>
          </w:tcPr>
          <w:p w14:paraId="0057472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32,107,091.96</w:t>
            </w:r>
          </w:p>
        </w:tc>
      </w:tr>
      <w:tr w:rsidR="000F2395" w14:paraId="001E77DD"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5C53A22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专项应付款--5000吨/年锰酸锂电池正极材料项目拨款</w:t>
            </w:r>
          </w:p>
        </w:tc>
        <w:tc>
          <w:tcPr>
            <w:tcW w:w="1928" w:type="dxa"/>
            <w:tcBorders>
              <w:top w:val="single" w:sz="2" w:space="0" w:color="auto"/>
              <w:left w:val="single" w:sz="2" w:space="0" w:color="auto"/>
              <w:bottom w:val="single" w:sz="2" w:space="0" w:color="auto"/>
              <w:right w:val="single" w:sz="2" w:space="0" w:color="auto"/>
            </w:tcBorders>
            <w:vAlign w:val="center"/>
          </w:tcPr>
          <w:p w14:paraId="0F81DC9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600,000.00</w:t>
            </w:r>
          </w:p>
        </w:tc>
        <w:tc>
          <w:tcPr>
            <w:tcW w:w="1928" w:type="dxa"/>
            <w:tcBorders>
              <w:top w:val="single" w:sz="2" w:space="0" w:color="auto"/>
              <w:left w:val="single" w:sz="2" w:space="0" w:color="auto"/>
              <w:bottom w:val="single" w:sz="2" w:space="0" w:color="auto"/>
              <w:right w:val="single" w:sz="2" w:space="0" w:color="auto"/>
            </w:tcBorders>
            <w:vAlign w:val="center"/>
          </w:tcPr>
          <w:p w14:paraId="03F8357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90,000.00</w:t>
            </w:r>
          </w:p>
        </w:tc>
        <w:tc>
          <w:tcPr>
            <w:tcW w:w="1928" w:type="dxa"/>
            <w:tcBorders>
              <w:top w:val="single" w:sz="2" w:space="0" w:color="auto"/>
              <w:left w:val="single" w:sz="2" w:space="0" w:color="auto"/>
              <w:bottom w:val="single" w:sz="2" w:space="0" w:color="auto"/>
              <w:right w:val="single" w:sz="2" w:space="0" w:color="auto"/>
            </w:tcBorders>
            <w:vAlign w:val="center"/>
          </w:tcPr>
          <w:p w14:paraId="6428014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600,000.00</w:t>
            </w:r>
          </w:p>
        </w:tc>
        <w:tc>
          <w:tcPr>
            <w:tcW w:w="1928" w:type="dxa"/>
            <w:tcBorders>
              <w:top w:val="single" w:sz="2" w:space="0" w:color="auto"/>
              <w:left w:val="single" w:sz="2" w:space="0" w:color="auto"/>
              <w:bottom w:val="single" w:sz="2" w:space="0" w:color="auto"/>
              <w:right w:val="single" w:sz="2" w:space="0" w:color="auto"/>
            </w:tcBorders>
            <w:vAlign w:val="center"/>
          </w:tcPr>
          <w:p w14:paraId="6DC6D67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90,000.00</w:t>
            </w:r>
          </w:p>
        </w:tc>
      </w:tr>
      <w:tr w:rsidR="000F2395" w14:paraId="6712CF15"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2BE90AA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长期职工薪酬</w:t>
            </w:r>
          </w:p>
        </w:tc>
        <w:tc>
          <w:tcPr>
            <w:tcW w:w="1928" w:type="dxa"/>
            <w:tcBorders>
              <w:top w:val="single" w:sz="2" w:space="0" w:color="auto"/>
              <w:left w:val="single" w:sz="2" w:space="0" w:color="auto"/>
              <w:bottom w:val="single" w:sz="2" w:space="0" w:color="auto"/>
              <w:right w:val="single" w:sz="2" w:space="0" w:color="auto"/>
            </w:tcBorders>
            <w:vAlign w:val="center"/>
          </w:tcPr>
          <w:p w14:paraId="264AEA2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1,351,735.00</w:t>
            </w:r>
          </w:p>
        </w:tc>
        <w:tc>
          <w:tcPr>
            <w:tcW w:w="1928" w:type="dxa"/>
            <w:tcBorders>
              <w:top w:val="single" w:sz="2" w:space="0" w:color="auto"/>
              <w:left w:val="single" w:sz="2" w:space="0" w:color="auto"/>
              <w:bottom w:val="single" w:sz="2" w:space="0" w:color="auto"/>
              <w:right w:val="single" w:sz="2" w:space="0" w:color="auto"/>
            </w:tcBorders>
            <w:vAlign w:val="center"/>
          </w:tcPr>
          <w:p w14:paraId="2305026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356,448.49</w:t>
            </w:r>
          </w:p>
        </w:tc>
        <w:tc>
          <w:tcPr>
            <w:tcW w:w="1928" w:type="dxa"/>
            <w:tcBorders>
              <w:top w:val="single" w:sz="2" w:space="0" w:color="auto"/>
              <w:left w:val="single" w:sz="2" w:space="0" w:color="auto"/>
              <w:bottom w:val="single" w:sz="2" w:space="0" w:color="auto"/>
              <w:right w:val="single" w:sz="2" w:space="0" w:color="auto"/>
            </w:tcBorders>
            <w:vAlign w:val="center"/>
          </w:tcPr>
          <w:p w14:paraId="123AF4E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1,753,621.70</w:t>
            </w:r>
          </w:p>
        </w:tc>
        <w:tc>
          <w:tcPr>
            <w:tcW w:w="1928" w:type="dxa"/>
            <w:tcBorders>
              <w:top w:val="single" w:sz="2" w:space="0" w:color="auto"/>
              <w:left w:val="single" w:sz="2" w:space="0" w:color="auto"/>
              <w:bottom w:val="single" w:sz="2" w:space="0" w:color="auto"/>
              <w:right w:val="single" w:sz="2" w:space="0" w:color="auto"/>
            </w:tcBorders>
            <w:vAlign w:val="center"/>
          </w:tcPr>
          <w:p w14:paraId="7AD20B9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415,921.57</w:t>
            </w:r>
          </w:p>
        </w:tc>
      </w:tr>
      <w:tr w:rsidR="000F2395" w14:paraId="724FF0D1"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579F39F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长期资产折旧差异</w:t>
            </w:r>
          </w:p>
        </w:tc>
        <w:tc>
          <w:tcPr>
            <w:tcW w:w="1928" w:type="dxa"/>
            <w:tcBorders>
              <w:top w:val="single" w:sz="2" w:space="0" w:color="auto"/>
              <w:left w:val="single" w:sz="2" w:space="0" w:color="auto"/>
              <w:bottom w:val="single" w:sz="2" w:space="0" w:color="auto"/>
              <w:right w:val="single" w:sz="2" w:space="0" w:color="auto"/>
            </w:tcBorders>
            <w:vAlign w:val="center"/>
          </w:tcPr>
          <w:p w14:paraId="127F6A5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1,179,193.55</w:t>
            </w:r>
          </w:p>
        </w:tc>
        <w:tc>
          <w:tcPr>
            <w:tcW w:w="1928" w:type="dxa"/>
            <w:tcBorders>
              <w:top w:val="single" w:sz="2" w:space="0" w:color="auto"/>
              <w:left w:val="single" w:sz="2" w:space="0" w:color="auto"/>
              <w:bottom w:val="single" w:sz="2" w:space="0" w:color="auto"/>
              <w:right w:val="single" w:sz="2" w:space="0" w:color="auto"/>
            </w:tcBorders>
            <w:vAlign w:val="center"/>
          </w:tcPr>
          <w:p w14:paraId="3D1F222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176,879.03</w:t>
            </w:r>
          </w:p>
        </w:tc>
        <w:tc>
          <w:tcPr>
            <w:tcW w:w="1928" w:type="dxa"/>
            <w:tcBorders>
              <w:top w:val="single" w:sz="2" w:space="0" w:color="auto"/>
              <w:left w:val="single" w:sz="2" w:space="0" w:color="auto"/>
              <w:bottom w:val="single" w:sz="2" w:space="0" w:color="auto"/>
              <w:right w:val="single" w:sz="2" w:space="0" w:color="auto"/>
            </w:tcBorders>
            <w:vAlign w:val="center"/>
          </w:tcPr>
          <w:p w14:paraId="6E6E4C3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1,381,311.01</w:t>
            </w:r>
          </w:p>
        </w:tc>
        <w:tc>
          <w:tcPr>
            <w:tcW w:w="1928" w:type="dxa"/>
            <w:tcBorders>
              <w:top w:val="single" w:sz="2" w:space="0" w:color="auto"/>
              <w:left w:val="single" w:sz="2" w:space="0" w:color="auto"/>
              <w:bottom w:val="single" w:sz="2" w:space="0" w:color="auto"/>
              <w:right w:val="single" w:sz="2" w:space="0" w:color="auto"/>
            </w:tcBorders>
            <w:vAlign w:val="center"/>
          </w:tcPr>
          <w:p w14:paraId="186EEB9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207,196.65</w:t>
            </w:r>
          </w:p>
        </w:tc>
      </w:tr>
      <w:tr w:rsidR="000F2395" w14:paraId="40B9C942"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7FD6654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股权激励</w:t>
            </w:r>
          </w:p>
        </w:tc>
        <w:tc>
          <w:tcPr>
            <w:tcW w:w="1928" w:type="dxa"/>
            <w:tcBorders>
              <w:top w:val="single" w:sz="2" w:space="0" w:color="auto"/>
              <w:left w:val="single" w:sz="2" w:space="0" w:color="auto"/>
              <w:bottom w:val="single" w:sz="2" w:space="0" w:color="auto"/>
              <w:right w:val="single" w:sz="2" w:space="0" w:color="auto"/>
            </w:tcBorders>
            <w:vAlign w:val="center"/>
          </w:tcPr>
          <w:p w14:paraId="5EF84F9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61,234,078.50</w:t>
            </w:r>
          </w:p>
        </w:tc>
        <w:tc>
          <w:tcPr>
            <w:tcW w:w="1928" w:type="dxa"/>
            <w:tcBorders>
              <w:top w:val="single" w:sz="2" w:space="0" w:color="auto"/>
              <w:left w:val="single" w:sz="2" w:space="0" w:color="auto"/>
              <w:bottom w:val="single" w:sz="2" w:space="0" w:color="auto"/>
              <w:right w:val="single" w:sz="2" w:space="0" w:color="auto"/>
            </w:tcBorders>
            <w:vAlign w:val="center"/>
          </w:tcPr>
          <w:p w14:paraId="771295B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14,189,819.63</w:t>
            </w:r>
          </w:p>
        </w:tc>
        <w:tc>
          <w:tcPr>
            <w:tcW w:w="1928" w:type="dxa"/>
            <w:tcBorders>
              <w:top w:val="single" w:sz="2" w:space="0" w:color="auto"/>
              <w:left w:val="single" w:sz="2" w:space="0" w:color="auto"/>
              <w:bottom w:val="single" w:sz="2" w:space="0" w:color="auto"/>
              <w:right w:val="single" w:sz="2" w:space="0" w:color="auto"/>
            </w:tcBorders>
            <w:vAlign w:val="center"/>
          </w:tcPr>
          <w:p w14:paraId="1F05A3D5"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66AF806" w14:textId="77777777" w:rsidR="000F2395" w:rsidRDefault="000F2395">
            <w:pPr>
              <w:spacing w:line="240" w:lineRule="exact"/>
              <w:jc w:val="right"/>
              <w:rPr>
                <w:rFonts w:ascii="宋体" w:eastAsia="宋体" w:hAnsi="宋体" w:cs="宋体"/>
                <w:sz w:val="18"/>
                <w:szCs w:val="18"/>
              </w:rPr>
            </w:pPr>
          </w:p>
        </w:tc>
      </w:tr>
      <w:tr w:rsidR="000F2395" w14:paraId="7D1E524D"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326AC2F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其他权益工具公允价值变动-公允价值变动</w:t>
            </w:r>
          </w:p>
        </w:tc>
        <w:tc>
          <w:tcPr>
            <w:tcW w:w="1928" w:type="dxa"/>
            <w:tcBorders>
              <w:top w:val="single" w:sz="2" w:space="0" w:color="auto"/>
              <w:left w:val="single" w:sz="2" w:space="0" w:color="auto"/>
              <w:bottom w:val="single" w:sz="2" w:space="0" w:color="auto"/>
              <w:right w:val="single" w:sz="2" w:space="0" w:color="auto"/>
            </w:tcBorders>
            <w:vAlign w:val="center"/>
          </w:tcPr>
          <w:p w14:paraId="44C65D5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11,549,133.63</w:t>
            </w:r>
          </w:p>
        </w:tc>
        <w:tc>
          <w:tcPr>
            <w:tcW w:w="1928" w:type="dxa"/>
            <w:tcBorders>
              <w:top w:val="single" w:sz="2" w:space="0" w:color="auto"/>
              <w:left w:val="single" w:sz="2" w:space="0" w:color="auto"/>
              <w:bottom w:val="single" w:sz="2" w:space="0" w:color="auto"/>
              <w:right w:val="single" w:sz="2" w:space="0" w:color="auto"/>
            </w:tcBorders>
            <w:vAlign w:val="center"/>
          </w:tcPr>
          <w:p w14:paraId="08F7A3C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1,902,509.54</w:t>
            </w:r>
          </w:p>
        </w:tc>
        <w:tc>
          <w:tcPr>
            <w:tcW w:w="1928" w:type="dxa"/>
            <w:tcBorders>
              <w:top w:val="single" w:sz="2" w:space="0" w:color="auto"/>
              <w:left w:val="single" w:sz="2" w:space="0" w:color="auto"/>
              <w:bottom w:val="single" w:sz="2" w:space="0" w:color="auto"/>
              <w:right w:val="single" w:sz="2" w:space="0" w:color="auto"/>
            </w:tcBorders>
            <w:vAlign w:val="center"/>
          </w:tcPr>
          <w:p w14:paraId="1F51F217"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5C12111" w14:textId="77777777" w:rsidR="000F2395" w:rsidRDefault="000F2395">
            <w:pPr>
              <w:spacing w:line="240" w:lineRule="exact"/>
              <w:jc w:val="right"/>
              <w:rPr>
                <w:rFonts w:ascii="宋体" w:eastAsia="宋体" w:hAnsi="宋体" w:cs="宋体"/>
                <w:sz w:val="18"/>
                <w:szCs w:val="18"/>
              </w:rPr>
            </w:pPr>
          </w:p>
        </w:tc>
      </w:tr>
      <w:tr w:rsidR="000F2395" w14:paraId="04E24870"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0F485EF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预提费用</w:t>
            </w:r>
          </w:p>
        </w:tc>
        <w:tc>
          <w:tcPr>
            <w:tcW w:w="1928" w:type="dxa"/>
            <w:tcBorders>
              <w:top w:val="single" w:sz="2" w:space="0" w:color="auto"/>
              <w:left w:val="single" w:sz="2" w:space="0" w:color="auto"/>
              <w:bottom w:val="single" w:sz="2" w:space="0" w:color="auto"/>
              <w:right w:val="single" w:sz="2" w:space="0" w:color="auto"/>
            </w:tcBorders>
            <w:vAlign w:val="center"/>
          </w:tcPr>
          <w:p w14:paraId="6670017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211,055.00</w:t>
            </w:r>
          </w:p>
        </w:tc>
        <w:tc>
          <w:tcPr>
            <w:tcW w:w="1928" w:type="dxa"/>
            <w:tcBorders>
              <w:top w:val="single" w:sz="2" w:space="0" w:color="auto"/>
              <w:left w:val="single" w:sz="2" w:space="0" w:color="auto"/>
              <w:bottom w:val="single" w:sz="2" w:space="0" w:color="auto"/>
              <w:right w:val="single" w:sz="2" w:space="0" w:color="auto"/>
            </w:tcBorders>
            <w:vAlign w:val="center"/>
          </w:tcPr>
          <w:p w14:paraId="71F54D5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52,763.75</w:t>
            </w:r>
          </w:p>
        </w:tc>
        <w:tc>
          <w:tcPr>
            <w:tcW w:w="1928" w:type="dxa"/>
            <w:tcBorders>
              <w:top w:val="single" w:sz="2" w:space="0" w:color="auto"/>
              <w:left w:val="single" w:sz="2" w:space="0" w:color="auto"/>
              <w:bottom w:val="single" w:sz="2" w:space="0" w:color="auto"/>
              <w:right w:val="single" w:sz="2" w:space="0" w:color="auto"/>
            </w:tcBorders>
            <w:vAlign w:val="center"/>
          </w:tcPr>
          <w:p w14:paraId="6AA48F91"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62497D9" w14:textId="77777777" w:rsidR="000F2395" w:rsidRDefault="000F2395">
            <w:pPr>
              <w:spacing w:line="240" w:lineRule="exact"/>
              <w:jc w:val="right"/>
              <w:rPr>
                <w:rFonts w:ascii="宋体" w:eastAsia="宋体" w:hAnsi="宋体" w:cs="宋体"/>
                <w:sz w:val="18"/>
                <w:szCs w:val="18"/>
              </w:rPr>
            </w:pPr>
          </w:p>
        </w:tc>
      </w:tr>
      <w:tr w:rsidR="000F2395" w14:paraId="26F952C5"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780193A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税率变动导致的递延资产变动</w:t>
            </w:r>
          </w:p>
        </w:tc>
        <w:tc>
          <w:tcPr>
            <w:tcW w:w="1928" w:type="dxa"/>
            <w:tcBorders>
              <w:top w:val="single" w:sz="2" w:space="0" w:color="auto"/>
              <w:left w:val="single" w:sz="2" w:space="0" w:color="auto"/>
              <w:bottom w:val="single" w:sz="2" w:space="0" w:color="auto"/>
              <w:right w:val="single" w:sz="2" w:space="0" w:color="auto"/>
            </w:tcBorders>
            <w:vAlign w:val="center"/>
          </w:tcPr>
          <w:p w14:paraId="6F8B4D6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86,783.40</w:t>
            </w:r>
          </w:p>
        </w:tc>
        <w:tc>
          <w:tcPr>
            <w:tcW w:w="1928" w:type="dxa"/>
            <w:tcBorders>
              <w:top w:val="single" w:sz="2" w:space="0" w:color="auto"/>
              <w:left w:val="single" w:sz="2" w:space="0" w:color="auto"/>
              <w:bottom w:val="single" w:sz="2" w:space="0" w:color="auto"/>
              <w:right w:val="single" w:sz="2" w:space="0" w:color="auto"/>
            </w:tcBorders>
            <w:vAlign w:val="center"/>
          </w:tcPr>
          <w:p w14:paraId="4E24740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4,339.17</w:t>
            </w:r>
          </w:p>
        </w:tc>
        <w:tc>
          <w:tcPr>
            <w:tcW w:w="1928" w:type="dxa"/>
            <w:tcBorders>
              <w:top w:val="single" w:sz="2" w:space="0" w:color="auto"/>
              <w:left w:val="single" w:sz="2" w:space="0" w:color="auto"/>
              <w:bottom w:val="single" w:sz="2" w:space="0" w:color="auto"/>
              <w:right w:val="single" w:sz="2" w:space="0" w:color="auto"/>
            </w:tcBorders>
            <w:vAlign w:val="center"/>
          </w:tcPr>
          <w:p w14:paraId="678513A0"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74ED975" w14:textId="77777777" w:rsidR="000F2395" w:rsidRDefault="000F2395">
            <w:pPr>
              <w:spacing w:line="240" w:lineRule="exact"/>
              <w:jc w:val="right"/>
              <w:rPr>
                <w:rFonts w:ascii="宋体" w:eastAsia="宋体" w:hAnsi="宋体" w:cs="宋体"/>
                <w:sz w:val="18"/>
                <w:szCs w:val="18"/>
              </w:rPr>
            </w:pPr>
          </w:p>
        </w:tc>
      </w:tr>
      <w:tr w:rsidR="000F2395" w14:paraId="17E9EB48"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45E90D6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新租赁准则暂时性差异</w:t>
            </w:r>
          </w:p>
        </w:tc>
        <w:tc>
          <w:tcPr>
            <w:tcW w:w="1928" w:type="dxa"/>
            <w:tcBorders>
              <w:top w:val="single" w:sz="2" w:space="0" w:color="auto"/>
              <w:left w:val="single" w:sz="2" w:space="0" w:color="auto"/>
              <w:bottom w:val="single" w:sz="2" w:space="0" w:color="auto"/>
              <w:right w:val="single" w:sz="2" w:space="0" w:color="auto"/>
            </w:tcBorders>
            <w:vAlign w:val="center"/>
          </w:tcPr>
          <w:p w14:paraId="18B33CD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650,282.76</w:t>
            </w:r>
          </w:p>
        </w:tc>
        <w:tc>
          <w:tcPr>
            <w:tcW w:w="1928" w:type="dxa"/>
            <w:tcBorders>
              <w:top w:val="single" w:sz="2" w:space="0" w:color="auto"/>
              <w:left w:val="single" w:sz="2" w:space="0" w:color="auto"/>
              <w:bottom w:val="single" w:sz="2" w:space="0" w:color="auto"/>
              <w:right w:val="single" w:sz="2" w:space="0" w:color="auto"/>
            </w:tcBorders>
            <w:vAlign w:val="center"/>
          </w:tcPr>
          <w:p w14:paraId="2F31246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122,430.11</w:t>
            </w:r>
          </w:p>
        </w:tc>
        <w:tc>
          <w:tcPr>
            <w:tcW w:w="1928" w:type="dxa"/>
            <w:tcBorders>
              <w:top w:val="single" w:sz="2" w:space="0" w:color="auto"/>
              <w:left w:val="single" w:sz="2" w:space="0" w:color="auto"/>
              <w:bottom w:val="single" w:sz="2" w:space="0" w:color="auto"/>
              <w:right w:val="single" w:sz="2" w:space="0" w:color="auto"/>
            </w:tcBorders>
            <w:vAlign w:val="center"/>
          </w:tcPr>
          <w:p w14:paraId="0B4F1EC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1,951,115.62</w:t>
            </w:r>
          </w:p>
        </w:tc>
        <w:tc>
          <w:tcPr>
            <w:tcW w:w="1928" w:type="dxa"/>
            <w:tcBorders>
              <w:top w:val="single" w:sz="2" w:space="0" w:color="auto"/>
              <w:left w:val="single" w:sz="2" w:space="0" w:color="auto"/>
              <w:bottom w:val="single" w:sz="2" w:space="0" w:color="auto"/>
              <w:right w:val="single" w:sz="2" w:space="0" w:color="auto"/>
            </w:tcBorders>
            <w:vAlign w:val="center"/>
          </w:tcPr>
          <w:p w14:paraId="755D509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312,555.82</w:t>
            </w:r>
          </w:p>
        </w:tc>
      </w:tr>
      <w:tr w:rsidR="000F2395" w14:paraId="6447BAB9"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3F3D9A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3CF109B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740,279,299.36</w:t>
            </w:r>
          </w:p>
        </w:tc>
        <w:tc>
          <w:tcPr>
            <w:tcW w:w="1928" w:type="dxa"/>
            <w:tcBorders>
              <w:top w:val="single" w:sz="2" w:space="0" w:color="auto"/>
              <w:left w:val="single" w:sz="2" w:space="0" w:color="auto"/>
              <w:bottom w:val="single" w:sz="2" w:space="0" w:color="auto"/>
              <w:right w:val="single" w:sz="2" w:space="0" w:color="auto"/>
            </w:tcBorders>
            <w:vAlign w:val="center"/>
          </w:tcPr>
          <w:p w14:paraId="060DD67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136,447,676.21</w:t>
            </w:r>
          </w:p>
        </w:tc>
        <w:tc>
          <w:tcPr>
            <w:tcW w:w="1928" w:type="dxa"/>
            <w:tcBorders>
              <w:top w:val="single" w:sz="2" w:space="0" w:color="auto"/>
              <w:left w:val="single" w:sz="2" w:space="0" w:color="auto"/>
              <w:bottom w:val="single" w:sz="2" w:space="0" w:color="auto"/>
              <w:right w:val="single" w:sz="2" w:space="0" w:color="auto"/>
            </w:tcBorders>
            <w:vAlign w:val="center"/>
          </w:tcPr>
          <w:p w14:paraId="5BE892A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550,188,218.55</w:t>
            </w:r>
          </w:p>
        </w:tc>
        <w:tc>
          <w:tcPr>
            <w:tcW w:w="1928" w:type="dxa"/>
            <w:tcBorders>
              <w:top w:val="single" w:sz="2" w:space="0" w:color="auto"/>
              <w:left w:val="single" w:sz="2" w:space="0" w:color="auto"/>
              <w:bottom w:val="single" w:sz="2" w:space="0" w:color="auto"/>
              <w:right w:val="single" w:sz="2" w:space="0" w:color="auto"/>
            </w:tcBorders>
            <w:vAlign w:val="center"/>
          </w:tcPr>
          <w:p w14:paraId="044EF63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91,446,271.99</w:t>
            </w:r>
          </w:p>
        </w:tc>
      </w:tr>
    </w:tbl>
    <w:p w14:paraId="2ED32DE4" w14:textId="77777777" w:rsidR="000F2395" w:rsidRDefault="00152231">
      <w:pPr>
        <w:keepNext/>
        <w:keepLines/>
        <w:spacing w:before="300" w:after="300" w:line="280" w:lineRule="exact"/>
        <w:outlineLvl w:val="3"/>
        <w:rPr>
          <w:rFonts w:ascii="宋体" w:eastAsia="宋体" w:hAnsi="宋体" w:cs="宋体"/>
          <w:b/>
          <w:bCs/>
          <w:szCs w:val="21"/>
        </w:rPr>
      </w:pPr>
      <w:bookmarkStart w:id="275" w:name="_Toc989160"/>
      <w:r>
        <w:rPr>
          <w:rFonts w:ascii="宋体" w:eastAsia="宋体" w:hAnsi="宋体" w:cs="宋体"/>
          <w:b/>
          <w:bCs/>
          <w:szCs w:val="21"/>
        </w:rPr>
        <w:t>（2） 未经抵销的递延所得税负债</w:t>
      </w:r>
      <w:bookmarkEnd w:id="275"/>
    </w:p>
    <w:p w14:paraId="76943FC5"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14:paraId="4D9B51F7" w14:textId="77777777">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05F4E6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34F4CD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44386E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0AD10741" w14:textId="77777777">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AA448D8"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B8B77A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应纳税暂时性差异</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07B600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递延所得税负债</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81F8BE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应纳税暂时性差异</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D48542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递延所得税负债</w:t>
            </w:r>
          </w:p>
        </w:tc>
      </w:tr>
      <w:tr w:rsidR="000F2395" w14:paraId="22FED10B"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0100D2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其他权益工具投资公允价值变动</w:t>
            </w:r>
          </w:p>
        </w:tc>
        <w:tc>
          <w:tcPr>
            <w:tcW w:w="1928" w:type="dxa"/>
            <w:tcBorders>
              <w:top w:val="single" w:sz="2" w:space="0" w:color="auto"/>
              <w:left w:val="single" w:sz="2" w:space="0" w:color="auto"/>
              <w:bottom w:val="single" w:sz="2" w:space="0" w:color="auto"/>
              <w:right w:val="single" w:sz="2" w:space="0" w:color="auto"/>
            </w:tcBorders>
            <w:vAlign w:val="center"/>
          </w:tcPr>
          <w:p w14:paraId="52D6328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368,725,995.12</w:t>
            </w:r>
          </w:p>
        </w:tc>
        <w:tc>
          <w:tcPr>
            <w:tcW w:w="1928" w:type="dxa"/>
            <w:tcBorders>
              <w:top w:val="single" w:sz="2" w:space="0" w:color="auto"/>
              <w:left w:val="single" w:sz="2" w:space="0" w:color="auto"/>
              <w:bottom w:val="single" w:sz="2" w:space="0" w:color="auto"/>
              <w:right w:val="single" w:sz="2" w:space="0" w:color="auto"/>
            </w:tcBorders>
            <w:vAlign w:val="center"/>
          </w:tcPr>
          <w:p w14:paraId="7E5DC50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60,151,839.24</w:t>
            </w:r>
          </w:p>
        </w:tc>
        <w:tc>
          <w:tcPr>
            <w:tcW w:w="1928" w:type="dxa"/>
            <w:tcBorders>
              <w:top w:val="single" w:sz="2" w:space="0" w:color="auto"/>
              <w:left w:val="single" w:sz="2" w:space="0" w:color="auto"/>
              <w:bottom w:val="single" w:sz="2" w:space="0" w:color="auto"/>
              <w:right w:val="single" w:sz="2" w:space="0" w:color="auto"/>
            </w:tcBorders>
            <w:vAlign w:val="center"/>
          </w:tcPr>
          <w:p w14:paraId="6E5B8E4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211,941,177.00</w:t>
            </w:r>
          </w:p>
        </w:tc>
        <w:tc>
          <w:tcPr>
            <w:tcW w:w="1928" w:type="dxa"/>
            <w:tcBorders>
              <w:top w:val="single" w:sz="2" w:space="0" w:color="auto"/>
              <w:left w:val="single" w:sz="2" w:space="0" w:color="auto"/>
              <w:bottom w:val="single" w:sz="2" w:space="0" w:color="auto"/>
              <w:right w:val="single" w:sz="2" w:space="0" w:color="auto"/>
            </w:tcBorders>
            <w:vAlign w:val="center"/>
          </w:tcPr>
          <w:p w14:paraId="496E2E9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36,729,134.45</w:t>
            </w:r>
          </w:p>
        </w:tc>
      </w:tr>
      <w:tr w:rsidR="000F2395" w14:paraId="2426B452"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24A6599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长期资产折旧差异</w:t>
            </w:r>
          </w:p>
        </w:tc>
        <w:tc>
          <w:tcPr>
            <w:tcW w:w="1928" w:type="dxa"/>
            <w:tcBorders>
              <w:top w:val="single" w:sz="2" w:space="0" w:color="auto"/>
              <w:left w:val="single" w:sz="2" w:space="0" w:color="auto"/>
              <w:bottom w:val="single" w:sz="2" w:space="0" w:color="auto"/>
              <w:right w:val="single" w:sz="2" w:space="0" w:color="auto"/>
            </w:tcBorders>
            <w:vAlign w:val="center"/>
          </w:tcPr>
          <w:p w14:paraId="1CC760A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100,914,556.74</w:t>
            </w:r>
          </w:p>
        </w:tc>
        <w:tc>
          <w:tcPr>
            <w:tcW w:w="1928" w:type="dxa"/>
            <w:tcBorders>
              <w:top w:val="single" w:sz="2" w:space="0" w:color="auto"/>
              <w:left w:val="single" w:sz="2" w:space="0" w:color="auto"/>
              <w:bottom w:val="single" w:sz="2" w:space="0" w:color="auto"/>
              <w:right w:val="single" w:sz="2" w:space="0" w:color="auto"/>
            </w:tcBorders>
            <w:vAlign w:val="center"/>
          </w:tcPr>
          <w:p w14:paraId="27D3B10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15,137,183.50</w:t>
            </w:r>
          </w:p>
        </w:tc>
        <w:tc>
          <w:tcPr>
            <w:tcW w:w="1928" w:type="dxa"/>
            <w:tcBorders>
              <w:top w:val="single" w:sz="2" w:space="0" w:color="auto"/>
              <w:left w:val="single" w:sz="2" w:space="0" w:color="auto"/>
              <w:bottom w:val="single" w:sz="2" w:space="0" w:color="auto"/>
              <w:right w:val="single" w:sz="2" w:space="0" w:color="auto"/>
            </w:tcBorders>
            <w:vAlign w:val="center"/>
          </w:tcPr>
          <w:p w14:paraId="7F3A07A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61,211,246.40</w:t>
            </w:r>
          </w:p>
        </w:tc>
        <w:tc>
          <w:tcPr>
            <w:tcW w:w="1928" w:type="dxa"/>
            <w:tcBorders>
              <w:top w:val="single" w:sz="2" w:space="0" w:color="auto"/>
              <w:left w:val="single" w:sz="2" w:space="0" w:color="auto"/>
              <w:bottom w:val="single" w:sz="2" w:space="0" w:color="auto"/>
              <w:right w:val="single" w:sz="2" w:space="0" w:color="auto"/>
            </w:tcBorders>
            <w:vAlign w:val="center"/>
          </w:tcPr>
          <w:p w14:paraId="70450D9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10,408,133.38</w:t>
            </w:r>
          </w:p>
        </w:tc>
      </w:tr>
      <w:tr w:rsidR="000F2395" w14:paraId="3A54915D"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7BE0614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未实现汇兑损益</w:t>
            </w:r>
          </w:p>
        </w:tc>
        <w:tc>
          <w:tcPr>
            <w:tcW w:w="1928" w:type="dxa"/>
            <w:tcBorders>
              <w:top w:val="single" w:sz="2" w:space="0" w:color="auto"/>
              <w:left w:val="single" w:sz="2" w:space="0" w:color="auto"/>
              <w:bottom w:val="single" w:sz="2" w:space="0" w:color="auto"/>
              <w:right w:val="single" w:sz="2" w:space="0" w:color="auto"/>
            </w:tcBorders>
            <w:vAlign w:val="center"/>
          </w:tcPr>
          <w:p w14:paraId="6A003F5F"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68C1F6B"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89E01A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92,290.76</w:t>
            </w:r>
          </w:p>
        </w:tc>
        <w:tc>
          <w:tcPr>
            <w:tcW w:w="1928" w:type="dxa"/>
            <w:tcBorders>
              <w:top w:val="single" w:sz="2" w:space="0" w:color="auto"/>
              <w:left w:val="single" w:sz="2" w:space="0" w:color="auto"/>
              <w:bottom w:val="single" w:sz="2" w:space="0" w:color="auto"/>
              <w:right w:val="single" w:sz="2" w:space="0" w:color="auto"/>
            </w:tcBorders>
            <w:vAlign w:val="center"/>
          </w:tcPr>
          <w:p w14:paraId="10B2E6F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27,687.23</w:t>
            </w:r>
          </w:p>
        </w:tc>
      </w:tr>
      <w:tr w:rsidR="000F2395" w14:paraId="090C4722"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5959769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资产评估增值</w:t>
            </w:r>
          </w:p>
        </w:tc>
        <w:tc>
          <w:tcPr>
            <w:tcW w:w="1928" w:type="dxa"/>
            <w:tcBorders>
              <w:top w:val="single" w:sz="2" w:space="0" w:color="auto"/>
              <w:left w:val="single" w:sz="2" w:space="0" w:color="auto"/>
              <w:bottom w:val="single" w:sz="2" w:space="0" w:color="auto"/>
              <w:right w:val="single" w:sz="2" w:space="0" w:color="auto"/>
            </w:tcBorders>
            <w:vAlign w:val="center"/>
          </w:tcPr>
          <w:p w14:paraId="5828A9C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59,333,011.56</w:t>
            </w:r>
          </w:p>
        </w:tc>
        <w:tc>
          <w:tcPr>
            <w:tcW w:w="1928" w:type="dxa"/>
            <w:tcBorders>
              <w:top w:val="single" w:sz="2" w:space="0" w:color="auto"/>
              <w:left w:val="single" w:sz="2" w:space="0" w:color="auto"/>
              <w:bottom w:val="single" w:sz="2" w:space="0" w:color="auto"/>
              <w:right w:val="single" w:sz="2" w:space="0" w:color="auto"/>
            </w:tcBorders>
            <w:vAlign w:val="center"/>
          </w:tcPr>
          <w:p w14:paraId="2B06D08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14,833,252.89</w:t>
            </w:r>
          </w:p>
        </w:tc>
        <w:tc>
          <w:tcPr>
            <w:tcW w:w="1928" w:type="dxa"/>
            <w:tcBorders>
              <w:top w:val="single" w:sz="2" w:space="0" w:color="auto"/>
              <w:left w:val="single" w:sz="2" w:space="0" w:color="auto"/>
              <w:bottom w:val="single" w:sz="2" w:space="0" w:color="auto"/>
              <w:right w:val="single" w:sz="2" w:space="0" w:color="auto"/>
            </w:tcBorders>
            <w:vAlign w:val="center"/>
          </w:tcPr>
          <w:p w14:paraId="3F798CB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62,046,436.44</w:t>
            </w:r>
          </w:p>
        </w:tc>
        <w:tc>
          <w:tcPr>
            <w:tcW w:w="1928" w:type="dxa"/>
            <w:tcBorders>
              <w:top w:val="single" w:sz="2" w:space="0" w:color="auto"/>
              <w:left w:val="single" w:sz="2" w:space="0" w:color="auto"/>
              <w:bottom w:val="single" w:sz="2" w:space="0" w:color="auto"/>
              <w:right w:val="single" w:sz="2" w:space="0" w:color="auto"/>
            </w:tcBorders>
            <w:vAlign w:val="center"/>
          </w:tcPr>
          <w:p w14:paraId="3518875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15,511,609.11</w:t>
            </w:r>
          </w:p>
        </w:tc>
      </w:tr>
      <w:tr w:rsidR="000F2395" w14:paraId="310CD87A"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37119DD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新租赁准则暂时性差异</w:t>
            </w:r>
          </w:p>
        </w:tc>
        <w:tc>
          <w:tcPr>
            <w:tcW w:w="1928" w:type="dxa"/>
            <w:tcBorders>
              <w:top w:val="single" w:sz="2" w:space="0" w:color="auto"/>
              <w:left w:val="single" w:sz="2" w:space="0" w:color="auto"/>
              <w:bottom w:val="single" w:sz="2" w:space="0" w:color="auto"/>
              <w:right w:val="single" w:sz="2" w:space="0" w:color="auto"/>
            </w:tcBorders>
            <w:vAlign w:val="center"/>
          </w:tcPr>
          <w:p w14:paraId="39E2488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2,005,934.53</w:t>
            </w:r>
          </w:p>
        </w:tc>
        <w:tc>
          <w:tcPr>
            <w:tcW w:w="1928" w:type="dxa"/>
            <w:tcBorders>
              <w:top w:val="single" w:sz="2" w:space="0" w:color="auto"/>
              <w:left w:val="single" w:sz="2" w:space="0" w:color="auto"/>
              <w:bottom w:val="single" w:sz="2" w:space="0" w:color="auto"/>
              <w:right w:val="single" w:sz="2" w:space="0" w:color="auto"/>
            </w:tcBorders>
            <w:vAlign w:val="center"/>
          </w:tcPr>
          <w:p w14:paraId="39055F0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301,277.42</w:t>
            </w:r>
          </w:p>
        </w:tc>
        <w:tc>
          <w:tcPr>
            <w:tcW w:w="1928" w:type="dxa"/>
            <w:tcBorders>
              <w:top w:val="single" w:sz="2" w:space="0" w:color="auto"/>
              <w:left w:val="single" w:sz="2" w:space="0" w:color="auto"/>
              <w:bottom w:val="single" w:sz="2" w:space="0" w:color="auto"/>
              <w:right w:val="single" w:sz="2" w:space="0" w:color="auto"/>
            </w:tcBorders>
            <w:vAlign w:val="center"/>
          </w:tcPr>
          <w:p w14:paraId="1E1C40C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3,872.30</w:t>
            </w:r>
          </w:p>
        </w:tc>
        <w:tc>
          <w:tcPr>
            <w:tcW w:w="1928" w:type="dxa"/>
            <w:tcBorders>
              <w:top w:val="single" w:sz="2" w:space="0" w:color="auto"/>
              <w:left w:val="single" w:sz="2" w:space="0" w:color="auto"/>
              <w:bottom w:val="single" w:sz="2" w:space="0" w:color="auto"/>
              <w:right w:val="single" w:sz="2" w:space="0" w:color="auto"/>
            </w:tcBorders>
            <w:vAlign w:val="center"/>
          </w:tcPr>
          <w:p w14:paraId="3CEED27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968.08</w:t>
            </w:r>
          </w:p>
        </w:tc>
      </w:tr>
      <w:tr w:rsidR="000F2395" w14:paraId="1A8D77E4"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4D9917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39AE779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530,979,497.95</w:t>
            </w:r>
          </w:p>
        </w:tc>
        <w:tc>
          <w:tcPr>
            <w:tcW w:w="1928" w:type="dxa"/>
            <w:tcBorders>
              <w:top w:val="single" w:sz="2" w:space="0" w:color="auto"/>
              <w:left w:val="single" w:sz="2" w:space="0" w:color="auto"/>
              <w:bottom w:val="single" w:sz="2" w:space="0" w:color="auto"/>
              <w:right w:val="single" w:sz="2" w:space="0" w:color="auto"/>
            </w:tcBorders>
            <w:vAlign w:val="center"/>
          </w:tcPr>
          <w:p w14:paraId="752DE0B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90,423,553.05</w:t>
            </w:r>
          </w:p>
        </w:tc>
        <w:tc>
          <w:tcPr>
            <w:tcW w:w="1928" w:type="dxa"/>
            <w:tcBorders>
              <w:top w:val="single" w:sz="2" w:space="0" w:color="auto"/>
              <w:left w:val="single" w:sz="2" w:space="0" w:color="auto"/>
              <w:bottom w:val="single" w:sz="2" w:space="0" w:color="auto"/>
              <w:right w:val="single" w:sz="2" w:space="0" w:color="auto"/>
            </w:tcBorders>
            <w:vAlign w:val="center"/>
          </w:tcPr>
          <w:p w14:paraId="7C13EEE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335,295,022.90</w:t>
            </w:r>
          </w:p>
        </w:tc>
        <w:tc>
          <w:tcPr>
            <w:tcW w:w="1928" w:type="dxa"/>
            <w:tcBorders>
              <w:top w:val="single" w:sz="2" w:space="0" w:color="auto"/>
              <w:left w:val="single" w:sz="2" w:space="0" w:color="auto"/>
              <w:bottom w:val="single" w:sz="2" w:space="0" w:color="auto"/>
              <w:right w:val="single" w:sz="2" w:space="0" w:color="auto"/>
            </w:tcBorders>
            <w:vAlign w:val="center"/>
          </w:tcPr>
          <w:p w14:paraId="23C0125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62,677,532.25</w:t>
            </w:r>
          </w:p>
        </w:tc>
      </w:tr>
    </w:tbl>
    <w:p w14:paraId="403D3434" w14:textId="77777777" w:rsidR="000F2395" w:rsidRDefault="00152231">
      <w:pPr>
        <w:keepNext/>
        <w:keepLines/>
        <w:spacing w:before="300" w:after="300" w:line="280" w:lineRule="exact"/>
        <w:outlineLvl w:val="3"/>
        <w:rPr>
          <w:rFonts w:ascii="宋体" w:eastAsia="宋体" w:hAnsi="宋体" w:cs="宋体"/>
          <w:b/>
          <w:bCs/>
          <w:szCs w:val="21"/>
        </w:rPr>
      </w:pPr>
      <w:bookmarkStart w:id="276" w:name="_Toc989161"/>
      <w:r>
        <w:rPr>
          <w:rFonts w:ascii="宋体" w:eastAsia="宋体" w:hAnsi="宋体" w:cs="宋体"/>
          <w:b/>
          <w:bCs/>
          <w:szCs w:val="21"/>
        </w:rPr>
        <w:t>（3） 以抵销后净额列示的递延所得税资产或负债</w:t>
      </w:r>
      <w:bookmarkEnd w:id="276"/>
    </w:p>
    <w:p w14:paraId="07088895"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14:paraId="53508C4A"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D6C7FD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67222E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递延所得税资产和负债期末互抵金额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3B25EE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抵销后递延所得税资产或负债期末余额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CF05D9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递延所得税资产和负债期初互抵金额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C42A21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抵销后递延所得税资产或负债期初余额</w:t>
            </w:r>
          </w:p>
        </w:tc>
      </w:tr>
      <w:tr w:rsidR="000F2395" w14:paraId="2DAAE8C8"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422E78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递延所得税资产</w:t>
            </w:r>
          </w:p>
        </w:tc>
        <w:tc>
          <w:tcPr>
            <w:tcW w:w="1928" w:type="dxa"/>
            <w:tcBorders>
              <w:top w:val="single" w:sz="2" w:space="0" w:color="auto"/>
              <w:left w:val="single" w:sz="2" w:space="0" w:color="auto"/>
              <w:bottom w:val="single" w:sz="2" w:space="0" w:color="auto"/>
              <w:right w:val="single" w:sz="2" w:space="0" w:color="auto"/>
            </w:tcBorders>
            <w:vAlign w:val="center"/>
          </w:tcPr>
          <w:p w14:paraId="5A19B894"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7CAF3F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136,447,676.21</w:t>
            </w:r>
          </w:p>
        </w:tc>
        <w:tc>
          <w:tcPr>
            <w:tcW w:w="1928" w:type="dxa"/>
            <w:tcBorders>
              <w:top w:val="single" w:sz="2" w:space="0" w:color="auto"/>
              <w:left w:val="single" w:sz="2" w:space="0" w:color="auto"/>
              <w:bottom w:val="single" w:sz="2" w:space="0" w:color="auto"/>
              <w:right w:val="single" w:sz="2" w:space="0" w:color="auto"/>
            </w:tcBorders>
            <w:vAlign w:val="center"/>
          </w:tcPr>
          <w:p w14:paraId="2FFEEBCE"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1A90ED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91,446,271.99</w:t>
            </w:r>
          </w:p>
        </w:tc>
      </w:tr>
      <w:tr w:rsidR="000F2395" w14:paraId="6BAA368F"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0B10D9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递延所得税负债</w:t>
            </w:r>
          </w:p>
        </w:tc>
        <w:tc>
          <w:tcPr>
            <w:tcW w:w="1928" w:type="dxa"/>
            <w:tcBorders>
              <w:top w:val="single" w:sz="2" w:space="0" w:color="auto"/>
              <w:left w:val="single" w:sz="2" w:space="0" w:color="auto"/>
              <w:bottom w:val="single" w:sz="2" w:space="0" w:color="auto"/>
              <w:right w:val="single" w:sz="2" w:space="0" w:color="auto"/>
            </w:tcBorders>
            <w:vAlign w:val="center"/>
          </w:tcPr>
          <w:p w14:paraId="7363E20D"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9E3F86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90,423,553.05</w:t>
            </w:r>
          </w:p>
        </w:tc>
        <w:tc>
          <w:tcPr>
            <w:tcW w:w="1928" w:type="dxa"/>
            <w:tcBorders>
              <w:top w:val="single" w:sz="2" w:space="0" w:color="auto"/>
              <w:left w:val="single" w:sz="2" w:space="0" w:color="auto"/>
              <w:bottom w:val="single" w:sz="2" w:space="0" w:color="auto"/>
              <w:right w:val="single" w:sz="2" w:space="0" w:color="auto"/>
            </w:tcBorders>
            <w:vAlign w:val="center"/>
          </w:tcPr>
          <w:p w14:paraId="19BD1548"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5E635C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62,677,532.25</w:t>
            </w:r>
          </w:p>
        </w:tc>
      </w:tr>
    </w:tbl>
    <w:p w14:paraId="7BFC0448" w14:textId="77777777" w:rsidR="000F2395" w:rsidRDefault="00152231">
      <w:pPr>
        <w:keepNext/>
        <w:keepLines/>
        <w:spacing w:before="300" w:after="300" w:line="280" w:lineRule="exact"/>
        <w:outlineLvl w:val="3"/>
        <w:rPr>
          <w:rFonts w:ascii="宋体" w:eastAsia="宋体" w:hAnsi="宋体" w:cs="宋体"/>
          <w:b/>
          <w:bCs/>
          <w:szCs w:val="21"/>
        </w:rPr>
      </w:pPr>
      <w:bookmarkStart w:id="277" w:name="_Toc989162"/>
      <w:r>
        <w:rPr>
          <w:rFonts w:ascii="宋体" w:eastAsia="宋体" w:hAnsi="宋体" w:cs="宋体"/>
          <w:b/>
          <w:bCs/>
          <w:szCs w:val="21"/>
        </w:rPr>
        <w:t>（4） 未确认递延所得税资产明细</w:t>
      </w:r>
      <w:bookmarkEnd w:id="277"/>
    </w:p>
    <w:p w14:paraId="0E3D3392"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46BE66E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CF033C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5FFBEB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F44A01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77F7065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17D750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可抵扣亏损</w:t>
            </w:r>
          </w:p>
        </w:tc>
        <w:tc>
          <w:tcPr>
            <w:tcW w:w="3213" w:type="dxa"/>
            <w:tcBorders>
              <w:top w:val="single" w:sz="2" w:space="0" w:color="auto"/>
              <w:left w:val="single" w:sz="2" w:space="0" w:color="auto"/>
              <w:bottom w:val="single" w:sz="2" w:space="0" w:color="auto"/>
              <w:right w:val="single" w:sz="2" w:space="0" w:color="auto"/>
            </w:tcBorders>
            <w:vAlign w:val="center"/>
          </w:tcPr>
          <w:p w14:paraId="14FF0BE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2,294,255.76</w:t>
            </w:r>
          </w:p>
        </w:tc>
        <w:tc>
          <w:tcPr>
            <w:tcW w:w="3213" w:type="dxa"/>
            <w:tcBorders>
              <w:top w:val="single" w:sz="2" w:space="0" w:color="auto"/>
              <w:left w:val="single" w:sz="2" w:space="0" w:color="auto"/>
              <w:bottom w:val="single" w:sz="2" w:space="0" w:color="auto"/>
              <w:right w:val="single" w:sz="2" w:space="0" w:color="auto"/>
            </w:tcBorders>
            <w:vAlign w:val="center"/>
          </w:tcPr>
          <w:p w14:paraId="17782A2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33,588,680.96</w:t>
            </w:r>
          </w:p>
        </w:tc>
      </w:tr>
      <w:tr w:rsidR="000F2395" w14:paraId="6EFBAE1D"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ABA48E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资产减值准备</w:t>
            </w:r>
          </w:p>
        </w:tc>
        <w:tc>
          <w:tcPr>
            <w:tcW w:w="3213" w:type="dxa"/>
            <w:tcBorders>
              <w:top w:val="single" w:sz="2" w:space="0" w:color="auto"/>
              <w:left w:val="single" w:sz="2" w:space="0" w:color="auto"/>
              <w:bottom w:val="single" w:sz="2" w:space="0" w:color="auto"/>
              <w:right w:val="single" w:sz="2" w:space="0" w:color="auto"/>
            </w:tcBorders>
            <w:vAlign w:val="center"/>
          </w:tcPr>
          <w:p w14:paraId="378CEE3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97,585,808.57</w:t>
            </w:r>
          </w:p>
        </w:tc>
        <w:tc>
          <w:tcPr>
            <w:tcW w:w="3213" w:type="dxa"/>
            <w:tcBorders>
              <w:top w:val="single" w:sz="2" w:space="0" w:color="auto"/>
              <w:left w:val="single" w:sz="2" w:space="0" w:color="auto"/>
              <w:bottom w:val="single" w:sz="2" w:space="0" w:color="auto"/>
              <w:right w:val="single" w:sz="2" w:space="0" w:color="auto"/>
            </w:tcBorders>
            <w:vAlign w:val="center"/>
          </w:tcPr>
          <w:p w14:paraId="349C65D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49,622,746.19</w:t>
            </w:r>
          </w:p>
        </w:tc>
      </w:tr>
      <w:tr w:rsidR="000F2395" w14:paraId="5BE3F3B0"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853738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长期职工薪酬</w:t>
            </w:r>
          </w:p>
        </w:tc>
        <w:tc>
          <w:tcPr>
            <w:tcW w:w="3213" w:type="dxa"/>
            <w:tcBorders>
              <w:top w:val="single" w:sz="2" w:space="0" w:color="auto"/>
              <w:left w:val="single" w:sz="2" w:space="0" w:color="auto"/>
              <w:bottom w:val="single" w:sz="2" w:space="0" w:color="auto"/>
              <w:right w:val="single" w:sz="2" w:space="0" w:color="auto"/>
            </w:tcBorders>
            <w:vAlign w:val="center"/>
          </w:tcPr>
          <w:p w14:paraId="44844947"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1FC01F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31,765.54</w:t>
            </w:r>
          </w:p>
        </w:tc>
      </w:tr>
      <w:tr w:rsidR="000F2395" w14:paraId="461D02D3"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3087F0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政府补助</w:t>
            </w:r>
          </w:p>
        </w:tc>
        <w:tc>
          <w:tcPr>
            <w:tcW w:w="3213" w:type="dxa"/>
            <w:tcBorders>
              <w:top w:val="single" w:sz="2" w:space="0" w:color="auto"/>
              <w:left w:val="single" w:sz="2" w:space="0" w:color="auto"/>
              <w:bottom w:val="single" w:sz="2" w:space="0" w:color="auto"/>
              <w:right w:val="single" w:sz="2" w:space="0" w:color="auto"/>
            </w:tcBorders>
            <w:vAlign w:val="center"/>
          </w:tcPr>
          <w:p w14:paraId="07FF06F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843,176.18</w:t>
            </w:r>
          </w:p>
        </w:tc>
        <w:tc>
          <w:tcPr>
            <w:tcW w:w="3213" w:type="dxa"/>
            <w:tcBorders>
              <w:top w:val="single" w:sz="2" w:space="0" w:color="auto"/>
              <w:left w:val="single" w:sz="2" w:space="0" w:color="auto"/>
              <w:bottom w:val="single" w:sz="2" w:space="0" w:color="auto"/>
              <w:right w:val="single" w:sz="2" w:space="0" w:color="auto"/>
            </w:tcBorders>
            <w:vAlign w:val="center"/>
          </w:tcPr>
          <w:p w14:paraId="5DBA10A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694,349.31</w:t>
            </w:r>
          </w:p>
        </w:tc>
      </w:tr>
      <w:tr w:rsidR="000F2395" w14:paraId="4D779D8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20228A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07DF4E6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100,723,240.51</w:t>
            </w:r>
          </w:p>
        </w:tc>
        <w:tc>
          <w:tcPr>
            <w:tcW w:w="3213" w:type="dxa"/>
            <w:tcBorders>
              <w:top w:val="single" w:sz="2" w:space="0" w:color="auto"/>
              <w:left w:val="single" w:sz="2" w:space="0" w:color="auto"/>
              <w:bottom w:val="single" w:sz="2" w:space="0" w:color="auto"/>
              <w:right w:val="single" w:sz="2" w:space="0" w:color="auto"/>
            </w:tcBorders>
            <w:vAlign w:val="center"/>
          </w:tcPr>
          <w:p w14:paraId="1CCF082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83,937,542.00</w:t>
            </w:r>
          </w:p>
        </w:tc>
      </w:tr>
    </w:tbl>
    <w:p w14:paraId="00E2043B" w14:textId="77777777" w:rsidR="000F2395" w:rsidRDefault="00152231">
      <w:pPr>
        <w:keepNext/>
        <w:keepLines/>
        <w:spacing w:before="300" w:after="300" w:line="280" w:lineRule="exact"/>
        <w:outlineLvl w:val="3"/>
        <w:rPr>
          <w:rFonts w:ascii="宋体" w:eastAsia="宋体" w:hAnsi="宋体" w:cs="宋体"/>
          <w:b/>
          <w:bCs/>
          <w:szCs w:val="21"/>
        </w:rPr>
      </w:pPr>
      <w:bookmarkStart w:id="278" w:name="_Toc989163"/>
      <w:r>
        <w:rPr>
          <w:rFonts w:ascii="宋体" w:eastAsia="宋体" w:hAnsi="宋体" w:cs="宋体"/>
          <w:b/>
          <w:bCs/>
          <w:szCs w:val="21"/>
        </w:rPr>
        <w:t>（5） 未确认递延所得税资产的可抵扣亏损将于以下年度到期</w:t>
      </w:r>
      <w:bookmarkEnd w:id="278"/>
    </w:p>
    <w:p w14:paraId="79C8FEE8"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2409"/>
        <w:gridCol w:w="2410"/>
        <w:gridCol w:w="2410"/>
        <w:gridCol w:w="2410"/>
      </w:tblGrid>
      <w:tr w:rsidR="000F2395" w14:paraId="1EE94DF1"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EE8025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年份</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5ADC25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期末金额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605EA3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期初金额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BF7DD1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备注</w:t>
            </w:r>
          </w:p>
        </w:tc>
      </w:tr>
      <w:tr w:rsidR="000F2395" w14:paraId="07D21434"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75FCBD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w:t>
            </w:r>
          </w:p>
        </w:tc>
        <w:tc>
          <w:tcPr>
            <w:tcW w:w="2410" w:type="dxa"/>
            <w:tcBorders>
              <w:top w:val="single" w:sz="2" w:space="0" w:color="auto"/>
              <w:left w:val="single" w:sz="2" w:space="0" w:color="auto"/>
              <w:bottom w:val="single" w:sz="2" w:space="0" w:color="auto"/>
              <w:right w:val="single" w:sz="2" w:space="0" w:color="auto"/>
            </w:tcBorders>
            <w:vAlign w:val="center"/>
          </w:tcPr>
          <w:p w14:paraId="311B3D1D"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7D0444E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4,331,446.69</w:t>
            </w:r>
          </w:p>
        </w:tc>
        <w:tc>
          <w:tcPr>
            <w:tcW w:w="2410" w:type="dxa"/>
            <w:tcBorders>
              <w:top w:val="single" w:sz="2" w:space="0" w:color="auto"/>
              <w:left w:val="single" w:sz="2" w:space="0" w:color="auto"/>
              <w:bottom w:val="single" w:sz="2" w:space="0" w:color="auto"/>
              <w:right w:val="single" w:sz="2" w:space="0" w:color="auto"/>
            </w:tcBorders>
            <w:vAlign w:val="center"/>
          </w:tcPr>
          <w:p w14:paraId="27D3EA59" w14:textId="77777777" w:rsidR="000F2395" w:rsidRDefault="000F2395">
            <w:pPr>
              <w:spacing w:line="240" w:lineRule="exact"/>
              <w:rPr>
                <w:rFonts w:ascii="宋体" w:eastAsia="宋体" w:hAnsi="宋体" w:cs="宋体"/>
                <w:sz w:val="18"/>
                <w:szCs w:val="18"/>
              </w:rPr>
            </w:pPr>
          </w:p>
        </w:tc>
      </w:tr>
      <w:tr w:rsidR="000F2395" w14:paraId="1DEC2D3D"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15DC76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2023年</w:t>
            </w:r>
          </w:p>
        </w:tc>
        <w:tc>
          <w:tcPr>
            <w:tcW w:w="2410" w:type="dxa"/>
            <w:tcBorders>
              <w:top w:val="single" w:sz="2" w:space="0" w:color="auto"/>
              <w:left w:val="single" w:sz="2" w:space="0" w:color="auto"/>
              <w:bottom w:val="single" w:sz="2" w:space="0" w:color="auto"/>
              <w:right w:val="single" w:sz="2" w:space="0" w:color="auto"/>
            </w:tcBorders>
            <w:vAlign w:val="center"/>
          </w:tcPr>
          <w:p w14:paraId="25B6F928"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7781455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1,664,503.84</w:t>
            </w:r>
          </w:p>
        </w:tc>
        <w:tc>
          <w:tcPr>
            <w:tcW w:w="2410" w:type="dxa"/>
            <w:tcBorders>
              <w:top w:val="single" w:sz="2" w:space="0" w:color="auto"/>
              <w:left w:val="single" w:sz="2" w:space="0" w:color="auto"/>
              <w:bottom w:val="single" w:sz="2" w:space="0" w:color="auto"/>
              <w:right w:val="single" w:sz="2" w:space="0" w:color="auto"/>
            </w:tcBorders>
            <w:vAlign w:val="center"/>
          </w:tcPr>
          <w:p w14:paraId="354E7506" w14:textId="77777777" w:rsidR="000F2395" w:rsidRDefault="000F2395">
            <w:pPr>
              <w:spacing w:line="240" w:lineRule="exact"/>
              <w:rPr>
                <w:rFonts w:ascii="宋体" w:eastAsia="宋体" w:hAnsi="宋体" w:cs="宋体"/>
                <w:sz w:val="18"/>
                <w:szCs w:val="18"/>
              </w:rPr>
            </w:pPr>
          </w:p>
        </w:tc>
      </w:tr>
      <w:tr w:rsidR="000F2395" w14:paraId="5DC4D368"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89050A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2024年</w:t>
            </w:r>
          </w:p>
        </w:tc>
        <w:tc>
          <w:tcPr>
            <w:tcW w:w="2410" w:type="dxa"/>
            <w:tcBorders>
              <w:top w:val="single" w:sz="2" w:space="0" w:color="auto"/>
              <w:left w:val="single" w:sz="2" w:space="0" w:color="auto"/>
              <w:bottom w:val="single" w:sz="2" w:space="0" w:color="auto"/>
              <w:right w:val="single" w:sz="2" w:space="0" w:color="auto"/>
            </w:tcBorders>
            <w:vAlign w:val="center"/>
          </w:tcPr>
          <w:p w14:paraId="237217AB"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6B02B32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18,051,226.68</w:t>
            </w:r>
          </w:p>
        </w:tc>
        <w:tc>
          <w:tcPr>
            <w:tcW w:w="2410" w:type="dxa"/>
            <w:tcBorders>
              <w:top w:val="single" w:sz="2" w:space="0" w:color="auto"/>
              <w:left w:val="single" w:sz="2" w:space="0" w:color="auto"/>
              <w:bottom w:val="single" w:sz="2" w:space="0" w:color="auto"/>
              <w:right w:val="single" w:sz="2" w:space="0" w:color="auto"/>
            </w:tcBorders>
            <w:vAlign w:val="center"/>
          </w:tcPr>
          <w:p w14:paraId="61A04D5D" w14:textId="77777777" w:rsidR="000F2395" w:rsidRDefault="000F2395">
            <w:pPr>
              <w:spacing w:line="240" w:lineRule="exact"/>
              <w:rPr>
                <w:rFonts w:ascii="宋体" w:eastAsia="宋体" w:hAnsi="宋体" w:cs="宋体"/>
                <w:sz w:val="18"/>
                <w:szCs w:val="18"/>
              </w:rPr>
            </w:pPr>
          </w:p>
        </w:tc>
      </w:tr>
      <w:tr w:rsidR="000F2395" w14:paraId="6DAC2E2B"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2EF28D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2025年</w:t>
            </w:r>
          </w:p>
        </w:tc>
        <w:tc>
          <w:tcPr>
            <w:tcW w:w="2410" w:type="dxa"/>
            <w:tcBorders>
              <w:top w:val="single" w:sz="2" w:space="0" w:color="auto"/>
              <w:left w:val="single" w:sz="2" w:space="0" w:color="auto"/>
              <w:bottom w:val="single" w:sz="2" w:space="0" w:color="auto"/>
              <w:right w:val="single" w:sz="2" w:space="0" w:color="auto"/>
            </w:tcBorders>
            <w:vAlign w:val="center"/>
          </w:tcPr>
          <w:p w14:paraId="0BFE2403"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2FB8362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2,931,179.58</w:t>
            </w:r>
          </w:p>
        </w:tc>
        <w:tc>
          <w:tcPr>
            <w:tcW w:w="2410" w:type="dxa"/>
            <w:tcBorders>
              <w:top w:val="single" w:sz="2" w:space="0" w:color="auto"/>
              <w:left w:val="single" w:sz="2" w:space="0" w:color="auto"/>
              <w:bottom w:val="single" w:sz="2" w:space="0" w:color="auto"/>
              <w:right w:val="single" w:sz="2" w:space="0" w:color="auto"/>
            </w:tcBorders>
            <w:vAlign w:val="center"/>
          </w:tcPr>
          <w:p w14:paraId="490205FA" w14:textId="77777777" w:rsidR="000F2395" w:rsidRDefault="000F2395">
            <w:pPr>
              <w:spacing w:line="240" w:lineRule="exact"/>
              <w:rPr>
                <w:rFonts w:ascii="宋体" w:eastAsia="宋体" w:hAnsi="宋体" w:cs="宋体"/>
                <w:sz w:val="18"/>
                <w:szCs w:val="18"/>
              </w:rPr>
            </w:pPr>
          </w:p>
        </w:tc>
      </w:tr>
      <w:tr w:rsidR="000F2395" w14:paraId="5806FC41"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1742C7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2026年</w:t>
            </w:r>
          </w:p>
        </w:tc>
        <w:tc>
          <w:tcPr>
            <w:tcW w:w="2410" w:type="dxa"/>
            <w:tcBorders>
              <w:top w:val="single" w:sz="2" w:space="0" w:color="auto"/>
              <w:left w:val="single" w:sz="2" w:space="0" w:color="auto"/>
              <w:bottom w:val="single" w:sz="2" w:space="0" w:color="auto"/>
              <w:right w:val="single" w:sz="2" w:space="0" w:color="auto"/>
            </w:tcBorders>
            <w:vAlign w:val="center"/>
          </w:tcPr>
          <w:p w14:paraId="60DAD36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1,923,691.09</w:t>
            </w:r>
          </w:p>
        </w:tc>
        <w:tc>
          <w:tcPr>
            <w:tcW w:w="2410" w:type="dxa"/>
            <w:tcBorders>
              <w:top w:val="single" w:sz="2" w:space="0" w:color="auto"/>
              <w:left w:val="single" w:sz="2" w:space="0" w:color="auto"/>
              <w:bottom w:val="single" w:sz="2" w:space="0" w:color="auto"/>
              <w:right w:val="single" w:sz="2" w:space="0" w:color="auto"/>
            </w:tcBorders>
            <w:vAlign w:val="center"/>
          </w:tcPr>
          <w:p w14:paraId="45EC1DA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6,610,324.17</w:t>
            </w:r>
          </w:p>
        </w:tc>
        <w:tc>
          <w:tcPr>
            <w:tcW w:w="2410" w:type="dxa"/>
            <w:tcBorders>
              <w:top w:val="single" w:sz="2" w:space="0" w:color="auto"/>
              <w:left w:val="single" w:sz="2" w:space="0" w:color="auto"/>
              <w:bottom w:val="single" w:sz="2" w:space="0" w:color="auto"/>
              <w:right w:val="single" w:sz="2" w:space="0" w:color="auto"/>
            </w:tcBorders>
            <w:vAlign w:val="center"/>
          </w:tcPr>
          <w:p w14:paraId="0E39BCA7" w14:textId="77777777" w:rsidR="000F2395" w:rsidRDefault="000F2395">
            <w:pPr>
              <w:spacing w:line="240" w:lineRule="exact"/>
              <w:rPr>
                <w:rFonts w:ascii="宋体" w:eastAsia="宋体" w:hAnsi="宋体" w:cs="宋体"/>
                <w:sz w:val="18"/>
                <w:szCs w:val="18"/>
              </w:rPr>
            </w:pPr>
          </w:p>
        </w:tc>
      </w:tr>
      <w:tr w:rsidR="000F2395" w14:paraId="41CB519C"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F081C3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2027年</w:t>
            </w:r>
          </w:p>
        </w:tc>
        <w:tc>
          <w:tcPr>
            <w:tcW w:w="2410" w:type="dxa"/>
            <w:tcBorders>
              <w:top w:val="single" w:sz="2" w:space="0" w:color="auto"/>
              <w:left w:val="single" w:sz="2" w:space="0" w:color="auto"/>
              <w:bottom w:val="single" w:sz="2" w:space="0" w:color="auto"/>
              <w:right w:val="single" w:sz="2" w:space="0" w:color="auto"/>
            </w:tcBorders>
            <w:vAlign w:val="center"/>
          </w:tcPr>
          <w:p w14:paraId="152E175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370,564.67</w:t>
            </w:r>
          </w:p>
        </w:tc>
        <w:tc>
          <w:tcPr>
            <w:tcW w:w="2410" w:type="dxa"/>
            <w:tcBorders>
              <w:top w:val="single" w:sz="2" w:space="0" w:color="auto"/>
              <w:left w:val="single" w:sz="2" w:space="0" w:color="auto"/>
              <w:bottom w:val="single" w:sz="2" w:space="0" w:color="auto"/>
              <w:right w:val="single" w:sz="2" w:space="0" w:color="auto"/>
            </w:tcBorders>
            <w:vAlign w:val="center"/>
          </w:tcPr>
          <w:p w14:paraId="2442E78F"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35BA2933" w14:textId="77777777" w:rsidR="000F2395" w:rsidRDefault="000F2395">
            <w:pPr>
              <w:spacing w:line="240" w:lineRule="exact"/>
              <w:rPr>
                <w:rFonts w:ascii="宋体" w:eastAsia="宋体" w:hAnsi="宋体" w:cs="宋体"/>
                <w:sz w:val="18"/>
                <w:szCs w:val="18"/>
              </w:rPr>
            </w:pPr>
          </w:p>
        </w:tc>
      </w:tr>
      <w:tr w:rsidR="000F2395" w14:paraId="04D80A35"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0069D7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08D3EF9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2,294,255.76</w:t>
            </w:r>
          </w:p>
        </w:tc>
        <w:tc>
          <w:tcPr>
            <w:tcW w:w="2410" w:type="dxa"/>
            <w:tcBorders>
              <w:top w:val="single" w:sz="2" w:space="0" w:color="auto"/>
              <w:left w:val="single" w:sz="2" w:space="0" w:color="auto"/>
              <w:bottom w:val="single" w:sz="2" w:space="0" w:color="auto"/>
              <w:right w:val="single" w:sz="2" w:space="0" w:color="auto"/>
            </w:tcBorders>
            <w:vAlign w:val="center"/>
          </w:tcPr>
          <w:p w14:paraId="459B5C6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33,588,680.96</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433DDFC" w14:textId="77777777" w:rsidR="000F2395" w:rsidRDefault="000F2395"/>
        </w:tc>
      </w:tr>
    </w:tbl>
    <w:p w14:paraId="6F0C37E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42C91F36" w14:textId="77777777" w:rsidR="00AE2636" w:rsidRDefault="00152231">
      <w:pPr>
        <w:pStyle w:val="a4"/>
        <w:divId w:val="1463688643"/>
        <w:rPr>
          <w:sz w:val="18"/>
          <w:szCs w:val="18"/>
        </w:rPr>
      </w:pPr>
      <w:r>
        <w:rPr>
          <w:rFonts w:hint="eastAsia"/>
          <w:sz w:val="18"/>
          <w:szCs w:val="18"/>
        </w:rPr>
        <w:t>无</w:t>
      </w:r>
    </w:p>
    <w:p w14:paraId="38BF3E59" w14:textId="77777777" w:rsidR="000F2395" w:rsidRDefault="00152231">
      <w:pPr>
        <w:pStyle w:val="3"/>
        <w:spacing w:line="280" w:lineRule="exact"/>
        <w:jc w:val="left"/>
        <w:rPr>
          <w:rFonts w:ascii="宋体" w:hAnsi="宋体" w:cs="宋体"/>
          <w:b/>
          <w:bCs/>
        </w:rPr>
      </w:pPr>
      <w:bookmarkStart w:id="279" w:name="_Toc989164"/>
      <w:r>
        <w:rPr>
          <w:rFonts w:ascii="宋体" w:hAnsi="宋体" w:cs="宋体"/>
          <w:b/>
          <w:bCs/>
        </w:rPr>
        <w:t>22、其他非流动资产</w:t>
      </w:r>
      <w:bookmarkEnd w:id="279"/>
    </w:p>
    <w:p w14:paraId="1BC7AD1B"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377"/>
        <w:gridCol w:w="1377"/>
        <w:gridCol w:w="1377"/>
        <w:gridCol w:w="1377"/>
        <w:gridCol w:w="1377"/>
        <w:gridCol w:w="1377"/>
        <w:gridCol w:w="1377"/>
      </w:tblGrid>
      <w:tr w:rsidR="000F2395" w14:paraId="0225F0FA"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648B74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3EAD04A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0E9841E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419818FC" w14:textId="77777777">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49A4C10" w14:textId="77777777" w:rsidR="000F2395" w:rsidRDefault="000F2395"/>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E64BFD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A210E5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12EF4E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1754DC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C35B6A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3AD7CC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r>
      <w:tr w:rsidR="000F2395" w14:paraId="02FD8DFC"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30354B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预付设备款</w:t>
            </w:r>
          </w:p>
        </w:tc>
        <w:tc>
          <w:tcPr>
            <w:tcW w:w="1377" w:type="dxa"/>
            <w:tcBorders>
              <w:top w:val="single" w:sz="2" w:space="0" w:color="auto"/>
              <w:left w:val="single" w:sz="2" w:space="0" w:color="auto"/>
              <w:bottom w:val="single" w:sz="2" w:space="0" w:color="auto"/>
              <w:right w:val="single" w:sz="2" w:space="0" w:color="auto"/>
            </w:tcBorders>
            <w:vAlign w:val="center"/>
          </w:tcPr>
          <w:p w14:paraId="31D5A9C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1,309,427.61</w:t>
            </w:r>
          </w:p>
        </w:tc>
        <w:tc>
          <w:tcPr>
            <w:tcW w:w="1377" w:type="dxa"/>
            <w:tcBorders>
              <w:top w:val="single" w:sz="2" w:space="0" w:color="auto"/>
              <w:left w:val="single" w:sz="2" w:space="0" w:color="auto"/>
              <w:bottom w:val="single" w:sz="2" w:space="0" w:color="auto"/>
              <w:right w:val="single" w:sz="2" w:space="0" w:color="auto"/>
            </w:tcBorders>
            <w:vAlign w:val="center"/>
          </w:tcPr>
          <w:p w14:paraId="6CDFF597"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6DD83B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1,309,427.61</w:t>
            </w:r>
          </w:p>
        </w:tc>
        <w:tc>
          <w:tcPr>
            <w:tcW w:w="1377" w:type="dxa"/>
            <w:tcBorders>
              <w:top w:val="single" w:sz="2" w:space="0" w:color="auto"/>
              <w:left w:val="single" w:sz="2" w:space="0" w:color="auto"/>
              <w:bottom w:val="single" w:sz="2" w:space="0" w:color="auto"/>
              <w:right w:val="single" w:sz="2" w:space="0" w:color="auto"/>
            </w:tcBorders>
            <w:vAlign w:val="center"/>
          </w:tcPr>
          <w:p w14:paraId="5B12BFA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52,494,203.39</w:t>
            </w:r>
          </w:p>
        </w:tc>
        <w:tc>
          <w:tcPr>
            <w:tcW w:w="1377" w:type="dxa"/>
            <w:tcBorders>
              <w:top w:val="single" w:sz="2" w:space="0" w:color="auto"/>
              <w:left w:val="single" w:sz="2" w:space="0" w:color="auto"/>
              <w:bottom w:val="single" w:sz="2" w:space="0" w:color="auto"/>
              <w:right w:val="single" w:sz="2" w:space="0" w:color="auto"/>
            </w:tcBorders>
            <w:vAlign w:val="center"/>
          </w:tcPr>
          <w:p w14:paraId="794F17AC"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A4C0F8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52,494,203.39</w:t>
            </w:r>
          </w:p>
        </w:tc>
      </w:tr>
      <w:tr w:rsidR="000F2395" w14:paraId="35131EA4"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43CB66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预付工程款</w:t>
            </w:r>
          </w:p>
        </w:tc>
        <w:tc>
          <w:tcPr>
            <w:tcW w:w="1377" w:type="dxa"/>
            <w:tcBorders>
              <w:top w:val="single" w:sz="2" w:space="0" w:color="auto"/>
              <w:left w:val="single" w:sz="2" w:space="0" w:color="auto"/>
              <w:bottom w:val="single" w:sz="2" w:space="0" w:color="auto"/>
              <w:right w:val="single" w:sz="2" w:space="0" w:color="auto"/>
            </w:tcBorders>
            <w:vAlign w:val="center"/>
          </w:tcPr>
          <w:p w14:paraId="382DFCD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650,500.00</w:t>
            </w:r>
          </w:p>
        </w:tc>
        <w:tc>
          <w:tcPr>
            <w:tcW w:w="1377" w:type="dxa"/>
            <w:tcBorders>
              <w:top w:val="single" w:sz="2" w:space="0" w:color="auto"/>
              <w:left w:val="single" w:sz="2" w:space="0" w:color="auto"/>
              <w:bottom w:val="single" w:sz="2" w:space="0" w:color="auto"/>
              <w:right w:val="single" w:sz="2" w:space="0" w:color="auto"/>
            </w:tcBorders>
            <w:vAlign w:val="center"/>
          </w:tcPr>
          <w:p w14:paraId="574A6F4B"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D9C753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650,500.00</w:t>
            </w:r>
          </w:p>
        </w:tc>
        <w:tc>
          <w:tcPr>
            <w:tcW w:w="1377" w:type="dxa"/>
            <w:tcBorders>
              <w:top w:val="single" w:sz="2" w:space="0" w:color="auto"/>
              <w:left w:val="single" w:sz="2" w:space="0" w:color="auto"/>
              <w:bottom w:val="single" w:sz="2" w:space="0" w:color="auto"/>
              <w:right w:val="single" w:sz="2" w:space="0" w:color="auto"/>
            </w:tcBorders>
            <w:vAlign w:val="center"/>
          </w:tcPr>
          <w:p w14:paraId="564AEC65"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35BB7DC"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0A92C3E" w14:textId="77777777" w:rsidR="000F2395" w:rsidRDefault="000F2395">
            <w:pPr>
              <w:spacing w:line="240" w:lineRule="exact"/>
              <w:jc w:val="right"/>
              <w:rPr>
                <w:rFonts w:ascii="宋体" w:eastAsia="宋体" w:hAnsi="宋体" w:cs="宋体"/>
                <w:sz w:val="18"/>
                <w:szCs w:val="18"/>
              </w:rPr>
            </w:pPr>
          </w:p>
        </w:tc>
      </w:tr>
      <w:tr w:rsidR="000F2395" w14:paraId="47162DC0"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98B446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暂估商誉</w:t>
            </w:r>
          </w:p>
        </w:tc>
        <w:tc>
          <w:tcPr>
            <w:tcW w:w="1377" w:type="dxa"/>
            <w:tcBorders>
              <w:top w:val="single" w:sz="2" w:space="0" w:color="auto"/>
              <w:left w:val="single" w:sz="2" w:space="0" w:color="auto"/>
              <w:bottom w:val="single" w:sz="2" w:space="0" w:color="auto"/>
              <w:right w:val="single" w:sz="2" w:space="0" w:color="auto"/>
            </w:tcBorders>
            <w:vAlign w:val="center"/>
          </w:tcPr>
          <w:p w14:paraId="2ECD1B6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138,896,109.61</w:t>
            </w:r>
          </w:p>
        </w:tc>
        <w:tc>
          <w:tcPr>
            <w:tcW w:w="1377" w:type="dxa"/>
            <w:tcBorders>
              <w:top w:val="single" w:sz="2" w:space="0" w:color="auto"/>
              <w:left w:val="single" w:sz="2" w:space="0" w:color="auto"/>
              <w:bottom w:val="single" w:sz="2" w:space="0" w:color="auto"/>
              <w:right w:val="single" w:sz="2" w:space="0" w:color="auto"/>
            </w:tcBorders>
            <w:vAlign w:val="center"/>
          </w:tcPr>
          <w:p w14:paraId="0DA150C2"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0A3CC2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138,896,109.61</w:t>
            </w:r>
          </w:p>
        </w:tc>
        <w:tc>
          <w:tcPr>
            <w:tcW w:w="1377" w:type="dxa"/>
            <w:tcBorders>
              <w:top w:val="single" w:sz="2" w:space="0" w:color="auto"/>
              <w:left w:val="single" w:sz="2" w:space="0" w:color="auto"/>
              <w:bottom w:val="single" w:sz="2" w:space="0" w:color="auto"/>
              <w:right w:val="single" w:sz="2" w:space="0" w:color="auto"/>
            </w:tcBorders>
            <w:vAlign w:val="center"/>
          </w:tcPr>
          <w:p w14:paraId="26DB3442"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2707DC7"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0960A4D" w14:textId="77777777" w:rsidR="000F2395" w:rsidRDefault="000F2395">
            <w:pPr>
              <w:spacing w:line="240" w:lineRule="exact"/>
              <w:jc w:val="right"/>
              <w:rPr>
                <w:rFonts w:ascii="宋体" w:eastAsia="宋体" w:hAnsi="宋体" w:cs="宋体"/>
                <w:sz w:val="18"/>
                <w:szCs w:val="18"/>
              </w:rPr>
            </w:pPr>
          </w:p>
        </w:tc>
      </w:tr>
      <w:tr w:rsidR="000F2395" w14:paraId="14CCC860"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8E5E94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673424E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140,856,037.22</w:t>
            </w:r>
          </w:p>
        </w:tc>
        <w:tc>
          <w:tcPr>
            <w:tcW w:w="1377" w:type="dxa"/>
            <w:tcBorders>
              <w:top w:val="single" w:sz="2" w:space="0" w:color="auto"/>
              <w:left w:val="single" w:sz="2" w:space="0" w:color="auto"/>
              <w:bottom w:val="single" w:sz="2" w:space="0" w:color="auto"/>
              <w:right w:val="single" w:sz="2" w:space="0" w:color="auto"/>
            </w:tcBorders>
            <w:vAlign w:val="center"/>
          </w:tcPr>
          <w:p w14:paraId="5678D4BC"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486252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140,856,037.22</w:t>
            </w:r>
          </w:p>
        </w:tc>
        <w:tc>
          <w:tcPr>
            <w:tcW w:w="1377" w:type="dxa"/>
            <w:tcBorders>
              <w:top w:val="single" w:sz="2" w:space="0" w:color="auto"/>
              <w:left w:val="single" w:sz="2" w:space="0" w:color="auto"/>
              <w:bottom w:val="single" w:sz="2" w:space="0" w:color="auto"/>
              <w:right w:val="single" w:sz="2" w:space="0" w:color="auto"/>
            </w:tcBorders>
            <w:vAlign w:val="center"/>
          </w:tcPr>
          <w:p w14:paraId="594D63B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52,494,203.39</w:t>
            </w:r>
          </w:p>
        </w:tc>
        <w:tc>
          <w:tcPr>
            <w:tcW w:w="1377" w:type="dxa"/>
            <w:tcBorders>
              <w:top w:val="single" w:sz="2" w:space="0" w:color="auto"/>
              <w:left w:val="single" w:sz="2" w:space="0" w:color="auto"/>
              <w:bottom w:val="single" w:sz="2" w:space="0" w:color="auto"/>
              <w:right w:val="single" w:sz="2" w:space="0" w:color="auto"/>
            </w:tcBorders>
            <w:vAlign w:val="center"/>
          </w:tcPr>
          <w:p w14:paraId="08F6ABF6"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A2FBF5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52,494,203.39</w:t>
            </w:r>
          </w:p>
        </w:tc>
      </w:tr>
    </w:tbl>
    <w:p w14:paraId="0F2FB4EA"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343C24AA" w14:textId="77777777" w:rsidR="00AE2636" w:rsidRDefault="00152231">
      <w:pPr>
        <w:pStyle w:val="a4"/>
        <w:spacing w:before="120" w:beforeAutospacing="0" w:after="120" w:afterAutospacing="0" w:line="360" w:lineRule="atLeast"/>
        <w:ind w:firstLine="360"/>
        <w:jc w:val="both"/>
        <w:divId w:val="1096636010"/>
        <w:rPr>
          <w:rFonts w:ascii="Times New Roman" w:hAnsi="Times New Roman" w:cs="Times New Roman"/>
          <w:sz w:val="22"/>
          <w:szCs w:val="22"/>
        </w:rPr>
      </w:pPr>
      <w:r>
        <w:rPr>
          <w:rFonts w:cs="Times New Roman" w:hint="eastAsia"/>
          <w:sz w:val="18"/>
          <w:szCs w:val="18"/>
        </w:rPr>
        <w:t>注：</w:t>
      </w:r>
      <w:r>
        <w:rPr>
          <w:rFonts w:ascii="Times New Roman" w:hAnsi="Times New Roman" w:cs="Times New Roman"/>
          <w:sz w:val="18"/>
          <w:szCs w:val="18"/>
        </w:rPr>
        <w:t>暂估商誉系兴晟锂业本期收购普得科技，普得科技拥有津巴布韦</w:t>
      </w:r>
      <w:r>
        <w:rPr>
          <w:rFonts w:ascii="Times New Roman" w:hAnsi="Times New Roman" w:cs="Times New Roman"/>
          <w:sz w:val="18"/>
          <w:szCs w:val="18"/>
        </w:rPr>
        <w:t>Kamativi</w:t>
      </w:r>
      <w:r>
        <w:rPr>
          <w:rFonts w:ascii="Times New Roman" w:hAnsi="Times New Roman" w:cs="Times New Roman"/>
          <w:sz w:val="18"/>
          <w:szCs w:val="18"/>
        </w:rPr>
        <w:t>矿区锂锡钽铌铍等伟晶岩多金属矿的</w:t>
      </w:r>
      <w:r>
        <w:rPr>
          <w:rFonts w:ascii="Times New Roman" w:hAnsi="Times New Roman" w:cs="Times New Roman"/>
          <w:sz w:val="18"/>
          <w:szCs w:val="18"/>
        </w:rPr>
        <w:t>100%</w:t>
      </w:r>
      <w:r>
        <w:rPr>
          <w:rFonts w:ascii="Times New Roman" w:hAnsi="Times New Roman" w:cs="Times New Roman"/>
          <w:sz w:val="18"/>
          <w:szCs w:val="18"/>
        </w:rPr>
        <w:t>矿权，因兴晟锂业与普得科技原股东的股权交易协议约定交易对价按矿山储量进行计算，由于</w:t>
      </w:r>
      <w:r>
        <w:rPr>
          <w:rFonts w:ascii="Times New Roman" w:hAnsi="Times New Roman" w:cs="Times New Roman"/>
          <w:sz w:val="18"/>
          <w:szCs w:val="18"/>
        </w:rPr>
        <w:t>2022</w:t>
      </w:r>
      <w:r>
        <w:rPr>
          <w:rFonts w:ascii="Times New Roman" w:hAnsi="Times New Roman" w:cs="Times New Roman"/>
          <w:sz w:val="18"/>
          <w:szCs w:val="18"/>
        </w:rPr>
        <w:t>年</w:t>
      </w:r>
      <w:r>
        <w:rPr>
          <w:rFonts w:ascii="Times New Roman" w:hAnsi="Times New Roman" w:cs="Times New Roman"/>
          <w:sz w:val="18"/>
          <w:szCs w:val="18"/>
        </w:rPr>
        <w:t>12</w:t>
      </w:r>
      <w:r>
        <w:rPr>
          <w:rFonts w:ascii="Times New Roman" w:hAnsi="Times New Roman" w:cs="Times New Roman"/>
          <w:sz w:val="18"/>
          <w:szCs w:val="18"/>
        </w:rPr>
        <w:t>月</w:t>
      </w:r>
      <w:r>
        <w:rPr>
          <w:rFonts w:ascii="Times New Roman" w:hAnsi="Times New Roman" w:cs="Times New Roman"/>
          <w:sz w:val="18"/>
          <w:szCs w:val="18"/>
        </w:rPr>
        <w:t>31</w:t>
      </w:r>
      <w:r>
        <w:rPr>
          <w:rFonts w:ascii="Times New Roman" w:hAnsi="Times New Roman" w:cs="Times New Roman"/>
          <w:sz w:val="18"/>
          <w:szCs w:val="18"/>
        </w:rPr>
        <w:t>日采矿权储量未最终确定，导致本集团收购普得科技对价及收购时点普得科技公允价值无法准确计量，因此将此次收购形成的商誉</w:t>
      </w:r>
      <w:r>
        <w:rPr>
          <w:rFonts w:ascii="Times New Roman" w:hAnsi="Times New Roman" w:cs="Times New Roman"/>
          <w:sz w:val="18"/>
          <w:szCs w:val="18"/>
        </w:rPr>
        <w:t>138,896,109.61</w:t>
      </w:r>
      <w:r>
        <w:rPr>
          <w:rFonts w:ascii="Times New Roman" w:hAnsi="Times New Roman" w:cs="Times New Roman"/>
          <w:sz w:val="18"/>
          <w:szCs w:val="18"/>
        </w:rPr>
        <w:t>元暂列报在其他非流动资产。</w:t>
      </w:r>
    </w:p>
    <w:p w14:paraId="02575552" w14:textId="77777777" w:rsidR="000F2395" w:rsidRDefault="00152231">
      <w:pPr>
        <w:pStyle w:val="3"/>
        <w:spacing w:line="280" w:lineRule="exact"/>
        <w:jc w:val="left"/>
        <w:rPr>
          <w:rFonts w:ascii="宋体" w:hAnsi="宋体" w:cs="宋体"/>
          <w:b/>
          <w:bCs/>
        </w:rPr>
      </w:pPr>
      <w:bookmarkStart w:id="280" w:name="_Toc989165"/>
      <w:r>
        <w:rPr>
          <w:rFonts w:ascii="宋体" w:hAnsi="宋体" w:cs="宋体"/>
          <w:b/>
          <w:bCs/>
        </w:rPr>
        <w:t>23、短期借款</w:t>
      </w:r>
      <w:bookmarkEnd w:id="280"/>
    </w:p>
    <w:p w14:paraId="6B70C9CF" w14:textId="77777777" w:rsidR="000F2395" w:rsidRDefault="00152231">
      <w:pPr>
        <w:keepNext/>
        <w:keepLines/>
        <w:spacing w:before="300" w:after="300" w:line="280" w:lineRule="exact"/>
        <w:outlineLvl w:val="3"/>
        <w:rPr>
          <w:rFonts w:ascii="宋体" w:eastAsia="宋体" w:hAnsi="宋体" w:cs="宋体"/>
          <w:b/>
          <w:bCs/>
          <w:szCs w:val="21"/>
        </w:rPr>
      </w:pPr>
      <w:bookmarkStart w:id="281" w:name="_Toc989166"/>
      <w:r>
        <w:rPr>
          <w:rFonts w:ascii="宋体" w:eastAsia="宋体" w:hAnsi="宋体" w:cs="宋体"/>
          <w:b/>
          <w:bCs/>
          <w:szCs w:val="21"/>
        </w:rPr>
        <w:t>（1） 短期借款分类</w:t>
      </w:r>
      <w:bookmarkEnd w:id="281"/>
    </w:p>
    <w:p w14:paraId="60FAEBAE"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4DC27ED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5306F1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E23A3D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5270E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592764D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98838D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抵押借款</w:t>
            </w:r>
          </w:p>
        </w:tc>
        <w:tc>
          <w:tcPr>
            <w:tcW w:w="3213" w:type="dxa"/>
            <w:tcBorders>
              <w:top w:val="single" w:sz="2" w:space="0" w:color="auto"/>
              <w:left w:val="single" w:sz="2" w:space="0" w:color="auto"/>
              <w:bottom w:val="single" w:sz="2" w:space="0" w:color="auto"/>
              <w:right w:val="single" w:sz="2" w:space="0" w:color="auto"/>
            </w:tcBorders>
            <w:vAlign w:val="center"/>
          </w:tcPr>
          <w:p w14:paraId="39FAA32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10,000,000.00</w:t>
            </w:r>
          </w:p>
        </w:tc>
        <w:tc>
          <w:tcPr>
            <w:tcW w:w="3213" w:type="dxa"/>
            <w:tcBorders>
              <w:top w:val="single" w:sz="2" w:space="0" w:color="auto"/>
              <w:left w:val="single" w:sz="2" w:space="0" w:color="auto"/>
              <w:bottom w:val="single" w:sz="2" w:space="0" w:color="auto"/>
              <w:right w:val="single" w:sz="2" w:space="0" w:color="auto"/>
            </w:tcBorders>
            <w:vAlign w:val="center"/>
          </w:tcPr>
          <w:p w14:paraId="5F519E01" w14:textId="77777777" w:rsidR="000F2395" w:rsidRDefault="000F2395">
            <w:pPr>
              <w:spacing w:line="240" w:lineRule="exact"/>
              <w:jc w:val="right"/>
              <w:rPr>
                <w:rFonts w:ascii="宋体" w:eastAsia="宋体" w:hAnsi="宋体" w:cs="宋体"/>
                <w:sz w:val="18"/>
                <w:szCs w:val="18"/>
              </w:rPr>
            </w:pPr>
          </w:p>
        </w:tc>
      </w:tr>
      <w:tr w:rsidR="000F2395" w14:paraId="0CCE86A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754ECE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保证借款</w:t>
            </w:r>
          </w:p>
        </w:tc>
        <w:tc>
          <w:tcPr>
            <w:tcW w:w="3213" w:type="dxa"/>
            <w:tcBorders>
              <w:top w:val="single" w:sz="2" w:space="0" w:color="auto"/>
              <w:left w:val="single" w:sz="2" w:space="0" w:color="auto"/>
              <w:bottom w:val="single" w:sz="2" w:space="0" w:color="auto"/>
              <w:right w:val="single" w:sz="2" w:space="0" w:color="auto"/>
            </w:tcBorders>
            <w:vAlign w:val="center"/>
          </w:tcPr>
          <w:p w14:paraId="7010BDA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19,010,862.50</w:t>
            </w:r>
          </w:p>
        </w:tc>
        <w:tc>
          <w:tcPr>
            <w:tcW w:w="3213" w:type="dxa"/>
            <w:tcBorders>
              <w:top w:val="single" w:sz="2" w:space="0" w:color="auto"/>
              <w:left w:val="single" w:sz="2" w:space="0" w:color="auto"/>
              <w:bottom w:val="single" w:sz="2" w:space="0" w:color="auto"/>
              <w:right w:val="single" w:sz="2" w:space="0" w:color="auto"/>
            </w:tcBorders>
            <w:vAlign w:val="center"/>
          </w:tcPr>
          <w:p w14:paraId="4D4936F7" w14:textId="77777777" w:rsidR="000F2395" w:rsidRDefault="000F2395">
            <w:pPr>
              <w:spacing w:line="240" w:lineRule="exact"/>
              <w:jc w:val="right"/>
              <w:rPr>
                <w:rFonts w:ascii="宋体" w:eastAsia="宋体" w:hAnsi="宋体" w:cs="宋体"/>
                <w:sz w:val="18"/>
                <w:szCs w:val="18"/>
              </w:rPr>
            </w:pPr>
          </w:p>
        </w:tc>
      </w:tr>
      <w:tr w:rsidR="000F2395" w14:paraId="68DB718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A10CE9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信用借款</w:t>
            </w:r>
          </w:p>
        </w:tc>
        <w:tc>
          <w:tcPr>
            <w:tcW w:w="3213" w:type="dxa"/>
            <w:tcBorders>
              <w:top w:val="single" w:sz="2" w:space="0" w:color="auto"/>
              <w:left w:val="single" w:sz="2" w:space="0" w:color="auto"/>
              <w:bottom w:val="single" w:sz="2" w:space="0" w:color="auto"/>
              <w:right w:val="single" w:sz="2" w:space="0" w:color="auto"/>
            </w:tcBorders>
            <w:vAlign w:val="center"/>
          </w:tcPr>
          <w:p w14:paraId="21D1945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267,479,426.88</w:t>
            </w:r>
          </w:p>
        </w:tc>
        <w:tc>
          <w:tcPr>
            <w:tcW w:w="3213" w:type="dxa"/>
            <w:tcBorders>
              <w:top w:val="single" w:sz="2" w:space="0" w:color="auto"/>
              <w:left w:val="single" w:sz="2" w:space="0" w:color="auto"/>
              <w:bottom w:val="single" w:sz="2" w:space="0" w:color="auto"/>
              <w:right w:val="single" w:sz="2" w:space="0" w:color="auto"/>
            </w:tcBorders>
            <w:vAlign w:val="center"/>
          </w:tcPr>
          <w:p w14:paraId="0034137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23,190,772.45</w:t>
            </w:r>
          </w:p>
        </w:tc>
      </w:tr>
      <w:tr w:rsidR="000F2395" w14:paraId="226FF05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59E415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633CDEB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296,490,289.38</w:t>
            </w:r>
          </w:p>
        </w:tc>
        <w:tc>
          <w:tcPr>
            <w:tcW w:w="3213" w:type="dxa"/>
            <w:tcBorders>
              <w:top w:val="single" w:sz="2" w:space="0" w:color="auto"/>
              <w:left w:val="single" w:sz="2" w:space="0" w:color="auto"/>
              <w:bottom w:val="single" w:sz="2" w:space="0" w:color="auto"/>
              <w:right w:val="single" w:sz="2" w:space="0" w:color="auto"/>
            </w:tcBorders>
            <w:vAlign w:val="center"/>
          </w:tcPr>
          <w:p w14:paraId="313A3E2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23,190,772.45</w:t>
            </w:r>
          </w:p>
        </w:tc>
      </w:tr>
    </w:tbl>
    <w:p w14:paraId="3B63B842"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短期借款分类的说明：</w:t>
      </w:r>
    </w:p>
    <w:p w14:paraId="7BA08B79" w14:textId="77777777" w:rsidR="00AE2636" w:rsidRDefault="00152231">
      <w:pPr>
        <w:pStyle w:val="a4"/>
        <w:divId w:val="1148015236"/>
        <w:rPr>
          <w:sz w:val="18"/>
          <w:szCs w:val="18"/>
        </w:rPr>
      </w:pPr>
      <w:r>
        <w:rPr>
          <w:rFonts w:hint="eastAsia"/>
          <w:sz w:val="18"/>
          <w:szCs w:val="18"/>
        </w:rPr>
        <w:t>无</w:t>
      </w:r>
    </w:p>
    <w:p w14:paraId="59139672" w14:textId="77777777" w:rsidR="000F2395" w:rsidRDefault="00152231">
      <w:pPr>
        <w:pStyle w:val="3"/>
        <w:spacing w:line="280" w:lineRule="exact"/>
        <w:jc w:val="left"/>
        <w:rPr>
          <w:rFonts w:ascii="宋体" w:hAnsi="宋体" w:cs="宋体"/>
          <w:b/>
          <w:bCs/>
        </w:rPr>
      </w:pPr>
      <w:bookmarkStart w:id="282" w:name="_Toc989167"/>
      <w:r>
        <w:rPr>
          <w:rFonts w:ascii="宋体" w:hAnsi="宋体" w:cs="宋体"/>
          <w:b/>
          <w:bCs/>
        </w:rPr>
        <w:t>24、应付票据</w:t>
      </w:r>
      <w:bookmarkEnd w:id="282"/>
    </w:p>
    <w:p w14:paraId="5F7F660F"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40A0E45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57B34B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种类</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2A19C6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CFA126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392305A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764BF2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银行承兑汇票</w:t>
            </w:r>
          </w:p>
        </w:tc>
        <w:tc>
          <w:tcPr>
            <w:tcW w:w="3213" w:type="dxa"/>
            <w:tcBorders>
              <w:top w:val="single" w:sz="2" w:space="0" w:color="auto"/>
              <w:left w:val="single" w:sz="2" w:space="0" w:color="auto"/>
              <w:bottom w:val="single" w:sz="2" w:space="0" w:color="auto"/>
              <w:right w:val="single" w:sz="2" w:space="0" w:color="auto"/>
            </w:tcBorders>
            <w:vAlign w:val="center"/>
          </w:tcPr>
          <w:p w14:paraId="6F0674C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566,011,600.01</w:t>
            </w:r>
          </w:p>
        </w:tc>
        <w:tc>
          <w:tcPr>
            <w:tcW w:w="3213" w:type="dxa"/>
            <w:tcBorders>
              <w:top w:val="single" w:sz="2" w:space="0" w:color="auto"/>
              <w:left w:val="single" w:sz="2" w:space="0" w:color="auto"/>
              <w:bottom w:val="single" w:sz="2" w:space="0" w:color="auto"/>
              <w:right w:val="single" w:sz="2" w:space="0" w:color="auto"/>
            </w:tcBorders>
            <w:vAlign w:val="center"/>
          </w:tcPr>
          <w:p w14:paraId="65BA5A3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296,632,800.99</w:t>
            </w:r>
          </w:p>
        </w:tc>
      </w:tr>
      <w:tr w:rsidR="000F2395" w14:paraId="3725151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F9CE18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lastRenderedPageBreak/>
              <w:t>合计</w:t>
            </w:r>
          </w:p>
        </w:tc>
        <w:tc>
          <w:tcPr>
            <w:tcW w:w="3213" w:type="dxa"/>
            <w:tcBorders>
              <w:top w:val="single" w:sz="2" w:space="0" w:color="auto"/>
              <w:left w:val="single" w:sz="2" w:space="0" w:color="auto"/>
              <w:bottom w:val="single" w:sz="2" w:space="0" w:color="auto"/>
              <w:right w:val="single" w:sz="2" w:space="0" w:color="auto"/>
            </w:tcBorders>
            <w:vAlign w:val="center"/>
          </w:tcPr>
          <w:p w14:paraId="1085270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566,011,600.01</w:t>
            </w:r>
          </w:p>
        </w:tc>
        <w:tc>
          <w:tcPr>
            <w:tcW w:w="3213" w:type="dxa"/>
            <w:tcBorders>
              <w:top w:val="single" w:sz="2" w:space="0" w:color="auto"/>
              <w:left w:val="single" w:sz="2" w:space="0" w:color="auto"/>
              <w:bottom w:val="single" w:sz="2" w:space="0" w:color="auto"/>
              <w:right w:val="single" w:sz="2" w:space="0" w:color="auto"/>
            </w:tcBorders>
            <w:vAlign w:val="center"/>
          </w:tcPr>
          <w:p w14:paraId="5F3609D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296,632,800.99</w:t>
            </w:r>
          </w:p>
        </w:tc>
      </w:tr>
    </w:tbl>
    <w:p w14:paraId="24A7CB5C"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本期末已到期未支付的应付票据总额为0.00元。</w:t>
      </w:r>
    </w:p>
    <w:p w14:paraId="54314962" w14:textId="77777777" w:rsidR="000F2395" w:rsidRDefault="00152231">
      <w:pPr>
        <w:pStyle w:val="3"/>
        <w:spacing w:line="280" w:lineRule="exact"/>
        <w:jc w:val="left"/>
        <w:rPr>
          <w:rFonts w:ascii="宋体" w:hAnsi="宋体" w:cs="宋体"/>
          <w:b/>
          <w:bCs/>
        </w:rPr>
      </w:pPr>
      <w:bookmarkStart w:id="283" w:name="_Toc989168"/>
      <w:r>
        <w:rPr>
          <w:rFonts w:ascii="宋体" w:hAnsi="宋体" w:cs="宋体"/>
          <w:b/>
          <w:bCs/>
        </w:rPr>
        <w:t>25、应付账款</w:t>
      </w:r>
      <w:bookmarkEnd w:id="283"/>
    </w:p>
    <w:p w14:paraId="01D920F4" w14:textId="77777777" w:rsidR="000F2395" w:rsidRDefault="00152231">
      <w:pPr>
        <w:keepNext/>
        <w:keepLines/>
        <w:spacing w:before="300" w:after="300" w:line="280" w:lineRule="exact"/>
        <w:outlineLvl w:val="3"/>
        <w:rPr>
          <w:rFonts w:ascii="宋体" w:eastAsia="宋体" w:hAnsi="宋体" w:cs="宋体"/>
          <w:b/>
          <w:bCs/>
          <w:sz w:val="18"/>
          <w:szCs w:val="18"/>
        </w:rPr>
      </w:pPr>
      <w:bookmarkStart w:id="284" w:name="_Toc989169"/>
      <w:r>
        <w:rPr>
          <w:rFonts w:ascii="宋体" w:eastAsia="宋体" w:hAnsi="宋体" w:cs="宋体"/>
          <w:b/>
          <w:bCs/>
          <w:sz w:val="18"/>
          <w:szCs w:val="18"/>
        </w:rPr>
        <w:t>（1） 应付账款列示</w:t>
      </w:r>
      <w:bookmarkEnd w:id="284"/>
    </w:p>
    <w:p w14:paraId="01D1D6C9"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0DEDE95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A297B9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47744E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E9AA66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26971A4A"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B1DDCF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1年以内</w:t>
            </w:r>
          </w:p>
        </w:tc>
        <w:tc>
          <w:tcPr>
            <w:tcW w:w="3213" w:type="dxa"/>
            <w:tcBorders>
              <w:top w:val="single" w:sz="2" w:space="0" w:color="auto"/>
              <w:left w:val="single" w:sz="2" w:space="0" w:color="auto"/>
              <w:bottom w:val="single" w:sz="2" w:space="0" w:color="auto"/>
              <w:right w:val="single" w:sz="2" w:space="0" w:color="auto"/>
            </w:tcBorders>
            <w:vAlign w:val="center"/>
          </w:tcPr>
          <w:p w14:paraId="43B2BD3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541,682,904.64</w:t>
            </w:r>
          </w:p>
        </w:tc>
        <w:tc>
          <w:tcPr>
            <w:tcW w:w="3213" w:type="dxa"/>
            <w:tcBorders>
              <w:top w:val="single" w:sz="2" w:space="0" w:color="auto"/>
              <w:left w:val="single" w:sz="2" w:space="0" w:color="auto"/>
              <w:bottom w:val="single" w:sz="2" w:space="0" w:color="auto"/>
              <w:right w:val="single" w:sz="2" w:space="0" w:color="auto"/>
            </w:tcBorders>
            <w:vAlign w:val="center"/>
          </w:tcPr>
          <w:p w14:paraId="3B116D3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1,007,800,159.32</w:t>
            </w:r>
          </w:p>
        </w:tc>
      </w:tr>
      <w:tr w:rsidR="000F2395" w14:paraId="595603D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DD85DC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1-2年</w:t>
            </w:r>
          </w:p>
        </w:tc>
        <w:tc>
          <w:tcPr>
            <w:tcW w:w="3213" w:type="dxa"/>
            <w:tcBorders>
              <w:top w:val="single" w:sz="2" w:space="0" w:color="auto"/>
              <w:left w:val="single" w:sz="2" w:space="0" w:color="auto"/>
              <w:bottom w:val="single" w:sz="2" w:space="0" w:color="auto"/>
              <w:right w:val="single" w:sz="2" w:space="0" w:color="auto"/>
            </w:tcBorders>
            <w:vAlign w:val="center"/>
          </w:tcPr>
          <w:p w14:paraId="40926D6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13,256,204.51</w:t>
            </w:r>
          </w:p>
        </w:tc>
        <w:tc>
          <w:tcPr>
            <w:tcW w:w="3213" w:type="dxa"/>
            <w:tcBorders>
              <w:top w:val="single" w:sz="2" w:space="0" w:color="auto"/>
              <w:left w:val="single" w:sz="2" w:space="0" w:color="auto"/>
              <w:bottom w:val="single" w:sz="2" w:space="0" w:color="auto"/>
              <w:right w:val="single" w:sz="2" w:space="0" w:color="auto"/>
            </w:tcBorders>
            <w:vAlign w:val="center"/>
          </w:tcPr>
          <w:p w14:paraId="4C7C585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9,296,935.50</w:t>
            </w:r>
          </w:p>
        </w:tc>
      </w:tr>
      <w:tr w:rsidR="000F2395" w14:paraId="669CC8BB"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3DDD06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2-3年</w:t>
            </w:r>
          </w:p>
        </w:tc>
        <w:tc>
          <w:tcPr>
            <w:tcW w:w="3213" w:type="dxa"/>
            <w:tcBorders>
              <w:top w:val="single" w:sz="2" w:space="0" w:color="auto"/>
              <w:left w:val="single" w:sz="2" w:space="0" w:color="auto"/>
              <w:bottom w:val="single" w:sz="2" w:space="0" w:color="auto"/>
              <w:right w:val="single" w:sz="2" w:space="0" w:color="auto"/>
            </w:tcBorders>
            <w:vAlign w:val="center"/>
          </w:tcPr>
          <w:p w14:paraId="7F8FF67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4,032,901.81</w:t>
            </w:r>
          </w:p>
        </w:tc>
        <w:tc>
          <w:tcPr>
            <w:tcW w:w="3213" w:type="dxa"/>
            <w:tcBorders>
              <w:top w:val="single" w:sz="2" w:space="0" w:color="auto"/>
              <w:left w:val="single" w:sz="2" w:space="0" w:color="auto"/>
              <w:bottom w:val="single" w:sz="2" w:space="0" w:color="auto"/>
              <w:right w:val="single" w:sz="2" w:space="0" w:color="auto"/>
            </w:tcBorders>
            <w:vAlign w:val="center"/>
          </w:tcPr>
          <w:p w14:paraId="50EE721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11,512,667.02</w:t>
            </w:r>
          </w:p>
        </w:tc>
      </w:tr>
      <w:tr w:rsidR="000F2395" w14:paraId="790CA38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7CD93F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3年以上</w:t>
            </w:r>
          </w:p>
        </w:tc>
        <w:tc>
          <w:tcPr>
            <w:tcW w:w="3213" w:type="dxa"/>
            <w:tcBorders>
              <w:top w:val="single" w:sz="2" w:space="0" w:color="auto"/>
              <w:left w:val="single" w:sz="2" w:space="0" w:color="auto"/>
              <w:bottom w:val="single" w:sz="2" w:space="0" w:color="auto"/>
              <w:right w:val="single" w:sz="2" w:space="0" w:color="auto"/>
            </w:tcBorders>
            <w:vAlign w:val="center"/>
          </w:tcPr>
          <w:p w14:paraId="14B3138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15,113,781.89</w:t>
            </w:r>
          </w:p>
        </w:tc>
        <w:tc>
          <w:tcPr>
            <w:tcW w:w="3213" w:type="dxa"/>
            <w:tcBorders>
              <w:top w:val="single" w:sz="2" w:space="0" w:color="auto"/>
              <w:left w:val="single" w:sz="2" w:space="0" w:color="auto"/>
              <w:bottom w:val="single" w:sz="2" w:space="0" w:color="auto"/>
              <w:right w:val="single" w:sz="2" w:space="0" w:color="auto"/>
            </w:tcBorders>
            <w:vAlign w:val="center"/>
          </w:tcPr>
          <w:p w14:paraId="3500C18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9,235,637.25</w:t>
            </w:r>
          </w:p>
        </w:tc>
      </w:tr>
      <w:tr w:rsidR="000F2395" w14:paraId="4B3D38C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4E9F27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4E08A93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574,085,792.85</w:t>
            </w:r>
          </w:p>
        </w:tc>
        <w:tc>
          <w:tcPr>
            <w:tcW w:w="3213" w:type="dxa"/>
            <w:tcBorders>
              <w:top w:val="single" w:sz="2" w:space="0" w:color="auto"/>
              <w:left w:val="single" w:sz="2" w:space="0" w:color="auto"/>
              <w:bottom w:val="single" w:sz="2" w:space="0" w:color="auto"/>
              <w:right w:val="single" w:sz="2" w:space="0" w:color="auto"/>
            </w:tcBorders>
            <w:vAlign w:val="center"/>
          </w:tcPr>
          <w:p w14:paraId="3D50439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1,037,845,399.09</w:t>
            </w:r>
          </w:p>
        </w:tc>
      </w:tr>
    </w:tbl>
    <w:p w14:paraId="06B7934B" w14:textId="77777777" w:rsidR="000F2395" w:rsidRDefault="00152231">
      <w:pPr>
        <w:keepNext/>
        <w:keepLines/>
        <w:spacing w:before="300" w:after="300" w:line="280" w:lineRule="exact"/>
        <w:outlineLvl w:val="3"/>
        <w:rPr>
          <w:rFonts w:ascii="宋体" w:eastAsia="宋体" w:hAnsi="宋体" w:cs="宋体"/>
          <w:b/>
          <w:bCs/>
          <w:sz w:val="18"/>
          <w:szCs w:val="18"/>
        </w:rPr>
      </w:pPr>
      <w:bookmarkStart w:id="285" w:name="_Toc989170"/>
      <w:r>
        <w:rPr>
          <w:rFonts w:ascii="宋体" w:eastAsia="宋体" w:hAnsi="宋体" w:cs="宋体"/>
          <w:b/>
          <w:bCs/>
          <w:sz w:val="18"/>
          <w:szCs w:val="18"/>
        </w:rPr>
        <w:t>（2） 账龄超过1年的重要应付账款</w:t>
      </w:r>
      <w:bookmarkEnd w:id="285"/>
    </w:p>
    <w:p w14:paraId="4B9A60CA"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404CE72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C7FF63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4160EE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D4662E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未偿还或结转的原因</w:t>
            </w:r>
          </w:p>
        </w:tc>
      </w:tr>
      <w:tr w:rsidR="000F2395" w14:paraId="35BECB87"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14B7AE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供应商1</w:t>
            </w:r>
          </w:p>
        </w:tc>
        <w:tc>
          <w:tcPr>
            <w:tcW w:w="3213" w:type="dxa"/>
            <w:tcBorders>
              <w:top w:val="single" w:sz="2" w:space="0" w:color="auto"/>
              <w:left w:val="single" w:sz="2" w:space="0" w:color="auto"/>
              <w:bottom w:val="single" w:sz="2" w:space="0" w:color="auto"/>
              <w:right w:val="single" w:sz="2" w:space="0" w:color="auto"/>
            </w:tcBorders>
            <w:vAlign w:val="center"/>
          </w:tcPr>
          <w:p w14:paraId="27B61C2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4,000,000.00</w:t>
            </w:r>
          </w:p>
        </w:tc>
        <w:tc>
          <w:tcPr>
            <w:tcW w:w="3213" w:type="dxa"/>
            <w:tcBorders>
              <w:top w:val="single" w:sz="2" w:space="0" w:color="auto"/>
              <w:left w:val="single" w:sz="2" w:space="0" w:color="auto"/>
              <w:bottom w:val="single" w:sz="2" w:space="0" w:color="auto"/>
              <w:right w:val="single" w:sz="2" w:space="0" w:color="auto"/>
            </w:tcBorders>
            <w:vAlign w:val="center"/>
          </w:tcPr>
          <w:p w14:paraId="1062B4C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未达到结算条件</w:t>
            </w:r>
          </w:p>
        </w:tc>
      </w:tr>
      <w:tr w:rsidR="000F2395" w14:paraId="7F9AF60D"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392D69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供应商2</w:t>
            </w:r>
          </w:p>
        </w:tc>
        <w:tc>
          <w:tcPr>
            <w:tcW w:w="3213" w:type="dxa"/>
            <w:tcBorders>
              <w:top w:val="single" w:sz="2" w:space="0" w:color="auto"/>
              <w:left w:val="single" w:sz="2" w:space="0" w:color="auto"/>
              <w:bottom w:val="single" w:sz="2" w:space="0" w:color="auto"/>
              <w:right w:val="single" w:sz="2" w:space="0" w:color="auto"/>
            </w:tcBorders>
            <w:vAlign w:val="center"/>
          </w:tcPr>
          <w:p w14:paraId="633ED21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3,523,324.95</w:t>
            </w:r>
          </w:p>
        </w:tc>
        <w:tc>
          <w:tcPr>
            <w:tcW w:w="3213" w:type="dxa"/>
            <w:tcBorders>
              <w:top w:val="single" w:sz="2" w:space="0" w:color="auto"/>
              <w:left w:val="single" w:sz="2" w:space="0" w:color="auto"/>
              <w:bottom w:val="single" w:sz="2" w:space="0" w:color="auto"/>
              <w:right w:val="single" w:sz="2" w:space="0" w:color="auto"/>
            </w:tcBorders>
            <w:vAlign w:val="center"/>
          </w:tcPr>
          <w:p w14:paraId="7C0FA78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未达到结算条件</w:t>
            </w:r>
          </w:p>
        </w:tc>
      </w:tr>
      <w:tr w:rsidR="000F2395" w14:paraId="5B410E2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6DE556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4A7FDE1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7,523,324.95</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677C158" w14:textId="77777777" w:rsidR="000F2395" w:rsidRDefault="000F2395"/>
        </w:tc>
      </w:tr>
    </w:tbl>
    <w:p w14:paraId="69C8EF6B"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5C95C25F" w14:textId="77777777" w:rsidR="00AE2636" w:rsidRDefault="00152231">
      <w:pPr>
        <w:pStyle w:val="a4"/>
        <w:spacing w:before="120" w:beforeAutospacing="0" w:after="120" w:afterAutospacing="0" w:line="360" w:lineRule="atLeast"/>
        <w:ind w:firstLine="360"/>
        <w:divId w:val="700279449"/>
        <w:rPr>
          <w:rFonts w:ascii="Times New Roman" w:hAnsi="Times New Roman" w:cs="Times New Roman"/>
          <w:sz w:val="22"/>
          <w:szCs w:val="22"/>
        </w:rPr>
      </w:pPr>
      <w:r>
        <w:rPr>
          <w:rFonts w:cs="Times New Roman" w:hint="eastAsia"/>
          <w:sz w:val="18"/>
          <w:szCs w:val="18"/>
        </w:rPr>
        <w:t>注：本年末应付款项余额较年初余额减少</w:t>
      </w:r>
      <w:r>
        <w:rPr>
          <w:rFonts w:ascii="Calibri" w:hAnsi="Calibri" w:cs="Calibri"/>
          <w:sz w:val="18"/>
          <w:szCs w:val="18"/>
        </w:rPr>
        <w:t>46,375.96</w:t>
      </w:r>
      <w:r>
        <w:rPr>
          <w:rFonts w:cs="Times New Roman" w:hint="eastAsia"/>
          <w:sz w:val="18"/>
          <w:szCs w:val="18"/>
        </w:rPr>
        <w:t>万元，降幅44.68%，主要系本年新能源板块上游锂精矿供应紧缺，公司在采购原料时更多采用预付货款或支付具有信用担保的银行承兑汇票所致。</w:t>
      </w:r>
    </w:p>
    <w:p w14:paraId="784EA2EE" w14:textId="77777777" w:rsidR="000F2395" w:rsidRDefault="00152231">
      <w:pPr>
        <w:pStyle w:val="3"/>
        <w:spacing w:line="280" w:lineRule="exact"/>
        <w:jc w:val="left"/>
        <w:rPr>
          <w:rFonts w:ascii="宋体" w:hAnsi="宋体" w:cs="宋体"/>
          <w:b/>
          <w:bCs/>
        </w:rPr>
      </w:pPr>
      <w:bookmarkStart w:id="286" w:name="_Toc989171"/>
      <w:r>
        <w:rPr>
          <w:rFonts w:ascii="宋体" w:hAnsi="宋体" w:cs="宋体"/>
          <w:b/>
          <w:bCs/>
        </w:rPr>
        <w:t>26、预收款项</w:t>
      </w:r>
      <w:bookmarkEnd w:id="286"/>
    </w:p>
    <w:p w14:paraId="7BCD7E4B" w14:textId="77777777" w:rsidR="000F2395" w:rsidRDefault="00152231">
      <w:pPr>
        <w:keepNext/>
        <w:keepLines/>
        <w:spacing w:before="300" w:after="300" w:line="280" w:lineRule="exact"/>
        <w:outlineLvl w:val="3"/>
        <w:rPr>
          <w:rFonts w:ascii="宋体" w:eastAsia="宋体" w:hAnsi="宋体" w:cs="宋体"/>
          <w:b/>
          <w:bCs/>
          <w:sz w:val="18"/>
          <w:szCs w:val="18"/>
        </w:rPr>
      </w:pPr>
      <w:bookmarkStart w:id="287" w:name="_Toc989172"/>
      <w:r>
        <w:rPr>
          <w:rFonts w:ascii="宋体" w:eastAsia="宋体" w:hAnsi="宋体" w:cs="宋体"/>
          <w:b/>
          <w:bCs/>
          <w:sz w:val="18"/>
          <w:szCs w:val="18"/>
        </w:rPr>
        <w:t>（1） 预收款项列示</w:t>
      </w:r>
      <w:bookmarkEnd w:id="287"/>
    </w:p>
    <w:p w14:paraId="1572EA93"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4438260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49DCF7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52CB55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F358B9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603EC60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91780D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1年以内</w:t>
            </w:r>
          </w:p>
        </w:tc>
        <w:tc>
          <w:tcPr>
            <w:tcW w:w="3213" w:type="dxa"/>
            <w:tcBorders>
              <w:top w:val="single" w:sz="2" w:space="0" w:color="auto"/>
              <w:left w:val="single" w:sz="2" w:space="0" w:color="auto"/>
              <w:bottom w:val="single" w:sz="2" w:space="0" w:color="auto"/>
              <w:right w:val="single" w:sz="2" w:space="0" w:color="auto"/>
            </w:tcBorders>
            <w:vAlign w:val="center"/>
          </w:tcPr>
          <w:p w14:paraId="55B63E4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195,195.00</w:t>
            </w:r>
          </w:p>
        </w:tc>
        <w:tc>
          <w:tcPr>
            <w:tcW w:w="3213" w:type="dxa"/>
            <w:tcBorders>
              <w:top w:val="single" w:sz="2" w:space="0" w:color="auto"/>
              <w:left w:val="single" w:sz="2" w:space="0" w:color="auto"/>
              <w:bottom w:val="single" w:sz="2" w:space="0" w:color="auto"/>
              <w:right w:val="single" w:sz="2" w:space="0" w:color="auto"/>
            </w:tcBorders>
            <w:vAlign w:val="center"/>
          </w:tcPr>
          <w:p w14:paraId="4B7EF30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230,529.77</w:t>
            </w:r>
          </w:p>
        </w:tc>
      </w:tr>
      <w:tr w:rsidR="000F2395" w14:paraId="026B7C5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33F32D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0A8E1C1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195,195.00</w:t>
            </w:r>
          </w:p>
        </w:tc>
        <w:tc>
          <w:tcPr>
            <w:tcW w:w="3213" w:type="dxa"/>
            <w:tcBorders>
              <w:top w:val="single" w:sz="2" w:space="0" w:color="auto"/>
              <w:left w:val="single" w:sz="2" w:space="0" w:color="auto"/>
              <w:bottom w:val="single" w:sz="2" w:space="0" w:color="auto"/>
              <w:right w:val="single" w:sz="2" w:space="0" w:color="auto"/>
            </w:tcBorders>
            <w:vAlign w:val="center"/>
          </w:tcPr>
          <w:p w14:paraId="08D8DB8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230,529.77</w:t>
            </w:r>
          </w:p>
        </w:tc>
      </w:tr>
    </w:tbl>
    <w:p w14:paraId="708E5126" w14:textId="77777777" w:rsidR="000F2395" w:rsidRDefault="00152231">
      <w:pPr>
        <w:pStyle w:val="3"/>
        <w:spacing w:line="280" w:lineRule="exact"/>
        <w:jc w:val="left"/>
        <w:rPr>
          <w:rFonts w:ascii="宋体" w:hAnsi="宋体" w:cs="宋体"/>
          <w:b/>
          <w:bCs/>
        </w:rPr>
      </w:pPr>
      <w:bookmarkStart w:id="288" w:name="_Toc989173"/>
      <w:r>
        <w:rPr>
          <w:rFonts w:ascii="宋体" w:hAnsi="宋体" w:cs="宋体"/>
          <w:b/>
          <w:bCs/>
        </w:rPr>
        <w:t>27、合同负债</w:t>
      </w:r>
      <w:bookmarkEnd w:id="288"/>
    </w:p>
    <w:p w14:paraId="1ECC1173"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3ECBA61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5C62FE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F27D96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6CC184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28145EF6"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5AED15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预收工程款</w:t>
            </w:r>
          </w:p>
        </w:tc>
        <w:tc>
          <w:tcPr>
            <w:tcW w:w="3213" w:type="dxa"/>
            <w:tcBorders>
              <w:top w:val="single" w:sz="2" w:space="0" w:color="auto"/>
              <w:left w:val="single" w:sz="2" w:space="0" w:color="auto"/>
              <w:bottom w:val="single" w:sz="2" w:space="0" w:color="auto"/>
              <w:right w:val="single" w:sz="2" w:space="0" w:color="auto"/>
            </w:tcBorders>
            <w:vAlign w:val="center"/>
          </w:tcPr>
          <w:p w14:paraId="3EA0BC8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4,642,320.42</w:t>
            </w:r>
          </w:p>
        </w:tc>
        <w:tc>
          <w:tcPr>
            <w:tcW w:w="3213" w:type="dxa"/>
            <w:tcBorders>
              <w:top w:val="single" w:sz="2" w:space="0" w:color="auto"/>
              <w:left w:val="single" w:sz="2" w:space="0" w:color="auto"/>
              <w:bottom w:val="single" w:sz="2" w:space="0" w:color="auto"/>
              <w:right w:val="single" w:sz="2" w:space="0" w:color="auto"/>
            </w:tcBorders>
            <w:vAlign w:val="center"/>
          </w:tcPr>
          <w:p w14:paraId="376E934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3,372,793.78</w:t>
            </w:r>
          </w:p>
        </w:tc>
      </w:tr>
      <w:tr w:rsidR="000F2395" w14:paraId="25C34AAB"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08BD33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预收货款</w:t>
            </w:r>
          </w:p>
        </w:tc>
        <w:tc>
          <w:tcPr>
            <w:tcW w:w="3213" w:type="dxa"/>
            <w:tcBorders>
              <w:top w:val="single" w:sz="2" w:space="0" w:color="auto"/>
              <w:left w:val="single" w:sz="2" w:space="0" w:color="auto"/>
              <w:bottom w:val="single" w:sz="2" w:space="0" w:color="auto"/>
              <w:right w:val="single" w:sz="2" w:space="0" w:color="auto"/>
            </w:tcBorders>
            <w:vAlign w:val="center"/>
          </w:tcPr>
          <w:p w14:paraId="7F33BD1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4,983,644.69</w:t>
            </w:r>
          </w:p>
        </w:tc>
        <w:tc>
          <w:tcPr>
            <w:tcW w:w="3213" w:type="dxa"/>
            <w:tcBorders>
              <w:top w:val="single" w:sz="2" w:space="0" w:color="auto"/>
              <w:left w:val="single" w:sz="2" w:space="0" w:color="auto"/>
              <w:bottom w:val="single" w:sz="2" w:space="0" w:color="auto"/>
              <w:right w:val="single" w:sz="2" w:space="0" w:color="auto"/>
            </w:tcBorders>
            <w:vAlign w:val="center"/>
          </w:tcPr>
          <w:p w14:paraId="7EEB590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128,212,407.81</w:t>
            </w:r>
          </w:p>
        </w:tc>
      </w:tr>
      <w:tr w:rsidR="000F2395" w14:paraId="1A542730"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01455F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预收运费</w:t>
            </w:r>
          </w:p>
        </w:tc>
        <w:tc>
          <w:tcPr>
            <w:tcW w:w="3213" w:type="dxa"/>
            <w:tcBorders>
              <w:top w:val="single" w:sz="2" w:space="0" w:color="auto"/>
              <w:left w:val="single" w:sz="2" w:space="0" w:color="auto"/>
              <w:bottom w:val="single" w:sz="2" w:space="0" w:color="auto"/>
              <w:right w:val="single" w:sz="2" w:space="0" w:color="auto"/>
            </w:tcBorders>
            <w:vAlign w:val="center"/>
          </w:tcPr>
          <w:p w14:paraId="3732C86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405,390.49</w:t>
            </w:r>
          </w:p>
        </w:tc>
        <w:tc>
          <w:tcPr>
            <w:tcW w:w="3213" w:type="dxa"/>
            <w:tcBorders>
              <w:top w:val="single" w:sz="2" w:space="0" w:color="auto"/>
              <w:left w:val="single" w:sz="2" w:space="0" w:color="auto"/>
              <w:bottom w:val="single" w:sz="2" w:space="0" w:color="auto"/>
              <w:right w:val="single" w:sz="2" w:space="0" w:color="auto"/>
            </w:tcBorders>
            <w:vAlign w:val="center"/>
          </w:tcPr>
          <w:p w14:paraId="323E47C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117,501.49</w:t>
            </w:r>
          </w:p>
        </w:tc>
      </w:tr>
      <w:tr w:rsidR="000F2395" w14:paraId="201698B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9700F0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4AFCD73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10,031,355.60</w:t>
            </w:r>
          </w:p>
        </w:tc>
        <w:tc>
          <w:tcPr>
            <w:tcW w:w="3213" w:type="dxa"/>
            <w:tcBorders>
              <w:top w:val="single" w:sz="2" w:space="0" w:color="auto"/>
              <w:left w:val="single" w:sz="2" w:space="0" w:color="auto"/>
              <w:bottom w:val="single" w:sz="2" w:space="0" w:color="auto"/>
              <w:right w:val="single" w:sz="2" w:space="0" w:color="auto"/>
            </w:tcBorders>
            <w:vAlign w:val="center"/>
          </w:tcPr>
          <w:p w14:paraId="60D9D6E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131,702,703.08</w:t>
            </w:r>
          </w:p>
        </w:tc>
      </w:tr>
    </w:tbl>
    <w:p w14:paraId="1DEE5A5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报告期内账面价值发生重大变动的金额和原因</w:t>
      </w:r>
    </w:p>
    <w:p w14:paraId="5C0B65C2"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820"/>
        <w:gridCol w:w="820"/>
        <w:gridCol w:w="7999"/>
      </w:tblGrid>
      <w:tr w:rsidR="000F2395" w14:paraId="7D89743A" w14:textId="77777777">
        <w:trPr>
          <w:trHeight w:val="240"/>
        </w:trPr>
        <w:tc>
          <w:tcPr>
            <w:tcW w:w="820" w:type="dxa"/>
            <w:tcBorders>
              <w:top w:val="single" w:sz="2" w:space="0" w:color="auto"/>
              <w:left w:val="single" w:sz="2" w:space="0" w:color="auto"/>
              <w:bottom w:val="single" w:sz="2" w:space="0" w:color="auto"/>
              <w:right w:val="single" w:sz="2" w:space="0" w:color="auto"/>
            </w:tcBorders>
            <w:shd w:val="clear" w:color="auto" w:fill="D3D3D3"/>
            <w:vAlign w:val="center"/>
          </w:tcPr>
          <w:p w14:paraId="3C4BB43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820" w:type="dxa"/>
            <w:tcBorders>
              <w:top w:val="single" w:sz="2" w:space="0" w:color="auto"/>
              <w:left w:val="single" w:sz="2" w:space="0" w:color="auto"/>
              <w:bottom w:val="single" w:sz="2" w:space="0" w:color="auto"/>
              <w:right w:val="single" w:sz="2" w:space="0" w:color="auto"/>
            </w:tcBorders>
            <w:shd w:val="clear" w:color="auto" w:fill="D3D3D3"/>
            <w:vAlign w:val="center"/>
          </w:tcPr>
          <w:p w14:paraId="3F4E968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变动金额</w:t>
            </w:r>
          </w:p>
        </w:tc>
        <w:tc>
          <w:tcPr>
            <w:tcW w:w="8000" w:type="dxa"/>
            <w:tcBorders>
              <w:top w:val="single" w:sz="2" w:space="0" w:color="auto"/>
              <w:left w:val="single" w:sz="2" w:space="0" w:color="auto"/>
              <w:bottom w:val="single" w:sz="2" w:space="0" w:color="auto"/>
              <w:right w:val="single" w:sz="2" w:space="0" w:color="auto"/>
            </w:tcBorders>
            <w:shd w:val="clear" w:color="auto" w:fill="D3D3D3"/>
            <w:vAlign w:val="center"/>
          </w:tcPr>
          <w:p w14:paraId="44F1710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变动原因</w:t>
            </w:r>
          </w:p>
        </w:tc>
      </w:tr>
      <w:tr w:rsidR="000F2395" w14:paraId="6A333069" w14:textId="77777777">
        <w:trPr>
          <w:trHeight w:val="240"/>
        </w:trPr>
        <w:tc>
          <w:tcPr>
            <w:tcW w:w="820" w:type="dxa"/>
            <w:tcBorders>
              <w:top w:val="single" w:sz="2" w:space="0" w:color="auto"/>
              <w:left w:val="single" w:sz="2" w:space="0" w:color="auto"/>
              <w:bottom w:val="single" w:sz="2" w:space="0" w:color="auto"/>
              <w:right w:val="single" w:sz="2" w:space="0" w:color="auto"/>
            </w:tcBorders>
            <w:vAlign w:val="center"/>
          </w:tcPr>
          <w:p w14:paraId="1D3CC3B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预收货款</w:t>
            </w:r>
          </w:p>
        </w:tc>
        <w:tc>
          <w:tcPr>
            <w:tcW w:w="820" w:type="dxa"/>
            <w:tcBorders>
              <w:top w:val="single" w:sz="2" w:space="0" w:color="auto"/>
              <w:left w:val="single" w:sz="2" w:space="0" w:color="auto"/>
              <w:bottom w:val="single" w:sz="2" w:space="0" w:color="auto"/>
              <w:right w:val="single" w:sz="2" w:space="0" w:color="auto"/>
            </w:tcBorders>
            <w:vAlign w:val="center"/>
          </w:tcPr>
          <w:p w14:paraId="3F2E0E7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-123,228,763.12</w:t>
            </w:r>
          </w:p>
        </w:tc>
        <w:tc>
          <w:tcPr>
            <w:tcW w:w="8000" w:type="dxa"/>
            <w:tcBorders>
              <w:top w:val="single" w:sz="2" w:space="0" w:color="auto"/>
              <w:left w:val="single" w:sz="2" w:space="0" w:color="auto"/>
              <w:bottom w:val="single" w:sz="2" w:space="0" w:color="auto"/>
              <w:right w:val="single" w:sz="2" w:space="0" w:color="auto"/>
            </w:tcBorders>
            <w:vAlign w:val="center"/>
          </w:tcPr>
          <w:p w14:paraId="64ECC44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预收货款变动的主要原因系上年末公司预收的部分货款，本年已完成发货。</w:t>
            </w:r>
          </w:p>
        </w:tc>
      </w:tr>
      <w:tr w:rsidR="000F2395" w14:paraId="3D7EF64C" w14:textId="77777777">
        <w:trPr>
          <w:trHeight w:val="240"/>
        </w:trPr>
        <w:tc>
          <w:tcPr>
            <w:tcW w:w="820" w:type="dxa"/>
            <w:tcBorders>
              <w:top w:val="single" w:sz="2" w:space="0" w:color="auto"/>
              <w:left w:val="single" w:sz="2" w:space="0" w:color="auto"/>
              <w:bottom w:val="single" w:sz="2" w:space="0" w:color="auto"/>
              <w:right w:val="single" w:sz="2" w:space="0" w:color="auto"/>
            </w:tcBorders>
            <w:shd w:val="clear" w:color="auto" w:fill="D3D3D3"/>
            <w:vAlign w:val="center"/>
          </w:tcPr>
          <w:p w14:paraId="48D50AB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820" w:type="dxa"/>
            <w:tcBorders>
              <w:top w:val="single" w:sz="2" w:space="0" w:color="auto"/>
              <w:left w:val="single" w:sz="2" w:space="0" w:color="auto"/>
              <w:bottom w:val="single" w:sz="2" w:space="0" w:color="auto"/>
              <w:right w:val="single" w:sz="2" w:space="0" w:color="auto"/>
            </w:tcBorders>
            <w:vAlign w:val="center"/>
          </w:tcPr>
          <w:p w14:paraId="30087E1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-123,228,763.12</w:t>
            </w:r>
          </w:p>
        </w:tc>
        <w:tc>
          <w:tcPr>
            <w:tcW w:w="8000" w:type="dxa"/>
            <w:tcBorders>
              <w:top w:val="single" w:sz="2" w:space="0" w:color="auto"/>
              <w:left w:val="single" w:sz="2" w:space="0" w:color="auto"/>
              <w:bottom w:val="single" w:sz="2" w:space="0" w:color="auto"/>
              <w:right w:val="single" w:sz="2" w:space="0" w:color="auto"/>
            </w:tcBorders>
            <w:shd w:val="clear" w:color="auto" w:fill="D3D3D3"/>
            <w:vAlign w:val="center"/>
          </w:tcPr>
          <w:p w14:paraId="50D95AD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bl>
    <w:p w14:paraId="4ABB95AE" w14:textId="77777777" w:rsidR="000F2395" w:rsidRDefault="00152231">
      <w:pPr>
        <w:pStyle w:val="3"/>
        <w:spacing w:line="280" w:lineRule="exact"/>
        <w:jc w:val="left"/>
        <w:rPr>
          <w:rFonts w:ascii="宋体" w:hAnsi="宋体" w:cs="宋体"/>
          <w:b/>
          <w:bCs/>
        </w:rPr>
      </w:pPr>
      <w:bookmarkStart w:id="289" w:name="_Toc989174"/>
      <w:r>
        <w:rPr>
          <w:rFonts w:ascii="宋体" w:hAnsi="宋体" w:cs="宋体"/>
          <w:b/>
          <w:bCs/>
        </w:rPr>
        <w:t>28、应付职工薪酬</w:t>
      </w:r>
      <w:bookmarkEnd w:id="289"/>
    </w:p>
    <w:p w14:paraId="196A0669" w14:textId="77777777" w:rsidR="000F2395" w:rsidRDefault="00152231">
      <w:pPr>
        <w:keepNext/>
        <w:keepLines/>
        <w:spacing w:before="300" w:after="300" w:line="280" w:lineRule="exact"/>
        <w:outlineLvl w:val="3"/>
        <w:rPr>
          <w:rFonts w:ascii="宋体" w:eastAsia="宋体" w:hAnsi="宋体" w:cs="宋体"/>
          <w:b/>
          <w:bCs/>
          <w:szCs w:val="21"/>
        </w:rPr>
      </w:pPr>
      <w:bookmarkStart w:id="290" w:name="_Toc989175"/>
      <w:r>
        <w:rPr>
          <w:rFonts w:ascii="宋体" w:eastAsia="宋体" w:hAnsi="宋体" w:cs="宋体"/>
          <w:b/>
          <w:bCs/>
          <w:szCs w:val="21"/>
        </w:rPr>
        <w:t>（1） 应付职工薪酬列示</w:t>
      </w:r>
      <w:bookmarkEnd w:id="290"/>
    </w:p>
    <w:p w14:paraId="1384A797"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14:paraId="5D3A7150"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31DFD3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088B52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79B32A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7F3DA9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11567C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0F2395" w14:paraId="7C795A90"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61A036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一、短期薪酬</w:t>
            </w:r>
          </w:p>
        </w:tc>
        <w:tc>
          <w:tcPr>
            <w:tcW w:w="1928" w:type="dxa"/>
            <w:tcBorders>
              <w:top w:val="single" w:sz="2" w:space="0" w:color="auto"/>
              <w:left w:val="single" w:sz="2" w:space="0" w:color="auto"/>
              <w:bottom w:val="single" w:sz="2" w:space="0" w:color="auto"/>
              <w:right w:val="single" w:sz="2" w:space="0" w:color="auto"/>
            </w:tcBorders>
            <w:vAlign w:val="center"/>
          </w:tcPr>
          <w:p w14:paraId="4F00304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120,866,770.75</w:t>
            </w:r>
          </w:p>
        </w:tc>
        <w:tc>
          <w:tcPr>
            <w:tcW w:w="1928" w:type="dxa"/>
            <w:tcBorders>
              <w:top w:val="single" w:sz="2" w:space="0" w:color="auto"/>
              <w:left w:val="single" w:sz="2" w:space="0" w:color="auto"/>
              <w:bottom w:val="single" w:sz="2" w:space="0" w:color="auto"/>
              <w:right w:val="single" w:sz="2" w:space="0" w:color="auto"/>
            </w:tcBorders>
            <w:vAlign w:val="center"/>
          </w:tcPr>
          <w:p w14:paraId="5548C25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528,692,771.82</w:t>
            </w:r>
          </w:p>
        </w:tc>
        <w:tc>
          <w:tcPr>
            <w:tcW w:w="1928" w:type="dxa"/>
            <w:tcBorders>
              <w:top w:val="single" w:sz="2" w:space="0" w:color="auto"/>
              <w:left w:val="single" w:sz="2" w:space="0" w:color="auto"/>
              <w:bottom w:val="single" w:sz="2" w:space="0" w:color="auto"/>
              <w:right w:val="single" w:sz="2" w:space="0" w:color="auto"/>
            </w:tcBorders>
            <w:vAlign w:val="center"/>
          </w:tcPr>
          <w:p w14:paraId="6353BC4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521,157,435.70</w:t>
            </w:r>
          </w:p>
        </w:tc>
        <w:tc>
          <w:tcPr>
            <w:tcW w:w="1928" w:type="dxa"/>
            <w:tcBorders>
              <w:top w:val="single" w:sz="2" w:space="0" w:color="auto"/>
              <w:left w:val="single" w:sz="2" w:space="0" w:color="auto"/>
              <w:bottom w:val="single" w:sz="2" w:space="0" w:color="auto"/>
              <w:right w:val="single" w:sz="2" w:space="0" w:color="auto"/>
            </w:tcBorders>
            <w:vAlign w:val="center"/>
          </w:tcPr>
          <w:p w14:paraId="1E6AA64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128,402,106.87</w:t>
            </w:r>
          </w:p>
        </w:tc>
      </w:tr>
      <w:tr w:rsidR="000F2395" w14:paraId="31A5B95C"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6943AA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二、离职后福利-设定提存计划</w:t>
            </w:r>
          </w:p>
        </w:tc>
        <w:tc>
          <w:tcPr>
            <w:tcW w:w="1928" w:type="dxa"/>
            <w:tcBorders>
              <w:top w:val="single" w:sz="2" w:space="0" w:color="auto"/>
              <w:left w:val="single" w:sz="2" w:space="0" w:color="auto"/>
              <w:bottom w:val="single" w:sz="2" w:space="0" w:color="auto"/>
              <w:right w:val="single" w:sz="2" w:space="0" w:color="auto"/>
            </w:tcBorders>
            <w:vAlign w:val="center"/>
          </w:tcPr>
          <w:p w14:paraId="0F9BDC2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656,662.26</w:t>
            </w:r>
          </w:p>
        </w:tc>
        <w:tc>
          <w:tcPr>
            <w:tcW w:w="1928" w:type="dxa"/>
            <w:tcBorders>
              <w:top w:val="single" w:sz="2" w:space="0" w:color="auto"/>
              <w:left w:val="single" w:sz="2" w:space="0" w:color="auto"/>
              <w:bottom w:val="single" w:sz="2" w:space="0" w:color="auto"/>
              <w:right w:val="single" w:sz="2" w:space="0" w:color="auto"/>
            </w:tcBorders>
            <w:vAlign w:val="center"/>
          </w:tcPr>
          <w:p w14:paraId="6958E3A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48,831,176.34</w:t>
            </w:r>
          </w:p>
        </w:tc>
        <w:tc>
          <w:tcPr>
            <w:tcW w:w="1928" w:type="dxa"/>
            <w:tcBorders>
              <w:top w:val="single" w:sz="2" w:space="0" w:color="auto"/>
              <w:left w:val="single" w:sz="2" w:space="0" w:color="auto"/>
              <w:bottom w:val="single" w:sz="2" w:space="0" w:color="auto"/>
              <w:right w:val="single" w:sz="2" w:space="0" w:color="auto"/>
            </w:tcBorders>
            <w:vAlign w:val="center"/>
          </w:tcPr>
          <w:p w14:paraId="1222A60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46,647,729.10</w:t>
            </w:r>
          </w:p>
        </w:tc>
        <w:tc>
          <w:tcPr>
            <w:tcW w:w="1928" w:type="dxa"/>
            <w:tcBorders>
              <w:top w:val="single" w:sz="2" w:space="0" w:color="auto"/>
              <w:left w:val="single" w:sz="2" w:space="0" w:color="auto"/>
              <w:bottom w:val="single" w:sz="2" w:space="0" w:color="auto"/>
              <w:right w:val="single" w:sz="2" w:space="0" w:color="auto"/>
            </w:tcBorders>
            <w:vAlign w:val="center"/>
          </w:tcPr>
          <w:p w14:paraId="5648605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2,840,109.50</w:t>
            </w:r>
          </w:p>
        </w:tc>
      </w:tr>
      <w:tr w:rsidR="000F2395" w14:paraId="35F8394F"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DC4D5A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三、辞退福利</w:t>
            </w:r>
          </w:p>
        </w:tc>
        <w:tc>
          <w:tcPr>
            <w:tcW w:w="1928" w:type="dxa"/>
            <w:tcBorders>
              <w:top w:val="single" w:sz="2" w:space="0" w:color="auto"/>
              <w:left w:val="single" w:sz="2" w:space="0" w:color="auto"/>
              <w:bottom w:val="single" w:sz="2" w:space="0" w:color="auto"/>
              <w:right w:val="single" w:sz="2" w:space="0" w:color="auto"/>
            </w:tcBorders>
            <w:vAlign w:val="center"/>
          </w:tcPr>
          <w:p w14:paraId="4344B88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1,342,639.57</w:t>
            </w:r>
          </w:p>
        </w:tc>
        <w:tc>
          <w:tcPr>
            <w:tcW w:w="1928" w:type="dxa"/>
            <w:tcBorders>
              <w:top w:val="single" w:sz="2" w:space="0" w:color="auto"/>
              <w:left w:val="single" w:sz="2" w:space="0" w:color="auto"/>
              <w:bottom w:val="single" w:sz="2" w:space="0" w:color="auto"/>
              <w:right w:val="single" w:sz="2" w:space="0" w:color="auto"/>
            </w:tcBorders>
            <w:vAlign w:val="center"/>
          </w:tcPr>
          <w:p w14:paraId="3E68564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246,279.57</w:t>
            </w:r>
          </w:p>
        </w:tc>
        <w:tc>
          <w:tcPr>
            <w:tcW w:w="1928" w:type="dxa"/>
            <w:tcBorders>
              <w:top w:val="single" w:sz="2" w:space="0" w:color="auto"/>
              <w:left w:val="single" w:sz="2" w:space="0" w:color="auto"/>
              <w:bottom w:val="single" w:sz="2" w:space="0" w:color="auto"/>
              <w:right w:val="single" w:sz="2" w:space="0" w:color="auto"/>
            </w:tcBorders>
            <w:vAlign w:val="center"/>
          </w:tcPr>
          <w:p w14:paraId="43C3D5D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590,105.26</w:t>
            </w:r>
          </w:p>
        </w:tc>
        <w:tc>
          <w:tcPr>
            <w:tcW w:w="1928" w:type="dxa"/>
            <w:tcBorders>
              <w:top w:val="single" w:sz="2" w:space="0" w:color="auto"/>
              <w:left w:val="single" w:sz="2" w:space="0" w:color="auto"/>
              <w:bottom w:val="single" w:sz="2" w:space="0" w:color="auto"/>
              <w:right w:val="single" w:sz="2" w:space="0" w:color="auto"/>
            </w:tcBorders>
            <w:vAlign w:val="center"/>
          </w:tcPr>
          <w:p w14:paraId="4AEE607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998,813.88</w:t>
            </w:r>
          </w:p>
        </w:tc>
      </w:tr>
      <w:tr w:rsidR="000F2395" w14:paraId="19C1FFEF"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EBB516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四、一年内到期的其他福利</w:t>
            </w:r>
          </w:p>
        </w:tc>
        <w:tc>
          <w:tcPr>
            <w:tcW w:w="1928" w:type="dxa"/>
            <w:tcBorders>
              <w:top w:val="single" w:sz="2" w:space="0" w:color="auto"/>
              <w:left w:val="single" w:sz="2" w:space="0" w:color="auto"/>
              <w:bottom w:val="single" w:sz="2" w:space="0" w:color="auto"/>
              <w:right w:val="single" w:sz="2" w:space="0" w:color="auto"/>
            </w:tcBorders>
            <w:vAlign w:val="center"/>
          </w:tcPr>
          <w:p w14:paraId="432DF39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174,599.54</w:t>
            </w:r>
          </w:p>
        </w:tc>
        <w:tc>
          <w:tcPr>
            <w:tcW w:w="1928" w:type="dxa"/>
            <w:tcBorders>
              <w:top w:val="single" w:sz="2" w:space="0" w:color="auto"/>
              <w:left w:val="single" w:sz="2" w:space="0" w:color="auto"/>
              <w:bottom w:val="single" w:sz="2" w:space="0" w:color="auto"/>
              <w:right w:val="single" w:sz="2" w:space="0" w:color="auto"/>
            </w:tcBorders>
            <w:vAlign w:val="center"/>
          </w:tcPr>
          <w:p w14:paraId="54E6E3A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52,320.00</w:t>
            </w:r>
          </w:p>
        </w:tc>
        <w:tc>
          <w:tcPr>
            <w:tcW w:w="1928" w:type="dxa"/>
            <w:tcBorders>
              <w:top w:val="single" w:sz="2" w:space="0" w:color="auto"/>
              <w:left w:val="single" w:sz="2" w:space="0" w:color="auto"/>
              <w:bottom w:val="single" w:sz="2" w:space="0" w:color="auto"/>
              <w:right w:val="single" w:sz="2" w:space="0" w:color="auto"/>
            </w:tcBorders>
            <w:vAlign w:val="center"/>
          </w:tcPr>
          <w:p w14:paraId="38B7C0C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80,160.00</w:t>
            </w:r>
          </w:p>
        </w:tc>
        <w:tc>
          <w:tcPr>
            <w:tcW w:w="1928" w:type="dxa"/>
            <w:tcBorders>
              <w:top w:val="single" w:sz="2" w:space="0" w:color="auto"/>
              <w:left w:val="single" w:sz="2" w:space="0" w:color="auto"/>
              <w:bottom w:val="single" w:sz="2" w:space="0" w:color="auto"/>
              <w:right w:val="single" w:sz="2" w:space="0" w:color="auto"/>
            </w:tcBorders>
            <w:vAlign w:val="center"/>
          </w:tcPr>
          <w:p w14:paraId="7C6A6C1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146,759.54</w:t>
            </w:r>
          </w:p>
        </w:tc>
      </w:tr>
      <w:tr w:rsidR="000F2395" w14:paraId="1C49AEDC"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284294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632F434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123,040,672.12</w:t>
            </w:r>
          </w:p>
        </w:tc>
        <w:tc>
          <w:tcPr>
            <w:tcW w:w="1928" w:type="dxa"/>
            <w:tcBorders>
              <w:top w:val="single" w:sz="2" w:space="0" w:color="auto"/>
              <w:left w:val="single" w:sz="2" w:space="0" w:color="auto"/>
              <w:bottom w:val="single" w:sz="2" w:space="0" w:color="auto"/>
              <w:right w:val="single" w:sz="2" w:space="0" w:color="auto"/>
            </w:tcBorders>
            <w:vAlign w:val="center"/>
          </w:tcPr>
          <w:p w14:paraId="2735027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577,822,547.73</w:t>
            </w:r>
          </w:p>
        </w:tc>
        <w:tc>
          <w:tcPr>
            <w:tcW w:w="1928" w:type="dxa"/>
            <w:tcBorders>
              <w:top w:val="single" w:sz="2" w:space="0" w:color="auto"/>
              <w:left w:val="single" w:sz="2" w:space="0" w:color="auto"/>
              <w:bottom w:val="single" w:sz="2" w:space="0" w:color="auto"/>
              <w:right w:val="single" w:sz="2" w:space="0" w:color="auto"/>
            </w:tcBorders>
            <w:vAlign w:val="center"/>
          </w:tcPr>
          <w:p w14:paraId="37AD4D6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568,475,430.06</w:t>
            </w:r>
          </w:p>
        </w:tc>
        <w:tc>
          <w:tcPr>
            <w:tcW w:w="1928" w:type="dxa"/>
            <w:tcBorders>
              <w:top w:val="single" w:sz="2" w:space="0" w:color="auto"/>
              <w:left w:val="single" w:sz="2" w:space="0" w:color="auto"/>
              <w:bottom w:val="single" w:sz="2" w:space="0" w:color="auto"/>
              <w:right w:val="single" w:sz="2" w:space="0" w:color="auto"/>
            </w:tcBorders>
            <w:vAlign w:val="center"/>
          </w:tcPr>
          <w:p w14:paraId="0E7E3F2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132,387,789.79</w:t>
            </w:r>
          </w:p>
        </w:tc>
      </w:tr>
    </w:tbl>
    <w:p w14:paraId="51C5F2C8" w14:textId="77777777" w:rsidR="000F2395" w:rsidRDefault="00152231">
      <w:pPr>
        <w:keepNext/>
        <w:keepLines/>
        <w:spacing w:before="300" w:after="300" w:line="280" w:lineRule="exact"/>
        <w:outlineLvl w:val="3"/>
        <w:rPr>
          <w:rFonts w:ascii="宋体" w:eastAsia="宋体" w:hAnsi="宋体" w:cs="宋体"/>
          <w:b/>
          <w:bCs/>
          <w:szCs w:val="21"/>
        </w:rPr>
      </w:pPr>
      <w:bookmarkStart w:id="291" w:name="_Toc989176"/>
      <w:r>
        <w:rPr>
          <w:rFonts w:ascii="宋体" w:eastAsia="宋体" w:hAnsi="宋体" w:cs="宋体"/>
          <w:b/>
          <w:bCs/>
          <w:szCs w:val="21"/>
        </w:rPr>
        <w:t>（2） 短期薪酬列示</w:t>
      </w:r>
      <w:bookmarkEnd w:id="291"/>
    </w:p>
    <w:p w14:paraId="31FFB9B9"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14:paraId="2EF49AAD"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A84CA9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35D01A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2148A9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9152AB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C150F3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0F2395" w14:paraId="4EE887B8"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8DEAA7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1、工资、奖金、津贴和补贴</w:t>
            </w:r>
          </w:p>
        </w:tc>
        <w:tc>
          <w:tcPr>
            <w:tcW w:w="1928" w:type="dxa"/>
            <w:tcBorders>
              <w:top w:val="single" w:sz="2" w:space="0" w:color="auto"/>
              <w:left w:val="single" w:sz="2" w:space="0" w:color="auto"/>
              <w:bottom w:val="single" w:sz="2" w:space="0" w:color="auto"/>
              <w:right w:val="single" w:sz="2" w:space="0" w:color="auto"/>
            </w:tcBorders>
            <w:vAlign w:val="center"/>
          </w:tcPr>
          <w:p w14:paraId="113DE22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82,876,649.11</w:t>
            </w:r>
          </w:p>
        </w:tc>
        <w:tc>
          <w:tcPr>
            <w:tcW w:w="1928" w:type="dxa"/>
            <w:tcBorders>
              <w:top w:val="single" w:sz="2" w:space="0" w:color="auto"/>
              <w:left w:val="single" w:sz="2" w:space="0" w:color="auto"/>
              <w:bottom w:val="single" w:sz="2" w:space="0" w:color="auto"/>
              <w:right w:val="single" w:sz="2" w:space="0" w:color="auto"/>
            </w:tcBorders>
            <w:vAlign w:val="center"/>
          </w:tcPr>
          <w:p w14:paraId="0E1AE7D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449,557,185.41</w:t>
            </w:r>
          </w:p>
        </w:tc>
        <w:tc>
          <w:tcPr>
            <w:tcW w:w="1928" w:type="dxa"/>
            <w:tcBorders>
              <w:top w:val="single" w:sz="2" w:space="0" w:color="auto"/>
              <w:left w:val="single" w:sz="2" w:space="0" w:color="auto"/>
              <w:bottom w:val="single" w:sz="2" w:space="0" w:color="auto"/>
              <w:right w:val="single" w:sz="2" w:space="0" w:color="auto"/>
            </w:tcBorders>
            <w:vAlign w:val="center"/>
          </w:tcPr>
          <w:p w14:paraId="393CD08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447,908,523.57</w:t>
            </w:r>
          </w:p>
        </w:tc>
        <w:tc>
          <w:tcPr>
            <w:tcW w:w="1928" w:type="dxa"/>
            <w:tcBorders>
              <w:top w:val="single" w:sz="2" w:space="0" w:color="auto"/>
              <w:left w:val="single" w:sz="2" w:space="0" w:color="auto"/>
              <w:bottom w:val="single" w:sz="2" w:space="0" w:color="auto"/>
              <w:right w:val="single" w:sz="2" w:space="0" w:color="auto"/>
            </w:tcBorders>
            <w:vAlign w:val="center"/>
          </w:tcPr>
          <w:p w14:paraId="6D180E4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84,525,310.95</w:t>
            </w:r>
          </w:p>
        </w:tc>
      </w:tr>
      <w:tr w:rsidR="000F2395" w14:paraId="31C3BA95"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9AB741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2、职工福利费</w:t>
            </w:r>
          </w:p>
        </w:tc>
        <w:tc>
          <w:tcPr>
            <w:tcW w:w="1928" w:type="dxa"/>
            <w:tcBorders>
              <w:top w:val="single" w:sz="2" w:space="0" w:color="auto"/>
              <w:left w:val="single" w:sz="2" w:space="0" w:color="auto"/>
              <w:bottom w:val="single" w:sz="2" w:space="0" w:color="auto"/>
              <w:right w:val="single" w:sz="2" w:space="0" w:color="auto"/>
            </w:tcBorders>
            <w:vAlign w:val="center"/>
          </w:tcPr>
          <w:p w14:paraId="51914C7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57,188.27</w:t>
            </w:r>
          </w:p>
        </w:tc>
        <w:tc>
          <w:tcPr>
            <w:tcW w:w="1928" w:type="dxa"/>
            <w:tcBorders>
              <w:top w:val="single" w:sz="2" w:space="0" w:color="auto"/>
              <w:left w:val="single" w:sz="2" w:space="0" w:color="auto"/>
              <w:bottom w:val="single" w:sz="2" w:space="0" w:color="auto"/>
              <w:right w:val="single" w:sz="2" w:space="0" w:color="auto"/>
            </w:tcBorders>
            <w:vAlign w:val="center"/>
          </w:tcPr>
          <w:p w14:paraId="4E2EDD8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24,483,888.42</w:t>
            </w:r>
          </w:p>
        </w:tc>
        <w:tc>
          <w:tcPr>
            <w:tcW w:w="1928" w:type="dxa"/>
            <w:tcBorders>
              <w:top w:val="single" w:sz="2" w:space="0" w:color="auto"/>
              <w:left w:val="single" w:sz="2" w:space="0" w:color="auto"/>
              <w:bottom w:val="single" w:sz="2" w:space="0" w:color="auto"/>
              <w:right w:val="single" w:sz="2" w:space="0" w:color="auto"/>
            </w:tcBorders>
            <w:vAlign w:val="center"/>
          </w:tcPr>
          <w:p w14:paraId="76F5404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24,382,064.02</w:t>
            </w:r>
          </w:p>
        </w:tc>
        <w:tc>
          <w:tcPr>
            <w:tcW w:w="1928" w:type="dxa"/>
            <w:tcBorders>
              <w:top w:val="single" w:sz="2" w:space="0" w:color="auto"/>
              <w:left w:val="single" w:sz="2" w:space="0" w:color="auto"/>
              <w:bottom w:val="single" w:sz="2" w:space="0" w:color="auto"/>
              <w:right w:val="single" w:sz="2" w:space="0" w:color="auto"/>
            </w:tcBorders>
            <w:vAlign w:val="center"/>
          </w:tcPr>
          <w:p w14:paraId="39B00BD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159,012.67</w:t>
            </w:r>
          </w:p>
        </w:tc>
      </w:tr>
      <w:tr w:rsidR="000F2395" w14:paraId="2AE1AD92"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CD9C0C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3、社会保险费</w:t>
            </w:r>
          </w:p>
        </w:tc>
        <w:tc>
          <w:tcPr>
            <w:tcW w:w="1928" w:type="dxa"/>
            <w:tcBorders>
              <w:top w:val="single" w:sz="2" w:space="0" w:color="auto"/>
              <w:left w:val="single" w:sz="2" w:space="0" w:color="auto"/>
              <w:bottom w:val="single" w:sz="2" w:space="0" w:color="auto"/>
              <w:right w:val="single" w:sz="2" w:space="0" w:color="auto"/>
            </w:tcBorders>
            <w:vAlign w:val="center"/>
          </w:tcPr>
          <w:p w14:paraId="08C5FD5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274,238.91</w:t>
            </w:r>
          </w:p>
        </w:tc>
        <w:tc>
          <w:tcPr>
            <w:tcW w:w="1928" w:type="dxa"/>
            <w:tcBorders>
              <w:top w:val="single" w:sz="2" w:space="0" w:color="auto"/>
              <w:left w:val="single" w:sz="2" w:space="0" w:color="auto"/>
              <w:bottom w:val="single" w:sz="2" w:space="0" w:color="auto"/>
              <w:right w:val="single" w:sz="2" w:space="0" w:color="auto"/>
            </w:tcBorders>
            <w:vAlign w:val="center"/>
          </w:tcPr>
          <w:p w14:paraId="2E94EB6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27,948,083.79</w:t>
            </w:r>
          </w:p>
        </w:tc>
        <w:tc>
          <w:tcPr>
            <w:tcW w:w="1928" w:type="dxa"/>
            <w:tcBorders>
              <w:top w:val="single" w:sz="2" w:space="0" w:color="auto"/>
              <w:left w:val="single" w:sz="2" w:space="0" w:color="auto"/>
              <w:bottom w:val="single" w:sz="2" w:space="0" w:color="auto"/>
              <w:right w:val="single" w:sz="2" w:space="0" w:color="auto"/>
            </w:tcBorders>
            <w:vAlign w:val="center"/>
          </w:tcPr>
          <w:p w14:paraId="22172DA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28,017,371.75</w:t>
            </w:r>
          </w:p>
        </w:tc>
        <w:tc>
          <w:tcPr>
            <w:tcW w:w="1928" w:type="dxa"/>
            <w:tcBorders>
              <w:top w:val="single" w:sz="2" w:space="0" w:color="auto"/>
              <w:left w:val="single" w:sz="2" w:space="0" w:color="auto"/>
              <w:bottom w:val="single" w:sz="2" w:space="0" w:color="auto"/>
              <w:right w:val="single" w:sz="2" w:space="0" w:color="auto"/>
            </w:tcBorders>
            <w:vAlign w:val="center"/>
          </w:tcPr>
          <w:p w14:paraId="6E40113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204,950.95</w:t>
            </w:r>
          </w:p>
        </w:tc>
      </w:tr>
      <w:tr w:rsidR="000F2395" w14:paraId="56D5657B"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ECC893D"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其中：医疗保险费</w:t>
            </w:r>
          </w:p>
        </w:tc>
        <w:tc>
          <w:tcPr>
            <w:tcW w:w="1928" w:type="dxa"/>
            <w:tcBorders>
              <w:top w:val="single" w:sz="2" w:space="0" w:color="auto"/>
              <w:left w:val="single" w:sz="2" w:space="0" w:color="auto"/>
              <w:bottom w:val="single" w:sz="2" w:space="0" w:color="auto"/>
              <w:right w:val="single" w:sz="2" w:space="0" w:color="auto"/>
            </w:tcBorders>
            <w:vAlign w:val="center"/>
          </w:tcPr>
          <w:p w14:paraId="77B9C2C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164,068.96</w:t>
            </w:r>
          </w:p>
        </w:tc>
        <w:tc>
          <w:tcPr>
            <w:tcW w:w="1928" w:type="dxa"/>
            <w:tcBorders>
              <w:top w:val="single" w:sz="2" w:space="0" w:color="auto"/>
              <w:left w:val="single" w:sz="2" w:space="0" w:color="auto"/>
              <w:bottom w:val="single" w:sz="2" w:space="0" w:color="auto"/>
              <w:right w:val="single" w:sz="2" w:space="0" w:color="auto"/>
            </w:tcBorders>
            <w:vAlign w:val="center"/>
          </w:tcPr>
          <w:p w14:paraId="2C72091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23,818,418.48</w:t>
            </w:r>
          </w:p>
        </w:tc>
        <w:tc>
          <w:tcPr>
            <w:tcW w:w="1928" w:type="dxa"/>
            <w:tcBorders>
              <w:top w:val="single" w:sz="2" w:space="0" w:color="auto"/>
              <w:left w:val="single" w:sz="2" w:space="0" w:color="auto"/>
              <w:bottom w:val="single" w:sz="2" w:space="0" w:color="auto"/>
              <w:right w:val="single" w:sz="2" w:space="0" w:color="auto"/>
            </w:tcBorders>
            <w:vAlign w:val="center"/>
          </w:tcPr>
          <w:p w14:paraId="2DD26A4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23,971,261.50</w:t>
            </w:r>
          </w:p>
        </w:tc>
        <w:tc>
          <w:tcPr>
            <w:tcW w:w="1928" w:type="dxa"/>
            <w:tcBorders>
              <w:top w:val="single" w:sz="2" w:space="0" w:color="auto"/>
              <w:left w:val="single" w:sz="2" w:space="0" w:color="auto"/>
              <w:bottom w:val="single" w:sz="2" w:space="0" w:color="auto"/>
              <w:right w:val="single" w:sz="2" w:space="0" w:color="auto"/>
            </w:tcBorders>
            <w:vAlign w:val="center"/>
          </w:tcPr>
          <w:p w14:paraId="7C43F9D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11,225.94</w:t>
            </w:r>
          </w:p>
        </w:tc>
      </w:tr>
      <w:tr w:rsidR="000F2395" w14:paraId="7F166398"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3A30390" w14:textId="77777777" w:rsidR="000F2395" w:rsidRDefault="00152231">
            <w:pPr>
              <w:spacing w:before="40" w:after="40" w:line="240" w:lineRule="exact"/>
              <w:ind w:firstLineChars="500" w:firstLine="900"/>
              <w:rPr>
                <w:rFonts w:ascii="宋体" w:eastAsia="宋体" w:hAnsi="宋体" w:cs="宋体"/>
                <w:sz w:val="18"/>
                <w:szCs w:val="18"/>
              </w:rPr>
            </w:pPr>
            <w:r>
              <w:rPr>
                <w:rFonts w:ascii="宋体" w:eastAsia="宋体" w:hAnsi="宋体" w:cs="宋体"/>
                <w:sz w:val="18"/>
                <w:szCs w:val="18"/>
              </w:rPr>
              <w:t>工伤保险费</w:t>
            </w:r>
          </w:p>
        </w:tc>
        <w:tc>
          <w:tcPr>
            <w:tcW w:w="1928" w:type="dxa"/>
            <w:tcBorders>
              <w:top w:val="single" w:sz="2" w:space="0" w:color="auto"/>
              <w:left w:val="single" w:sz="2" w:space="0" w:color="auto"/>
              <w:bottom w:val="single" w:sz="2" w:space="0" w:color="auto"/>
              <w:right w:val="single" w:sz="2" w:space="0" w:color="auto"/>
            </w:tcBorders>
            <w:vAlign w:val="center"/>
          </w:tcPr>
          <w:p w14:paraId="2FCC8A0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39,536.86</w:t>
            </w:r>
          </w:p>
        </w:tc>
        <w:tc>
          <w:tcPr>
            <w:tcW w:w="1928" w:type="dxa"/>
            <w:tcBorders>
              <w:top w:val="single" w:sz="2" w:space="0" w:color="auto"/>
              <w:left w:val="single" w:sz="2" w:space="0" w:color="auto"/>
              <w:bottom w:val="single" w:sz="2" w:space="0" w:color="auto"/>
              <w:right w:val="single" w:sz="2" w:space="0" w:color="auto"/>
            </w:tcBorders>
            <w:vAlign w:val="center"/>
          </w:tcPr>
          <w:p w14:paraId="54D7D26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3,781,171.90</w:t>
            </w:r>
          </w:p>
        </w:tc>
        <w:tc>
          <w:tcPr>
            <w:tcW w:w="1928" w:type="dxa"/>
            <w:tcBorders>
              <w:top w:val="single" w:sz="2" w:space="0" w:color="auto"/>
              <w:left w:val="single" w:sz="2" w:space="0" w:color="auto"/>
              <w:bottom w:val="single" w:sz="2" w:space="0" w:color="auto"/>
              <w:right w:val="single" w:sz="2" w:space="0" w:color="auto"/>
            </w:tcBorders>
            <w:vAlign w:val="center"/>
          </w:tcPr>
          <w:p w14:paraId="76B0C66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3,664,504.96</w:t>
            </w:r>
          </w:p>
        </w:tc>
        <w:tc>
          <w:tcPr>
            <w:tcW w:w="1928" w:type="dxa"/>
            <w:tcBorders>
              <w:top w:val="single" w:sz="2" w:space="0" w:color="auto"/>
              <w:left w:val="single" w:sz="2" w:space="0" w:color="auto"/>
              <w:bottom w:val="single" w:sz="2" w:space="0" w:color="auto"/>
              <w:right w:val="single" w:sz="2" w:space="0" w:color="auto"/>
            </w:tcBorders>
            <w:vAlign w:val="center"/>
          </w:tcPr>
          <w:p w14:paraId="76B7AA8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156,203.80</w:t>
            </w:r>
          </w:p>
        </w:tc>
      </w:tr>
      <w:tr w:rsidR="000F2395" w14:paraId="483760A9"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8F7BAFA" w14:textId="77777777" w:rsidR="000F2395" w:rsidRDefault="00152231">
            <w:pPr>
              <w:spacing w:before="40" w:after="40" w:line="240" w:lineRule="exact"/>
              <w:ind w:firstLineChars="500" w:firstLine="900"/>
              <w:rPr>
                <w:rFonts w:ascii="宋体" w:eastAsia="宋体" w:hAnsi="宋体" w:cs="宋体"/>
                <w:sz w:val="18"/>
                <w:szCs w:val="18"/>
              </w:rPr>
            </w:pPr>
            <w:r>
              <w:rPr>
                <w:rFonts w:ascii="宋体" w:eastAsia="宋体" w:hAnsi="宋体" w:cs="宋体"/>
                <w:sz w:val="18"/>
                <w:szCs w:val="18"/>
              </w:rPr>
              <w:t>生育保险费</w:t>
            </w:r>
          </w:p>
        </w:tc>
        <w:tc>
          <w:tcPr>
            <w:tcW w:w="1928" w:type="dxa"/>
            <w:tcBorders>
              <w:top w:val="single" w:sz="2" w:space="0" w:color="auto"/>
              <w:left w:val="single" w:sz="2" w:space="0" w:color="auto"/>
              <w:bottom w:val="single" w:sz="2" w:space="0" w:color="auto"/>
              <w:right w:val="single" w:sz="2" w:space="0" w:color="auto"/>
            </w:tcBorders>
            <w:vAlign w:val="center"/>
          </w:tcPr>
          <w:p w14:paraId="72CCCCE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13,132.27</w:t>
            </w:r>
          </w:p>
        </w:tc>
        <w:tc>
          <w:tcPr>
            <w:tcW w:w="1928" w:type="dxa"/>
            <w:tcBorders>
              <w:top w:val="single" w:sz="2" w:space="0" w:color="auto"/>
              <w:left w:val="single" w:sz="2" w:space="0" w:color="auto"/>
              <w:bottom w:val="single" w:sz="2" w:space="0" w:color="auto"/>
              <w:right w:val="single" w:sz="2" w:space="0" w:color="auto"/>
            </w:tcBorders>
            <w:vAlign w:val="center"/>
          </w:tcPr>
          <w:p w14:paraId="35DEA49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94,926.76</w:t>
            </w:r>
          </w:p>
        </w:tc>
        <w:tc>
          <w:tcPr>
            <w:tcW w:w="1928" w:type="dxa"/>
            <w:tcBorders>
              <w:top w:val="single" w:sz="2" w:space="0" w:color="auto"/>
              <w:left w:val="single" w:sz="2" w:space="0" w:color="auto"/>
              <w:bottom w:val="single" w:sz="2" w:space="0" w:color="auto"/>
              <w:right w:val="single" w:sz="2" w:space="0" w:color="auto"/>
            </w:tcBorders>
            <w:vAlign w:val="center"/>
          </w:tcPr>
          <w:p w14:paraId="395C544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98,733.00</w:t>
            </w:r>
          </w:p>
        </w:tc>
        <w:tc>
          <w:tcPr>
            <w:tcW w:w="1928" w:type="dxa"/>
            <w:tcBorders>
              <w:top w:val="single" w:sz="2" w:space="0" w:color="auto"/>
              <w:left w:val="single" w:sz="2" w:space="0" w:color="auto"/>
              <w:bottom w:val="single" w:sz="2" w:space="0" w:color="auto"/>
              <w:right w:val="single" w:sz="2" w:space="0" w:color="auto"/>
            </w:tcBorders>
            <w:vAlign w:val="center"/>
          </w:tcPr>
          <w:p w14:paraId="2619D61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9,326.03</w:t>
            </w:r>
          </w:p>
        </w:tc>
      </w:tr>
      <w:tr w:rsidR="000F2395" w14:paraId="68FFD95F"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0F841C9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大病医疗保险</w:t>
            </w:r>
          </w:p>
        </w:tc>
        <w:tc>
          <w:tcPr>
            <w:tcW w:w="1928" w:type="dxa"/>
            <w:tcBorders>
              <w:top w:val="single" w:sz="2" w:space="0" w:color="auto"/>
              <w:left w:val="single" w:sz="2" w:space="0" w:color="auto"/>
              <w:bottom w:val="single" w:sz="2" w:space="0" w:color="auto"/>
              <w:right w:val="single" w:sz="2" w:space="0" w:color="auto"/>
            </w:tcBorders>
            <w:vAlign w:val="center"/>
          </w:tcPr>
          <w:p w14:paraId="5A49CDF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36,117.46</w:t>
            </w:r>
          </w:p>
        </w:tc>
        <w:tc>
          <w:tcPr>
            <w:tcW w:w="1928" w:type="dxa"/>
            <w:tcBorders>
              <w:top w:val="single" w:sz="2" w:space="0" w:color="auto"/>
              <w:left w:val="single" w:sz="2" w:space="0" w:color="auto"/>
              <w:bottom w:val="single" w:sz="2" w:space="0" w:color="auto"/>
              <w:right w:val="single" w:sz="2" w:space="0" w:color="auto"/>
            </w:tcBorders>
            <w:vAlign w:val="center"/>
          </w:tcPr>
          <w:p w14:paraId="5C6F089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175,568.36</w:t>
            </w:r>
          </w:p>
        </w:tc>
        <w:tc>
          <w:tcPr>
            <w:tcW w:w="1928" w:type="dxa"/>
            <w:tcBorders>
              <w:top w:val="single" w:sz="2" w:space="0" w:color="auto"/>
              <w:left w:val="single" w:sz="2" w:space="0" w:color="auto"/>
              <w:bottom w:val="single" w:sz="2" w:space="0" w:color="auto"/>
              <w:right w:val="single" w:sz="2" w:space="0" w:color="auto"/>
            </w:tcBorders>
            <w:vAlign w:val="center"/>
          </w:tcPr>
          <w:p w14:paraId="2AA8975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204,874.00</w:t>
            </w:r>
          </w:p>
        </w:tc>
        <w:tc>
          <w:tcPr>
            <w:tcW w:w="1928" w:type="dxa"/>
            <w:tcBorders>
              <w:top w:val="single" w:sz="2" w:space="0" w:color="auto"/>
              <w:left w:val="single" w:sz="2" w:space="0" w:color="auto"/>
              <w:bottom w:val="single" w:sz="2" w:space="0" w:color="auto"/>
              <w:right w:val="single" w:sz="2" w:space="0" w:color="auto"/>
            </w:tcBorders>
            <w:vAlign w:val="center"/>
          </w:tcPr>
          <w:p w14:paraId="20C2B75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6,811.82</w:t>
            </w:r>
          </w:p>
        </w:tc>
      </w:tr>
      <w:tr w:rsidR="000F2395" w14:paraId="42E0AEEF"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3A42F2C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综合保险</w:t>
            </w:r>
          </w:p>
        </w:tc>
        <w:tc>
          <w:tcPr>
            <w:tcW w:w="1928" w:type="dxa"/>
            <w:tcBorders>
              <w:top w:val="single" w:sz="2" w:space="0" w:color="auto"/>
              <w:left w:val="single" w:sz="2" w:space="0" w:color="auto"/>
              <w:bottom w:val="single" w:sz="2" w:space="0" w:color="auto"/>
              <w:right w:val="single" w:sz="2" w:space="0" w:color="auto"/>
            </w:tcBorders>
            <w:vAlign w:val="center"/>
          </w:tcPr>
          <w:p w14:paraId="3568409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21,383.36</w:t>
            </w:r>
          </w:p>
        </w:tc>
        <w:tc>
          <w:tcPr>
            <w:tcW w:w="1928" w:type="dxa"/>
            <w:tcBorders>
              <w:top w:val="single" w:sz="2" w:space="0" w:color="auto"/>
              <w:left w:val="single" w:sz="2" w:space="0" w:color="auto"/>
              <w:bottom w:val="single" w:sz="2" w:space="0" w:color="auto"/>
              <w:right w:val="single" w:sz="2" w:space="0" w:color="auto"/>
            </w:tcBorders>
            <w:vAlign w:val="center"/>
          </w:tcPr>
          <w:p w14:paraId="7B81BBB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77,998.29</w:t>
            </w:r>
          </w:p>
        </w:tc>
        <w:tc>
          <w:tcPr>
            <w:tcW w:w="1928" w:type="dxa"/>
            <w:tcBorders>
              <w:top w:val="single" w:sz="2" w:space="0" w:color="auto"/>
              <w:left w:val="single" w:sz="2" w:space="0" w:color="auto"/>
              <w:bottom w:val="single" w:sz="2" w:space="0" w:color="auto"/>
              <w:right w:val="single" w:sz="2" w:space="0" w:color="auto"/>
            </w:tcBorders>
            <w:vAlign w:val="center"/>
          </w:tcPr>
          <w:p w14:paraId="3B0B286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77,998.29</w:t>
            </w:r>
          </w:p>
        </w:tc>
        <w:tc>
          <w:tcPr>
            <w:tcW w:w="1928" w:type="dxa"/>
            <w:tcBorders>
              <w:top w:val="single" w:sz="2" w:space="0" w:color="auto"/>
              <w:left w:val="single" w:sz="2" w:space="0" w:color="auto"/>
              <w:bottom w:val="single" w:sz="2" w:space="0" w:color="auto"/>
              <w:right w:val="single" w:sz="2" w:space="0" w:color="auto"/>
            </w:tcBorders>
            <w:vAlign w:val="center"/>
          </w:tcPr>
          <w:p w14:paraId="361AF2C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21,383.36</w:t>
            </w:r>
          </w:p>
        </w:tc>
      </w:tr>
      <w:tr w:rsidR="000F2395" w14:paraId="693BC4B0"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0A3DD3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4、住房公积金</w:t>
            </w:r>
          </w:p>
        </w:tc>
        <w:tc>
          <w:tcPr>
            <w:tcW w:w="1928" w:type="dxa"/>
            <w:tcBorders>
              <w:top w:val="single" w:sz="2" w:space="0" w:color="auto"/>
              <w:left w:val="single" w:sz="2" w:space="0" w:color="auto"/>
              <w:bottom w:val="single" w:sz="2" w:space="0" w:color="auto"/>
              <w:right w:val="single" w:sz="2" w:space="0" w:color="auto"/>
            </w:tcBorders>
            <w:vAlign w:val="center"/>
          </w:tcPr>
          <w:p w14:paraId="696A716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30,338.27</w:t>
            </w:r>
          </w:p>
        </w:tc>
        <w:tc>
          <w:tcPr>
            <w:tcW w:w="1928" w:type="dxa"/>
            <w:tcBorders>
              <w:top w:val="single" w:sz="2" w:space="0" w:color="auto"/>
              <w:left w:val="single" w:sz="2" w:space="0" w:color="auto"/>
              <w:bottom w:val="single" w:sz="2" w:space="0" w:color="auto"/>
              <w:right w:val="single" w:sz="2" w:space="0" w:color="auto"/>
            </w:tcBorders>
            <w:vAlign w:val="center"/>
          </w:tcPr>
          <w:p w14:paraId="338C6D6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10,581,066.65</w:t>
            </w:r>
          </w:p>
        </w:tc>
        <w:tc>
          <w:tcPr>
            <w:tcW w:w="1928" w:type="dxa"/>
            <w:tcBorders>
              <w:top w:val="single" w:sz="2" w:space="0" w:color="auto"/>
              <w:left w:val="single" w:sz="2" w:space="0" w:color="auto"/>
              <w:bottom w:val="single" w:sz="2" w:space="0" w:color="auto"/>
              <w:right w:val="single" w:sz="2" w:space="0" w:color="auto"/>
            </w:tcBorders>
            <w:vAlign w:val="center"/>
          </w:tcPr>
          <w:p w14:paraId="2D4D059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10,591,523.42</w:t>
            </w:r>
          </w:p>
        </w:tc>
        <w:tc>
          <w:tcPr>
            <w:tcW w:w="1928" w:type="dxa"/>
            <w:tcBorders>
              <w:top w:val="single" w:sz="2" w:space="0" w:color="auto"/>
              <w:left w:val="single" w:sz="2" w:space="0" w:color="auto"/>
              <w:bottom w:val="single" w:sz="2" w:space="0" w:color="auto"/>
              <w:right w:val="single" w:sz="2" w:space="0" w:color="auto"/>
            </w:tcBorders>
            <w:vAlign w:val="center"/>
          </w:tcPr>
          <w:p w14:paraId="7EDC6C8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19,881.50</w:t>
            </w:r>
          </w:p>
        </w:tc>
      </w:tr>
      <w:tr w:rsidR="000F2395" w14:paraId="05302D55"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4F591B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5、工会经费和职工教育经费</w:t>
            </w:r>
          </w:p>
        </w:tc>
        <w:tc>
          <w:tcPr>
            <w:tcW w:w="1928" w:type="dxa"/>
            <w:tcBorders>
              <w:top w:val="single" w:sz="2" w:space="0" w:color="auto"/>
              <w:left w:val="single" w:sz="2" w:space="0" w:color="auto"/>
              <w:bottom w:val="single" w:sz="2" w:space="0" w:color="auto"/>
              <w:right w:val="single" w:sz="2" w:space="0" w:color="auto"/>
            </w:tcBorders>
            <w:vAlign w:val="center"/>
          </w:tcPr>
          <w:p w14:paraId="4BE4FEE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34,875,805.30</w:t>
            </w:r>
          </w:p>
        </w:tc>
        <w:tc>
          <w:tcPr>
            <w:tcW w:w="1928" w:type="dxa"/>
            <w:tcBorders>
              <w:top w:val="single" w:sz="2" w:space="0" w:color="auto"/>
              <w:left w:val="single" w:sz="2" w:space="0" w:color="auto"/>
              <w:bottom w:val="single" w:sz="2" w:space="0" w:color="auto"/>
              <w:right w:val="single" w:sz="2" w:space="0" w:color="auto"/>
            </w:tcBorders>
            <w:vAlign w:val="center"/>
          </w:tcPr>
          <w:p w14:paraId="2B1334A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15,879,013.24</w:t>
            </w:r>
          </w:p>
        </w:tc>
        <w:tc>
          <w:tcPr>
            <w:tcW w:w="1928" w:type="dxa"/>
            <w:tcBorders>
              <w:top w:val="single" w:sz="2" w:space="0" w:color="auto"/>
              <w:left w:val="single" w:sz="2" w:space="0" w:color="auto"/>
              <w:bottom w:val="single" w:sz="2" w:space="0" w:color="auto"/>
              <w:right w:val="single" w:sz="2" w:space="0" w:color="auto"/>
            </w:tcBorders>
            <w:vAlign w:val="center"/>
          </w:tcPr>
          <w:p w14:paraId="1AD739D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10,257,952.94</w:t>
            </w:r>
          </w:p>
        </w:tc>
        <w:tc>
          <w:tcPr>
            <w:tcW w:w="1928" w:type="dxa"/>
            <w:tcBorders>
              <w:top w:val="single" w:sz="2" w:space="0" w:color="auto"/>
              <w:left w:val="single" w:sz="2" w:space="0" w:color="auto"/>
              <w:bottom w:val="single" w:sz="2" w:space="0" w:color="auto"/>
              <w:right w:val="single" w:sz="2" w:space="0" w:color="auto"/>
            </w:tcBorders>
            <w:vAlign w:val="center"/>
          </w:tcPr>
          <w:p w14:paraId="4DD1D04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40,496,865.60</w:t>
            </w:r>
          </w:p>
        </w:tc>
      </w:tr>
      <w:tr w:rsidR="000F2395" w14:paraId="3351E84B"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447BAD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6、短期带薪缺勤</w:t>
            </w:r>
          </w:p>
        </w:tc>
        <w:tc>
          <w:tcPr>
            <w:tcW w:w="1928" w:type="dxa"/>
            <w:tcBorders>
              <w:top w:val="single" w:sz="2" w:space="0" w:color="auto"/>
              <w:left w:val="single" w:sz="2" w:space="0" w:color="auto"/>
              <w:bottom w:val="single" w:sz="2" w:space="0" w:color="auto"/>
              <w:right w:val="single" w:sz="2" w:space="0" w:color="auto"/>
            </w:tcBorders>
            <w:vAlign w:val="center"/>
          </w:tcPr>
          <w:p w14:paraId="6ED6D2D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2,752,550.89</w:t>
            </w:r>
          </w:p>
        </w:tc>
        <w:tc>
          <w:tcPr>
            <w:tcW w:w="1928" w:type="dxa"/>
            <w:tcBorders>
              <w:top w:val="single" w:sz="2" w:space="0" w:color="auto"/>
              <w:left w:val="single" w:sz="2" w:space="0" w:color="auto"/>
              <w:bottom w:val="single" w:sz="2" w:space="0" w:color="auto"/>
              <w:right w:val="single" w:sz="2" w:space="0" w:color="auto"/>
            </w:tcBorders>
            <w:vAlign w:val="center"/>
          </w:tcPr>
          <w:p w14:paraId="4262958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243,534.31</w:t>
            </w:r>
          </w:p>
        </w:tc>
        <w:tc>
          <w:tcPr>
            <w:tcW w:w="1928" w:type="dxa"/>
            <w:tcBorders>
              <w:top w:val="single" w:sz="2" w:space="0" w:color="auto"/>
              <w:left w:val="single" w:sz="2" w:space="0" w:color="auto"/>
              <w:bottom w:val="single" w:sz="2" w:space="0" w:color="auto"/>
              <w:right w:val="single" w:sz="2" w:space="0" w:color="auto"/>
            </w:tcBorders>
            <w:vAlign w:val="center"/>
          </w:tcPr>
          <w:p w14:paraId="5B0F7B1D"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BF2F94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2,996,085.20</w:t>
            </w:r>
          </w:p>
        </w:tc>
      </w:tr>
      <w:tr w:rsidR="000F2395" w14:paraId="595807A8"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849547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6039730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120,866,770.75</w:t>
            </w:r>
          </w:p>
        </w:tc>
        <w:tc>
          <w:tcPr>
            <w:tcW w:w="1928" w:type="dxa"/>
            <w:tcBorders>
              <w:top w:val="single" w:sz="2" w:space="0" w:color="auto"/>
              <w:left w:val="single" w:sz="2" w:space="0" w:color="auto"/>
              <w:bottom w:val="single" w:sz="2" w:space="0" w:color="auto"/>
              <w:right w:val="single" w:sz="2" w:space="0" w:color="auto"/>
            </w:tcBorders>
            <w:vAlign w:val="center"/>
          </w:tcPr>
          <w:p w14:paraId="16FEB6A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528,692,771.82</w:t>
            </w:r>
          </w:p>
        </w:tc>
        <w:tc>
          <w:tcPr>
            <w:tcW w:w="1928" w:type="dxa"/>
            <w:tcBorders>
              <w:top w:val="single" w:sz="2" w:space="0" w:color="auto"/>
              <w:left w:val="single" w:sz="2" w:space="0" w:color="auto"/>
              <w:bottom w:val="single" w:sz="2" w:space="0" w:color="auto"/>
              <w:right w:val="single" w:sz="2" w:space="0" w:color="auto"/>
            </w:tcBorders>
            <w:vAlign w:val="center"/>
          </w:tcPr>
          <w:p w14:paraId="44B2CA3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521,157,435.70</w:t>
            </w:r>
          </w:p>
        </w:tc>
        <w:tc>
          <w:tcPr>
            <w:tcW w:w="1928" w:type="dxa"/>
            <w:tcBorders>
              <w:top w:val="single" w:sz="2" w:space="0" w:color="auto"/>
              <w:left w:val="single" w:sz="2" w:space="0" w:color="auto"/>
              <w:bottom w:val="single" w:sz="2" w:space="0" w:color="auto"/>
              <w:right w:val="single" w:sz="2" w:space="0" w:color="auto"/>
            </w:tcBorders>
            <w:vAlign w:val="center"/>
          </w:tcPr>
          <w:p w14:paraId="1A05534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128,402,106.87</w:t>
            </w:r>
          </w:p>
        </w:tc>
      </w:tr>
    </w:tbl>
    <w:p w14:paraId="212A9B77" w14:textId="77777777" w:rsidR="000F2395" w:rsidRDefault="00152231">
      <w:pPr>
        <w:keepNext/>
        <w:keepLines/>
        <w:spacing w:before="300" w:after="300" w:line="280" w:lineRule="exact"/>
        <w:outlineLvl w:val="3"/>
        <w:rPr>
          <w:rFonts w:ascii="宋体" w:eastAsia="宋体" w:hAnsi="宋体" w:cs="宋体"/>
          <w:b/>
          <w:bCs/>
          <w:szCs w:val="21"/>
        </w:rPr>
      </w:pPr>
      <w:bookmarkStart w:id="292" w:name="_Toc989177"/>
      <w:r>
        <w:rPr>
          <w:rFonts w:ascii="宋体" w:eastAsia="宋体" w:hAnsi="宋体" w:cs="宋体"/>
          <w:b/>
          <w:bCs/>
          <w:szCs w:val="21"/>
        </w:rPr>
        <w:t>（3） 设定提存计划列示</w:t>
      </w:r>
      <w:bookmarkEnd w:id="292"/>
    </w:p>
    <w:p w14:paraId="7A9AD920"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14:paraId="6A694339"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188A9F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2ED66F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894ADD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ADEA25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A07DB0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0F2395" w14:paraId="264F27B5"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344D2B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1、基本养老保险</w:t>
            </w:r>
          </w:p>
        </w:tc>
        <w:tc>
          <w:tcPr>
            <w:tcW w:w="1928" w:type="dxa"/>
            <w:tcBorders>
              <w:top w:val="single" w:sz="2" w:space="0" w:color="auto"/>
              <w:left w:val="single" w:sz="2" w:space="0" w:color="auto"/>
              <w:bottom w:val="single" w:sz="2" w:space="0" w:color="auto"/>
              <w:right w:val="single" w:sz="2" w:space="0" w:color="auto"/>
            </w:tcBorders>
            <w:vAlign w:val="center"/>
          </w:tcPr>
          <w:p w14:paraId="6253F39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98,714.34</w:t>
            </w:r>
          </w:p>
        </w:tc>
        <w:tc>
          <w:tcPr>
            <w:tcW w:w="1928" w:type="dxa"/>
            <w:tcBorders>
              <w:top w:val="single" w:sz="2" w:space="0" w:color="auto"/>
              <w:left w:val="single" w:sz="2" w:space="0" w:color="auto"/>
              <w:bottom w:val="single" w:sz="2" w:space="0" w:color="auto"/>
              <w:right w:val="single" w:sz="2" w:space="0" w:color="auto"/>
            </w:tcBorders>
            <w:vAlign w:val="center"/>
          </w:tcPr>
          <w:p w14:paraId="49B3FA0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47,426,689.54</w:t>
            </w:r>
          </w:p>
        </w:tc>
        <w:tc>
          <w:tcPr>
            <w:tcW w:w="1928" w:type="dxa"/>
            <w:tcBorders>
              <w:top w:val="single" w:sz="2" w:space="0" w:color="auto"/>
              <w:left w:val="single" w:sz="2" w:space="0" w:color="auto"/>
              <w:bottom w:val="single" w:sz="2" w:space="0" w:color="auto"/>
              <w:right w:val="single" w:sz="2" w:space="0" w:color="auto"/>
            </w:tcBorders>
            <w:vAlign w:val="center"/>
          </w:tcPr>
          <w:p w14:paraId="188B13F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44,989,392.68</w:t>
            </w:r>
          </w:p>
        </w:tc>
        <w:tc>
          <w:tcPr>
            <w:tcW w:w="1928" w:type="dxa"/>
            <w:tcBorders>
              <w:top w:val="single" w:sz="2" w:space="0" w:color="auto"/>
              <w:left w:val="single" w:sz="2" w:space="0" w:color="auto"/>
              <w:bottom w:val="single" w:sz="2" w:space="0" w:color="auto"/>
              <w:right w:val="single" w:sz="2" w:space="0" w:color="auto"/>
            </w:tcBorders>
            <w:vAlign w:val="center"/>
          </w:tcPr>
          <w:p w14:paraId="2A8AB50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2,536,011.20</w:t>
            </w:r>
          </w:p>
        </w:tc>
      </w:tr>
      <w:tr w:rsidR="000F2395" w14:paraId="6F8CE0CA"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5B308A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2、失业保险费</w:t>
            </w:r>
          </w:p>
        </w:tc>
        <w:tc>
          <w:tcPr>
            <w:tcW w:w="1928" w:type="dxa"/>
            <w:tcBorders>
              <w:top w:val="single" w:sz="2" w:space="0" w:color="auto"/>
              <w:left w:val="single" w:sz="2" w:space="0" w:color="auto"/>
              <w:bottom w:val="single" w:sz="2" w:space="0" w:color="auto"/>
              <w:right w:val="single" w:sz="2" w:space="0" w:color="auto"/>
            </w:tcBorders>
            <w:vAlign w:val="center"/>
          </w:tcPr>
          <w:p w14:paraId="005F7D2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557,947.92</w:t>
            </w:r>
          </w:p>
        </w:tc>
        <w:tc>
          <w:tcPr>
            <w:tcW w:w="1928" w:type="dxa"/>
            <w:tcBorders>
              <w:top w:val="single" w:sz="2" w:space="0" w:color="auto"/>
              <w:left w:val="single" w:sz="2" w:space="0" w:color="auto"/>
              <w:bottom w:val="single" w:sz="2" w:space="0" w:color="auto"/>
              <w:right w:val="single" w:sz="2" w:space="0" w:color="auto"/>
            </w:tcBorders>
            <w:vAlign w:val="center"/>
          </w:tcPr>
          <w:p w14:paraId="6A5036F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1,404,486.80</w:t>
            </w:r>
          </w:p>
        </w:tc>
        <w:tc>
          <w:tcPr>
            <w:tcW w:w="1928" w:type="dxa"/>
            <w:tcBorders>
              <w:top w:val="single" w:sz="2" w:space="0" w:color="auto"/>
              <w:left w:val="single" w:sz="2" w:space="0" w:color="auto"/>
              <w:bottom w:val="single" w:sz="2" w:space="0" w:color="auto"/>
              <w:right w:val="single" w:sz="2" w:space="0" w:color="auto"/>
            </w:tcBorders>
            <w:vAlign w:val="center"/>
          </w:tcPr>
          <w:p w14:paraId="225AD6F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1,658,336.42</w:t>
            </w:r>
          </w:p>
        </w:tc>
        <w:tc>
          <w:tcPr>
            <w:tcW w:w="1928" w:type="dxa"/>
            <w:tcBorders>
              <w:top w:val="single" w:sz="2" w:space="0" w:color="auto"/>
              <w:left w:val="single" w:sz="2" w:space="0" w:color="auto"/>
              <w:bottom w:val="single" w:sz="2" w:space="0" w:color="auto"/>
              <w:right w:val="single" w:sz="2" w:space="0" w:color="auto"/>
            </w:tcBorders>
            <w:vAlign w:val="center"/>
          </w:tcPr>
          <w:p w14:paraId="11F4988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304,098.30</w:t>
            </w:r>
          </w:p>
        </w:tc>
      </w:tr>
      <w:tr w:rsidR="000F2395" w14:paraId="2A69DB37"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A988C7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1952487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656,662.26</w:t>
            </w:r>
          </w:p>
        </w:tc>
        <w:tc>
          <w:tcPr>
            <w:tcW w:w="1928" w:type="dxa"/>
            <w:tcBorders>
              <w:top w:val="single" w:sz="2" w:space="0" w:color="auto"/>
              <w:left w:val="single" w:sz="2" w:space="0" w:color="auto"/>
              <w:bottom w:val="single" w:sz="2" w:space="0" w:color="auto"/>
              <w:right w:val="single" w:sz="2" w:space="0" w:color="auto"/>
            </w:tcBorders>
            <w:vAlign w:val="center"/>
          </w:tcPr>
          <w:p w14:paraId="04B3BC4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48,831,176.34</w:t>
            </w:r>
          </w:p>
        </w:tc>
        <w:tc>
          <w:tcPr>
            <w:tcW w:w="1928" w:type="dxa"/>
            <w:tcBorders>
              <w:top w:val="single" w:sz="2" w:space="0" w:color="auto"/>
              <w:left w:val="single" w:sz="2" w:space="0" w:color="auto"/>
              <w:bottom w:val="single" w:sz="2" w:space="0" w:color="auto"/>
              <w:right w:val="single" w:sz="2" w:space="0" w:color="auto"/>
            </w:tcBorders>
            <w:vAlign w:val="center"/>
          </w:tcPr>
          <w:p w14:paraId="7E4AB39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46,647,729.10</w:t>
            </w:r>
          </w:p>
        </w:tc>
        <w:tc>
          <w:tcPr>
            <w:tcW w:w="1928" w:type="dxa"/>
            <w:tcBorders>
              <w:top w:val="single" w:sz="2" w:space="0" w:color="auto"/>
              <w:left w:val="single" w:sz="2" w:space="0" w:color="auto"/>
              <w:bottom w:val="single" w:sz="2" w:space="0" w:color="auto"/>
              <w:right w:val="single" w:sz="2" w:space="0" w:color="auto"/>
            </w:tcBorders>
            <w:vAlign w:val="center"/>
          </w:tcPr>
          <w:p w14:paraId="12D9038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2,840,109.50</w:t>
            </w:r>
          </w:p>
        </w:tc>
      </w:tr>
    </w:tbl>
    <w:p w14:paraId="3A0BA027"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6B0BC378" w14:textId="77777777" w:rsidR="00AE2636" w:rsidRDefault="00152231">
      <w:pPr>
        <w:pStyle w:val="a4"/>
        <w:divId w:val="561478563"/>
        <w:rPr>
          <w:sz w:val="18"/>
          <w:szCs w:val="18"/>
        </w:rPr>
      </w:pPr>
      <w:r>
        <w:rPr>
          <w:rFonts w:hint="eastAsia"/>
          <w:sz w:val="18"/>
          <w:szCs w:val="18"/>
        </w:rPr>
        <w:t>无</w:t>
      </w:r>
    </w:p>
    <w:p w14:paraId="3D56C17D" w14:textId="77777777" w:rsidR="000F2395" w:rsidRDefault="00152231">
      <w:pPr>
        <w:pStyle w:val="3"/>
        <w:spacing w:line="280" w:lineRule="exact"/>
        <w:jc w:val="left"/>
        <w:rPr>
          <w:rFonts w:ascii="宋体" w:hAnsi="宋体" w:cs="宋体"/>
          <w:b/>
          <w:bCs/>
        </w:rPr>
      </w:pPr>
      <w:bookmarkStart w:id="293" w:name="_Toc989178"/>
      <w:r>
        <w:rPr>
          <w:rFonts w:ascii="宋体" w:hAnsi="宋体" w:cs="宋体"/>
          <w:b/>
          <w:bCs/>
        </w:rPr>
        <w:t>29、应交税费</w:t>
      </w:r>
      <w:bookmarkEnd w:id="293"/>
    </w:p>
    <w:p w14:paraId="4449ABA8"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27EC8C7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94B1E4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1D65AB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764250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671AE07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D5FA7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增值税</w:t>
            </w:r>
          </w:p>
        </w:tc>
        <w:tc>
          <w:tcPr>
            <w:tcW w:w="3213" w:type="dxa"/>
            <w:tcBorders>
              <w:top w:val="single" w:sz="2" w:space="0" w:color="auto"/>
              <w:left w:val="single" w:sz="2" w:space="0" w:color="auto"/>
              <w:bottom w:val="single" w:sz="2" w:space="0" w:color="auto"/>
              <w:right w:val="single" w:sz="2" w:space="0" w:color="auto"/>
            </w:tcBorders>
            <w:vAlign w:val="center"/>
          </w:tcPr>
          <w:p w14:paraId="03F762E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50,926,358.72</w:t>
            </w:r>
          </w:p>
        </w:tc>
        <w:tc>
          <w:tcPr>
            <w:tcW w:w="3213" w:type="dxa"/>
            <w:tcBorders>
              <w:top w:val="single" w:sz="2" w:space="0" w:color="auto"/>
              <w:left w:val="single" w:sz="2" w:space="0" w:color="auto"/>
              <w:bottom w:val="single" w:sz="2" w:space="0" w:color="auto"/>
              <w:right w:val="single" w:sz="2" w:space="0" w:color="auto"/>
            </w:tcBorders>
            <w:vAlign w:val="center"/>
          </w:tcPr>
          <w:p w14:paraId="449A1B6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30,028,347.00</w:t>
            </w:r>
          </w:p>
        </w:tc>
      </w:tr>
      <w:tr w:rsidR="000F2395" w14:paraId="546C948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D22141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企业所得税</w:t>
            </w:r>
          </w:p>
        </w:tc>
        <w:tc>
          <w:tcPr>
            <w:tcW w:w="3213" w:type="dxa"/>
            <w:tcBorders>
              <w:top w:val="single" w:sz="2" w:space="0" w:color="auto"/>
              <w:left w:val="single" w:sz="2" w:space="0" w:color="auto"/>
              <w:bottom w:val="single" w:sz="2" w:space="0" w:color="auto"/>
              <w:right w:val="single" w:sz="2" w:space="0" w:color="auto"/>
            </w:tcBorders>
            <w:vAlign w:val="center"/>
          </w:tcPr>
          <w:p w14:paraId="6F698E8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352,230,482.94</w:t>
            </w:r>
          </w:p>
        </w:tc>
        <w:tc>
          <w:tcPr>
            <w:tcW w:w="3213" w:type="dxa"/>
            <w:tcBorders>
              <w:top w:val="single" w:sz="2" w:space="0" w:color="auto"/>
              <w:left w:val="single" w:sz="2" w:space="0" w:color="auto"/>
              <w:bottom w:val="single" w:sz="2" w:space="0" w:color="auto"/>
              <w:right w:val="single" w:sz="2" w:space="0" w:color="auto"/>
            </w:tcBorders>
            <w:vAlign w:val="center"/>
          </w:tcPr>
          <w:p w14:paraId="3F8E62A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64,329,428.15</w:t>
            </w:r>
          </w:p>
        </w:tc>
      </w:tr>
      <w:tr w:rsidR="000F2395" w14:paraId="007C39B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48B381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个人所得税</w:t>
            </w:r>
          </w:p>
        </w:tc>
        <w:tc>
          <w:tcPr>
            <w:tcW w:w="3213" w:type="dxa"/>
            <w:tcBorders>
              <w:top w:val="single" w:sz="2" w:space="0" w:color="auto"/>
              <w:left w:val="single" w:sz="2" w:space="0" w:color="auto"/>
              <w:bottom w:val="single" w:sz="2" w:space="0" w:color="auto"/>
              <w:right w:val="single" w:sz="2" w:space="0" w:color="auto"/>
            </w:tcBorders>
            <w:vAlign w:val="center"/>
          </w:tcPr>
          <w:p w14:paraId="4BF4A36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425,658.43</w:t>
            </w:r>
          </w:p>
        </w:tc>
        <w:tc>
          <w:tcPr>
            <w:tcW w:w="3213" w:type="dxa"/>
            <w:tcBorders>
              <w:top w:val="single" w:sz="2" w:space="0" w:color="auto"/>
              <w:left w:val="single" w:sz="2" w:space="0" w:color="auto"/>
              <w:bottom w:val="single" w:sz="2" w:space="0" w:color="auto"/>
              <w:right w:val="single" w:sz="2" w:space="0" w:color="auto"/>
            </w:tcBorders>
            <w:vAlign w:val="center"/>
          </w:tcPr>
          <w:p w14:paraId="032D6B5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1,544,048.30</w:t>
            </w:r>
          </w:p>
        </w:tc>
      </w:tr>
      <w:tr w:rsidR="000F2395" w14:paraId="75E97ED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BF933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城市维护建设税</w:t>
            </w:r>
          </w:p>
        </w:tc>
        <w:tc>
          <w:tcPr>
            <w:tcW w:w="3213" w:type="dxa"/>
            <w:tcBorders>
              <w:top w:val="single" w:sz="2" w:space="0" w:color="auto"/>
              <w:left w:val="single" w:sz="2" w:space="0" w:color="auto"/>
              <w:bottom w:val="single" w:sz="2" w:space="0" w:color="auto"/>
              <w:right w:val="single" w:sz="2" w:space="0" w:color="auto"/>
            </w:tcBorders>
            <w:vAlign w:val="center"/>
          </w:tcPr>
          <w:p w14:paraId="287EFB5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2,738,554.65</w:t>
            </w:r>
          </w:p>
        </w:tc>
        <w:tc>
          <w:tcPr>
            <w:tcW w:w="3213" w:type="dxa"/>
            <w:tcBorders>
              <w:top w:val="single" w:sz="2" w:space="0" w:color="auto"/>
              <w:left w:val="single" w:sz="2" w:space="0" w:color="auto"/>
              <w:bottom w:val="single" w:sz="2" w:space="0" w:color="auto"/>
              <w:right w:val="single" w:sz="2" w:space="0" w:color="auto"/>
            </w:tcBorders>
            <w:vAlign w:val="center"/>
          </w:tcPr>
          <w:p w14:paraId="2A7C197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1,237,791.55</w:t>
            </w:r>
          </w:p>
        </w:tc>
      </w:tr>
      <w:tr w:rsidR="000F2395" w14:paraId="1D541A3A"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9B3AFB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印花税</w:t>
            </w:r>
          </w:p>
        </w:tc>
        <w:tc>
          <w:tcPr>
            <w:tcW w:w="3213" w:type="dxa"/>
            <w:tcBorders>
              <w:top w:val="single" w:sz="2" w:space="0" w:color="auto"/>
              <w:left w:val="single" w:sz="2" w:space="0" w:color="auto"/>
              <w:bottom w:val="single" w:sz="2" w:space="0" w:color="auto"/>
              <w:right w:val="single" w:sz="2" w:space="0" w:color="auto"/>
            </w:tcBorders>
            <w:vAlign w:val="center"/>
          </w:tcPr>
          <w:p w14:paraId="1D68963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4,105,859.77</w:t>
            </w:r>
          </w:p>
        </w:tc>
        <w:tc>
          <w:tcPr>
            <w:tcW w:w="3213" w:type="dxa"/>
            <w:tcBorders>
              <w:top w:val="single" w:sz="2" w:space="0" w:color="auto"/>
              <w:left w:val="single" w:sz="2" w:space="0" w:color="auto"/>
              <w:bottom w:val="single" w:sz="2" w:space="0" w:color="auto"/>
              <w:right w:val="single" w:sz="2" w:space="0" w:color="auto"/>
            </w:tcBorders>
            <w:vAlign w:val="center"/>
          </w:tcPr>
          <w:p w14:paraId="5056645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902,769.06</w:t>
            </w:r>
          </w:p>
        </w:tc>
      </w:tr>
      <w:tr w:rsidR="000F2395" w14:paraId="329C56DC"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E7ED48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教育费附加</w:t>
            </w:r>
          </w:p>
        </w:tc>
        <w:tc>
          <w:tcPr>
            <w:tcW w:w="3213" w:type="dxa"/>
            <w:tcBorders>
              <w:top w:val="single" w:sz="2" w:space="0" w:color="auto"/>
              <w:left w:val="single" w:sz="2" w:space="0" w:color="auto"/>
              <w:bottom w:val="single" w:sz="2" w:space="0" w:color="auto"/>
              <w:right w:val="single" w:sz="2" w:space="0" w:color="auto"/>
            </w:tcBorders>
            <w:vAlign w:val="center"/>
          </w:tcPr>
          <w:p w14:paraId="22ABEE0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1,326,298.64</w:t>
            </w:r>
          </w:p>
        </w:tc>
        <w:tc>
          <w:tcPr>
            <w:tcW w:w="3213" w:type="dxa"/>
            <w:tcBorders>
              <w:top w:val="single" w:sz="2" w:space="0" w:color="auto"/>
              <w:left w:val="single" w:sz="2" w:space="0" w:color="auto"/>
              <w:bottom w:val="single" w:sz="2" w:space="0" w:color="auto"/>
              <w:right w:val="single" w:sz="2" w:space="0" w:color="auto"/>
            </w:tcBorders>
            <w:vAlign w:val="center"/>
          </w:tcPr>
          <w:p w14:paraId="38D731C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708,992.83</w:t>
            </w:r>
          </w:p>
        </w:tc>
      </w:tr>
      <w:tr w:rsidR="000F2395" w14:paraId="65E5BDF7"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2BD140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地方教育费附加</w:t>
            </w:r>
          </w:p>
        </w:tc>
        <w:tc>
          <w:tcPr>
            <w:tcW w:w="3213" w:type="dxa"/>
            <w:tcBorders>
              <w:top w:val="single" w:sz="2" w:space="0" w:color="auto"/>
              <w:left w:val="single" w:sz="2" w:space="0" w:color="auto"/>
              <w:bottom w:val="single" w:sz="2" w:space="0" w:color="auto"/>
              <w:right w:val="single" w:sz="2" w:space="0" w:color="auto"/>
            </w:tcBorders>
            <w:vAlign w:val="center"/>
          </w:tcPr>
          <w:p w14:paraId="1AB6562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884,784.94</w:t>
            </w:r>
          </w:p>
        </w:tc>
        <w:tc>
          <w:tcPr>
            <w:tcW w:w="3213" w:type="dxa"/>
            <w:tcBorders>
              <w:top w:val="single" w:sz="2" w:space="0" w:color="auto"/>
              <w:left w:val="single" w:sz="2" w:space="0" w:color="auto"/>
              <w:bottom w:val="single" w:sz="2" w:space="0" w:color="auto"/>
              <w:right w:val="single" w:sz="2" w:space="0" w:color="auto"/>
            </w:tcBorders>
            <w:vAlign w:val="center"/>
          </w:tcPr>
          <w:p w14:paraId="601377B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468,544.66</w:t>
            </w:r>
          </w:p>
        </w:tc>
      </w:tr>
      <w:tr w:rsidR="000F2395" w14:paraId="2E4D260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9B595E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房产税</w:t>
            </w:r>
          </w:p>
        </w:tc>
        <w:tc>
          <w:tcPr>
            <w:tcW w:w="3213" w:type="dxa"/>
            <w:tcBorders>
              <w:top w:val="single" w:sz="2" w:space="0" w:color="auto"/>
              <w:left w:val="single" w:sz="2" w:space="0" w:color="auto"/>
              <w:bottom w:val="single" w:sz="2" w:space="0" w:color="auto"/>
              <w:right w:val="single" w:sz="2" w:space="0" w:color="auto"/>
            </w:tcBorders>
            <w:vAlign w:val="center"/>
          </w:tcPr>
          <w:p w14:paraId="0645A63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12,529.88</w:t>
            </w:r>
          </w:p>
        </w:tc>
        <w:tc>
          <w:tcPr>
            <w:tcW w:w="3213" w:type="dxa"/>
            <w:tcBorders>
              <w:top w:val="single" w:sz="2" w:space="0" w:color="auto"/>
              <w:left w:val="single" w:sz="2" w:space="0" w:color="auto"/>
              <w:bottom w:val="single" w:sz="2" w:space="0" w:color="auto"/>
              <w:right w:val="single" w:sz="2" w:space="0" w:color="auto"/>
            </w:tcBorders>
            <w:vAlign w:val="center"/>
          </w:tcPr>
          <w:p w14:paraId="3905CB1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59,826.48</w:t>
            </w:r>
          </w:p>
        </w:tc>
      </w:tr>
      <w:tr w:rsidR="000F2395" w14:paraId="60E8BE9E"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0B8608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水利基金</w:t>
            </w:r>
          </w:p>
        </w:tc>
        <w:tc>
          <w:tcPr>
            <w:tcW w:w="3213" w:type="dxa"/>
            <w:tcBorders>
              <w:top w:val="single" w:sz="2" w:space="0" w:color="auto"/>
              <w:left w:val="single" w:sz="2" w:space="0" w:color="auto"/>
              <w:bottom w:val="single" w:sz="2" w:space="0" w:color="auto"/>
              <w:right w:val="single" w:sz="2" w:space="0" w:color="auto"/>
            </w:tcBorders>
            <w:vAlign w:val="center"/>
          </w:tcPr>
          <w:p w14:paraId="1C5C55F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10,154.46</w:t>
            </w:r>
          </w:p>
        </w:tc>
        <w:tc>
          <w:tcPr>
            <w:tcW w:w="3213" w:type="dxa"/>
            <w:tcBorders>
              <w:top w:val="single" w:sz="2" w:space="0" w:color="auto"/>
              <w:left w:val="single" w:sz="2" w:space="0" w:color="auto"/>
              <w:bottom w:val="single" w:sz="2" w:space="0" w:color="auto"/>
              <w:right w:val="single" w:sz="2" w:space="0" w:color="auto"/>
            </w:tcBorders>
            <w:vAlign w:val="center"/>
          </w:tcPr>
          <w:p w14:paraId="1D5BAC2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36,898.64</w:t>
            </w:r>
          </w:p>
        </w:tc>
      </w:tr>
      <w:tr w:rsidR="000F2395" w14:paraId="123C5A7F"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BE59AC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环境保护税</w:t>
            </w:r>
          </w:p>
        </w:tc>
        <w:tc>
          <w:tcPr>
            <w:tcW w:w="3213" w:type="dxa"/>
            <w:tcBorders>
              <w:top w:val="single" w:sz="2" w:space="0" w:color="auto"/>
              <w:left w:val="single" w:sz="2" w:space="0" w:color="auto"/>
              <w:bottom w:val="single" w:sz="2" w:space="0" w:color="auto"/>
              <w:right w:val="single" w:sz="2" w:space="0" w:color="auto"/>
            </w:tcBorders>
            <w:vAlign w:val="center"/>
          </w:tcPr>
          <w:p w14:paraId="1270776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15,923.01</w:t>
            </w:r>
          </w:p>
        </w:tc>
        <w:tc>
          <w:tcPr>
            <w:tcW w:w="3213" w:type="dxa"/>
            <w:tcBorders>
              <w:top w:val="single" w:sz="2" w:space="0" w:color="auto"/>
              <w:left w:val="single" w:sz="2" w:space="0" w:color="auto"/>
              <w:bottom w:val="single" w:sz="2" w:space="0" w:color="auto"/>
              <w:right w:val="single" w:sz="2" w:space="0" w:color="auto"/>
            </w:tcBorders>
            <w:vAlign w:val="center"/>
          </w:tcPr>
          <w:p w14:paraId="7FA258F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24,999.58</w:t>
            </w:r>
          </w:p>
        </w:tc>
      </w:tr>
      <w:tr w:rsidR="000F2395" w14:paraId="333C29B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0686E5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水资源费</w:t>
            </w:r>
          </w:p>
        </w:tc>
        <w:tc>
          <w:tcPr>
            <w:tcW w:w="3213" w:type="dxa"/>
            <w:tcBorders>
              <w:top w:val="single" w:sz="2" w:space="0" w:color="auto"/>
              <w:left w:val="single" w:sz="2" w:space="0" w:color="auto"/>
              <w:bottom w:val="single" w:sz="2" w:space="0" w:color="auto"/>
              <w:right w:val="single" w:sz="2" w:space="0" w:color="auto"/>
            </w:tcBorders>
            <w:vAlign w:val="center"/>
          </w:tcPr>
          <w:p w14:paraId="315EB06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21,550.13</w:t>
            </w:r>
          </w:p>
        </w:tc>
        <w:tc>
          <w:tcPr>
            <w:tcW w:w="3213" w:type="dxa"/>
            <w:tcBorders>
              <w:top w:val="single" w:sz="2" w:space="0" w:color="auto"/>
              <w:left w:val="single" w:sz="2" w:space="0" w:color="auto"/>
              <w:bottom w:val="single" w:sz="2" w:space="0" w:color="auto"/>
              <w:right w:val="single" w:sz="2" w:space="0" w:color="auto"/>
            </w:tcBorders>
            <w:vAlign w:val="center"/>
          </w:tcPr>
          <w:p w14:paraId="18A2A90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18,277.94</w:t>
            </w:r>
          </w:p>
        </w:tc>
      </w:tr>
      <w:tr w:rsidR="000F2395" w14:paraId="6E715F83"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618609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价格调节基金</w:t>
            </w:r>
          </w:p>
        </w:tc>
        <w:tc>
          <w:tcPr>
            <w:tcW w:w="3213" w:type="dxa"/>
            <w:tcBorders>
              <w:top w:val="single" w:sz="2" w:space="0" w:color="auto"/>
              <w:left w:val="single" w:sz="2" w:space="0" w:color="auto"/>
              <w:bottom w:val="single" w:sz="2" w:space="0" w:color="auto"/>
              <w:right w:val="single" w:sz="2" w:space="0" w:color="auto"/>
            </w:tcBorders>
            <w:vAlign w:val="center"/>
          </w:tcPr>
          <w:p w14:paraId="103D586C"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C75CE2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11,888.54</w:t>
            </w:r>
          </w:p>
        </w:tc>
      </w:tr>
      <w:tr w:rsidR="000F2395" w14:paraId="0BF3991C"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E6A262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车船使用税</w:t>
            </w:r>
          </w:p>
        </w:tc>
        <w:tc>
          <w:tcPr>
            <w:tcW w:w="3213" w:type="dxa"/>
            <w:tcBorders>
              <w:top w:val="single" w:sz="2" w:space="0" w:color="auto"/>
              <w:left w:val="single" w:sz="2" w:space="0" w:color="auto"/>
              <w:bottom w:val="single" w:sz="2" w:space="0" w:color="auto"/>
              <w:right w:val="single" w:sz="2" w:space="0" w:color="auto"/>
            </w:tcBorders>
            <w:vAlign w:val="center"/>
          </w:tcPr>
          <w:p w14:paraId="19460F2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5,472.00</w:t>
            </w:r>
          </w:p>
        </w:tc>
        <w:tc>
          <w:tcPr>
            <w:tcW w:w="3213" w:type="dxa"/>
            <w:tcBorders>
              <w:top w:val="single" w:sz="2" w:space="0" w:color="auto"/>
              <w:left w:val="single" w:sz="2" w:space="0" w:color="auto"/>
              <w:bottom w:val="single" w:sz="2" w:space="0" w:color="auto"/>
              <w:right w:val="single" w:sz="2" w:space="0" w:color="auto"/>
            </w:tcBorders>
            <w:vAlign w:val="center"/>
          </w:tcPr>
          <w:p w14:paraId="2FC0A12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10,460.90</w:t>
            </w:r>
          </w:p>
        </w:tc>
      </w:tr>
      <w:tr w:rsidR="000F2395" w14:paraId="74AEBFD3"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B457A4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城镇土地使用税</w:t>
            </w:r>
          </w:p>
        </w:tc>
        <w:tc>
          <w:tcPr>
            <w:tcW w:w="3213" w:type="dxa"/>
            <w:tcBorders>
              <w:top w:val="single" w:sz="2" w:space="0" w:color="auto"/>
              <w:left w:val="single" w:sz="2" w:space="0" w:color="auto"/>
              <w:bottom w:val="single" w:sz="2" w:space="0" w:color="auto"/>
              <w:right w:val="single" w:sz="2" w:space="0" w:color="auto"/>
            </w:tcBorders>
            <w:vAlign w:val="center"/>
          </w:tcPr>
          <w:p w14:paraId="5370A49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1,700.50</w:t>
            </w:r>
          </w:p>
        </w:tc>
        <w:tc>
          <w:tcPr>
            <w:tcW w:w="3213" w:type="dxa"/>
            <w:tcBorders>
              <w:top w:val="single" w:sz="2" w:space="0" w:color="auto"/>
              <w:left w:val="single" w:sz="2" w:space="0" w:color="auto"/>
              <w:bottom w:val="single" w:sz="2" w:space="0" w:color="auto"/>
              <w:right w:val="single" w:sz="2" w:space="0" w:color="auto"/>
            </w:tcBorders>
            <w:vAlign w:val="center"/>
          </w:tcPr>
          <w:p w14:paraId="236855C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1,700.50</w:t>
            </w:r>
          </w:p>
        </w:tc>
      </w:tr>
      <w:tr w:rsidR="000F2395" w14:paraId="55BDCA0F"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F02056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残保金</w:t>
            </w:r>
          </w:p>
        </w:tc>
        <w:tc>
          <w:tcPr>
            <w:tcW w:w="3213" w:type="dxa"/>
            <w:tcBorders>
              <w:top w:val="single" w:sz="2" w:space="0" w:color="auto"/>
              <w:left w:val="single" w:sz="2" w:space="0" w:color="auto"/>
              <w:bottom w:val="single" w:sz="2" w:space="0" w:color="auto"/>
              <w:right w:val="single" w:sz="2" w:space="0" w:color="auto"/>
            </w:tcBorders>
            <w:vAlign w:val="center"/>
          </w:tcPr>
          <w:p w14:paraId="3B951A4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78.53</w:t>
            </w:r>
          </w:p>
        </w:tc>
        <w:tc>
          <w:tcPr>
            <w:tcW w:w="3213" w:type="dxa"/>
            <w:tcBorders>
              <w:top w:val="single" w:sz="2" w:space="0" w:color="auto"/>
              <w:left w:val="single" w:sz="2" w:space="0" w:color="auto"/>
              <w:bottom w:val="single" w:sz="2" w:space="0" w:color="auto"/>
              <w:right w:val="single" w:sz="2" w:space="0" w:color="auto"/>
            </w:tcBorders>
            <w:vAlign w:val="center"/>
          </w:tcPr>
          <w:p w14:paraId="621EE18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256.21</w:t>
            </w:r>
          </w:p>
        </w:tc>
      </w:tr>
      <w:tr w:rsidR="000F2395" w14:paraId="1A9D6BF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CFD842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54C2C84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412,705,406.60</w:t>
            </w:r>
          </w:p>
        </w:tc>
        <w:tc>
          <w:tcPr>
            <w:tcW w:w="3213" w:type="dxa"/>
            <w:tcBorders>
              <w:top w:val="single" w:sz="2" w:space="0" w:color="auto"/>
              <w:left w:val="single" w:sz="2" w:space="0" w:color="auto"/>
              <w:bottom w:val="single" w:sz="2" w:space="0" w:color="auto"/>
              <w:right w:val="single" w:sz="2" w:space="0" w:color="auto"/>
            </w:tcBorders>
            <w:vAlign w:val="center"/>
          </w:tcPr>
          <w:p w14:paraId="4F8ACB1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99,384,230.34</w:t>
            </w:r>
          </w:p>
        </w:tc>
      </w:tr>
    </w:tbl>
    <w:p w14:paraId="244401A8"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60004779" w14:textId="77777777" w:rsidR="00AE2636" w:rsidRDefault="00152231">
      <w:pPr>
        <w:pStyle w:val="a4"/>
        <w:divId w:val="1184202587"/>
        <w:rPr>
          <w:sz w:val="18"/>
          <w:szCs w:val="18"/>
        </w:rPr>
      </w:pPr>
      <w:r>
        <w:rPr>
          <w:rFonts w:hint="eastAsia"/>
          <w:sz w:val="18"/>
          <w:szCs w:val="18"/>
        </w:rPr>
        <w:t>无</w:t>
      </w:r>
    </w:p>
    <w:p w14:paraId="05C2C4B4" w14:textId="77777777" w:rsidR="000F2395" w:rsidRDefault="00152231">
      <w:pPr>
        <w:pStyle w:val="3"/>
        <w:spacing w:line="280" w:lineRule="exact"/>
        <w:jc w:val="left"/>
        <w:rPr>
          <w:rFonts w:ascii="宋体" w:hAnsi="宋体" w:cs="宋体"/>
          <w:b/>
          <w:bCs/>
        </w:rPr>
      </w:pPr>
      <w:bookmarkStart w:id="294" w:name="_Toc989179"/>
      <w:r>
        <w:rPr>
          <w:rFonts w:ascii="宋体" w:hAnsi="宋体" w:cs="宋体"/>
          <w:b/>
          <w:bCs/>
        </w:rPr>
        <w:t>30、其他应付款</w:t>
      </w:r>
      <w:bookmarkEnd w:id="294"/>
    </w:p>
    <w:p w14:paraId="1C00D568"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3C247E7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707AA1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C15B7E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83D20E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47FC28F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F152DD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应付股利</w:t>
            </w:r>
          </w:p>
        </w:tc>
        <w:tc>
          <w:tcPr>
            <w:tcW w:w="3213" w:type="dxa"/>
            <w:tcBorders>
              <w:top w:val="single" w:sz="2" w:space="0" w:color="auto"/>
              <w:left w:val="single" w:sz="2" w:space="0" w:color="auto"/>
              <w:bottom w:val="single" w:sz="2" w:space="0" w:color="auto"/>
              <w:right w:val="single" w:sz="2" w:space="0" w:color="auto"/>
            </w:tcBorders>
            <w:vAlign w:val="center"/>
          </w:tcPr>
          <w:p w14:paraId="4A8C864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361,263.00</w:t>
            </w:r>
          </w:p>
        </w:tc>
        <w:tc>
          <w:tcPr>
            <w:tcW w:w="3213" w:type="dxa"/>
            <w:tcBorders>
              <w:top w:val="single" w:sz="2" w:space="0" w:color="auto"/>
              <w:left w:val="single" w:sz="2" w:space="0" w:color="auto"/>
              <w:bottom w:val="single" w:sz="2" w:space="0" w:color="auto"/>
              <w:right w:val="single" w:sz="2" w:space="0" w:color="auto"/>
            </w:tcBorders>
            <w:vAlign w:val="center"/>
          </w:tcPr>
          <w:p w14:paraId="0C08C863" w14:textId="77777777" w:rsidR="000F2395" w:rsidRDefault="000F2395">
            <w:pPr>
              <w:spacing w:line="240" w:lineRule="exact"/>
              <w:jc w:val="right"/>
              <w:rPr>
                <w:rFonts w:ascii="宋体" w:eastAsia="宋体" w:hAnsi="宋体" w:cs="宋体"/>
                <w:sz w:val="18"/>
                <w:szCs w:val="18"/>
              </w:rPr>
            </w:pPr>
          </w:p>
        </w:tc>
      </w:tr>
      <w:tr w:rsidR="000F2395" w14:paraId="6EBE125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FBCBC5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其他应付款</w:t>
            </w:r>
          </w:p>
        </w:tc>
        <w:tc>
          <w:tcPr>
            <w:tcW w:w="3213" w:type="dxa"/>
            <w:tcBorders>
              <w:top w:val="single" w:sz="2" w:space="0" w:color="auto"/>
              <w:left w:val="single" w:sz="2" w:space="0" w:color="auto"/>
              <w:bottom w:val="single" w:sz="2" w:space="0" w:color="auto"/>
              <w:right w:val="single" w:sz="2" w:space="0" w:color="auto"/>
            </w:tcBorders>
            <w:vAlign w:val="center"/>
          </w:tcPr>
          <w:p w14:paraId="76920DF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267,157,783.35</w:t>
            </w:r>
          </w:p>
        </w:tc>
        <w:tc>
          <w:tcPr>
            <w:tcW w:w="3213" w:type="dxa"/>
            <w:tcBorders>
              <w:top w:val="single" w:sz="2" w:space="0" w:color="auto"/>
              <w:left w:val="single" w:sz="2" w:space="0" w:color="auto"/>
              <w:bottom w:val="single" w:sz="2" w:space="0" w:color="auto"/>
              <w:right w:val="single" w:sz="2" w:space="0" w:color="auto"/>
            </w:tcBorders>
            <w:vAlign w:val="center"/>
          </w:tcPr>
          <w:p w14:paraId="5C2E13E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99,403,748.05</w:t>
            </w:r>
          </w:p>
        </w:tc>
      </w:tr>
      <w:tr w:rsidR="000F2395" w14:paraId="7ED270A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CD20E1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717244D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267,519,046.35</w:t>
            </w:r>
          </w:p>
        </w:tc>
        <w:tc>
          <w:tcPr>
            <w:tcW w:w="3213" w:type="dxa"/>
            <w:tcBorders>
              <w:top w:val="single" w:sz="2" w:space="0" w:color="auto"/>
              <w:left w:val="single" w:sz="2" w:space="0" w:color="auto"/>
              <w:bottom w:val="single" w:sz="2" w:space="0" w:color="auto"/>
              <w:right w:val="single" w:sz="2" w:space="0" w:color="auto"/>
            </w:tcBorders>
            <w:vAlign w:val="center"/>
          </w:tcPr>
          <w:p w14:paraId="47C8D64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99,403,748.05</w:t>
            </w:r>
          </w:p>
        </w:tc>
      </w:tr>
    </w:tbl>
    <w:p w14:paraId="6A37F22E" w14:textId="77777777" w:rsidR="000F2395" w:rsidRDefault="00152231">
      <w:pPr>
        <w:keepNext/>
        <w:keepLines/>
        <w:spacing w:before="300" w:after="300" w:line="280" w:lineRule="exact"/>
        <w:outlineLvl w:val="3"/>
        <w:rPr>
          <w:rFonts w:ascii="宋体" w:eastAsia="宋体" w:hAnsi="宋体" w:cs="宋体"/>
          <w:b/>
          <w:bCs/>
          <w:sz w:val="18"/>
          <w:szCs w:val="18"/>
        </w:rPr>
      </w:pPr>
      <w:bookmarkStart w:id="295" w:name="_Toc989180"/>
      <w:r>
        <w:rPr>
          <w:rFonts w:ascii="宋体" w:eastAsia="宋体" w:hAnsi="宋体" w:cs="宋体"/>
          <w:b/>
          <w:bCs/>
          <w:sz w:val="18"/>
          <w:szCs w:val="18"/>
        </w:rPr>
        <w:t>（1） 应付股利</w:t>
      </w:r>
      <w:bookmarkEnd w:id="295"/>
    </w:p>
    <w:p w14:paraId="7F52CE4F"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4DF57AB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6C1B9B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FE759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CF3544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68DEA68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D71A49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普通股股利</w:t>
            </w:r>
          </w:p>
        </w:tc>
        <w:tc>
          <w:tcPr>
            <w:tcW w:w="3213" w:type="dxa"/>
            <w:tcBorders>
              <w:top w:val="single" w:sz="2" w:space="0" w:color="auto"/>
              <w:left w:val="single" w:sz="2" w:space="0" w:color="auto"/>
              <w:bottom w:val="single" w:sz="2" w:space="0" w:color="auto"/>
              <w:right w:val="single" w:sz="2" w:space="0" w:color="auto"/>
            </w:tcBorders>
            <w:vAlign w:val="center"/>
          </w:tcPr>
          <w:p w14:paraId="6BC4BE4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361,263.00</w:t>
            </w:r>
          </w:p>
        </w:tc>
        <w:tc>
          <w:tcPr>
            <w:tcW w:w="3213" w:type="dxa"/>
            <w:tcBorders>
              <w:top w:val="single" w:sz="2" w:space="0" w:color="auto"/>
              <w:left w:val="single" w:sz="2" w:space="0" w:color="auto"/>
              <w:bottom w:val="single" w:sz="2" w:space="0" w:color="auto"/>
              <w:right w:val="single" w:sz="2" w:space="0" w:color="auto"/>
            </w:tcBorders>
            <w:vAlign w:val="center"/>
          </w:tcPr>
          <w:p w14:paraId="75C38553" w14:textId="77777777" w:rsidR="000F2395" w:rsidRDefault="000F2395">
            <w:pPr>
              <w:spacing w:line="240" w:lineRule="exact"/>
              <w:jc w:val="right"/>
              <w:rPr>
                <w:rFonts w:ascii="宋体" w:eastAsia="宋体" w:hAnsi="宋体" w:cs="宋体"/>
                <w:sz w:val="18"/>
                <w:szCs w:val="18"/>
              </w:rPr>
            </w:pPr>
          </w:p>
        </w:tc>
      </w:tr>
      <w:tr w:rsidR="000F2395" w14:paraId="7D3AE92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0A7801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74EA575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361,263.00</w:t>
            </w:r>
          </w:p>
        </w:tc>
        <w:tc>
          <w:tcPr>
            <w:tcW w:w="3213" w:type="dxa"/>
            <w:tcBorders>
              <w:top w:val="single" w:sz="2" w:space="0" w:color="auto"/>
              <w:left w:val="single" w:sz="2" w:space="0" w:color="auto"/>
              <w:bottom w:val="single" w:sz="2" w:space="0" w:color="auto"/>
              <w:right w:val="single" w:sz="2" w:space="0" w:color="auto"/>
            </w:tcBorders>
            <w:vAlign w:val="center"/>
          </w:tcPr>
          <w:p w14:paraId="5D255BAD" w14:textId="77777777" w:rsidR="000F2395" w:rsidRDefault="000F2395">
            <w:pPr>
              <w:spacing w:line="240" w:lineRule="exact"/>
              <w:jc w:val="right"/>
              <w:rPr>
                <w:rFonts w:ascii="宋体" w:eastAsia="宋体" w:hAnsi="宋体" w:cs="宋体"/>
                <w:sz w:val="18"/>
                <w:szCs w:val="18"/>
              </w:rPr>
            </w:pPr>
          </w:p>
        </w:tc>
      </w:tr>
    </w:tbl>
    <w:p w14:paraId="580FF0FC"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其他说明，包括重要的超过1年未支付的应付股利，应披露未支付原因：</w:t>
      </w:r>
    </w:p>
    <w:p w14:paraId="769CCFC8" w14:textId="77777777" w:rsidR="00AE2636" w:rsidRDefault="00152231">
      <w:pPr>
        <w:pStyle w:val="a4"/>
        <w:divId w:val="1676301093"/>
        <w:rPr>
          <w:sz w:val="18"/>
          <w:szCs w:val="18"/>
        </w:rPr>
      </w:pPr>
      <w:r>
        <w:rPr>
          <w:rFonts w:hint="eastAsia"/>
          <w:sz w:val="18"/>
          <w:szCs w:val="18"/>
        </w:rPr>
        <w:lastRenderedPageBreak/>
        <w:t>无</w:t>
      </w:r>
    </w:p>
    <w:p w14:paraId="78DC1C7F" w14:textId="77777777" w:rsidR="000F2395" w:rsidRDefault="00152231">
      <w:pPr>
        <w:keepNext/>
        <w:keepLines/>
        <w:spacing w:before="300" w:after="300" w:line="280" w:lineRule="exact"/>
        <w:outlineLvl w:val="3"/>
        <w:rPr>
          <w:rFonts w:ascii="宋体" w:eastAsia="宋体" w:hAnsi="宋体" w:cs="宋体"/>
          <w:b/>
          <w:bCs/>
          <w:sz w:val="18"/>
          <w:szCs w:val="18"/>
        </w:rPr>
      </w:pPr>
      <w:bookmarkStart w:id="296" w:name="_Toc989181"/>
      <w:r>
        <w:rPr>
          <w:rFonts w:ascii="宋体" w:eastAsia="宋体" w:hAnsi="宋体" w:cs="宋体"/>
          <w:b/>
          <w:bCs/>
          <w:sz w:val="18"/>
          <w:szCs w:val="18"/>
        </w:rPr>
        <w:t>（2） 其他应付款</w:t>
      </w:r>
      <w:bookmarkEnd w:id="296"/>
    </w:p>
    <w:p w14:paraId="2F3E2342" w14:textId="77777777" w:rsidR="000F2395" w:rsidRDefault="00152231">
      <w:pPr>
        <w:keepNext/>
        <w:keepLines/>
        <w:spacing w:before="300" w:after="300" w:line="280" w:lineRule="exact"/>
        <w:outlineLvl w:val="4"/>
        <w:rPr>
          <w:rFonts w:ascii="宋体" w:eastAsia="宋体" w:hAnsi="宋体" w:cs="宋体"/>
          <w:b/>
          <w:bCs/>
          <w:sz w:val="18"/>
          <w:szCs w:val="18"/>
        </w:rPr>
      </w:pPr>
      <w:bookmarkStart w:id="297" w:name="_Toc989182"/>
      <w:r>
        <w:rPr>
          <w:rFonts w:ascii="宋体" w:eastAsia="宋体" w:hAnsi="宋体" w:cs="宋体"/>
          <w:b/>
          <w:bCs/>
          <w:sz w:val="18"/>
          <w:szCs w:val="18"/>
        </w:rPr>
        <w:t>1） 按款项性质列示其他应付款</w:t>
      </w:r>
      <w:bookmarkEnd w:id="297"/>
    </w:p>
    <w:p w14:paraId="7DDB5CD6"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5A9E620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38570F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14C351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39E4A8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2D52D4DF"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92394D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限制性股票款</w:t>
            </w:r>
          </w:p>
        </w:tc>
        <w:tc>
          <w:tcPr>
            <w:tcW w:w="3213" w:type="dxa"/>
            <w:tcBorders>
              <w:top w:val="single" w:sz="2" w:space="0" w:color="auto"/>
              <w:left w:val="single" w:sz="2" w:space="0" w:color="auto"/>
              <w:bottom w:val="single" w:sz="2" w:space="0" w:color="auto"/>
              <w:right w:val="single" w:sz="2" w:space="0" w:color="auto"/>
            </w:tcBorders>
            <w:vAlign w:val="center"/>
          </w:tcPr>
          <w:p w14:paraId="3511BDF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173,285,819.00</w:t>
            </w:r>
          </w:p>
        </w:tc>
        <w:tc>
          <w:tcPr>
            <w:tcW w:w="3213" w:type="dxa"/>
            <w:tcBorders>
              <w:top w:val="single" w:sz="2" w:space="0" w:color="auto"/>
              <w:left w:val="single" w:sz="2" w:space="0" w:color="auto"/>
              <w:bottom w:val="single" w:sz="2" w:space="0" w:color="auto"/>
              <w:right w:val="single" w:sz="2" w:space="0" w:color="auto"/>
            </w:tcBorders>
            <w:vAlign w:val="center"/>
          </w:tcPr>
          <w:p w14:paraId="04B19FF9" w14:textId="77777777" w:rsidR="000F2395" w:rsidRDefault="000F2395">
            <w:pPr>
              <w:spacing w:line="240" w:lineRule="exact"/>
              <w:jc w:val="right"/>
              <w:rPr>
                <w:rFonts w:ascii="宋体" w:eastAsia="宋体" w:hAnsi="宋体" w:cs="宋体"/>
                <w:sz w:val="18"/>
                <w:szCs w:val="18"/>
              </w:rPr>
            </w:pPr>
          </w:p>
        </w:tc>
      </w:tr>
      <w:tr w:rsidR="000F2395" w14:paraId="7D2F5B73"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DBD387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保证金及安全风险金</w:t>
            </w:r>
          </w:p>
        </w:tc>
        <w:tc>
          <w:tcPr>
            <w:tcW w:w="3213" w:type="dxa"/>
            <w:tcBorders>
              <w:top w:val="single" w:sz="2" w:space="0" w:color="auto"/>
              <w:left w:val="single" w:sz="2" w:space="0" w:color="auto"/>
              <w:bottom w:val="single" w:sz="2" w:space="0" w:color="auto"/>
              <w:right w:val="single" w:sz="2" w:space="0" w:color="auto"/>
            </w:tcBorders>
            <w:vAlign w:val="center"/>
          </w:tcPr>
          <w:p w14:paraId="3F2B213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54,308,891.23</w:t>
            </w:r>
          </w:p>
        </w:tc>
        <w:tc>
          <w:tcPr>
            <w:tcW w:w="3213" w:type="dxa"/>
            <w:tcBorders>
              <w:top w:val="single" w:sz="2" w:space="0" w:color="auto"/>
              <w:left w:val="single" w:sz="2" w:space="0" w:color="auto"/>
              <w:bottom w:val="single" w:sz="2" w:space="0" w:color="auto"/>
              <w:right w:val="single" w:sz="2" w:space="0" w:color="auto"/>
            </w:tcBorders>
            <w:vAlign w:val="center"/>
          </w:tcPr>
          <w:p w14:paraId="74A51BF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57,035,539.98</w:t>
            </w:r>
          </w:p>
        </w:tc>
      </w:tr>
      <w:tr w:rsidR="000F2395" w14:paraId="061C393A"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CD440F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往来款</w:t>
            </w:r>
          </w:p>
        </w:tc>
        <w:tc>
          <w:tcPr>
            <w:tcW w:w="3213" w:type="dxa"/>
            <w:tcBorders>
              <w:top w:val="single" w:sz="2" w:space="0" w:color="auto"/>
              <w:left w:val="single" w:sz="2" w:space="0" w:color="auto"/>
              <w:bottom w:val="single" w:sz="2" w:space="0" w:color="auto"/>
              <w:right w:val="single" w:sz="2" w:space="0" w:color="auto"/>
            </w:tcBorders>
            <w:vAlign w:val="center"/>
          </w:tcPr>
          <w:p w14:paraId="15CC224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20,041,499.18</w:t>
            </w:r>
          </w:p>
        </w:tc>
        <w:tc>
          <w:tcPr>
            <w:tcW w:w="3213" w:type="dxa"/>
            <w:tcBorders>
              <w:top w:val="single" w:sz="2" w:space="0" w:color="auto"/>
              <w:left w:val="single" w:sz="2" w:space="0" w:color="auto"/>
              <w:bottom w:val="single" w:sz="2" w:space="0" w:color="auto"/>
              <w:right w:val="single" w:sz="2" w:space="0" w:color="auto"/>
            </w:tcBorders>
            <w:vAlign w:val="center"/>
          </w:tcPr>
          <w:p w14:paraId="534B2D7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10,073,553.62</w:t>
            </w:r>
          </w:p>
        </w:tc>
      </w:tr>
      <w:tr w:rsidR="000F2395" w14:paraId="1BDE057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3CC176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劳务费、佣金</w:t>
            </w:r>
          </w:p>
        </w:tc>
        <w:tc>
          <w:tcPr>
            <w:tcW w:w="3213" w:type="dxa"/>
            <w:tcBorders>
              <w:top w:val="single" w:sz="2" w:space="0" w:color="auto"/>
              <w:left w:val="single" w:sz="2" w:space="0" w:color="auto"/>
              <w:bottom w:val="single" w:sz="2" w:space="0" w:color="auto"/>
              <w:right w:val="single" w:sz="2" w:space="0" w:color="auto"/>
            </w:tcBorders>
            <w:vAlign w:val="center"/>
          </w:tcPr>
          <w:p w14:paraId="47A9854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8,591,093.64</w:t>
            </w:r>
          </w:p>
        </w:tc>
        <w:tc>
          <w:tcPr>
            <w:tcW w:w="3213" w:type="dxa"/>
            <w:tcBorders>
              <w:top w:val="single" w:sz="2" w:space="0" w:color="auto"/>
              <w:left w:val="single" w:sz="2" w:space="0" w:color="auto"/>
              <w:bottom w:val="single" w:sz="2" w:space="0" w:color="auto"/>
              <w:right w:val="single" w:sz="2" w:space="0" w:color="auto"/>
            </w:tcBorders>
            <w:vAlign w:val="center"/>
          </w:tcPr>
          <w:p w14:paraId="4D6AF8F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11,135,327.18</w:t>
            </w:r>
          </w:p>
        </w:tc>
      </w:tr>
      <w:tr w:rsidR="000F2395" w14:paraId="56C9E31F"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F84184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代收代付款项（含代垫费用）</w:t>
            </w:r>
          </w:p>
        </w:tc>
        <w:tc>
          <w:tcPr>
            <w:tcW w:w="3213" w:type="dxa"/>
            <w:tcBorders>
              <w:top w:val="single" w:sz="2" w:space="0" w:color="auto"/>
              <w:left w:val="single" w:sz="2" w:space="0" w:color="auto"/>
              <w:bottom w:val="single" w:sz="2" w:space="0" w:color="auto"/>
              <w:right w:val="single" w:sz="2" w:space="0" w:color="auto"/>
            </w:tcBorders>
            <w:vAlign w:val="center"/>
          </w:tcPr>
          <w:p w14:paraId="79A4D75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4,222,463.04</w:t>
            </w:r>
          </w:p>
        </w:tc>
        <w:tc>
          <w:tcPr>
            <w:tcW w:w="3213" w:type="dxa"/>
            <w:tcBorders>
              <w:top w:val="single" w:sz="2" w:space="0" w:color="auto"/>
              <w:left w:val="single" w:sz="2" w:space="0" w:color="auto"/>
              <w:bottom w:val="single" w:sz="2" w:space="0" w:color="auto"/>
              <w:right w:val="single" w:sz="2" w:space="0" w:color="auto"/>
            </w:tcBorders>
            <w:vAlign w:val="center"/>
          </w:tcPr>
          <w:p w14:paraId="43E5827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2,642,810.34</w:t>
            </w:r>
          </w:p>
        </w:tc>
      </w:tr>
      <w:tr w:rsidR="000F2395" w14:paraId="7685B26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A1AED5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应付员工报销费用</w:t>
            </w:r>
          </w:p>
        </w:tc>
        <w:tc>
          <w:tcPr>
            <w:tcW w:w="3213" w:type="dxa"/>
            <w:tcBorders>
              <w:top w:val="single" w:sz="2" w:space="0" w:color="auto"/>
              <w:left w:val="single" w:sz="2" w:space="0" w:color="auto"/>
              <w:bottom w:val="single" w:sz="2" w:space="0" w:color="auto"/>
              <w:right w:val="single" w:sz="2" w:space="0" w:color="auto"/>
            </w:tcBorders>
            <w:vAlign w:val="center"/>
          </w:tcPr>
          <w:p w14:paraId="160FC44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2,371,128.27</w:t>
            </w:r>
          </w:p>
        </w:tc>
        <w:tc>
          <w:tcPr>
            <w:tcW w:w="3213" w:type="dxa"/>
            <w:tcBorders>
              <w:top w:val="single" w:sz="2" w:space="0" w:color="auto"/>
              <w:left w:val="single" w:sz="2" w:space="0" w:color="auto"/>
              <w:bottom w:val="single" w:sz="2" w:space="0" w:color="auto"/>
              <w:right w:val="single" w:sz="2" w:space="0" w:color="auto"/>
            </w:tcBorders>
            <w:vAlign w:val="center"/>
          </w:tcPr>
          <w:p w14:paraId="75E8941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2,218,651.28</w:t>
            </w:r>
          </w:p>
        </w:tc>
      </w:tr>
      <w:tr w:rsidR="000F2395" w14:paraId="2A812CA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21941D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股权转让/投资款</w:t>
            </w:r>
          </w:p>
        </w:tc>
        <w:tc>
          <w:tcPr>
            <w:tcW w:w="3213" w:type="dxa"/>
            <w:tcBorders>
              <w:top w:val="single" w:sz="2" w:space="0" w:color="auto"/>
              <w:left w:val="single" w:sz="2" w:space="0" w:color="auto"/>
              <w:bottom w:val="single" w:sz="2" w:space="0" w:color="auto"/>
              <w:right w:val="single" w:sz="2" w:space="0" w:color="auto"/>
            </w:tcBorders>
            <w:vAlign w:val="center"/>
          </w:tcPr>
          <w:p w14:paraId="1DFF2EF8"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1B9A87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8,000,009.00</w:t>
            </w:r>
          </w:p>
        </w:tc>
      </w:tr>
      <w:tr w:rsidR="000F2395" w14:paraId="5819FC59"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89A144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0A09927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4,336,888.99</w:t>
            </w:r>
          </w:p>
        </w:tc>
        <w:tc>
          <w:tcPr>
            <w:tcW w:w="3213" w:type="dxa"/>
            <w:tcBorders>
              <w:top w:val="single" w:sz="2" w:space="0" w:color="auto"/>
              <w:left w:val="single" w:sz="2" w:space="0" w:color="auto"/>
              <w:bottom w:val="single" w:sz="2" w:space="0" w:color="auto"/>
              <w:right w:val="single" w:sz="2" w:space="0" w:color="auto"/>
            </w:tcBorders>
            <w:vAlign w:val="center"/>
          </w:tcPr>
          <w:p w14:paraId="2C446D1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8,297,856.65</w:t>
            </w:r>
          </w:p>
        </w:tc>
      </w:tr>
      <w:tr w:rsidR="000F2395" w14:paraId="68193F4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7F2B8D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35AB3B5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267,157,783.35</w:t>
            </w:r>
          </w:p>
        </w:tc>
        <w:tc>
          <w:tcPr>
            <w:tcW w:w="3213" w:type="dxa"/>
            <w:tcBorders>
              <w:top w:val="single" w:sz="2" w:space="0" w:color="auto"/>
              <w:left w:val="single" w:sz="2" w:space="0" w:color="auto"/>
              <w:bottom w:val="single" w:sz="2" w:space="0" w:color="auto"/>
              <w:right w:val="single" w:sz="2" w:space="0" w:color="auto"/>
            </w:tcBorders>
            <w:vAlign w:val="center"/>
          </w:tcPr>
          <w:p w14:paraId="0510946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99,403,748.05</w:t>
            </w:r>
          </w:p>
        </w:tc>
      </w:tr>
    </w:tbl>
    <w:p w14:paraId="2B9D722B" w14:textId="77777777" w:rsidR="000F2395" w:rsidRDefault="00152231">
      <w:pPr>
        <w:keepNext/>
        <w:keepLines/>
        <w:spacing w:before="300" w:after="300" w:line="280" w:lineRule="exact"/>
        <w:outlineLvl w:val="4"/>
        <w:rPr>
          <w:rFonts w:ascii="宋体" w:eastAsia="宋体" w:hAnsi="宋体" w:cs="宋体"/>
          <w:b/>
          <w:bCs/>
          <w:sz w:val="18"/>
          <w:szCs w:val="18"/>
        </w:rPr>
      </w:pPr>
      <w:bookmarkStart w:id="298" w:name="_Toc989183"/>
      <w:r>
        <w:rPr>
          <w:rFonts w:ascii="宋体" w:eastAsia="宋体" w:hAnsi="宋体" w:cs="宋体"/>
          <w:b/>
          <w:bCs/>
          <w:sz w:val="18"/>
          <w:szCs w:val="18"/>
        </w:rPr>
        <w:t>2） 账龄超过1年的重要其他应付款</w:t>
      </w:r>
      <w:bookmarkEnd w:id="298"/>
    </w:p>
    <w:p w14:paraId="52319A43"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4E9A8B1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3F7D07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505FE3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1F63D4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未偿还或结转的原因</w:t>
            </w:r>
          </w:p>
        </w:tc>
      </w:tr>
      <w:tr w:rsidR="000F2395" w14:paraId="64B59B06"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9D6BC36" w14:textId="29E1A567" w:rsidR="000F2395" w:rsidRDefault="00152231">
            <w:pPr>
              <w:spacing w:line="240" w:lineRule="exact"/>
              <w:rPr>
                <w:rFonts w:ascii="宋体" w:eastAsia="宋体" w:hAnsi="宋体" w:cs="宋体"/>
                <w:sz w:val="18"/>
                <w:szCs w:val="18"/>
              </w:rPr>
            </w:pPr>
            <w:r>
              <w:rPr>
                <w:rFonts w:ascii="宋体" w:eastAsia="宋体" w:hAnsi="宋体" w:cs="宋体"/>
                <w:sz w:val="18"/>
                <w:szCs w:val="18"/>
              </w:rPr>
              <w:t>单位</w:t>
            </w:r>
            <w:r w:rsidR="00714139">
              <w:rPr>
                <w:rFonts w:ascii="宋体" w:eastAsia="宋体" w:hAnsi="宋体" w:cs="宋体"/>
                <w:sz w:val="18"/>
                <w:szCs w:val="18"/>
              </w:rPr>
              <w:t>8</w:t>
            </w:r>
          </w:p>
        </w:tc>
        <w:tc>
          <w:tcPr>
            <w:tcW w:w="3213" w:type="dxa"/>
            <w:tcBorders>
              <w:top w:val="single" w:sz="2" w:space="0" w:color="auto"/>
              <w:left w:val="single" w:sz="2" w:space="0" w:color="auto"/>
              <w:bottom w:val="single" w:sz="2" w:space="0" w:color="auto"/>
              <w:right w:val="single" w:sz="2" w:space="0" w:color="auto"/>
            </w:tcBorders>
            <w:vAlign w:val="center"/>
          </w:tcPr>
          <w:p w14:paraId="5DFF28B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4,000,000.00</w:t>
            </w:r>
          </w:p>
        </w:tc>
        <w:tc>
          <w:tcPr>
            <w:tcW w:w="3213" w:type="dxa"/>
            <w:tcBorders>
              <w:top w:val="single" w:sz="2" w:space="0" w:color="auto"/>
              <w:left w:val="single" w:sz="2" w:space="0" w:color="auto"/>
              <w:bottom w:val="single" w:sz="2" w:space="0" w:color="auto"/>
              <w:right w:val="single" w:sz="2" w:space="0" w:color="auto"/>
            </w:tcBorders>
            <w:vAlign w:val="center"/>
          </w:tcPr>
          <w:p w14:paraId="20C9470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保证金未达到约定的付款条件</w:t>
            </w:r>
          </w:p>
        </w:tc>
      </w:tr>
      <w:tr w:rsidR="000F2395" w14:paraId="38042DE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6090EB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4486850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4,000,000.00</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7A9613C" w14:textId="77777777" w:rsidR="000F2395" w:rsidRDefault="000F2395"/>
        </w:tc>
      </w:tr>
    </w:tbl>
    <w:p w14:paraId="1361374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13937D03" w14:textId="77777777" w:rsidR="00AE2636" w:rsidRDefault="00152231">
      <w:pPr>
        <w:pStyle w:val="a4"/>
        <w:divId w:val="1499806714"/>
        <w:rPr>
          <w:sz w:val="18"/>
          <w:szCs w:val="18"/>
        </w:rPr>
      </w:pPr>
      <w:r>
        <w:rPr>
          <w:rFonts w:hint="eastAsia"/>
          <w:sz w:val="18"/>
          <w:szCs w:val="18"/>
        </w:rPr>
        <w:t>无</w:t>
      </w:r>
    </w:p>
    <w:p w14:paraId="1C2F8F1E" w14:textId="77777777" w:rsidR="000F2395" w:rsidRDefault="00152231">
      <w:pPr>
        <w:pStyle w:val="3"/>
        <w:spacing w:line="280" w:lineRule="exact"/>
        <w:jc w:val="left"/>
        <w:rPr>
          <w:rFonts w:ascii="宋体" w:hAnsi="宋体" w:cs="宋体"/>
          <w:b/>
          <w:bCs/>
        </w:rPr>
      </w:pPr>
      <w:bookmarkStart w:id="299" w:name="_Toc989184"/>
      <w:r>
        <w:rPr>
          <w:rFonts w:ascii="宋体" w:hAnsi="宋体" w:cs="宋体"/>
          <w:b/>
          <w:bCs/>
        </w:rPr>
        <w:t>31、一年内到期的非流动负债</w:t>
      </w:r>
      <w:bookmarkEnd w:id="299"/>
    </w:p>
    <w:p w14:paraId="6792401F"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1600888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B2D76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7FD703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C6CF0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0FCEE1D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D83306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一年内到期的长期借款</w:t>
            </w:r>
          </w:p>
        </w:tc>
        <w:tc>
          <w:tcPr>
            <w:tcW w:w="3213" w:type="dxa"/>
            <w:tcBorders>
              <w:top w:val="single" w:sz="2" w:space="0" w:color="auto"/>
              <w:left w:val="single" w:sz="2" w:space="0" w:color="auto"/>
              <w:bottom w:val="single" w:sz="2" w:space="0" w:color="auto"/>
              <w:right w:val="single" w:sz="2" w:space="0" w:color="auto"/>
            </w:tcBorders>
            <w:vAlign w:val="center"/>
          </w:tcPr>
          <w:p w14:paraId="1CE505E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147,133,492.06</w:t>
            </w:r>
          </w:p>
        </w:tc>
        <w:tc>
          <w:tcPr>
            <w:tcW w:w="3213" w:type="dxa"/>
            <w:tcBorders>
              <w:top w:val="single" w:sz="2" w:space="0" w:color="auto"/>
              <w:left w:val="single" w:sz="2" w:space="0" w:color="auto"/>
              <w:bottom w:val="single" w:sz="2" w:space="0" w:color="auto"/>
              <w:right w:val="single" w:sz="2" w:space="0" w:color="auto"/>
            </w:tcBorders>
            <w:vAlign w:val="center"/>
          </w:tcPr>
          <w:p w14:paraId="1920865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35,545,553.88</w:t>
            </w:r>
          </w:p>
        </w:tc>
      </w:tr>
      <w:tr w:rsidR="000F2395" w14:paraId="03E49DB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EBAE95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一年内到期的长期应付款</w:t>
            </w:r>
          </w:p>
        </w:tc>
        <w:tc>
          <w:tcPr>
            <w:tcW w:w="3213" w:type="dxa"/>
            <w:tcBorders>
              <w:top w:val="single" w:sz="2" w:space="0" w:color="auto"/>
              <w:left w:val="single" w:sz="2" w:space="0" w:color="auto"/>
              <w:bottom w:val="single" w:sz="2" w:space="0" w:color="auto"/>
              <w:right w:val="single" w:sz="2" w:space="0" w:color="auto"/>
            </w:tcBorders>
            <w:vAlign w:val="center"/>
          </w:tcPr>
          <w:p w14:paraId="3395BE1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7,097,342.54</w:t>
            </w:r>
          </w:p>
        </w:tc>
        <w:tc>
          <w:tcPr>
            <w:tcW w:w="3213" w:type="dxa"/>
            <w:tcBorders>
              <w:top w:val="single" w:sz="2" w:space="0" w:color="auto"/>
              <w:left w:val="single" w:sz="2" w:space="0" w:color="auto"/>
              <w:bottom w:val="single" w:sz="2" w:space="0" w:color="auto"/>
              <w:right w:val="single" w:sz="2" w:space="0" w:color="auto"/>
            </w:tcBorders>
            <w:vAlign w:val="center"/>
          </w:tcPr>
          <w:p w14:paraId="12A94C6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7,702,268.39</w:t>
            </w:r>
          </w:p>
        </w:tc>
      </w:tr>
      <w:tr w:rsidR="000F2395" w14:paraId="25B359E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482C22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一年内到期的租赁负债</w:t>
            </w:r>
          </w:p>
        </w:tc>
        <w:tc>
          <w:tcPr>
            <w:tcW w:w="3213" w:type="dxa"/>
            <w:tcBorders>
              <w:top w:val="single" w:sz="2" w:space="0" w:color="auto"/>
              <w:left w:val="single" w:sz="2" w:space="0" w:color="auto"/>
              <w:bottom w:val="single" w:sz="2" w:space="0" w:color="auto"/>
              <w:right w:val="single" w:sz="2" w:space="0" w:color="auto"/>
            </w:tcBorders>
            <w:vAlign w:val="center"/>
          </w:tcPr>
          <w:p w14:paraId="575F421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7,701,519.97</w:t>
            </w:r>
          </w:p>
        </w:tc>
        <w:tc>
          <w:tcPr>
            <w:tcW w:w="3213" w:type="dxa"/>
            <w:tcBorders>
              <w:top w:val="single" w:sz="2" w:space="0" w:color="auto"/>
              <w:left w:val="single" w:sz="2" w:space="0" w:color="auto"/>
              <w:bottom w:val="single" w:sz="2" w:space="0" w:color="auto"/>
              <w:right w:val="single" w:sz="2" w:space="0" w:color="auto"/>
            </w:tcBorders>
            <w:vAlign w:val="center"/>
          </w:tcPr>
          <w:p w14:paraId="7C78146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10,547,875.13</w:t>
            </w:r>
          </w:p>
        </w:tc>
      </w:tr>
      <w:tr w:rsidR="000F2395" w14:paraId="693E47F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C8DE76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1AF2985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161,932,354.57</w:t>
            </w:r>
          </w:p>
        </w:tc>
        <w:tc>
          <w:tcPr>
            <w:tcW w:w="3213" w:type="dxa"/>
            <w:tcBorders>
              <w:top w:val="single" w:sz="2" w:space="0" w:color="auto"/>
              <w:left w:val="single" w:sz="2" w:space="0" w:color="auto"/>
              <w:bottom w:val="single" w:sz="2" w:space="0" w:color="auto"/>
              <w:right w:val="single" w:sz="2" w:space="0" w:color="auto"/>
            </w:tcBorders>
            <w:vAlign w:val="center"/>
          </w:tcPr>
          <w:p w14:paraId="67CAC6E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53,795,697.40</w:t>
            </w:r>
          </w:p>
        </w:tc>
      </w:tr>
    </w:tbl>
    <w:p w14:paraId="155BAEB7"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794A701A" w14:textId="77777777" w:rsidR="00AE2636" w:rsidRDefault="00152231">
      <w:pPr>
        <w:pStyle w:val="a4"/>
        <w:divId w:val="191573435"/>
        <w:rPr>
          <w:sz w:val="18"/>
          <w:szCs w:val="18"/>
        </w:rPr>
      </w:pPr>
      <w:r>
        <w:rPr>
          <w:rFonts w:hint="eastAsia"/>
          <w:sz w:val="18"/>
          <w:szCs w:val="18"/>
        </w:rPr>
        <w:t>无</w:t>
      </w:r>
    </w:p>
    <w:p w14:paraId="37BB9C8B" w14:textId="77777777" w:rsidR="000F2395" w:rsidRDefault="00152231">
      <w:pPr>
        <w:pStyle w:val="3"/>
        <w:spacing w:line="280" w:lineRule="exact"/>
        <w:jc w:val="left"/>
        <w:rPr>
          <w:rFonts w:ascii="宋体" w:hAnsi="宋体" w:cs="宋体"/>
          <w:b/>
          <w:bCs/>
        </w:rPr>
      </w:pPr>
      <w:bookmarkStart w:id="300" w:name="_Toc989185"/>
      <w:r>
        <w:rPr>
          <w:rFonts w:ascii="宋体" w:hAnsi="宋体" w:cs="宋体"/>
          <w:b/>
          <w:bCs/>
        </w:rPr>
        <w:t>32、其他流动负债</w:t>
      </w:r>
      <w:bookmarkEnd w:id="300"/>
    </w:p>
    <w:p w14:paraId="33714728"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20204A7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BC3880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746146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688FB6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618D584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1D4D69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待转增值税销项税额</w:t>
            </w:r>
          </w:p>
        </w:tc>
        <w:tc>
          <w:tcPr>
            <w:tcW w:w="3213" w:type="dxa"/>
            <w:tcBorders>
              <w:top w:val="single" w:sz="2" w:space="0" w:color="auto"/>
              <w:left w:val="single" w:sz="2" w:space="0" w:color="auto"/>
              <w:bottom w:val="single" w:sz="2" w:space="0" w:color="auto"/>
              <w:right w:val="single" w:sz="2" w:space="0" w:color="auto"/>
            </w:tcBorders>
            <w:vAlign w:val="center"/>
          </w:tcPr>
          <w:p w14:paraId="2D38931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1,144,892.56</w:t>
            </w:r>
          </w:p>
        </w:tc>
        <w:tc>
          <w:tcPr>
            <w:tcW w:w="3213" w:type="dxa"/>
            <w:tcBorders>
              <w:top w:val="single" w:sz="2" w:space="0" w:color="auto"/>
              <w:left w:val="single" w:sz="2" w:space="0" w:color="auto"/>
              <w:bottom w:val="single" w:sz="2" w:space="0" w:color="auto"/>
              <w:right w:val="single" w:sz="2" w:space="0" w:color="auto"/>
            </w:tcBorders>
            <w:vAlign w:val="center"/>
          </w:tcPr>
          <w:p w14:paraId="6E70342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16,972,739.92</w:t>
            </w:r>
          </w:p>
        </w:tc>
      </w:tr>
      <w:tr w:rsidR="000F2395" w14:paraId="5B1DAC8E"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680070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尚未终止确认的债权凭证</w:t>
            </w:r>
          </w:p>
        </w:tc>
        <w:tc>
          <w:tcPr>
            <w:tcW w:w="3213" w:type="dxa"/>
            <w:tcBorders>
              <w:top w:val="single" w:sz="2" w:space="0" w:color="auto"/>
              <w:left w:val="single" w:sz="2" w:space="0" w:color="auto"/>
              <w:bottom w:val="single" w:sz="2" w:space="0" w:color="auto"/>
              <w:right w:val="single" w:sz="2" w:space="0" w:color="auto"/>
            </w:tcBorders>
            <w:vAlign w:val="center"/>
          </w:tcPr>
          <w:p w14:paraId="789AD868"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76CFC7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8,850,000.00</w:t>
            </w:r>
          </w:p>
        </w:tc>
      </w:tr>
      <w:tr w:rsidR="000F2395" w14:paraId="0A06A69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C71A93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尚未终止确认的票据</w:t>
            </w:r>
          </w:p>
        </w:tc>
        <w:tc>
          <w:tcPr>
            <w:tcW w:w="3213" w:type="dxa"/>
            <w:tcBorders>
              <w:top w:val="single" w:sz="2" w:space="0" w:color="auto"/>
              <w:left w:val="single" w:sz="2" w:space="0" w:color="auto"/>
              <w:bottom w:val="single" w:sz="2" w:space="0" w:color="auto"/>
              <w:right w:val="single" w:sz="2" w:space="0" w:color="auto"/>
            </w:tcBorders>
            <w:vAlign w:val="center"/>
          </w:tcPr>
          <w:p w14:paraId="4F747BF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272,009,370.32</w:t>
            </w:r>
          </w:p>
        </w:tc>
        <w:tc>
          <w:tcPr>
            <w:tcW w:w="3213" w:type="dxa"/>
            <w:tcBorders>
              <w:top w:val="single" w:sz="2" w:space="0" w:color="auto"/>
              <w:left w:val="single" w:sz="2" w:space="0" w:color="auto"/>
              <w:bottom w:val="single" w:sz="2" w:space="0" w:color="auto"/>
              <w:right w:val="single" w:sz="2" w:space="0" w:color="auto"/>
            </w:tcBorders>
            <w:vAlign w:val="center"/>
          </w:tcPr>
          <w:p w14:paraId="42C4914A" w14:textId="77777777" w:rsidR="000F2395" w:rsidRDefault="000F2395">
            <w:pPr>
              <w:spacing w:line="240" w:lineRule="exact"/>
              <w:jc w:val="right"/>
              <w:rPr>
                <w:rFonts w:ascii="宋体" w:eastAsia="宋体" w:hAnsi="宋体" w:cs="宋体"/>
                <w:sz w:val="18"/>
                <w:szCs w:val="18"/>
              </w:rPr>
            </w:pPr>
          </w:p>
        </w:tc>
      </w:tr>
      <w:tr w:rsidR="000F2395" w14:paraId="72F3C74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C30C49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35F3C73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273,154,262.88</w:t>
            </w:r>
          </w:p>
        </w:tc>
        <w:tc>
          <w:tcPr>
            <w:tcW w:w="3213" w:type="dxa"/>
            <w:tcBorders>
              <w:top w:val="single" w:sz="2" w:space="0" w:color="auto"/>
              <w:left w:val="single" w:sz="2" w:space="0" w:color="auto"/>
              <w:bottom w:val="single" w:sz="2" w:space="0" w:color="auto"/>
              <w:right w:val="single" w:sz="2" w:space="0" w:color="auto"/>
            </w:tcBorders>
            <w:vAlign w:val="center"/>
          </w:tcPr>
          <w:p w14:paraId="642ED02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25,822,739.92</w:t>
            </w:r>
          </w:p>
        </w:tc>
      </w:tr>
    </w:tbl>
    <w:p w14:paraId="0D30AC3D"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lastRenderedPageBreak/>
        <w:t>短期应付债券的增减变动：</w:t>
      </w:r>
    </w:p>
    <w:p w14:paraId="1F4C518A"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804"/>
        <w:gridCol w:w="804"/>
        <w:gridCol w:w="804"/>
        <w:gridCol w:w="803"/>
        <w:gridCol w:w="803"/>
        <w:gridCol w:w="803"/>
        <w:gridCol w:w="803"/>
        <w:gridCol w:w="803"/>
        <w:gridCol w:w="803"/>
        <w:gridCol w:w="803"/>
        <w:gridCol w:w="803"/>
        <w:gridCol w:w="803"/>
      </w:tblGrid>
      <w:tr w:rsidR="000F2395" w14:paraId="123C7211" w14:textId="77777777">
        <w:trPr>
          <w:trHeight w:val="240"/>
        </w:trPr>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4DE0E98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债券名称</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486AF9E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面值</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4B02701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发行日期</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37939D7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债券期限</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350BC58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发行金额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1FA59ED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2FCB6CE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本期发行</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2A1EC39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按面值计提利息</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794295F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溢折价摊销</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0A7F958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本期偿还</w:t>
            </w:r>
          </w:p>
        </w:tc>
        <w:tc>
          <w:tcPr>
            <w:tcW w:w="803" w:type="dxa"/>
            <w:tcBorders>
              <w:top w:val="single" w:sz="2" w:space="0" w:color="auto"/>
              <w:left w:val="single" w:sz="2" w:space="0" w:color="auto"/>
              <w:bottom w:val="single" w:sz="2" w:space="0" w:color="auto"/>
              <w:right w:val="single" w:sz="2" w:space="0" w:color="auto"/>
            </w:tcBorders>
            <w:vAlign w:val="center"/>
          </w:tcPr>
          <w:p w14:paraId="5B97EE19" w14:textId="77777777" w:rsidR="000F2395" w:rsidRDefault="000F2395">
            <w:pPr>
              <w:spacing w:line="240" w:lineRule="exact"/>
              <w:jc w:val="center"/>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6E962CA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0F2395" w14:paraId="6EB4A2AB"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33F0B6D7" w14:textId="77777777" w:rsidR="000F2395" w:rsidRDefault="000F2395">
            <w:pPr>
              <w:spacing w:line="240" w:lineRule="exac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4A32694"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20BD8C0" w14:textId="77777777" w:rsidR="000F2395" w:rsidRDefault="000F2395">
            <w:pPr>
              <w:spacing w:line="240" w:lineRule="exac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B87278C" w14:textId="77777777" w:rsidR="000F2395" w:rsidRDefault="000F2395">
            <w:pPr>
              <w:spacing w:line="240" w:lineRule="exac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B0511FC"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C8FA825"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E3264BE"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E4F8393"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B775ADF"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CE5E6E4"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AD7966A"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BB23554" w14:textId="77777777" w:rsidR="000F2395" w:rsidRDefault="000F2395">
            <w:pPr>
              <w:spacing w:line="240" w:lineRule="exact"/>
              <w:jc w:val="right"/>
              <w:rPr>
                <w:rFonts w:ascii="宋体" w:eastAsia="宋体" w:hAnsi="宋体" w:cs="宋体"/>
                <w:sz w:val="18"/>
                <w:szCs w:val="18"/>
              </w:rPr>
            </w:pPr>
          </w:p>
        </w:tc>
      </w:tr>
      <w:tr w:rsidR="000F2395" w14:paraId="73DB4FDD" w14:textId="77777777">
        <w:trPr>
          <w:trHeight w:val="240"/>
        </w:trPr>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22D15B1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549FE9E7" w14:textId="77777777" w:rsidR="000F2395" w:rsidRDefault="000F2395"/>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15DD2261" w14:textId="77777777" w:rsidR="000F2395" w:rsidRDefault="000F2395"/>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5F7CA673" w14:textId="77777777" w:rsidR="000F2395" w:rsidRDefault="000F2395"/>
        </w:tc>
        <w:tc>
          <w:tcPr>
            <w:tcW w:w="803" w:type="dxa"/>
            <w:tcBorders>
              <w:top w:val="single" w:sz="2" w:space="0" w:color="auto"/>
              <w:left w:val="single" w:sz="2" w:space="0" w:color="auto"/>
              <w:bottom w:val="single" w:sz="2" w:space="0" w:color="auto"/>
              <w:right w:val="single" w:sz="2" w:space="0" w:color="auto"/>
            </w:tcBorders>
            <w:vAlign w:val="center"/>
          </w:tcPr>
          <w:p w14:paraId="4C0A60FE"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537DA99"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AC9EFC2"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FFFA696"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DA6C2C7"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18B108D"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F06DD45"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563770F" w14:textId="77777777" w:rsidR="000F2395" w:rsidRDefault="000F2395">
            <w:pPr>
              <w:spacing w:line="240" w:lineRule="exact"/>
              <w:jc w:val="right"/>
              <w:rPr>
                <w:rFonts w:ascii="宋体" w:eastAsia="宋体" w:hAnsi="宋体" w:cs="宋体"/>
                <w:sz w:val="18"/>
                <w:szCs w:val="18"/>
              </w:rPr>
            </w:pPr>
          </w:p>
        </w:tc>
      </w:tr>
    </w:tbl>
    <w:p w14:paraId="3F93D42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253FF581" w14:textId="77777777" w:rsidR="000F2395" w:rsidRDefault="000F2395"/>
    <w:p w14:paraId="21BA14F5" w14:textId="77777777" w:rsidR="000F2395" w:rsidRDefault="00152231">
      <w:pPr>
        <w:pStyle w:val="3"/>
        <w:spacing w:line="280" w:lineRule="exact"/>
        <w:jc w:val="left"/>
        <w:rPr>
          <w:rFonts w:ascii="宋体" w:hAnsi="宋体" w:cs="宋体"/>
          <w:b/>
          <w:bCs/>
        </w:rPr>
      </w:pPr>
      <w:bookmarkStart w:id="301" w:name="_Toc989186"/>
      <w:r>
        <w:rPr>
          <w:rFonts w:ascii="宋体" w:hAnsi="宋体" w:cs="宋体"/>
          <w:b/>
          <w:bCs/>
        </w:rPr>
        <w:t>33、长期借款</w:t>
      </w:r>
      <w:bookmarkEnd w:id="301"/>
    </w:p>
    <w:p w14:paraId="7AC2AC3B" w14:textId="77777777" w:rsidR="000F2395" w:rsidRDefault="00152231">
      <w:pPr>
        <w:keepNext/>
        <w:keepLines/>
        <w:spacing w:before="300" w:after="300" w:line="280" w:lineRule="exact"/>
        <w:outlineLvl w:val="3"/>
        <w:rPr>
          <w:rFonts w:ascii="宋体" w:eastAsia="宋体" w:hAnsi="宋体" w:cs="宋体"/>
          <w:b/>
          <w:bCs/>
          <w:sz w:val="18"/>
          <w:szCs w:val="18"/>
        </w:rPr>
      </w:pPr>
      <w:bookmarkStart w:id="302" w:name="_Toc989187"/>
      <w:r>
        <w:rPr>
          <w:rFonts w:ascii="宋体" w:eastAsia="宋体" w:hAnsi="宋体" w:cs="宋体"/>
          <w:b/>
          <w:bCs/>
          <w:sz w:val="18"/>
          <w:szCs w:val="18"/>
        </w:rPr>
        <w:t>（1） 长期借款分类</w:t>
      </w:r>
      <w:bookmarkEnd w:id="302"/>
    </w:p>
    <w:p w14:paraId="19563A3D"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5257F9A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C04F1B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4BA55E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B7F010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418D987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4127DA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抵押借款</w:t>
            </w:r>
          </w:p>
        </w:tc>
        <w:tc>
          <w:tcPr>
            <w:tcW w:w="3213" w:type="dxa"/>
            <w:tcBorders>
              <w:top w:val="single" w:sz="2" w:space="0" w:color="auto"/>
              <w:left w:val="single" w:sz="2" w:space="0" w:color="auto"/>
              <w:bottom w:val="single" w:sz="2" w:space="0" w:color="auto"/>
              <w:right w:val="single" w:sz="2" w:space="0" w:color="auto"/>
            </w:tcBorders>
            <w:vAlign w:val="center"/>
          </w:tcPr>
          <w:p w14:paraId="246A2ECE"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89259D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100,000,000.00</w:t>
            </w:r>
          </w:p>
        </w:tc>
      </w:tr>
      <w:tr w:rsidR="000F2395" w14:paraId="2DC28EF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1F2E1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保证借款</w:t>
            </w:r>
          </w:p>
        </w:tc>
        <w:tc>
          <w:tcPr>
            <w:tcW w:w="3213" w:type="dxa"/>
            <w:tcBorders>
              <w:top w:val="single" w:sz="2" w:space="0" w:color="auto"/>
              <w:left w:val="single" w:sz="2" w:space="0" w:color="auto"/>
              <w:bottom w:val="single" w:sz="2" w:space="0" w:color="auto"/>
              <w:right w:val="single" w:sz="2" w:space="0" w:color="auto"/>
            </w:tcBorders>
            <w:vAlign w:val="center"/>
          </w:tcPr>
          <w:p w14:paraId="7738749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20,000,000.00</w:t>
            </w:r>
          </w:p>
        </w:tc>
        <w:tc>
          <w:tcPr>
            <w:tcW w:w="3213" w:type="dxa"/>
            <w:tcBorders>
              <w:top w:val="single" w:sz="2" w:space="0" w:color="auto"/>
              <w:left w:val="single" w:sz="2" w:space="0" w:color="auto"/>
              <w:bottom w:val="single" w:sz="2" w:space="0" w:color="auto"/>
              <w:right w:val="single" w:sz="2" w:space="0" w:color="auto"/>
            </w:tcBorders>
            <w:vAlign w:val="center"/>
          </w:tcPr>
          <w:p w14:paraId="4BDE648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20,000,000.00</w:t>
            </w:r>
          </w:p>
        </w:tc>
      </w:tr>
      <w:tr w:rsidR="000F2395" w14:paraId="0E41682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BF46FD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信用借款</w:t>
            </w:r>
          </w:p>
        </w:tc>
        <w:tc>
          <w:tcPr>
            <w:tcW w:w="3213" w:type="dxa"/>
            <w:tcBorders>
              <w:top w:val="single" w:sz="2" w:space="0" w:color="auto"/>
              <w:left w:val="single" w:sz="2" w:space="0" w:color="auto"/>
              <w:bottom w:val="single" w:sz="2" w:space="0" w:color="auto"/>
              <w:right w:val="single" w:sz="2" w:space="0" w:color="auto"/>
            </w:tcBorders>
            <w:vAlign w:val="center"/>
          </w:tcPr>
          <w:p w14:paraId="0B73E64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271,449,551.42</w:t>
            </w:r>
          </w:p>
        </w:tc>
        <w:tc>
          <w:tcPr>
            <w:tcW w:w="3213" w:type="dxa"/>
            <w:tcBorders>
              <w:top w:val="single" w:sz="2" w:space="0" w:color="auto"/>
              <w:left w:val="single" w:sz="2" w:space="0" w:color="auto"/>
              <w:bottom w:val="single" w:sz="2" w:space="0" w:color="auto"/>
              <w:right w:val="single" w:sz="2" w:space="0" w:color="auto"/>
            </w:tcBorders>
            <w:vAlign w:val="center"/>
          </w:tcPr>
          <w:p w14:paraId="7855CA5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6,259,551.40</w:t>
            </w:r>
          </w:p>
        </w:tc>
      </w:tr>
      <w:tr w:rsidR="000F2395" w14:paraId="2F101E6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E46025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5ED6050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291,449,551.42</w:t>
            </w:r>
          </w:p>
        </w:tc>
        <w:tc>
          <w:tcPr>
            <w:tcW w:w="3213" w:type="dxa"/>
            <w:tcBorders>
              <w:top w:val="single" w:sz="2" w:space="0" w:color="auto"/>
              <w:left w:val="single" w:sz="2" w:space="0" w:color="auto"/>
              <w:bottom w:val="single" w:sz="2" w:space="0" w:color="auto"/>
              <w:right w:val="single" w:sz="2" w:space="0" w:color="auto"/>
            </w:tcBorders>
            <w:vAlign w:val="center"/>
          </w:tcPr>
          <w:p w14:paraId="538BA39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126,259,551.40</w:t>
            </w:r>
          </w:p>
        </w:tc>
      </w:tr>
    </w:tbl>
    <w:p w14:paraId="186BAFB0"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长期借款分类的说明：</w:t>
      </w:r>
    </w:p>
    <w:p w14:paraId="763FAAFB" w14:textId="77777777" w:rsidR="00AE2636" w:rsidRDefault="00152231">
      <w:pPr>
        <w:pStyle w:val="a4"/>
        <w:divId w:val="101269189"/>
        <w:rPr>
          <w:sz w:val="18"/>
          <w:szCs w:val="18"/>
        </w:rPr>
      </w:pPr>
      <w:r>
        <w:rPr>
          <w:rFonts w:hint="eastAsia"/>
          <w:sz w:val="18"/>
          <w:szCs w:val="18"/>
        </w:rPr>
        <w:t>无</w:t>
      </w:r>
    </w:p>
    <w:p w14:paraId="038F5A4B"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其他说明，包括利率区间：</w:t>
      </w:r>
    </w:p>
    <w:p w14:paraId="2D87B382" w14:textId="77777777" w:rsidR="00AE2636" w:rsidRDefault="00152231">
      <w:pPr>
        <w:pStyle w:val="a4"/>
        <w:divId w:val="494957343"/>
        <w:rPr>
          <w:sz w:val="18"/>
          <w:szCs w:val="18"/>
        </w:rPr>
      </w:pPr>
      <w:r>
        <w:rPr>
          <w:rFonts w:hint="eastAsia"/>
          <w:sz w:val="18"/>
          <w:szCs w:val="18"/>
        </w:rPr>
        <w:t>利率区间详见“附注十、与金融工具相关的风险（2）利率风险”。</w:t>
      </w:r>
    </w:p>
    <w:p w14:paraId="49FE47E9" w14:textId="77777777" w:rsidR="000F2395" w:rsidRDefault="00152231">
      <w:pPr>
        <w:pStyle w:val="3"/>
        <w:spacing w:line="280" w:lineRule="exact"/>
        <w:jc w:val="left"/>
        <w:rPr>
          <w:rFonts w:ascii="宋体" w:hAnsi="宋体" w:cs="宋体"/>
          <w:b/>
          <w:bCs/>
        </w:rPr>
      </w:pPr>
      <w:bookmarkStart w:id="303" w:name="_Toc989188"/>
      <w:r>
        <w:rPr>
          <w:rFonts w:ascii="宋体" w:hAnsi="宋体" w:cs="宋体"/>
          <w:b/>
          <w:bCs/>
        </w:rPr>
        <w:t>34、租赁负债</w:t>
      </w:r>
      <w:bookmarkEnd w:id="303"/>
    </w:p>
    <w:p w14:paraId="3B198CA3"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7A8D5EE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E351EA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6E5096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BA6015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72808517"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C7EEC5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租赁负债</w:t>
            </w:r>
          </w:p>
        </w:tc>
        <w:tc>
          <w:tcPr>
            <w:tcW w:w="3213" w:type="dxa"/>
            <w:tcBorders>
              <w:top w:val="single" w:sz="2" w:space="0" w:color="auto"/>
              <w:left w:val="single" w:sz="2" w:space="0" w:color="auto"/>
              <w:bottom w:val="single" w:sz="2" w:space="0" w:color="auto"/>
              <w:right w:val="single" w:sz="2" w:space="0" w:color="auto"/>
            </w:tcBorders>
            <w:vAlign w:val="center"/>
          </w:tcPr>
          <w:p w14:paraId="4C3E457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20,830,827.62</w:t>
            </w:r>
          </w:p>
        </w:tc>
        <w:tc>
          <w:tcPr>
            <w:tcW w:w="3213" w:type="dxa"/>
            <w:tcBorders>
              <w:top w:val="single" w:sz="2" w:space="0" w:color="auto"/>
              <w:left w:val="single" w:sz="2" w:space="0" w:color="auto"/>
              <w:bottom w:val="single" w:sz="2" w:space="0" w:color="auto"/>
              <w:right w:val="single" w:sz="2" w:space="0" w:color="auto"/>
            </w:tcBorders>
            <w:vAlign w:val="center"/>
          </w:tcPr>
          <w:p w14:paraId="0BFC8B8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28,549,719.41</w:t>
            </w:r>
          </w:p>
        </w:tc>
      </w:tr>
      <w:tr w:rsidR="000F2395" w14:paraId="493D90A8"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77EAA2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租赁负债未确认融资费用</w:t>
            </w:r>
          </w:p>
        </w:tc>
        <w:tc>
          <w:tcPr>
            <w:tcW w:w="3213" w:type="dxa"/>
            <w:tcBorders>
              <w:top w:val="single" w:sz="2" w:space="0" w:color="auto"/>
              <w:left w:val="single" w:sz="2" w:space="0" w:color="auto"/>
              <w:bottom w:val="single" w:sz="2" w:space="0" w:color="auto"/>
              <w:right w:val="single" w:sz="2" w:space="0" w:color="auto"/>
            </w:tcBorders>
            <w:vAlign w:val="center"/>
          </w:tcPr>
          <w:p w14:paraId="6152A27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-4,872,723.12</w:t>
            </w:r>
          </w:p>
        </w:tc>
        <w:tc>
          <w:tcPr>
            <w:tcW w:w="3213" w:type="dxa"/>
            <w:tcBorders>
              <w:top w:val="single" w:sz="2" w:space="0" w:color="auto"/>
              <w:left w:val="single" w:sz="2" w:space="0" w:color="auto"/>
              <w:bottom w:val="single" w:sz="2" w:space="0" w:color="auto"/>
              <w:right w:val="single" w:sz="2" w:space="0" w:color="auto"/>
            </w:tcBorders>
            <w:vAlign w:val="center"/>
          </w:tcPr>
          <w:p w14:paraId="3A2F723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-6,694,577.28</w:t>
            </w:r>
          </w:p>
        </w:tc>
      </w:tr>
      <w:tr w:rsidR="000F2395" w14:paraId="1E6D5C3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9E34D5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001B6B1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15,958,104.50</w:t>
            </w:r>
          </w:p>
        </w:tc>
        <w:tc>
          <w:tcPr>
            <w:tcW w:w="3213" w:type="dxa"/>
            <w:tcBorders>
              <w:top w:val="single" w:sz="2" w:space="0" w:color="auto"/>
              <w:left w:val="single" w:sz="2" w:space="0" w:color="auto"/>
              <w:bottom w:val="single" w:sz="2" w:space="0" w:color="auto"/>
              <w:right w:val="single" w:sz="2" w:space="0" w:color="auto"/>
            </w:tcBorders>
            <w:vAlign w:val="center"/>
          </w:tcPr>
          <w:p w14:paraId="36E8DCD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21,855,142.13</w:t>
            </w:r>
          </w:p>
        </w:tc>
      </w:tr>
    </w:tbl>
    <w:p w14:paraId="64772A47"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4A9DDB81" w14:textId="77777777" w:rsidR="00AE2636" w:rsidRDefault="00152231">
      <w:pPr>
        <w:pStyle w:val="a4"/>
        <w:divId w:val="441607813"/>
        <w:rPr>
          <w:sz w:val="18"/>
          <w:szCs w:val="18"/>
        </w:rPr>
      </w:pPr>
      <w:r>
        <w:rPr>
          <w:rFonts w:hint="eastAsia"/>
          <w:sz w:val="18"/>
          <w:szCs w:val="18"/>
        </w:rPr>
        <w:t>无</w:t>
      </w:r>
    </w:p>
    <w:p w14:paraId="24FACB6B" w14:textId="77777777" w:rsidR="000F2395" w:rsidRDefault="00152231">
      <w:pPr>
        <w:pStyle w:val="3"/>
        <w:spacing w:line="280" w:lineRule="exact"/>
        <w:jc w:val="left"/>
        <w:rPr>
          <w:rFonts w:ascii="宋体" w:hAnsi="宋体" w:cs="宋体"/>
          <w:b/>
          <w:bCs/>
        </w:rPr>
      </w:pPr>
      <w:bookmarkStart w:id="304" w:name="_Toc989189"/>
      <w:r>
        <w:rPr>
          <w:rFonts w:ascii="宋体" w:hAnsi="宋体" w:cs="宋体"/>
          <w:b/>
          <w:bCs/>
        </w:rPr>
        <w:t>35、长期应付款</w:t>
      </w:r>
      <w:bookmarkEnd w:id="304"/>
    </w:p>
    <w:p w14:paraId="445A7C65"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223F988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E63153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A30E53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0D68F2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410DE07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CCB2B1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长期应付款</w:t>
            </w:r>
          </w:p>
        </w:tc>
        <w:tc>
          <w:tcPr>
            <w:tcW w:w="3213" w:type="dxa"/>
            <w:tcBorders>
              <w:top w:val="single" w:sz="2" w:space="0" w:color="auto"/>
              <w:left w:val="single" w:sz="2" w:space="0" w:color="auto"/>
              <w:bottom w:val="single" w:sz="2" w:space="0" w:color="auto"/>
              <w:right w:val="single" w:sz="2" w:space="0" w:color="auto"/>
            </w:tcBorders>
            <w:vAlign w:val="center"/>
          </w:tcPr>
          <w:p w14:paraId="1940E61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28,901,279.27</w:t>
            </w:r>
          </w:p>
        </w:tc>
        <w:tc>
          <w:tcPr>
            <w:tcW w:w="3213" w:type="dxa"/>
            <w:tcBorders>
              <w:top w:val="single" w:sz="2" w:space="0" w:color="auto"/>
              <w:left w:val="single" w:sz="2" w:space="0" w:color="auto"/>
              <w:bottom w:val="single" w:sz="2" w:space="0" w:color="auto"/>
              <w:right w:val="single" w:sz="2" w:space="0" w:color="auto"/>
            </w:tcBorders>
            <w:vAlign w:val="center"/>
          </w:tcPr>
          <w:p w14:paraId="69C837B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28,144,437.56</w:t>
            </w:r>
          </w:p>
        </w:tc>
      </w:tr>
      <w:tr w:rsidR="000F2395" w14:paraId="021FD88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C67FFA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专项应付款</w:t>
            </w:r>
          </w:p>
        </w:tc>
        <w:tc>
          <w:tcPr>
            <w:tcW w:w="3213" w:type="dxa"/>
            <w:tcBorders>
              <w:top w:val="single" w:sz="2" w:space="0" w:color="auto"/>
              <w:left w:val="single" w:sz="2" w:space="0" w:color="auto"/>
              <w:bottom w:val="single" w:sz="2" w:space="0" w:color="auto"/>
              <w:right w:val="single" w:sz="2" w:space="0" w:color="auto"/>
            </w:tcBorders>
            <w:vAlign w:val="center"/>
          </w:tcPr>
          <w:p w14:paraId="4CC88BA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600,000.00</w:t>
            </w:r>
          </w:p>
        </w:tc>
        <w:tc>
          <w:tcPr>
            <w:tcW w:w="3213" w:type="dxa"/>
            <w:tcBorders>
              <w:top w:val="single" w:sz="2" w:space="0" w:color="auto"/>
              <w:left w:val="single" w:sz="2" w:space="0" w:color="auto"/>
              <w:bottom w:val="single" w:sz="2" w:space="0" w:color="auto"/>
              <w:right w:val="single" w:sz="2" w:space="0" w:color="auto"/>
            </w:tcBorders>
            <w:vAlign w:val="center"/>
          </w:tcPr>
          <w:p w14:paraId="44A17C0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600,000.00</w:t>
            </w:r>
          </w:p>
        </w:tc>
      </w:tr>
      <w:tr w:rsidR="000F2395" w14:paraId="78DED8B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AC2B7E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3B15818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29,501,279.27</w:t>
            </w:r>
          </w:p>
        </w:tc>
        <w:tc>
          <w:tcPr>
            <w:tcW w:w="3213" w:type="dxa"/>
            <w:tcBorders>
              <w:top w:val="single" w:sz="2" w:space="0" w:color="auto"/>
              <w:left w:val="single" w:sz="2" w:space="0" w:color="auto"/>
              <w:bottom w:val="single" w:sz="2" w:space="0" w:color="auto"/>
              <w:right w:val="single" w:sz="2" w:space="0" w:color="auto"/>
            </w:tcBorders>
            <w:vAlign w:val="center"/>
          </w:tcPr>
          <w:p w14:paraId="4317889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28,744,437.56</w:t>
            </w:r>
          </w:p>
        </w:tc>
      </w:tr>
    </w:tbl>
    <w:p w14:paraId="182C2372" w14:textId="77777777" w:rsidR="000F2395" w:rsidRDefault="00152231">
      <w:pPr>
        <w:keepNext/>
        <w:keepLines/>
        <w:spacing w:before="300" w:after="300" w:line="280" w:lineRule="exact"/>
        <w:outlineLvl w:val="3"/>
        <w:rPr>
          <w:rFonts w:ascii="宋体" w:eastAsia="宋体" w:hAnsi="宋体" w:cs="宋体"/>
          <w:b/>
          <w:bCs/>
          <w:sz w:val="18"/>
          <w:szCs w:val="18"/>
        </w:rPr>
      </w:pPr>
      <w:bookmarkStart w:id="305" w:name="_Toc989190"/>
      <w:r>
        <w:rPr>
          <w:rFonts w:ascii="宋体" w:eastAsia="宋体" w:hAnsi="宋体" w:cs="宋体"/>
          <w:b/>
          <w:bCs/>
          <w:sz w:val="18"/>
          <w:szCs w:val="18"/>
        </w:rPr>
        <w:lastRenderedPageBreak/>
        <w:t>（1） 按款项性质列示长期应付款</w:t>
      </w:r>
      <w:bookmarkEnd w:id="305"/>
    </w:p>
    <w:p w14:paraId="70588CC6"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1326FB1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01D894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827703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C097DA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2BBFC8A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97B5F7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长期应付款</w:t>
            </w:r>
          </w:p>
        </w:tc>
        <w:tc>
          <w:tcPr>
            <w:tcW w:w="3213" w:type="dxa"/>
            <w:tcBorders>
              <w:top w:val="single" w:sz="2" w:space="0" w:color="auto"/>
              <w:left w:val="single" w:sz="2" w:space="0" w:color="auto"/>
              <w:bottom w:val="single" w:sz="2" w:space="0" w:color="auto"/>
              <w:right w:val="single" w:sz="2" w:space="0" w:color="auto"/>
            </w:tcBorders>
            <w:vAlign w:val="center"/>
          </w:tcPr>
          <w:p w14:paraId="6D0A6EA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28,961,070.90</w:t>
            </w:r>
          </w:p>
        </w:tc>
        <w:tc>
          <w:tcPr>
            <w:tcW w:w="3213" w:type="dxa"/>
            <w:tcBorders>
              <w:top w:val="single" w:sz="2" w:space="0" w:color="auto"/>
              <w:left w:val="single" w:sz="2" w:space="0" w:color="auto"/>
              <w:bottom w:val="single" w:sz="2" w:space="0" w:color="auto"/>
              <w:right w:val="single" w:sz="2" w:space="0" w:color="auto"/>
            </w:tcBorders>
            <w:vAlign w:val="center"/>
          </w:tcPr>
          <w:p w14:paraId="4445259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28,221,970.73</w:t>
            </w:r>
          </w:p>
        </w:tc>
      </w:tr>
      <w:tr w:rsidR="000F2395" w14:paraId="7111803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78099D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减：未确认融资费用</w:t>
            </w:r>
          </w:p>
        </w:tc>
        <w:tc>
          <w:tcPr>
            <w:tcW w:w="3213" w:type="dxa"/>
            <w:tcBorders>
              <w:top w:val="single" w:sz="2" w:space="0" w:color="auto"/>
              <w:left w:val="single" w:sz="2" w:space="0" w:color="auto"/>
              <w:bottom w:val="single" w:sz="2" w:space="0" w:color="auto"/>
              <w:right w:val="single" w:sz="2" w:space="0" w:color="auto"/>
            </w:tcBorders>
            <w:vAlign w:val="center"/>
          </w:tcPr>
          <w:p w14:paraId="1B9B70C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59,791.63</w:t>
            </w:r>
          </w:p>
        </w:tc>
        <w:tc>
          <w:tcPr>
            <w:tcW w:w="3213" w:type="dxa"/>
            <w:tcBorders>
              <w:top w:val="single" w:sz="2" w:space="0" w:color="auto"/>
              <w:left w:val="single" w:sz="2" w:space="0" w:color="auto"/>
              <w:bottom w:val="single" w:sz="2" w:space="0" w:color="auto"/>
              <w:right w:val="single" w:sz="2" w:space="0" w:color="auto"/>
            </w:tcBorders>
            <w:vAlign w:val="center"/>
          </w:tcPr>
          <w:p w14:paraId="3543474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77,533.17</w:t>
            </w:r>
          </w:p>
        </w:tc>
      </w:tr>
      <w:tr w:rsidR="000F2395" w14:paraId="0C56C2C9"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76FFA7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2DE8B49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28,901,279.27</w:t>
            </w:r>
          </w:p>
        </w:tc>
        <w:tc>
          <w:tcPr>
            <w:tcW w:w="3213" w:type="dxa"/>
            <w:tcBorders>
              <w:top w:val="single" w:sz="2" w:space="0" w:color="auto"/>
              <w:left w:val="single" w:sz="2" w:space="0" w:color="auto"/>
              <w:bottom w:val="single" w:sz="2" w:space="0" w:color="auto"/>
              <w:right w:val="single" w:sz="2" w:space="0" w:color="auto"/>
            </w:tcBorders>
            <w:vAlign w:val="center"/>
          </w:tcPr>
          <w:p w14:paraId="5366083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28,144,437.56</w:t>
            </w:r>
          </w:p>
        </w:tc>
      </w:tr>
    </w:tbl>
    <w:p w14:paraId="777B5C7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5296BA43" w14:textId="77777777" w:rsidR="00AE2636" w:rsidRDefault="00152231">
      <w:pPr>
        <w:pStyle w:val="a4"/>
        <w:spacing w:before="120" w:beforeAutospacing="0" w:after="120" w:afterAutospacing="0" w:line="360" w:lineRule="atLeast"/>
        <w:ind w:firstLine="360"/>
        <w:jc w:val="both"/>
        <w:divId w:val="288971807"/>
        <w:rPr>
          <w:rFonts w:ascii="Calibri" w:hAnsi="Calibri" w:cs="Calibri"/>
          <w:sz w:val="21"/>
          <w:szCs w:val="21"/>
        </w:rPr>
      </w:pPr>
      <w:r>
        <w:rPr>
          <w:rFonts w:cs="Calibri" w:hint="eastAsia"/>
          <w:sz w:val="18"/>
          <w:szCs w:val="18"/>
        </w:rPr>
        <w:t>注1、截至2022年12月31日，澳洲公司及其全资子公司卡鲁阿那、西科公司应付澳大利亚国民银行、澳新银行和ChartMorrgage共计7,636,858.12澳元借款，折合人民币35,998,621.81元，其中应重分类至一年内到期的非流动负债1,505,652.03澳元，折合人民币7,097,342.54元。</w:t>
      </w:r>
    </w:p>
    <w:p w14:paraId="7B747A5F" w14:textId="77777777" w:rsidR="000F2395" w:rsidRDefault="00152231">
      <w:pPr>
        <w:keepNext/>
        <w:keepLines/>
        <w:spacing w:before="300" w:after="300" w:line="280" w:lineRule="exact"/>
        <w:outlineLvl w:val="3"/>
        <w:rPr>
          <w:rFonts w:ascii="宋体" w:eastAsia="宋体" w:hAnsi="宋体" w:cs="宋体"/>
          <w:b/>
          <w:bCs/>
          <w:sz w:val="18"/>
          <w:szCs w:val="18"/>
        </w:rPr>
      </w:pPr>
      <w:bookmarkStart w:id="306" w:name="_Toc989191"/>
      <w:r>
        <w:rPr>
          <w:rFonts w:ascii="宋体" w:eastAsia="宋体" w:hAnsi="宋体" w:cs="宋体"/>
          <w:b/>
          <w:bCs/>
          <w:sz w:val="18"/>
          <w:szCs w:val="18"/>
        </w:rPr>
        <w:t>（2） 专项应付款</w:t>
      </w:r>
      <w:bookmarkEnd w:id="306"/>
    </w:p>
    <w:p w14:paraId="3E878D24"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606"/>
        <w:gridCol w:w="1606"/>
        <w:gridCol w:w="1606"/>
        <w:gridCol w:w="1607"/>
        <w:gridCol w:w="1607"/>
        <w:gridCol w:w="1607"/>
      </w:tblGrid>
      <w:tr w:rsidR="000F2395" w14:paraId="55BB5B14"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13E770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468C59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2713CD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D38288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E767DE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2C90B1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形成原因</w:t>
            </w:r>
          </w:p>
        </w:tc>
      </w:tr>
      <w:tr w:rsidR="000F2395" w14:paraId="727CFA34"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FA1F36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5000吨/年锰酸锂电池正极材料项目拨款</w:t>
            </w:r>
          </w:p>
        </w:tc>
        <w:tc>
          <w:tcPr>
            <w:tcW w:w="1606" w:type="dxa"/>
            <w:tcBorders>
              <w:top w:val="single" w:sz="2" w:space="0" w:color="auto"/>
              <w:left w:val="single" w:sz="2" w:space="0" w:color="auto"/>
              <w:bottom w:val="single" w:sz="2" w:space="0" w:color="auto"/>
              <w:right w:val="single" w:sz="2" w:space="0" w:color="auto"/>
            </w:tcBorders>
            <w:vAlign w:val="center"/>
          </w:tcPr>
          <w:p w14:paraId="530431F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600,000.00</w:t>
            </w:r>
          </w:p>
        </w:tc>
        <w:tc>
          <w:tcPr>
            <w:tcW w:w="1606" w:type="dxa"/>
            <w:tcBorders>
              <w:top w:val="single" w:sz="2" w:space="0" w:color="auto"/>
              <w:left w:val="single" w:sz="2" w:space="0" w:color="auto"/>
              <w:bottom w:val="single" w:sz="2" w:space="0" w:color="auto"/>
              <w:right w:val="single" w:sz="2" w:space="0" w:color="auto"/>
            </w:tcBorders>
            <w:vAlign w:val="center"/>
          </w:tcPr>
          <w:p w14:paraId="62FD2E90"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5F02ABF"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9A4B27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600,000.00</w:t>
            </w:r>
          </w:p>
        </w:tc>
        <w:tc>
          <w:tcPr>
            <w:tcW w:w="1606" w:type="dxa"/>
            <w:tcBorders>
              <w:top w:val="single" w:sz="2" w:space="0" w:color="auto"/>
              <w:left w:val="single" w:sz="2" w:space="0" w:color="auto"/>
              <w:bottom w:val="single" w:sz="2" w:space="0" w:color="auto"/>
              <w:right w:val="single" w:sz="2" w:space="0" w:color="auto"/>
            </w:tcBorders>
            <w:vAlign w:val="center"/>
          </w:tcPr>
          <w:p w14:paraId="0E5F20E0" w14:textId="77777777" w:rsidR="000F2395" w:rsidRDefault="000F2395">
            <w:pPr>
              <w:spacing w:line="240" w:lineRule="exact"/>
              <w:rPr>
                <w:rFonts w:ascii="宋体" w:eastAsia="宋体" w:hAnsi="宋体" w:cs="宋体"/>
                <w:sz w:val="18"/>
                <w:szCs w:val="18"/>
              </w:rPr>
            </w:pPr>
          </w:p>
        </w:tc>
      </w:tr>
      <w:tr w:rsidR="000F2395" w14:paraId="78A7FF47"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F978C0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606" w:type="dxa"/>
            <w:tcBorders>
              <w:top w:val="single" w:sz="2" w:space="0" w:color="auto"/>
              <w:left w:val="single" w:sz="2" w:space="0" w:color="auto"/>
              <w:bottom w:val="single" w:sz="2" w:space="0" w:color="auto"/>
              <w:right w:val="single" w:sz="2" w:space="0" w:color="auto"/>
            </w:tcBorders>
            <w:vAlign w:val="center"/>
          </w:tcPr>
          <w:p w14:paraId="33E310F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600,000.00</w:t>
            </w:r>
          </w:p>
        </w:tc>
        <w:tc>
          <w:tcPr>
            <w:tcW w:w="1606" w:type="dxa"/>
            <w:tcBorders>
              <w:top w:val="single" w:sz="2" w:space="0" w:color="auto"/>
              <w:left w:val="single" w:sz="2" w:space="0" w:color="auto"/>
              <w:bottom w:val="single" w:sz="2" w:space="0" w:color="auto"/>
              <w:right w:val="single" w:sz="2" w:space="0" w:color="auto"/>
            </w:tcBorders>
            <w:vAlign w:val="center"/>
          </w:tcPr>
          <w:p w14:paraId="290E2D85"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FF508BB"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65CB75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600,000.00</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DF344EC" w14:textId="77777777" w:rsidR="000F2395" w:rsidRDefault="000F2395"/>
        </w:tc>
      </w:tr>
    </w:tbl>
    <w:p w14:paraId="5FF93636"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76A19359" w14:textId="77777777" w:rsidR="00AE2636" w:rsidRDefault="00152231">
      <w:pPr>
        <w:pStyle w:val="a4"/>
        <w:divId w:val="941110991"/>
        <w:rPr>
          <w:sz w:val="18"/>
          <w:szCs w:val="18"/>
        </w:rPr>
      </w:pPr>
      <w:r>
        <w:rPr>
          <w:rFonts w:hint="eastAsia"/>
          <w:sz w:val="18"/>
          <w:szCs w:val="18"/>
        </w:rPr>
        <w:t>无</w:t>
      </w:r>
    </w:p>
    <w:p w14:paraId="2F9EC674" w14:textId="77777777" w:rsidR="000F2395" w:rsidRDefault="00152231">
      <w:pPr>
        <w:pStyle w:val="3"/>
        <w:spacing w:line="280" w:lineRule="exact"/>
        <w:jc w:val="left"/>
        <w:rPr>
          <w:rFonts w:ascii="宋体" w:hAnsi="宋体" w:cs="宋体"/>
          <w:b/>
          <w:bCs/>
        </w:rPr>
      </w:pPr>
      <w:bookmarkStart w:id="307" w:name="_Toc989192"/>
      <w:r>
        <w:rPr>
          <w:rFonts w:ascii="宋体" w:hAnsi="宋体" w:cs="宋体"/>
          <w:b/>
          <w:bCs/>
        </w:rPr>
        <w:t>36、长期应付职工薪酬</w:t>
      </w:r>
      <w:bookmarkEnd w:id="307"/>
    </w:p>
    <w:p w14:paraId="79301333" w14:textId="77777777" w:rsidR="000F2395" w:rsidRDefault="00152231">
      <w:pPr>
        <w:keepNext/>
        <w:keepLines/>
        <w:spacing w:before="300" w:after="300" w:line="280" w:lineRule="exact"/>
        <w:outlineLvl w:val="3"/>
        <w:rPr>
          <w:rFonts w:ascii="宋体" w:eastAsia="宋体" w:hAnsi="宋体" w:cs="宋体"/>
          <w:b/>
          <w:bCs/>
          <w:sz w:val="18"/>
          <w:szCs w:val="18"/>
        </w:rPr>
      </w:pPr>
      <w:bookmarkStart w:id="308" w:name="_Toc989193"/>
      <w:r>
        <w:rPr>
          <w:rFonts w:ascii="宋体" w:eastAsia="宋体" w:hAnsi="宋体" w:cs="宋体"/>
          <w:b/>
          <w:bCs/>
          <w:sz w:val="18"/>
          <w:szCs w:val="18"/>
        </w:rPr>
        <w:t>（1） 长期应付职工薪酬表</w:t>
      </w:r>
      <w:bookmarkEnd w:id="308"/>
    </w:p>
    <w:p w14:paraId="445D7B2C"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3E8A533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14B135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831A79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3F7A53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21B5658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A7918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一、离职后福利-设定受益计划净负债</w:t>
            </w:r>
          </w:p>
        </w:tc>
        <w:tc>
          <w:tcPr>
            <w:tcW w:w="3213" w:type="dxa"/>
            <w:tcBorders>
              <w:top w:val="single" w:sz="2" w:space="0" w:color="auto"/>
              <w:left w:val="single" w:sz="2" w:space="0" w:color="auto"/>
              <w:bottom w:val="single" w:sz="2" w:space="0" w:color="auto"/>
              <w:right w:val="single" w:sz="2" w:space="0" w:color="auto"/>
            </w:tcBorders>
            <w:vAlign w:val="center"/>
          </w:tcPr>
          <w:p w14:paraId="4687412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216,397.00</w:t>
            </w:r>
          </w:p>
        </w:tc>
        <w:tc>
          <w:tcPr>
            <w:tcW w:w="3213" w:type="dxa"/>
            <w:tcBorders>
              <w:top w:val="single" w:sz="2" w:space="0" w:color="auto"/>
              <w:left w:val="single" w:sz="2" w:space="0" w:color="auto"/>
              <w:bottom w:val="single" w:sz="2" w:space="0" w:color="auto"/>
              <w:right w:val="single" w:sz="2" w:space="0" w:color="auto"/>
            </w:tcBorders>
            <w:vAlign w:val="center"/>
          </w:tcPr>
          <w:p w14:paraId="4DDC910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275,465.00</w:t>
            </w:r>
          </w:p>
        </w:tc>
      </w:tr>
      <w:tr w:rsidR="000F2395" w14:paraId="39A4DDB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705DD8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三、其他长期福利</w:t>
            </w:r>
          </w:p>
        </w:tc>
        <w:tc>
          <w:tcPr>
            <w:tcW w:w="3213" w:type="dxa"/>
            <w:tcBorders>
              <w:top w:val="single" w:sz="2" w:space="0" w:color="auto"/>
              <w:left w:val="single" w:sz="2" w:space="0" w:color="auto"/>
              <w:bottom w:val="single" w:sz="2" w:space="0" w:color="auto"/>
              <w:right w:val="single" w:sz="2" w:space="0" w:color="auto"/>
            </w:tcBorders>
            <w:vAlign w:val="center"/>
          </w:tcPr>
          <w:p w14:paraId="470FDE2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1,135,338.00</w:t>
            </w:r>
          </w:p>
        </w:tc>
        <w:tc>
          <w:tcPr>
            <w:tcW w:w="3213" w:type="dxa"/>
            <w:tcBorders>
              <w:top w:val="single" w:sz="2" w:space="0" w:color="auto"/>
              <w:left w:val="single" w:sz="2" w:space="0" w:color="auto"/>
              <w:bottom w:val="single" w:sz="2" w:space="0" w:color="auto"/>
              <w:right w:val="single" w:sz="2" w:space="0" w:color="auto"/>
            </w:tcBorders>
            <w:vAlign w:val="center"/>
          </w:tcPr>
          <w:p w14:paraId="46C9754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1,335,322.70</w:t>
            </w:r>
          </w:p>
        </w:tc>
      </w:tr>
      <w:tr w:rsidR="000F2395" w14:paraId="09EA0C0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4DB774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727C7E1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1,351,735.00</w:t>
            </w:r>
          </w:p>
        </w:tc>
        <w:tc>
          <w:tcPr>
            <w:tcW w:w="3213" w:type="dxa"/>
            <w:tcBorders>
              <w:top w:val="single" w:sz="2" w:space="0" w:color="auto"/>
              <w:left w:val="single" w:sz="2" w:space="0" w:color="auto"/>
              <w:bottom w:val="single" w:sz="2" w:space="0" w:color="auto"/>
              <w:right w:val="single" w:sz="2" w:space="0" w:color="auto"/>
            </w:tcBorders>
            <w:vAlign w:val="center"/>
          </w:tcPr>
          <w:p w14:paraId="2CFD3BC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1,610,787.70</w:t>
            </w:r>
          </w:p>
        </w:tc>
      </w:tr>
    </w:tbl>
    <w:p w14:paraId="72DCCCEC" w14:textId="77777777" w:rsidR="000F2395" w:rsidRDefault="00152231">
      <w:pPr>
        <w:keepNext/>
        <w:keepLines/>
        <w:spacing w:before="300" w:after="300" w:line="280" w:lineRule="exact"/>
        <w:outlineLvl w:val="3"/>
        <w:rPr>
          <w:rFonts w:ascii="宋体" w:eastAsia="宋体" w:hAnsi="宋体" w:cs="宋体"/>
          <w:b/>
          <w:bCs/>
          <w:sz w:val="18"/>
          <w:szCs w:val="18"/>
        </w:rPr>
      </w:pPr>
      <w:bookmarkStart w:id="309" w:name="_Toc989194"/>
      <w:r>
        <w:rPr>
          <w:rFonts w:ascii="宋体" w:eastAsia="宋体" w:hAnsi="宋体" w:cs="宋体"/>
          <w:b/>
          <w:bCs/>
          <w:sz w:val="18"/>
          <w:szCs w:val="18"/>
        </w:rPr>
        <w:t>（2） 设定受益计划变动情况</w:t>
      </w:r>
      <w:bookmarkEnd w:id="309"/>
    </w:p>
    <w:p w14:paraId="1BAE6C27" w14:textId="77777777" w:rsidR="000F2395" w:rsidRDefault="00152231">
      <w:pPr>
        <w:spacing w:before="120" w:after="120" w:line="240" w:lineRule="exact"/>
        <w:rPr>
          <w:rFonts w:ascii="宋体" w:eastAsia="宋体" w:hAnsi="宋体" w:cs="宋体"/>
          <w:sz w:val="18"/>
          <w:szCs w:val="18"/>
        </w:rPr>
      </w:pPr>
      <w:r>
        <w:rPr>
          <w:rFonts w:ascii="宋体" w:eastAsia="宋体" w:hAnsi="宋体" w:cs="宋体"/>
          <w:sz w:val="18"/>
          <w:szCs w:val="18"/>
        </w:rPr>
        <w:t>设定受益计划义务现值：</w:t>
      </w:r>
    </w:p>
    <w:p w14:paraId="0D77D5BC"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6DAFD8C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94F3E4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015E1E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286EFF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0F2395" w14:paraId="16A9521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E1C24C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一、期初余额</w:t>
            </w:r>
          </w:p>
        </w:tc>
        <w:tc>
          <w:tcPr>
            <w:tcW w:w="3213" w:type="dxa"/>
            <w:tcBorders>
              <w:top w:val="single" w:sz="2" w:space="0" w:color="auto"/>
              <w:left w:val="single" w:sz="2" w:space="0" w:color="auto"/>
              <w:bottom w:val="single" w:sz="2" w:space="0" w:color="auto"/>
              <w:right w:val="single" w:sz="2" w:space="0" w:color="auto"/>
            </w:tcBorders>
            <w:vAlign w:val="center"/>
          </w:tcPr>
          <w:p w14:paraId="68BCDCD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275,465.00</w:t>
            </w:r>
          </w:p>
        </w:tc>
        <w:tc>
          <w:tcPr>
            <w:tcW w:w="3213" w:type="dxa"/>
            <w:tcBorders>
              <w:top w:val="single" w:sz="2" w:space="0" w:color="auto"/>
              <w:left w:val="single" w:sz="2" w:space="0" w:color="auto"/>
              <w:bottom w:val="single" w:sz="2" w:space="0" w:color="auto"/>
              <w:right w:val="single" w:sz="2" w:space="0" w:color="auto"/>
            </w:tcBorders>
            <w:vAlign w:val="center"/>
          </w:tcPr>
          <w:p w14:paraId="3071BE9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316,330.00</w:t>
            </w:r>
          </w:p>
        </w:tc>
      </w:tr>
      <w:tr w:rsidR="000F2395" w14:paraId="57F5965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8BF0EC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二、计入当期损益的设定受益成本</w:t>
            </w:r>
          </w:p>
        </w:tc>
        <w:tc>
          <w:tcPr>
            <w:tcW w:w="3213" w:type="dxa"/>
            <w:tcBorders>
              <w:top w:val="single" w:sz="2" w:space="0" w:color="auto"/>
              <w:left w:val="single" w:sz="2" w:space="0" w:color="auto"/>
              <w:bottom w:val="single" w:sz="2" w:space="0" w:color="auto"/>
              <w:right w:val="single" w:sz="2" w:space="0" w:color="auto"/>
            </w:tcBorders>
            <w:vAlign w:val="center"/>
          </w:tcPr>
          <w:p w14:paraId="54A6BAA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62,582.00</w:t>
            </w:r>
          </w:p>
        </w:tc>
        <w:tc>
          <w:tcPr>
            <w:tcW w:w="3213" w:type="dxa"/>
            <w:tcBorders>
              <w:top w:val="single" w:sz="2" w:space="0" w:color="auto"/>
              <w:left w:val="single" w:sz="2" w:space="0" w:color="auto"/>
              <w:bottom w:val="single" w:sz="2" w:space="0" w:color="auto"/>
              <w:right w:val="single" w:sz="2" w:space="0" w:color="auto"/>
            </w:tcBorders>
            <w:vAlign w:val="center"/>
          </w:tcPr>
          <w:p w14:paraId="1B52F10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66,919.00</w:t>
            </w:r>
          </w:p>
        </w:tc>
      </w:tr>
      <w:tr w:rsidR="000F2395" w14:paraId="15CCD10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96ABE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4.利息净额</w:t>
            </w:r>
          </w:p>
        </w:tc>
        <w:tc>
          <w:tcPr>
            <w:tcW w:w="3213" w:type="dxa"/>
            <w:tcBorders>
              <w:top w:val="single" w:sz="2" w:space="0" w:color="auto"/>
              <w:left w:val="single" w:sz="2" w:space="0" w:color="auto"/>
              <w:bottom w:val="single" w:sz="2" w:space="0" w:color="auto"/>
              <w:right w:val="single" w:sz="2" w:space="0" w:color="auto"/>
            </w:tcBorders>
            <w:vAlign w:val="center"/>
          </w:tcPr>
          <w:p w14:paraId="464CA9C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62,582.00</w:t>
            </w:r>
          </w:p>
        </w:tc>
        <w:tc>
          <w:tcPr>
            <w:tcW w:w="3213" w:type="dxa"/>
            <w:tcBorders>
              <w:top w:val="single" w:sz="2" w:space="0" w:color="auto"/>
              <w:left w:val="single" w:sz="2" w:space="0" w:color="auto"/>
              <w:bottom w:val="single" w:sz="2" w:space="0" w:color="auto"/>
              <w:right w:val="single" w:sz="2" w:space="0" w:color="auto"/>
            </w:tcBorders>
            <w:vAlign w:val="center"/>
          </w:tcPr>
          <w:p w14:paraId="06195B3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66,919.00</w:t>
            </w:r>
          </w:p>
        </w:tc>
      </w:tr>
      <w:tr w:rsidR="000F2395" w14:paraId="454C38A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D7BCC0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四、其他变动</w:t>
            </w:r>
          </w:p>
        </w:tc>
        <w:tc>
          <w:tcPr>
            <w:tcW w:w="3213" w:type="dxa"/>
            <w:tcBorders>
              <w:top w:val="single" w:sz="2" w:space="0" w:color="auto"/>
              <w:left w:val="single" w:sz="2" w:space="0" w:color="auto"/>
              <w:bottom w:val="single" w:sz="2" w:space="0" w:color="auto"/>
              <w:right w:val="single" w:sz="2" w:space="0" w:color="auto"/>
            </w:tcBorders>
            <w:vAlign w:val="center"/>
          </w:tcPr>
          <w:p w14:paraId="414F74F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121,650.00</w:t>
            </w:r>
          </w:p>
        </w:tc>
        <w:tc>
          <w:tcPr>
            <w:tcW w:w="3213" w:type="dxa"/>
            <w:tcBorders>
              <w:top w:val="single" w:sz="2" w:space="0" w:color="auto"/>
              <w:left w:val="single" w:sz="2" w:space="0" w:color="auto"/>
              <w:bottom w:val="single" w:sz="2" w:space="0" w:color="auto"/>
              <w:right w:val="single" w:sz="2" w:space="0" w:color="auto"/>
            </w:tcBorders>
            <w:vAlign w:val="center"/>
          </w:tcPr>
          <w:p w14:paraId="2046558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107,784.00</w:t>
            </w:r>
          </w:p>
        </w:tc>
      </w:tr>
      <w:tr w:rsidR="000F2395" w14:paraId="3253900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825DD8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2.已支付的福利</w:t>
            </w:r>
          </w:p>
        </w:tc>
        <w:tc>
          <w:tcPr>
            <w:tcW w:w="3213" w:type="dxa"/>
            <w:tcBorders>
              <w:top w:val="single" w:sz="2" w:space="0" w:color="auto"/>
              <w:left w:val="single" w:sz="2" w:space="0" w:color="auto"/>
              <w:bottom w:val="single" w:sz="2" w:space="0" w:color="auto"/>
              <w:right w:val="single" w:sz="2" w:space="0" w:color="auto"/>
            </w:tcBorders>
            <w:vAlign w:val="center"/>
          </w:tcPr>
          <w:p w14:paraId="7FB101E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121,650.00</w:t>
            </w:r>
          </w:p>
        </w:tc>
        <w:tc>
          <w:tcPr>
            <w:tcW w:w="3213" w:type="dxa"/>
            <w:tcBorders>
              <w:top w:val="single" w:sz="2" w:space="0" w:color="auto"/>
              <w:left w:val="single" w:sz="2" w:space="0" w:color="auto"/>
              <w:bottom w:val="single" w:sz="2" w:space="0" w:color="auto"/>
              <w:right w:val="single" w:sz="2" w:space="0" w:color="auto"/>
            </w:tcBorders>
            <w:vAlign w:val="center"/>
          </w:tcPr>
          <w:p w14:paraId="44A2BDA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107,784.00</w:t>
            </w:r>
          </w:p>
        </w:tc>
      </w:tr>
      <w:tr w:rsidR="000F2395" w14:paraId="45CDBCC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ACA4CB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五、期末余额</w:t>
            </w:r>
          </w:p>
        </w:tc>
        <w:tc>
          <w:tcPr>
            <w:tcW w:w="3213" w:type="dxa"/>
            <w:tcBorders>
              <w:top w:val="single" w:sz="2" w:space="0" w:color="auto"/>
              <w:left w:val="single" w:sz="2" w:space="0" w:color="auto"/>
              <w:bottom w:val="single" w:sz="2" w:space="0" w:color="auto"/>
              <w:right w:val="single" w:sz="2" w:space="0" w:color="auto"/>
            </w:tcBorders>
            <w:vAlign w:val="center"/>
          </w:tcPr>
          <w:p w14:paraId="4DEEDED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216,397.00</w:t>
            </w:r>
          </w:p>
        </w:tc>
        <w:tc>
          <w:tcPr>
            <w:tcW w:w="3213" w:type="dxa"/>
            <w:tcBorders>
              <w:top w:val="single" w:sz="2" w:space="0" w:color="auto"/>
              <w:left w:val="single" w:sz="2" w:space="0" w:color="auto"/>
              <w:bottom w:val="single" w:sz="2" w:space="0" w:color="auto"/>
              <w:right w:val="single" w:sz="2" w:space="0" w:color="auto"/>
            </w:tcBorders>
            <w:vAlign w:val="center"/>
          </w:tcPr>
          <w:p w14:paraId="5FE741A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275,465.00</w:t>
            </w:r>
          </w:p>
        </w:tc>
      </w:tr>
    </w:tbl>
    <w:p w14:paraId="00D08287"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lastRenderedPageBreak/>
        <w:t>计划资产：</w:t>
      </w:r>
    </w:p>
    <w:p w14:paraId="5A2C3328"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631BA5F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CB3759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BB4563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05D373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bl>
    <w:p w14:paraId="36BA2FD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设定受益计划净负债（净资产）</w:t>
      </w:r>
    </w:p>
    <w:p w14:paraId="1FCB5AA0"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332EDE5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760731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A2BC6F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C7DDA5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bl>
    <w:p w14:paraId="28140D5D"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设定受益计划的内容及与之相关风险、对公司未来现金流量、时间和不确定性的影响说明：</w:t>
      </w:r>
    </w:p>
    <w:p w14:paraId="24518240" w14:textId="77777777" w:rsidR="00AE2636" w:rsidRDefault="00152231">
      <w:pPr>
        <w:pStyle w:val="a4"/>
        <w:spacing w:before="120" w:beforeAutospacing="0" w:after="120" w:afterAutospacing="0" w:line="360" w:lineRule="atLeast"/>
        <w:ind w:firstLine="360"/>
        <w:jc w:val="both"/>
        <w:divId w:val="1011950770"/>
        <w:rPr>
          <w:rFonts w:ascii="Times New Roman" w:hAnsi="Times New Roman" w:cs="Times New Roman"/>
          <w:sz w:val="22"/>
          <w:szCs w:val="22"/>
        </w:rPr>
      </w:pPr>
      <w:r>
        <w:rPr>
          <w:rFonts w:cs="Times New Roman" w:hint="eastAsia"/>
          <w:sz w:val="18"/>
          <w:szCs w:val="18"/>
        </w:rPr>
        <w:t>注：设定受益计划净负债系绵阳公司根据绵阳久安实业公司（绵阳公司前身）《职工安置方案》（2003年第28号文）计提的代管人员相关费用，包括原绵阳久安实业有限公司退休人员非统筹费用、内退人员生活费、养老保险和医疗保险。截至2022年12月31日，未来尚需支付安置相关费用21.64万元。</w:t>
      </w:r>
    </w:p>
    <w:p w14:paraId="65FEA671"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设定受益计划重大精算假设及敏感性分析结果说明：</w:t>
      </w:r>
    </w:p>
    <w:p w14:paraId="75442B0B" w14:textId="77777777" w:rsidR="00AE2636" w:rsidRDefault="00152231">
      <w:pPr>
        <w:pStyle w:val="a4"/>
        <w:divId w:val="1169255131"/>
        <w:rPr>
          <w:sz w:val="18"/>
          <w:szCs w:val="18"/>
        </w:rPr>
      </w:pPr>
      <w:r>
        <w:rPr>
          <w:rFonts w:hint="eastAsia"/>
          <w:sz w:val="18"/>
          <w:szCs w:val="18"/>
        </w:rPr>
        <w:t>无</w:t>
      </w:r>
    </w:p>
    <w:p w14:paraId="533437B6"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154A1E8E" w14:textId="77777777" w:rsidR="00AE2636" w:rsidRDefault="00152231">
      <w:pPr>
        <w:pStyle w:val="a4"/>
        <w:divId w:val="99032777"/>
        <w:rPr>
          <w:sz w:val="18"/>
          <w:szCs w:val="18"/>
        </w:rPr>
      </w:pPr>
      <w:r>
        <w:rPr>
          <w:rFonts w:hint="eastAsia"/>
          <w:sz w:val="18"/>
          <w:szCs w:val="18"/>
        </w:rPr>
        <w:t>无</w:t>
      </w:r>
    </w:p>
    <w:p w14:paraId="5782F478" w14:textId="77777777" w:rsidR="000F2395" w:rsidRDefault="00152231">
      <w:pPr>
        <w:pStyle w:val="3"/>
        <w:spacing w:line="280" w:lineRule="exact"/>
        <w:jc w:val="left"/>
        <w:rPr>
          <w:rFonts w:ascii="宋体" w:hAnsi="宋体" w:cs="宋体"/>
          <w:b/>
          <w:bCs/>
        </w:rPr>
      </w:pPr>
      <w:bookmarkStart w:id="310" w:name="_Toc989195"/>
      <w:r>
        <w:rPr>
          <w:rFonts w:ascii="宋体" w:hAnsi="宋体" w:cs="宋体"/>
          <w:b/>
          <w:bCs/>
        </w:rPr>
        <w:t>37、递延收益</w:t>
      </w:r>
      <w:bookmarkEnd w:id="310"/>
    </w:p>
    <w:p w14:paraId="55E972FD"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606"/>
        <w:gridCol w:w="1606"/>
        <w:gridCol w:w="1606"/>
        <w:gridCol w:w="1607"/>
        <w:gridCol w:w="1607"/>
        <w:gridCol w:w="1607"/>
      </w:tblGrid>
      <w:tr w:rsidR="000F2395" w14:paraId="406D247E"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7ED341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1F5456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975616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726A17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00CD4B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748D70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形成原因</w:t>
            </w:r>
          </w:p>
        </w:tc>
      </w:tr>
      <w:tr w:rsidR="000F2395" w14:paraId="12F4F772"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61DDB9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政府补助</w:t>
            </w:r>
          </w:p>
        </w:tc>
        <w:tc>
          <w:tcPr>
            <w:tcW w:w="1606" w:type="dxa"/>
            <w:tcBorders>
              <w:top w:val="single" w:sz="2" w:space="0" w:color="auto"/>
              <w:left w:val="single" w:sz="2" w:space="0" w:color="auto"/>
              <w:bottom w:val="single" w:sz="2" w:space="0" w:color="auto"/>
              <w:right w:val="single" w:sz="2" w:space="0" w:color="auto"/>
            </w:tcBorders>
            <w:vAlign w:val="center"/>
          </w:tcPr>
          <w:p w14:paraId="327E770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214,741,629.07</w:t>
            </w:r>
          </w:p>
        </w:tc>
        <w:tc>
          <w:tcPr>
            <w:tcW w:w="1606" w:type="dxa"/>
            <w:tcBorders>
              <w:top w:val="single" w:sz="2" w:space="0" w:color="auto"/>
              <w:left w:val="single" w:sz="2" w:space="0" w:color="auto"/>
              <w:bottom w:val="single" w:sz="2" w:space="0" w:color="auto"/>
              <w:right w:val="single" w:sz="2" w:space="0" w:color="auto"/>
            </w:tcBorders>
            <w:vAlign w:val="center"/>
          </w:tcPr>
          <w:p w14:paraId="38A8A6A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2,761,607.80</w:t>
            </w:r>
          </w:p>
        </w:tc>
        <w:tc>
          <w:tcPr>
            <w:tcW w:w="1606" w:type="dxa"/>
            <w:tcBorders>
              <w:top w:val="single" w:sz="2" w:space="0" w:color="auto"/>
              <w:left w:val="single" w:sz="2" w:space="0" w:color="auto"/>
              <w:bottom w:val="single" w:sz="2" w:space="0" w:color="auto"/>
              <w:right w:val="single" w:sz="2" w:space="0" w:color="auto"/>
            </w:tcBorders>
            <w:vAlign w:val="center"/>
          </w:tcPr>
          <w:p w14:paraId="390E121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22,913,819.27</w:t>
            </w:r>
          </w:p>
        </w:tc>
        <w:tc>
          <w:tcPr>
            <w:tcW w:w="1606" w:type="dxa"/>
            <w:tcBorders>
              <w:top w:val="single" w:sz="2" w:space="0" w:color="auto"/>
              <w:left w:val="single" w:sz="2" w:space="0" w:color="auto"/>
              <w:bottom w:val="single" w:sz="2" w:space="0" w:color="auto"/>
              <w:right w:val="single" w:sz="2" w:space="0" w:color="auto"/>
            </w:tcBorders>
            <w:vAlign w:val="center"/>
          </w:tcPr>
          <w:p w14:paraId="6BD993E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194,589,417.60</w:t>
            </w:r>
          </w:p>
        </w:tc>
        <w:tc>
          <w:tcPr>
            <w:tcW w:w="1606" w:type="dxa"/>
            <w:tcBorders>
              <w:top w:val="single" w:sz="2" w:space="0" w:color="auto"/>
              <w:left w:val="single" w:sz="2" w:space="0" w:color="auto"/>
              <w:bottom w:val="single" w:sz="2" w:space="0" w:color="auto"/>
              <w:right w:val="single" w:sz="2" w:space="0" w:color="auto"/>
            </w:tcBorders>
            <w:vAlign w:val="center"/>
          </w:tcPr>
          <w:p w14:paraId="150C466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与资产相关的政府补助摊销余额</w:t>
            </w:r>
          </w:p>
        </w:tc>
      </w:tr>
      <w:tr w:rsidR="000F2395" w14:paraId="51E458AD"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AC57BB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606" w:type="dxa"/>
            <w:tcBorders>
              <w:top w:val="single" w:sz="2" w:space="0" w:color="auto"/>
              <w:left w:val="single" w:sz="2" w:space="0" w:color="auto"/>
              <w:bottom w:val="single" w:sz="2" w:space="0" w:color="auto"/>
              <w:right w:val="single" w:sz="2" w:space="0" w:color="auto"/>
            </w:tcBorders>
            <w:vAlign w:val="center"/>
          </w:tcPr>
          <w:p w14:paraId="6528419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214,741,629.07</w:t>
            </w:r>
          </w:p>
        </w:tc>
        <w:tc>
          <w:tcPr>
            <w:tcW w:w="1606" w:type="dxa"/>
            <w:tcBorders>
              <w:top w:val="single" w:sz="2" w:space="0" w:color="auto"/>
              <w:left w:val="single" w:sz="2" w:space="0" w:color="auto"/>
              <w:bottom w:val="single" w:sz="2" w:space="0" w:color="auto"/>
              <w:right w:val="single" w:sz="2" w:space="0" w:color="auto"/>
            </w:tcBorders>
            <w:vAlign w:val="center"/>
          </w:tcPr>
          <w:p w14:paraId="546958C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2,761,607.80</w:t>
            </w:r>
          </w:p>
        </w:tc>
        <w:tc>
          <w:tcPr>
            <w:tcW w:w="1606" w:type="dxa"/>
            <w:tcBorders>
              <w:top w:val="single" w:sz="2" w:space="0" w:color="auto"/>
              <w:left w:val="single" w:sz="2" w:space="0" w:color="auto"/>
              <w:bottom w:val="single" w:sz="2" w:space="0" w:color="auto"/>
              <w:right w:val="single" w:sz="2" w:space="0" w:color="auto"/>
            </w:tcBorders>
            <w:vAlign w:val="center"/>
          </w:tcPr>
          <w:p w14:paraId="6880C8F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22,913,819.27</w:t>
            </w:r>
          </w:p>
        </w:tc>
        <w:tc>
          <w:tcPr>
            <w:tcW w:w="1606" w:type="dxa"/>
            <w:tcBorders>
              <w:top w:val="single" w:sz="2" w:space="0" w:color="auto"/>
              <w:left w:val="single" w:sz="2" w:space="0" w:color="auto"/>
              <w:bottom w:val="single" w:sz="2" w:space="0" w:color="auto"/>
              <w:right w:val="single" w:sz="2" w:space="0" w:color="auto"/>
            </w:tcBorders>
            <w:vAlign w:val="center"/>
          </w:tcPr>
          <w:p w14:paraId="2FAA049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194,589,417.60</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880024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bl>
    <w:p w14:paraId="402ABA7E"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涉及政府补助的项目：</w:t>
      </w:r>
    </w:p>
    <w:p w14:paraId="42413EDA"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071"/>
        <w:gridCol w:w="1071"/>
        <w:gridCol w:w="1071"/>
        <w:gridCol w:w="1071"/>
        <w:gridCol w:w="1071"/>
        <w:gridCol w:w="1071"/>
        <w:gridCol w:w="1071"/>
        <w:gridCol w:w="1071"/>
        <w:gridCol w:w="1071"/>
      </w:tblGrid>
      <w:tr w:rsidR="000F2395" w14:paraId="2AE278AC"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C150B2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负债项目</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E5AE9A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0C3AFB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本期新增补助金额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E391B2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本期计入营业外收入金额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FD49EF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本期计入其他收益金额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AE20DE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本期冲减成本费用金额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D3BC03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其他变动</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849D67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3B5A75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与资产相关/与收益相关</w:t>
            </w:r>
          </w:p>
        </w:tc>
      </w:tr>
      <w:tr w:rsidR="000F2395" w14:paraId="4C0DC6CB"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4D3C28D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重大技改项目补助资金</w:t>
            </w:r>
          </w:p>
        </w:tc>
        <w:tc>
          <w:tcPr>
            <w:tcW w:w="1071" w:type="dxa"/>
            <w:tcBorders>
              <w:top w:val="single" w:sz="2" w:space="0" w:color="auto"/>
              <w:left w:val="single" w:sz="2" w:space="0" w:color="auto"/>
              <w:bottom w:val="single" w:sz="2" w:space="0" w:color="auto"/>
              <w:right w:val="single" w:sz="2" w:space="0" w:color="auto"/>
            </w:tcBorders>
            <w:vAlign w:val="center"/>
          </w:tcPr>
          <w:p w14:paraId="17F6949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15,633,196.90</w:t>
            </w:r>
          </w:p>
        </w:tc>
        <w:tc>
          <w:tcPr>
            <w:tcW w:w="1071" w:type="dxa"/>
            <w:tcBorders>
              <w:top w:val="single" w:sz="2" w:space="0" w:color="auto"/>
              <w:left w:val="single" w:sz="2" w:space="0" w:color="auto"/>
              <w:bottom w:val="single" w:sz="2" w:space="0" w:color="auto"/>
              <w:right w:val="single" w:sz="2" w:space="0" w:color="auto"/>
            </w:tcBorders>
            <w:vAlign w:val="center"/>
          </w:tcPr>
          <w:p w14:paraId="69AF6DAC"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A0F5341"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8F98A1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1,541,123.72</w:t>
            </w:r>
          </w:p>
        </w:tc>
        <w:tc>
          <w:tcPr>
            <w:tcW w:w="1071" w:type="dxa"/>
            <w:tcBorders>
              <w:top w:val="single" w:sz="2" w:space="0" w:color="auto"/>
              <w:left w:val="single" w:sz="2" w:space="0" w:color="auto"/>
              <w:bottom w:val="single" w:sz="2" w:space="0" w:color="auto"/>
              <w:right w:val="single" w:sz="2" w:space="0" w:color="auto"/>
            </w:tcBorders>
            <w:vAlign w:val="center"/>
          </w:tcPr>
          <w:p w14:paraId="6832F436"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5CF9862"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815962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14,092,073.18</w:t>
            </w:r>
          </w:p>
        </w:tc>
        <w:tc>
          <w:tcPr>
            <w:tcW w:w="1071" w:type="dxa"/>
            <w:tcBorders>
              <w:top w:val="single" w:sz="2" w:space="0" w:color="auto"/>
              <w:left w:val="single" w:sz="2" w:space="0" w:color="auto"/>
              <w:bottom w:val="single" w:sz="2" w:space="0" w:color="auto"/>
              <w:right w:val="single" w:sz="2" w:space="0" w:color="auto"/>
            </w:tcBorders>
            <w:vAlign w:val="center"/>
          </w:tcPr>
          <w:p w14:paraId="3F2D687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0F2395" w14:paraId="5B6248FA"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4790359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省级军民结合产业发展专项资金</w:t>
            </w:r>
          </w:p>
        </w:tc>
        <w:tc>
          <w:tcPr>
            <w:tcW w:w="1071" w:type="dxa"/>
            <w:tcBorders>
              <w:top w:val="single" w:sz="2" w:space="0" w:color="auto"/>
              <w:left w:val="single" w:sz="2" w:space="0" w:color="auto"/>
              <w:bottom w:val="single" w:sz="2" w:space="0" w:color="auto"/>
              <w:right w:val="single" w:sz="2" w:space="0" w:color="auto"/>
            </w:tcBorders>
            <w:vAlign w:val="center"/>
          </w:tcPr>
          <w:p w14:paraId="02656FA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12,483,607.40</w:t>
            </w:r>
          </w:p>
        </w:tc>
        <w:tc>
          <w:tcPr>
            <w:tcW w:w="1071" w:type="dxa"/>
            <w:tcBorders>
              <w:top w:val="single" w:sz="2" w:space="0" w:color="auto"/>
              <w:left w:val="single" w:sz="2" w:space="0" w:color="auto"/>
              <w:bottom w:val="single" w:sz="2" w:space="0" w:color="auto"/>
              <w:right w:val="single" w:sz="2" w:space="0" w:color="auto"/>
            </w:tcBorders>
            <w:vAlign w:val="center"/>
          </w:tcPr>
          <w:p w14:paraId="0879F6B3"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9F9E302"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286941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1,278,862.34</w:t>
            </w:r>
          </w:p>
        </w:tc>
        <w:tc>
          <w:tcPr>
            <w:tcW w:w="1071" w:type="dxa"/>
            <w:tcBorders>
              <w:top w:val="single" w:sz="2" w:space="0" w:color="auto"/>
              <w:left w:val="single" w:sz="2" w:space="0" w:color="auto"/>
              <w:bottom w:val="single" w:sz="2" w:space="0" w:color="auto"/>
              <w:right w:val="single" w:sz="2" w:space="0" w:color="auto"/>
            </w:tcBorders>
            <w:vAlign w:val="center"/>
          </w:tcPr>
          <w:p w14:paraId="4FED09A1"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397514F"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F172C2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11,204,745.06</w:t>
            </w:r>
          </w:p>
        </w:tc>
        <w:tc>
          <w:tcPr>
            <w:tcW w:w="1071" w:type="dxa"/>
            <w:tcBorders>
              <w:top w:val="single" w:sz="2" w:space="0" w:color="auto"/>
              <w:left w:val="single" w:sz="2" w:space="0" w:color="auto"/>
              <w:bottom w:val="single" w:sz="2" w:space="0" w:color="auto"/>
              <w:right w:val="single" w:sz="2" w:space="0" w:color="auto"/>
            </w:tcBorders>
            <w:vAlign w:val="center"/>
          </w:tcPr>
          <w:p w14:paraId="67058F9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0F2395" w14:paraId="32A252DB"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649696B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雅化集团雅安生产点搬迁技术改造项目补助资金</w:t>
            </w:r>
          </w:p>
        </w:tc>
        <w:tc>
          <w:tcPr>
            <w:tcW w:w="1071" w:type="dxa"/>
            <w:tcBorders>
              <w:top w:val="single" w:sz="2" w:space="0" w:color="auto"/>
              <w:left w:val="single" w:sz="2" w:space="0" w:color="auto"/>
              <w:bottom w:val="single" w:sz="2" w:space="0" w:color="auto"/>
              <w:right w:val="single" w:sz="2" w:space="0" w:color="auto"/>
            </w:tcBorders>
            <w:vAlign w:val="center"/>
          </w:tcPr>
          <w:p w14:paraId="0020693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7,217,216.30</w:t>
            </w:r>
          </w:p>
        </w:tc>
        <w:tc>
          <w:tcPr>
            <w:tcW w:w="1071" w:type="dxa"/>
            <w:tcBorders>
              <w:top w:val="single" w:sz="2" w:space="0" w:color="auto"/>
              <w:left w:val="single" w:sz="2" w:space="0" w:color="auto"/>
              <w:bottom w:val="single" w:sz="2" w:space="0" w:color="auto"/>
              <w:right w:val="single" w:sz="2" w:space="0" w:color="auto"/>
            </w:tcBorders>
            <w:vAlign w:val="center"/>
          </w:tcPr>
          <w:p w14:paraId="7670ECB8"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5364036"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D4A391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1,118,688.12</w:t>
            </w:r>
          </w:p>
        </w:tc>
        <w:tc>
          <w:tcPr>
            <w:tcW w:w="1071" w:type="dxa"/>
            <w:tcBorders>
              <w:top w:val="single" w:sz="2" w:space="0" w:color="auto"/>
              <w:left w:val="single" w:sz="2" w:space="0" w:color="auto"/>
              <w:bottom w:val="single" w:sz="2" w:space="0" w:color="auto"/>
              <w:right w:val="single" w:sz="2" w:space="0" w:color="auto"/>
            </w:tcBorders>
            <w:vAlign w:val="center"/>
          </w:tcPr>
          <w:p w14:paraId="537D59FC"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AF1F397"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F1A8F9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6,098,528.18</w:t>
            </w:r>
          </w:p>
        </w:tc>
        <w:tc>
          <w:tcPr>
            <w:tcW w:w="1071" w:type="dxa"/>
            <w:tcBorders>
              <w:top w:val="single" w:sz="2" w:space="0" w:color="auto"/>
              <w:left w:val="single" w:sz="2" w:space="0" w:color="auto"/>
              <w:bottom w:val="single" w:sz="2" w:space="0" w:color="auto"/>
              <w:right w:val="single" w:sz="2" w:space="0" w:color="auto"/>
            </w:tcBorders>
            <w:vAlign w:val="center"/>
          </w:tcPr>
          <w:p w14:paraId="390291D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0F2395" w14:paraId="4CDD8417"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18515C4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购置土地补偿资金</w:t>
            </w:r>
          </w:p>
        </w:tc>
        <w:tc>
          <w:tcPr>
            <w:tcW w:w="1071" w:type="dxa"/>
            <w:tcBorders>
              <w:top w:val="single" w:sz="2" w:space="0" w:color="auto"/>
              <w:left w:val="single" w:sz="2" w:space="0" w:color="auto"/>
              <w:bottom w:val="single" w:sz="2" w:space="0" w:color="auto"/>
              <w:right w:val="single" w:sz="2" w:space="0" w:color="auto"/>
            </w:tcBorders>
            <w:vAlign w:val="center"/>
          </w:tcPr>
          <w:p w14:paraId="044EA70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31,637,476.62</w:t>
            </w:r>
          </w:p>
        </w:tc>
        <w:tc>
          <w:tcPr>
            <w:tcW w:w="1071" w:type="dxa"/>
            <w:tcBorders>
              <w:top w:val="single" w:sz="2" w:space="0" w:color="auto"/>
              <w:left w:val="single" w:sz="2" w:space="0" w:color="auto"/>
              <w:bottom w:val="single" w:sz="2" w:space="0" w:color="auto"/>
              <w:right w:val="single" w:sz="2" w:space="0" w:color="auto"/>
            </w:tcBorders>
            <w:vAlign w:val="center"/>
          </w:tcPr>
          <w:p w14:paraId="586B7696"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DB142AB"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4575C5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702,257.52</w:t>
            </w:r>
          </w:p>
        </w:tc>
        <w:tc>
          <w:tcPr>
            <w:tcW w:w="1071" w:type="dxa"/>
            <w:tcBorders>
              <w:top w:val="single" w:sz="2" w:space="0" w:color="auto"/>
              <w:left w:val="single" w:sz="2" w:space="0" w:color="auto"/>
              <w:bottom w:val="single" w:sz="2" w:space="0" w:color="auto"/>
              <w:right w:val="single" w:sz="2" w:space="0" w:color="auto"/>
            </w:tcBorders>
            <w:vAlign w:val="center"/>
          </w:tcPr>
          <w:p w14:paraId="267EFEC7"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100EB76"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B55FF8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30,935,219.10</w:t>
            </w:r>
          </w:p>
        </w:tc>
        <w:tc>
          <w:tcPr>
            <w:tcW w:w="1071" w:type="dxa"/>
            <w:tcBorders>
              <w:top w:val="single" w:sz="2" w:space="0" w:color="auto"/>
              <w:left w:val="single" w:sz="2" w:space="0" w:color="auto"/>
              <w:bottom w:val="single" w:sz="2" w:space="0" w:color="auto"/>
              <w:right w:val="single" w:sz="2" w:space="0" w:color="auto"/>
            </w:tcBorders>
            <w:vAlign w:val="center"/>
          </w:tcPr>
          <w:p w14:paraId="3D38F36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0F2395" w14:paraId="712DC2EC"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6921348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产业技改研发补助资金（注1.1）</w:t>
            </w:r>
          </w:p>
        </w:tc>
        <w:tc>
          <w:tcPr>
            <w:tcW w:w="1071" w:type="dxa"/>
            <w:tcBorders>
              <w:top w:val="single" w:sz="2" w:space="0" w:color="auto"/>
              <w:left w:val="single" w:sz="2" w:space="0" w:color="auto"/>
              <w:bottom w:val="single" w:sz="2" w:space="0" w:color="auto"/>
              <w:right w:val="single" w:sz="2" w:space="0" w:color="auto"/>
            </w:tcBorders>
            <w:vAlign w:val="center"/>
          </w:tcPr>
          <w:p w14:paraId="39E8240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9,489,013.90</w:t>
            </w:r>
          </w:p>
        </w:tc>
        <w:tc>
          <w:tcPr>
            <w:tcW w:w="1071" w:type="dxa"/>
            <w:tcBorders>
              <w:top w:val="single" w:sz="2" w:space="0" w:color="auto"/>
              <w:left w:val="single" w:sz="2" w:space="0" w:color="auto"/>
              <w:bottom w:val="single" w:sz="2" w:space="0" w:color="auto"/>
              <w:right w:val="single" w:sz="2" w:space="0" w:color="auto"/>
            </w:tcBorders>
            <w:vAlign w:val="center"/>
          </w:tcPr>
          <w:p w14:paraId="19BA573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1,500,000.00</w:t>
            </w:r>
          </w:p>
        </w:tc>
        <w:tc>
          <w:tcPr>
            <w:tcW w:w="1071" w:type="dxa"/>
            <w:tcBorders>
              <w:top w:val="single" w:sz="2" w:space="0" w:color="auto"/>
              <w:left w:val="single" w:sz="2" w:space="0" w:color="auto"/>
              <w:bottom w:val="single" w:sz="2" w:space="0" w:color="auto"/>
              <w:right w:val="single" w:sz="2" w:space="0" w:color="auto"/>
            </w:tcBorders>
            <w:vAlign w:val="center"/>
          </w:tcPr>
          <w:p w14:paraId="1CAFACF3"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A8A97F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1,233,283.32</w:t>
            </w:r>
          </w:p>
        </w:tc>
        <w:tc>
          <w:tcPr>
            <w:tcW w:w="1071" w:type="dxa"/>
            <w:tcBorders>
              <w:top w:val="single" w:sz="2" w:space="0" w:color="auto"/>
              <w:left w:val="single" w:sz="2" w:space="0" w:color="auto"/>
              <w:bottom w:val="single" w:sz="2" w:space="0" w:color="auto"/>
              <w:right w:val="single" w:sz="2" w:space="0" w:color="auto"/>
            </w:tcBorders>
            <w:vAlign w:val="center"/>
          </w:tcPr>
          <w:p w14:paraId="51F455E3"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58FD509"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9EC7F8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9,755,730.58</w:t>
            </w:r>
          </w:p>
        </w:tc>
        <w:tc>
          <w:tcPr>
            <w:tcW w:w="1071" w:type="dxa"/>
            <w:tcBorders>
              <w:top w:val="single" w:sz="2" w:space="0" w:color="auto"/>
              <w:left w:val="single" w:sz="2" w:space="0" w:color="auto"/>
              <w:bottom w:val="single" w:sz="2" w:space="0" w:color="auto"/>
              <w:right w:val="single" w:sz="2" w:space="0" w:color="auto"/>
            </w:tcBorders>
            <w:vAlign w:val="center"/>
          </w:tcPr>
          <w:p w14:paraId="20E44B6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0F2395" w14:paraId="1440F584"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039BD86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环保项目补助资金</w:t>
            </w:r>
          </w:p>
        </w:tc>
        <w:tc>
          <w:tcPr>
            <w:tcW w:w="1071" w:type="dxa"/>
            <w:tcBorders>
              <w:top w:val="single" w:sz="2" w:space="0" w:color="auto"/>
              <w:left w:val="single" w:sz="2" w:space="0" w:color="auto"/>
              <w:bottom w:val="single" w:sz="2" w:space="0" w:color="auto"/>
              <w:right w:val="single" w:sz="2" w:space="0" w:color="auto"/>
            </w:tcBorders>
            <w:vAlign w:val="center"/>
          </w:tcPr>
          <w:p w14:paraId="0CC9232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4,643,896.99</w:t>
            </w:r>
          </w:p>
        </w:tc>
        <w:tc>
          <w:tcPr>
            <w:tcW w:w="1071" w:type="dxa"/>
            <w:tcBorders>
              <w:top w:val="single" w:sz="2" w:space="0" w:color="auto"/>
              <w:left w:val="single" w:sz="2" w:space="0" w:color="auto"/>
              <w:bottom w:val="single" w:sz="2" w:space="0" w:color="auto"/>
              <w:right w:val="single" w:sz="2" w:space="0" w:color="auto"/>
            </w:tcBorders>
            <w:vAlign w:val="center"/>
          </w:tcPr>
          <w:p w14:paraId="1B56A387"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5CC3E65"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782860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217,426.29</w:t>
            </w:r>
          </w:p>
        </w:tc>
        <w:tc>
          <w:tcPr>
            <w:tcW w:w="1071" w:type="dxa"/>
            <w:tcBorders>
              <w:top w:val="single" w:sz="2" w:space="0" w:color="auto"/>
              <w:left w:val="single" w:sz="2" w:space="0" w:color="auto"/>
              <w:bottom w:val="single" w:sz="2" w:space="0" w:color="auto"/>
              <w:right w:val="single" w:sz="2" w:space="0" w:color="auto"/>
            </w:tcBorders>
            <w:vAlign w:val="center"/>
          </w:tcPr>
          <w:p w14:paraId="155D8701"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010E284"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2CEC1C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4,426,470.70</w:t>
            </w:r>
          </w:p>
        </w:tc>
        <w:tc>
          <w:tcPr>
            <w:tcW w:w="1071" w:type="dxa"/>
            <w:tcBorders>
              <w:top w:val="single" w:sz="2" w:space="0" w:color="auto"/>
              <w:left w:val="single" w:sz="2" w:space="0" w:color="auto"/>
              <w:bottom w:val="single" w:sz="2" w:space="0" w:color="auto"/>
              <w:right w:val="single" w:sz="2" w:space="0" w:color="auto"/>
            </w:tcBorders>
            <w:vAlign w:val="center"/>
          </w:tcPr>
          <w:p w14:paraId="30ED221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0F2395" w14:paraId="139BDA15"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1B178EC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胶状乳化炸药自动生产</w:t>
            </w:r>
          </w:p>
        </w:tc>
        <w:tc>
          <w:tcPr>
            <w:tcW w:w="1071" w:type="dxa"/>
            <w:tcBorders>
              <w:top w:val="single" w:sz="2" w:space="0" w:color="auto"/>
              <w:left w:val="single" w:sz="2" w:space="0" w:color="auto"/>
              <w:bottom w:val="single" w:sz="2" w:space="0" w:color="auto"/>
              <w:right w:val="single" w:sz="2" w:space="0" w:color="auto"/>
            </w:tcBorders>
            <w:vAlign w:val="center"/>
          </w:tcPr>
          <w:p w14:paraId="71CD99F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1,586,926.85</w:t>
            </w:r>
          </w:p>
        </w:tc>
        <w:tc>
          <w:tcPr>
            <w:tcW w:w="1071" w:type="dxa"/>
            <w:tcBorders>
              <w:top w:val="single" w:sz="2" w:space="0" w:color="auto"/>
              <w:left w:val="single" w:sz="2" w:space="0" w:color="auto"/>
              <w:bottom w:val="single" w:sz="2" w:space="0" w:color="auto"/>
              <w:right w:val="single" w:sz="2" w:space="0" w:color="auto"/>
            </w:tcBorders>
            <w:vAlign w:val="center"/>
          </w:tcPr>
          <w:p w14:paraId="7797CC73"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58B5B94"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E4503B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292,074.63</w:t>
            </w:r>
          </w:p>
        </w:tc>
        <w:tc>
          <w:tcPr>
            <w:tcW w:w="1071" w:type="dxa"/>
            <w:tcBorders>
              <w:top w:val="single" w:sz="2" w:space="0" w:color="auto"/>
              <w:left w:val="single" w:sz="2" w:space="0" w:color="auto"/>
              <w:bottom w:val="single" w:sz="2" w:space="0" w:color="auto"/>
              <w:right w:val="single" w:sz="2" w:space="0" w:color="auto"/>
            </w:tcBorders>
            <w:vAlign w:val="center"/>
          </w:tcPr>
          <w:p w14:paraId="58ACAA92"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3187F20"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DD1D18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1,294,852.22</w:t>
            </w:r>
          </w:p>
        </w:tc>
        <w:tc>
          <w:tcPr>
            <w:tcW w:w="1071" w:type="dxa"/>
            <w:tcBorders>
              <w:top w:val="single" w:sz="2" w:space="0" w:color="auto"/>
              <w:left w:val="single" w:sz="2" w:space="0" w:color="auto"/>
              <w:bottom w:val="single" w:sz="2" w:space="0" w:color="auto"/>
              <w:right w:val="single" w:sz="2" w:space="0" w:color="auto"/>
            </w:tcBorders>
            <w:vAlign w:val="center"/>
          </w:tcPr>
          <w:p w14:paraId="45601F4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0F2395" w14:paraId="34CB4363"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5D0A067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安全措施技术改造补助资金</w:t>
            </w:r>
          </w:p>
        </w:tc>
        <w:tc>
          <w:tcPr>
            <w:tcW w:w="1071" w:type="dxa"/>
            <w:tcBorders>
              <w:top w:val="single" w:sz="2" w:space="0" w:color="auto"/>
              <w:left w:val="single" w:sz="2" w:space="0" w:color="auto"/>
              <w:bottom w:val="single" w:sz="2" w:space="0" w:color="auto"/>
              <w:right w:val="single" w:sz="2" w:space="0" w:color="auto"/>
            </w:tcBorders>
            <w:vAlign w:val="center"/>
          </w:tcPr>
          <w:p w14:paraId="64A6A47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1,166,548.70</w:t>
            </w:r>
          </w:p>
        </w:tc>
        <w:tc>
          <w:tcPr>
            <w:tcW w:w="1071" w:type="dxa"/>
            <w:tcBorders>
              <w:top w:val="single" w:sz="2" w:space="0" w:color="auto"/>
              <w:left w:val="single" w:sz="2" w:space="0" w:color="auto"/>
              <w:bottom w:val="single" w:sz="2" w:space="0" w:color="auto"/>
              <w:right w:val="single" w:sz="2" w:space="0" w:color="auto"/>
            </w:tcBorders>
            <w:vAlign w:val="center"/>
          </w:tcPr>
          <w:p w14:paraId="68018EDA"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ED21E8F"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DEB13D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29,333.32</w:t>
            </w:r>
          </w:p>
        </w:tc>
        <w:tc>
          <w:tcPr>
            <w:tcW w:w="1071" w:type="dxa"/>
            <w:tcBorders>
              <w:top w:val="single" w:sz="2" w:space="0" w:color="auto"/>
              <w:left w:val="single" w:sz="2" w:space="0" w:color="auto"/>
              <w:bottom w:val="single" w:sz="2" w:space="0" w:color="auto"/>
              <w:right w:val="single" w:sz="2" w:space="0" w:color="auto"/>
            </w:tcBorders>
            <w:vAlign w:val="center"/>
          </w:tcPr>
          <w:p w14:paraId="3E65DCCD"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4D4844E"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7E48A6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1,137,215.38</w:t>
            </w:r>
          </w:p>
        </w:tc>
        <w:tc>
          <w:tcPr>
            <w:tcW w:w="1071" w:type="dxa"/>
            <w:tcBorders>
              <w:top w:val="single" w:sz="2" w:space="0" w:color="auto"/>
              <w:left w:val="single" w:sz="2" w:space="0" w:color="auto"/>
              <w:bottom w:val="single" w:sz="2" w:space="0" w:color="auto"/>
              <w:right w:val="single" w:sz="2" w:space="0" w:color="auto"/>
            </w:tcBorders>
            <w:vAlign w:val="center"/>
          </w:tcPr>
          <w:p w14:paraId="259DE0F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0F2395" w14:paraId="52BA8F19"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74E4EB8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DDNP起爆药生产线安全技术改造项目补助资金</w:t>
            </w:r>
          </w:p>
        </w:tc>
        <w:tc>
          <w:tcPr>
            <w:tcW w:w="1071" w:type="dxa"/>
            <w:tcBorders>
              <w:top w:val="single" w:sz="2" w:space="0" w:color="auto"/>
              <w:left w:val="single" w:sz="2" w:space="0" w:color="auto"/>
              <w:bottom w:val="single" w:sz="2" w:space="0" w:color="auto"/>
              <w:right w:val="single" w:sz="2" w:space="0" w:color="auto"/>
            </w:tcBorders>
            <w:vAlign w:val="center"/>
          </w:tcPr>
          <w:p w14:paraId="0D2C8D9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130,000.12</w:t>
            </w:r>
          </w:p>
        </w:tc>
        <w:tc>
          <w:tcPr>
            <w:tcW w:w="1071" w:type="dxa"/>
            <w:tcBorders>
              <w:top w:val="single" w:sz="2" w:space="0" w:color="auto"/>
              <w:left w:val="single" w:sz="2" w:space="0" w:color="auto"/>
              <w:bottom w:val="single" w:sz="2" w:space="0" w:color="auto"/>
              <w:right w:val="single" w:sz="2" w:space="0" w:color="auto"/>
            </w:tcBorders>
            <w:vAlign w:val="center"/>
          </w:tcPr>
          <w:p w14:paraId="01406A92"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F45038F"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5A6585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39,999.96</w:t>
            </w:r>
          </w:p>
        </w:tc>
        <w:tc>
          <w:tcPr>
            <w:tcW w:w="1071" w:type="dxa"/>
            <w:tcBorders>
              <w:top w:val="single" w:sz="2" w:space="0" w:color="auto"/>
              <w:left w:val="single" w:sz="2" w:space="0" w:color="auto"/>
              <w:bottom w:val="single" w:sz="2" w:space="0" w:color="auto"/>
              <w:right w:val="single" w:sz="2" w:space="0" w:color="auto"/>
            </w:tcBorders>
            <w:vAlign w:val="center"/>
          </w:tcPr>
          <w:p w14:paraId="499813AE"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A37C4FD"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88D026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90,000.16</w:t>
            </w:r>
          </w:p>
        </w:tc>
        <w:tc>
          <w:tcPr>
            <w:tcW w:w="1071" w:type="dxa"/>
            <w:tcBorders>
              <w:top w:val="single" w:sz="2" w:space="0" w:color="auto"/>
              <w:left w:val="single" w:sz="2" w:space="0" w:color="auto"/>
              <w:bottom w:val="single" w:sz="2" w:space="0" w:color="auto"/>
              <w:right w:val="single" w:sz="2" w:space="0" w:color="auto"/>
            </w:tcBorders>
            <w:vAlign w:val="center"/>
          </w:tcPr>
          <w:p w14:paraId="54A1800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0F2395" w14:paraId="2DD1BC3F"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5A108F2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起爆器材质量提升及产业升级项目</w:t>
            </w:r>
          </w:p>
        </w:tc>
        <w:tc>
          <w:tcPr>
            <w:tcW w:w="1071" w:type="dxa"/>
            <w:tcBorders>
              <w:top w:val="single" w:sz="2" w:space="0" w:color="auto"/>
              <w:left w:val="single" w:sz="2" w:space="0" w:color="auto"/>
              <w:bottom w:val="single" w:sz="2" w:space="0" w:color="auto"/>
              <w:right w:val="single" w:sz="2" w:space="0" w:color="auto"/>
            </w:tcBorders>
            <w:vAlign w:val="center"/>
          </w:tcPr>
          <w:p w14:paraId="485048D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13,163,353.81</w:t>
            </w:r>
          </w:p>
        </w:tc>
        <w:tc>
          <w:tcPr>
            <w:tcW w:w="1071" w:type="dxa"/>
            <w:tcBorders>
              <w:top w:val="single" w:sz="2" w:space="0" w:color="auto"/>
              <w:left w:val="single" w:sz="2" w:space="0" w:color="auto"/>
              <w:bottom w:val="single" w:sz="2" w:space="0" w:color="auto"/>
              <w:right w:val="single" w:sz="2" w:space="0" w:color="auto"/>
            </w:tcBorders>
            <w:vAlign w:val="center"/>
          </w:tcPr>
          <w:p w14:paraId="4B076E78"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725CFED"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0A6AB3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1,709,124.99</w:t>
            </w:r>
          </w:p>
        </w:tc>
        <w:tc>
          <w:tcPr>
            <w:tcW w:w="1071" w:type="dxa"/>
            <w:tcBorders>
              <w:top w:val="single" w:sz="2" w:space="0" w:color="auto"/>
              <w:left w:val="single" w:sz="2" w:space="0" w:color="auto"/>
              <w:bottom w:val="single" w:sz="2" w:space="0" w:color="auto"/>
              <w:right w:val="single" w:sz="2" w:space="0" w:color="auto"/>
            </w:tcBorders>
            <w:vAlign w:val="center"/>
          </w:tcPr>
          <w:p w14:paraId="15040B9E"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73E78AD"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2A866B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11,454,228.82</w:t>
            </w:r>
          </w:p>
        </w:tc>
        <w:tc>
          <w:tcPr>
            <w:tcW w:w="1071" w:type="dxa"/>
            <w:tcBorders>
              <w:top w:val="single" w:sz="2" w:space="0" w:color="auto"/>
              <w:left w:val="single" w:sz="2" w:space="0" w:color="auto"/>
              <w:bottom w:val="single" w:sz="2" w:space="0" w:color="auto"/>
              <w:right w:val="single" w:sz="2" w:space="0" w:color="auto"/>
            </w:tcBorders>
            <w:vAlign w:val="center"/>
          </w:tcPr>
          <w:p w14:paraId="617A59B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0F2395" w14:paraId="76BE7D26"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622F77C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民爆自动化工艺技术研发平台项目</w:t>
            </w:r>
          </w:p>
        </w:tc>
        <w:tc>
          <w:tcPr>
            <w:tcW w:w="1071" w:type="dxa"/>
            <w:tcBorders>
              <w:top w:val="single" w:sz="2" w:space="0" w:color="auto"/>
              <w:left w:val="single" w:sz="2" w:space="0" w:color="auto"/>
              <w:bottom w:val="single" w:sz="2" w:space="0" w:color="auto"/>
              <w:right w:val="single" w:sz="2" w:space="0" w:color="auto"/>
            </w:tcBorders>
            <w:vAlign w:val="center"/>
          </w:tcPr>
          <w:p w14:paraId="521304A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2,950,000.00</w:t>
            </w:r>
          </w:p>
        </w:tc>
        <w:tc>
          <w:tcPr>
            <w:tcW w:w="1071" w:type="dxa"/>
            <w:tcBorders>
              <w:top w:val="single" w:sz="2" w:space="0" w:color="auto"/>
              <w:left w:val="single" w:sz="2" w:space="0" w:color="auto"/>
              <w:bottom w:val="single" w:sz="2" w:space="0" w:color="auto"/>
              <w:right w:val="single" w:sz="2" w:space="0" w:color="auto"/>
            </w:tcBorders>
            <w:vAlign w:val="center"/>
          </w:tcPr>
          <w:p w14:paraId="3EA66212"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00D197E"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197BF2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600,000.00</w:t>
            </w:r>
          </w:p>
        </w:tc>
        <w:tc>
          <w:tcPr>
            <w:tcW w:w="1071" w:type="dxa"/>
            <w:tcBorders>
              <w:top w:val="single" w:sz="2" w:space="0" w:color="auto"/>
              <w:left w:val="single" w:sz="2" w:space="0" w:color="auto"/>
              <w:bottom w:val="single" w:sz="2" w:space="0" w:color="auto"/>
              <w:right w:val="single" w:sz="2" w:space="0" w:color="auto"/>
            </w:tcBorders>
            <w:vAlign w:val="center"/>
          </w:tcPr>
          <w:p w14:paraId="158D26D8"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317E09E"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610F76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2,350,000.00</w:t>
            </w:r>
          </w:p>
        </w:tc>
        <w:tc>
          <w:tcPr>
            <w:tcW w:w="1071" w:type="dxa"/>
            <w:tcBorders>
              <w:top w:val="single" w:sz="2" w:space="0" w:color="auto"/>
              <w:left w:val="single" w:sz="2" w:space="0" w:color="auto"/>
              <w:bottom w:val="single" w:sz="2" w:space="0" w:color="auto"/>
              <w:right w:val="single" w:sz="2" w:space="0" w:color="auto"/>
            </w:tcBorders>
            <w:vAlign w:val="center"/>
          </w:tcPr>
          <w:p w14:paraId="73F0C4E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0F2395" w14:paraId="37D3A410"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04D413A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中央外经贸发展专项资金</w:t>
            </w:r>
          </w:p>
        </w:tc>
        <w:tc>
          <w:tcPr>
            <w:tcW w:w="1071" w:type="dxa"/>
            <w:tcBorders>
              <w:top w:val="single" w:sz="2" w:space="0" w:color="auto"/>
              <w:left w:val="single" w:sz="2" w:space="0" w:color="auto"/>
              <w:bottom w:val="single" w:sz="2" w:space="0" w:color="auto"/>
              <w:right w:val="single" w:sz="2" w:space="0" w:color="auto"/>
            </w:tcBorders>
            <w:vAlign w:val="center"/>
          </w:tcPr>
          <w:p w14:paraId="57033A2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270,833.15</w:t>
            </w:r>
          </w:p>
        </w:tc>
        <w:tc>
          <w:tcPr>
            <w:tcW w:w="1071" w:type="dxa"/>
            <w:tcBorders>
              <w:top w:val="single" w:sz="2" w:space="0" w:color="auto"/>
              <w:left w:val="single" w:sz="2" w:space="0" w:color="auto"/>
              <w:bottom w:val="single" w:sz="2" w:space="0" w:color="auto"/>
              <w:right w:val="single" w:sz="2" w:space="0" w:color="auto"/>
            </w:tcBorders>
            <w:vAlign w:val="center"/>
          </w:tcPr>
          <w:p w14:paraId="31DA9208"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92108A9"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356075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50,000.04</w:t>
            </w:r>
          </w:p>
        </w:tc>
        <w:tc>
          <w:tcPr>
            <w:tcW w:w="1071" w:type="dxa"/>
            <w:tcBorders>
              <w:top w:val="single" w:sz="2" w:space="0" w:color="auto"/>
              <w:left w:val="single" w:sz="2" w:space="0" w:color="auto"/>
              <w:bottom w:val="single" w:sz="2" w:space="0" w:color="auto"/>
              <w:right w:val="single" w:sz="2" w:space="0" w:color="auto"/>
            </w:tcBorders>
            <w:vAlign w:val="center"/>
          </w:tcPr>
          <w:p w14:paraId="4665A865"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4F9FF49"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5C3702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220,833.11</w:t>
            </w:r>
          </w:p>
        </w:tc>
        <w:tc>
          <w:tcPr>
            <w:tcW w:w="1071" w:type="dxa"/>
            <w:tcBorders>
              <w:top w:val="single" w:sz="2" w:space="0" w:color="auto"/>
              <w:left w:val="single" w:sz="2" w:space="0" w:color="auto"/>
              <w:bottom w:val="single" w:sz="2" w:space="0" w:color="auto"/>
              <w:right w:val="single" w:sz="2" w:space="0" w:color="auto"/>
            </w:tcBorders>
            <w:vAlign w:val="center"/>
          </w:tcPr>
          <w:p w14:paraId="75B18F4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0F2395" w14:paraId="2F02CE53"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4D49D60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两化融合信息项目</w:t>
            </w:r>
          </w:p>
        </w:tc>
        <w:tc>
          <w:tcPr>
            <w:tcW w:w="1071" w:type="dxa"/>
            <w:tcBorders>
              <w:top w:val="single" w:sz="2" w:space="0" w:color="auto"/>
              <w:left w:val="single" w:sz="2" w:space="0" w:color="auto"/>
              <w:bottom w:val="single" w:sz="2" w:space="0" w:color="auto"/>
              <w:right w:val="single" w:sz="2" w:space="0" w:color="auto"/>
            </w:tcBorders>
            <w:vAlign w:val="center"/>
          </w:tcPr>
          <w:p w14:paraId="24A57B3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120,000.00</w:t>
            </w:r>
          </w:p>
        </w:tc>
        <w:tc>
          <w:tcPr>
            <w:tcW w:w="1071" w:type="dxa"/>
            <w:tcBorders>
              <w:top w:val="single" w:sz="2" w:space="0" w:color="auto"/>
              <w:left w:val="single" w:sz="2" w:space="0" w:color="auto"/>
              <w:bottom w:val="single" w:sz="2" w:space="0" w:color="auto"/>
              <w:right w:val="single" w:sz="2" w:space="0" w:color="auto"/>
            </w:tcBorders>
            <w:vAlign w:val="center"/>
          </w:tcPr>
          <w:p w14:paraId="7B74427E"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627DC5A"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23D36D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30,000.00</w:t>
            </w:r>
          </w:p>
        </w:tc>
        <w:tc>
          <w:tcPr>
            <w:tcW w:w="1071" w:type="dxa"/>
            <w:tcBorders>
              <w:top w:val="single" w:sz="2" w:space="0" w:color="auto"/>
              <w:left w:val="single" w:sz="2" w:space="0" w:color="auto"/>
              <w:bottom w:val="single" w:sz="2" w:space="0" w:color="auto"/>
              <w:right w:val="single" w:sz="2" w:space="0" w:color="auto"/>
            </w:tcBorders>
            <w:vAlign w:val="center"/>
          </w:tcPr>
          <w:p w14:paraId="716DE79D"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05B6880"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DC4B0B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90,000.00</w:t>
            </w:r>
          </w:p>
        </w:tc>
        <w:tc>
          <w:tcPr>
            <w:tcW w:w="1071" w:type="dxa"/>
            <w:tcBorders>
              <w:top w:val="single" w:sz="2" w:space="0" w:color="auto"/>
              <w:left w:val="single" w:sz="2" w:space="0" w:color="auto"/>
              <w:bottom w:val="single" w:sz="2" w:space="0" w:color="auto"/>
              <w:right w:val="single" w:sz="2" w:space="0" w:color="auto"/>
            </w:tcBorders>
            <w:vAlign w:val="center"/>
          </w:tcPr>
          <w:p w14:paraId="2DBC61D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0F2395" w14:paraId="14BE6F7B"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19B20FB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专利实施与促进专项资金</w:t>
            </w:r>
          </w:p>
        </w:tc>
        <w:tc>
          <w:tcPr>
            <w:tcW w:w="1071" w:type="dxa"/>
            <w:tcBorders>
              <w:top w:val="single" w:sz="2" w:space="0" w:color="auto"/>
              <w:left w:val="single" w:sz="2" w:space="0" w:color="auto"/>
              <w:bottom w:val="single" w:sz="2" w:space="0" w:color="auto"/>
              <w:right w:val="single" w:sz="2" w:space="0" w:color="auto"/>
            </w:tcBorders>
            <w:vAlign w:val="center"/>
          </w:tcPr>
          <w:p w14:paraId="5F12610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6,197.19</w:t>
            </w:r>
          </w:p>
        </w:tc>
        <w:tc>
          <w:tcPr>
            <w:tcW w:w="1071" w:type="dxa"/>
            <w:tcBorders>
              <w:top w:val="single" w:sz="2" w:space="0" w:color="auto"/>
              <w:left w:val="single" w:sz="2" w:space="0" w:color="auto"/>
              <w:bottom w:val="single" w:sz="2" w:space="0" w:color="auto"/>
              <w:right w:val="single" w:sz="2" w:space="0" w:color="auto"/>
            </w:tcBorders>
            <w:vAlign w:val="center"/>
          </w:tcPr>
          <w:p w14:paraId="5F206F07"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A504F8F"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6090FF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3,380.28</w:t>
            </w:r>
          </w:p>
        </w:tc>
        <w:tc>
          <w:tcPr>
            <w:tcW w:w="1071" w:type="dxa"/>
            <w:tcBorders>
              <w:top w:val="single" w:sz="2" w:space="0" w:color="auto"/>
              <w:left w:val="single" w:sz="2" w:space="0" w:color="auto"/>
              <w:bottom w:val="single" w:sz="2" w:space="0" w:color="auto"/>
              <w:right w:val="single" w:sz="2" w:space="0" w:color="auto"/>
            </w:tcBorders>
            <w:vAlign w:val="center"/>
          </w:tcPr>
          <w:p w14:paraId="54B7649B"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A9B665A"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6B24E9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2,816.91</w:t>
            </w:r>
          </w:p>
        </w:tc>
        <w:tc>
          <w:tcPr>
            <w:tcW w:w="1071" w:type="dxa"/>
            <w:tcBorders>
              <w:top w:val="single" w:sz="2" w:space="0" w:color="auto"/>
              <w:left w:val="single" w:sz="2" w:space="0" w:color="auto"/>
              <w:bottom w:val="single" w:sz="2" w:space="0" w:color="auto"/>
              <w:right w:val="single" w:sz="2" w:space="0" w:color="auto"/>
            </w:tcBorders>
            <w:vAlign w:val="center"/>
          </w:tcPr>
          <w:p w14:paraId="117D735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0F2395" w14:paraId="0976C9C4"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68C76ED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年产6000吨昔阳现场混装炸药地面站建设</w:t>
            </w:r>
          </w:p>
        </w:tc>
        <w:tc>
          <w:tcPr>
            <w:tcW w:w="1071" w:type="dxa"/>
            <w:tcBorders>
              <w:top w:val="single" w:sz="2" w:space="0" w:color="auto"/>
              <w:left w:val="single" w:sz="2" w:space="0" w:color="auto"/>
              <w:bottom w:val="single" w:sz="2" w:space="0" w:color="auto"/>
              <w:right w:val="single" w:sz="2" w:space="0" w:color="auto"/>
            </w:tcBorders>
            <w:vAlign w:val="center"/>
          </w:tcPr>
          <w:p w14:paraId="45F5026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4,206,200.00</w:t>
            </w:r>
          </w:p>
        </w:tc>
        <w:tc>
          <w:tcPr>
            <w:tcW w:w="1071" w:type="dxa"/>
            <w:tcBorders>
              <w:top w:val="single" w:sz="2" w:space="0" w:color="auto"/>
              <w:left w:val="single" w:sz="2" w:space="0" w:color="auto"/>
              <w:bottom w:val="single" w:sz="2" w:space="0" w:color="auto"/>
              <w:right w:val="single" w:sz="2" w:space="0" w:color="auto"/>
            </w:tcBorders>
            <w:vAlign w:val="center"/>
          </w:tcPr>
          <w:p w14:paraId="636B103F"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D5B3C5F"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027C92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1,141,100.00</w:t>
            </w:r>
          </w:p>
        </w:tc>
        <w:tc>
          <w:tcPr>
            <w:tcW w:w="1071" w:type="dxa"/>
            <w:tcBorders>
              <w:top w:val="single" w:sz="2" w:space="0" w:color="auto"/>
              <w:left w:val="single" w:sz="2" w:space="0" w:color="auto"/>
              <w:bottom w:val="single" w:sz="2" w:space="0" w:color="auto"/>
              <w:right w:val="single" w:sz="2" w:space="0" w:color="auto"/>
            </w:tcBorders>
            <w:vAlign w:val="center"/>
          </w:tcPr>
          <w:p w14:paraId="215D93D3"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DFCBC47"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3CFB33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3,065,100.00</w:t>
            </w:r>
          </w:p>
        </w:tc>
        <w:tc>
          <w:tcPr>
            <w:tcW w:w="1071" w:type="dxa"/>
            <w:tcBorders>
              <w:top w:val="single" w:sz="2" w:space="0" w:color="auto"/>
              <w:left w:val="single" w:sz="2" w:space="0" w:color="auto"/>
              <w:bottom w:val="single" w:sz="2" w:space="0" w:color="auto"/>
              <w:right w:val="single" w:sz="2" w:space="0" w:color="auto"/>
            </w:tcBorders>
            <w:vAlign w:val="center"/>
          </w:tcPr>
          <w:p w14:paraId="521BA43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0F2395" w14:paraId="0400DDAF"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2D270F2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年产2万吨电池级碳酸锂生产线建设项目</w:t>
            </w:r>
          </w:p>
        </w:tc>
        <w:tc>
          <w:tcPr>
            <w:tcW w:w="1071" w:type="dxa"/>
            <w:tcBorders>
              <w:top w:val="single" w:sz="2" w:space="0" w:color="auto"/>
              <w:left w:val="single" w:sz="2" w:space="0" w:color="auto"/>
              <w:bottom w:val="single" w:sz="2" w:space="0" w:color="auto"/>
              <w:right w:val="single" w:sz="2" w:space="0" w:color="auto"/>
            </w:tcBorders>
            <w:vAlign w:val="center"/>
          </w:tcPr>
          <w:p w14:paraId="4E7C8EA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106,215,230.33</w:t>
            </w:r>
          </w:p>
        </w:tc>
        <w:tc>
          <w:tcPr>
            <w:tcW w:w="1071" w:type="dxa"/>
            <w:tcBorders>
              <w:top w:val="single" w:sz="2" w:space="0" w:color="auto"/>
              <w:left w:val="single" w:sz="2" w:space="0" w:color="auto"/>
              <w:bottom w:val="single" w:sz="2" w:space="0" w:color="auto"/>
              <w:right w:val="single" w:sz="2" w:space="0" w:color="auto"/>
            </w:tcBorders>
            <w:vAlign w:val="center"/>
          </w:tcPr>
          <w:p w14:paraId="1B7872F5"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6DEEAE1"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0E5BDA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12,521,028.84</w:t>
            </w:r>
          </w:p>
        </w:tc>
        <w:tc>
          <w:tcPr>
            <w:tcW w:w="1071" w:type="dxa"/>
            <w:tcBorders>
              <w:top w:val="single" w:sz="2" w:space="0" w:color="auto"/>
              <w:left w:val="single" w:sz="2" w:space="0" w:color="auto"/>
              <w:bottom w:val="single" w:sz="2" w:space="0" w:color="auto"/>
              <w:right w:val="single" w:sz="2" w:space="0" w:color="auto"/>
            </w:tcBorders>
            <w:vAlign w:val="center"/>
          </w:tcPr>
          <w:p w14:paraId="68AADDD4"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E0D067F"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4BF395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93,694,201.49</w:t>
            </w:r>
          </w:p>
        </w:tc>
        <w:tc>
          <w:tcPr>
            <w:tcW w:w="1071" w:type="dxa"/>
            <w:tcBorders>
              <w:top w:val="single" w:sz="2" w:space="0" w:color="auto"/>
              <w:left w:val="single" w:sz="2" w:space="0" w:color="auto"/>
              <w:bottom w:val="single" w:sz="2" w:space="0" w:color="auto"/>
              <w:right w:val="single" w:sz="2" w:space="0" w:color="auto"/>
            </w:tcBorders>
            <w:vAlign w:val="center"/>
          </w:tcPr>
          <w:p w14:paraId="4707742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0F2395" w14:paraId="32BA7445"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3045354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国家企业技术中心创新能力建设</w:t>
            </w:r>
          </w:p>
        </w:tc>
        <w:tc>
          <w:tcPr>
            <w:tcW w:w="1071" w:type="dxa"/>
            <w:tcBorders>
              <w:top w:val="single" w:sz="2" w:space="0" w:color="auto"/>
              <w:left w:val="single" w:sz="2" w:space="0" w:color="auto"/>
              <w:bottom w:val="single" w:sz="2" w:space="0" w:color="auto"/>
              <w:right w:val="single" w:sz="2" w:space="0" w:color="auto"/>
            </w:tcBorders>
            <w:vAlign w:val="center"/>
          </w:tcPr>
          <w:p w14:paraId="6A1AA3A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3,000,000.00</w:t>
            </w:r>
          </w:p>
        </w:tc>
        <w:tc>
          <w:tcPr>
            <w:tcW w:w="1071" w:type="dxa"/>
            <w:tcBorders>
              <w:top w:val="single" w:sz="2" w:space="0" w:color="auto"/>
              <w:left w:val="single" w:sz="2" w:space="0" w:color="auto"/>
              <w:bottom w:val="single" w:sz="2" w:space="0" w:color="auto"/>
              <w:right w:val="single" w:sz="2" w:space="0" w:color="auto"/>
            </w:tcBorders>
            <w:vAlign w:val="center"/>
          </w:tcPr>
          <w:p w14:paraId="1B06732D"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17D4FD3"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F6C40A0"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6F7EDFA"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0715DF9"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82EDE3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3,000,000.00</w:t>
            </w:r>
          </w:p>
        </w:tc>
        <w:tc>
          <w:tcPr>
            <w:tcW w:w="1071" w:type="dxa"/>
            <w:tcBorders>
              <w:top w:val="single" w:sz="2" w:space="0" w:color="auto"/>
              <w:left w:val="single" w:sz="2" w:space="0" w:color="auto"/>
              <w:bottom w:val="single" w:sz="2" w:space="0" w:color="auto"/>
              <w:right w:val="single" w:sz="2" w:space="0" w:color="auto"/>
            </w:tcBorders>
            <w:vAlign w:val="center"/>
          </w:tcPr>
          <w:p w14:paraId="1910C0A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0F2395" w14:paraId="3CDDD1DD"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360B531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氢氧化锂包装项目</w:t>
            </w:r>
          </w:p>
        </w:tc>
        <w:tc>
          <w:tcPr>
            <w:tcW w:w="1071" w:type="dxa"/>
            <w:tcBorders>
              <w:top w:val="single" w:sz="2" w:space="0" w:color="auto"/>
              <w:left w:val="single" w:sz="2" w:space="0" w:color="auto"/>
              <w:bottom w:val="single" w:sz="2" w:space="0" w:color="auto"/>
              <w:right w:val="single" w:sz="2" w:space="0" w:color="auto"/>
            </w:tcBorders>
            <w:vAlign w:val="center"/>
          </w:tcPr>
          <w:p w14:paraId="6B801D0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404,599.94</w:t>
            </w:r>
          </w:p>
        </w:tc>
        <w:tc>
          <w:tcPr>
            <w:tcW w:w="1071" w:type="dxa"/>
            <w:tcBorders>
              <w:top w:val="single" w:sz="2" w:space="0" w:color="auto"/>
              <w:left w:val="single" w:sz="2" w:space="0" w:color="auto"/>
              <w:bottom w:val="single" w:sz="2" w:space="0" w:color="auto"/>
              <w:right w:val="single" w:sz="2" w:space="0" w:color="auto"/>
            </w:tcBorders>
            <w:vAlign w:val="center"/>
          </w:tcPr>
          <w:p w14:paraId="2CE791A8"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ACB9F57"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0ACA71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47,600.04</w:t>
            </w:r>
          </w:p>
        </w:tc>
        <w:tc>
          <w:tcPr>
            <w:tcW w:w="1071" w:type="dxa"/>
            <w:tcBorders>
              <w:top w:val="single" w:sz="2" w:space="0" w:color="auto"/>
              <w:left w:val="single" w:sz="2" w:space="0" w:color="auto"/>
              <w:bottom w:val="single" w:sz="2" w:space="0" w:color="auto"/>
              <w:right w:val="single" w:sz="2" w:space="0" w:color="auto"/>
            </w:tcBorders>
            <w:vAlign w:val="center"/>
          </w:tcPr>
          <w:p w14:paraId="7A9413EB"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DCD1F67"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13A693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356,999.90</w:t>
            </w:r>
          </w:p>
        </w:tc>
        <w:tc>
          <w:tcPr>
            <w:tcW w:w="1071" w:type="dxa"/>
            <w:tcBorders>
              <w:top w:val="single" w:sz="2" w:space="0" w:color="auto"/>
              <w:left w:val="single" w:sz="2" w:space="0" w:color="auto"/>
              <w:bottom w:val="single" w:sz="2" w:space="0" w:color="auto"/>
              <w:right w:val="single" w:sz="2" w:space="0" w:color="auto"/>
            </w:tcBorders>
            <w:vAlign w:val="center"/>
          </w:tcPr>
          <w:p w14:paraId="18E24E2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0F2395" w14:paraId="57702034"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24C8E9F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省级知识产权专项资金</w:t>
            </w:r>
          </w:p>
        </w:tc>
        <w:tc>
          <w:tcPr>
            <w:tcW w:w="1071" w:type="dxa"/>
            <w:tcBorders>
              <w:top w:val="single" w:sz="2" w:space="0" w:color="auto"/>
              <w:left w:val="single" w:sz="2" w:space="0" w:color="auto"/>
              <w:bottom w:val="single" w:sz="2" w:space="0" w:color="auto"/>
              <w:right w:val="single" w:sz="2" w:space="0" w:color="auto"/>
            </w:tcBorders>
            <w:vAlign w:val="center"/>
          </w:tcPr>
          <w:p w14:paraId="4AC5A5E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400,000.00</w:t>
            </w:r>
          </w:p>
        </w:tc>
        <w:tc>
          <w:tcPr>
            <w:tcW w:w="1071" w:type="dxa"/>
            <w:tcBorders>
              <w:top w:val="single" w:sz="2" w:space="0" w:color="auto"/>
              <w:left w:val="single" w:sz="2" w:space="0" w:color="auto"/>
              <w:bottom w:val="single" w:sz="2" w:space="0" w:color="auto"/>
              <w:right w:val="single" w:sz="2" w:space="0" w:color="auto"/>
            </w:tcBorders>
            <w:vAlign w:val="center"/>
          </w:tcPr>
          <w:p w14:paraId="1B79F5E5"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0DB1268"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F5DECC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121,263.86</w:t>
            </w:r>
          </w:p>
        </w:tc>
        <w:tc>
          <w:tcPr>
            <w:tcW w:w="1071" w:type="dxa"/>
            <w:tcBorders>
              <w:top w:val="single" w:sz="2" w:space="0" w:color="auto"/>
              <w:left w:val="single" w:sz="2" w:space="0" w:color="auto"/>
              <w:bottom w:val="single" w:sz="2" w:space="0" w:color="auto"/>
              <w:right w:val="single" w:sz="2" w:space="0" w:color="auto"/>
            </w:tcBorders>
            <w:vAlign w:val="center"/>
          </w:tcPr>
          <w:p w14:paraId="3152908D"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7803269"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C1AC10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278,736.14</w:t>
            </w:r>
          </w:p>
        </w:tc>
        <w:tc>
          <w:tcPr>
            <w:tcW w:w="1071" w:type="dxa"/>
            <w:tcBorders>
              <w:top w:val="single" w:sz="2" w:space="0" w:color="auto"/>
              <w:left w:val="single" w:sz="2" w:space="0" w:color="auto"/>
              <w:bottom w:val="single" w:sz="2" w:space="0" w:color="auto"/>
              <w:right w:val="single" w:sz="2" w:space="0" w:color="auto"/>
            </w:tcBorders>
            <w:vAlign w:val="center"/>
          </w:tcPr>
          <w:p w14:paraId="496C366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0F2395" w14:paraId="1EB421DA"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03903E5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树脂除钙项目资金（注1.2）</w:t>
            </w:r>
          </w:p>
        </w:tc>
        <w:tc>
          <w:tcPr>
            <w:tcW w:w="1071" w:type="dxa"/>
            <w:tcBorders>
              <w:top w:val="single" w:sz="2" w:space="0" w:color="auto"/>
              <w:left w:val="single" w:sz="2" w:space="0" w:color="auto"/>
              <w:bottom w:val="single" w:sz="2" w:space="0" w:color="auto"/>
              <w:right w:val="single" w:sz="2" w:space="0" w:color="auto"/>
            </w:tcBorders>
            <w:vAlign w:val="center"/>
          </w:tcPr>
          <w:p w14:paraId="4FB53699"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5FC69F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500,000.00</w:t>
            </w:r>
          </w:p>
        </w:tc>
        <w:tc>
          <w:tcPr>
            <w:tcW w:w="1071" w:type="dxa"/>
            <w:tcBorders>
              <w:top w:val="single" w:sz="2" w:space="0" w:color="auto"/>
              <w:left w:val="single" w:sz="2" w:space="0" w:color="auto"/>
              <w:bottom w:val="single" w:sz="2" w:space="0" w:color="auto"/>
              <w:right w:val="single" w:sz="2" w:space="0" w:color="auto"/>
            </w:tcBorders>
            <w:vAlign w:val="center"/>
          </w:tcPr>
          <w:p w14:paraId="6F7B0A04"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E3C261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8,333.33</w:t>
            </w:r>
          </w:p>
        </w:tc>
        <w:tc>
          <w:tcPr>
            <w:tcW w:w="1071" w:type="dxa"/>
            <w:tcBorders>
              <w:top w:val="single" w:sz="2" w:space="0" w:color="auto"/>
              <w:left w:val="single" w:sz="2" w:space="0" w:color="auto"/>
              <w:bottom w:val="single" w:sz="2" w:space="0" w:color="auto"/>
              <w:right w:val="single" w:sz="2" w:space="0" w:color="auto"/>
            </w:tcBorders>
            <w:vAlign w:val="center"/>
          </w:tcPr>
          <w:p w14:paraId="448D9306"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64E2B25"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FD9D55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491,666.67</w:t>
            </w:r>
          </w:p>
        </w:tc>
        <w:tc>
          <w:tcPr>
            <w:tcW w:w="1071" w:type="dxa"/>
            <w:tcBorders>
              <w:top w:val="single" w:sz="2" w:space="0" w:color="auto"/>
              <w:left w:val="single" w:sz="2" w:space="0" w:color="auto"/>
              <w:bottom w:val="single" w:sz="2" w:space="0" w:color="auto"/>
              <w:right w:val="single" w:sz="2" w:space="0" w:color="auto"/>
            </w:tcBorders>
            <w:vAlign w:val="center"/>
          </w:tcPr>
          <w:p w14:paraId="62DBA0C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0F2395" w14:paraId="63F79129"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7F83721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人才项目发展专项资金（注1.3）</w:t>
            </w:r>
          </w:p>
        </w:tc>
        <w:tc>
          <w:tcPr>
            <w:tcW w:w="1071" w:type="dxa"/>
            <w:tcBorders>
              <w:top w:val="single" w:sz="2" w:space="0" w:color="auto"/>
              <w:left w:val="single" w:sz="2" w:space="0" w:color="auto"/>
              <w:bottom w:val="single" w:sz="2" w:space="0" w:color="auto"/>
              <w:right w:val="single" w:sz="2" w:space="0" w:color="auto"/>
            </w:tcBorders>
            <w:vAlign w:val="center"/>
          </w:tcPr>
          <w:p w14:paraId="70BC207C"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C37304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700,000.00</w:t>
            </w:r>
          </w:p>
        </w:tc>
        <w:tc>
          <w:tcPr>
            <w:tcW w:w="1071" w:type="dxa"/>
            <w:tcBorders>
              <w:top w:val="single" w:sz="2" w:space="0" w:color="auto"/>
              <w:left w:val="single" w:sz="2" w:space="0" w:color="auto"/>
              <w:bottom w:val="single" w:sz="2" w:space="0" w:color="auto"/>
              <w:right w:val="single" w:sz="2" w:space="0" w:color="auto"/>
            </w:tcBorders>
            <w:vAlign w:val="center"/>
          </w:tcPr>
          <w:p w14:paraId="6C44F288"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C192F4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150,000.00</w:t>
            </w:r>
          </w:p>
        </w:tc>
        <w:tc>
          <w:tcPr>
            <w:tcW w:w="1071" w:type="dxa"/>
            <w:tcBorders>
              <w:top w:val="single" w:sz="2" w:space="0" w:color="auto"/>
              <w:left w:val="single" w:sz="2" w:space="0" w:color="auto"/>
              <w:bottom w:val="single" w:sz="2" w:space="0" w:color="auto"/>
              <w:right w:val="single" w:sz="2" w:space="0" w:color="auto"/>
            </w:tcBorders>
            <w:vAlign w:val="center"/>
          </w:tcPr>
          <w:p w14:paraId="5D37E24D"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3F19B8F"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6E992E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550,000.00</w:t>
            </w:r>
          </w:p>
        </w:tc>
        <w:tc>
          <w:tcPr>
            <w:tcW w:w="1071" w:type="dxa"/>
            <w:tcBorders>
              <w:top w:val="single" w:sz="2" w:space="0" w:color="auto"/>
              <w:left w:val="single" w:sz="2" w:space="0" w:color="auto"/>
              <w:bottom w:val="single" w:sz="2" w:space="0" w:color="auto"/>
              <w:right w:val="single" w:sz="2" w:space="0" w:color="auto"/>
            </w:tcBorders>
            <w:vAlign w:val="center"/>
          </w:tcPr>
          <w:p w14:paraId="69B51BC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0F2395" w14:paraId="66C2A1AC"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2B88B30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稳岗补贴</w:t>
            </w:r>
          </w:p>
        </w:tc>
        <w:tc>
          <w:tcPr>
            <w:tcW w:w="1071" w:type="dxa"/>
            <w:tcBorders>
              <w:top w:val="single" w:sz="2" w:space="0" w:color="auto"/>
              <w:left w:val="single" w:sz="2" w:space="0" w:color="auto"/>
              <w:bottom w:val="single" w:sz="2" w:space="0" w:color="auto"/>
              <w:right w:val="single" w:sz="2" w:space="0" w:color="auto"/>
            </w:tcBorders>
            <w:vAlign w:val="center"/>
          </w:tcPr>
          <w:p w14:paraId="3647F06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17,330.87</w:t>
            </w:r>
          </w:p>
        </w:tc>
        <w:tc>
          <w:tcPr>
            <w:tcW w:w="1071" w:type="dxa"/>
            <w:tcBorders>
              <w:top w:val="single" w:sz="2" w:space="0" w:color="auto"/>
              <w:left w:val="single" w:sz="2" w:space="0" w:color="auto"/>
              <w:bottom w:val="single" w:sz="2" w:space="0" w:color="auto"/>
              <w:right w:val="single" w:sz="2" w:space="0" w:color="auto"/>
            </w:tcBorders>
            <w:vAlign w:val="center"/>
          </w:tcPr>
          <w:p w14:paraId="00DF4EE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61,607.80</w:t>
            </w:r>
          </w:p>
        </w:tc>
        <w:tc>
          <w:tcPr>
            <w:tcW w:w="1071" w:type="dxa"/>
            <w:tcBorders>
              <w:top w:val="single" w:sz="2" w:space="0" w:color="auto"/>
              <w:left w:val="single" w:sz="2" w:space="0" w:color="auto"/>
              <w:bottom w:val="single" w:sz="2" w:space="0" w:color="auto"/>
              <w:right w:val="single" w:sz="2" w:space="0" w:color="auto"/>
            </w:tcBorders>
            <w:vAlign w:val="center"/>
          </w:tcPr>
          <w:p w14:paraId="11E1D9F2"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072C1F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78,938.67</w:t>
            </w:r>
          </w:p>
        </w:tc>
        <w:tc>
          <w:tcPr>
            <w:tcW w:w="1071" w:type="dxa"/>
            <w:tcBorders>
              <w:top w:val="single" w:sz="2" w:space="0" w:color="auto"/>
              <w:left w:val="single" w:sz="2" w:space="0" w:color="auto"/>
              <w:bottom w:val="single" w:sz="2" w:space="0" w:color="auto"/>
              <w:right w:val="single" w:sz="2" w:space="0" w:color="auto"/>
            </w:tcBorders>
            <w:vAlign w:val="center"/>
          </w:tcPr>
          <w:p w14:paraId="6D88677A"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4F698BD"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34E4BA0"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DB7FF1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与资产相关</w:t>
            </w:r>
          </w:p>
        </w:tc>
      </w:tr>
      <w:tr w:rsidR="000F2395" w14:paraId="1BB108FA"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53C12EC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合计</w:t>
            </w:r>
          </w:p>
        </w:tc>
        <w:tc>
          <w:tcPr>
            <w:tcW w:w="1071" w:type="dxa"/>
            <w:tcBorders>
              <w:top w:val="single" w:sz="2" w:space="0" w:color="auto"/>
              <w:left w:val="single" w:sz="2" w:space="0" w:color="auto"/>
              <w:bottom w:val="single" w:sz="2" w:space="0" w:color="auto"/>
              <w:right w:val="single" w:sz="2" w:space="0" w:color="auto"/>
            </w:tcBorders>
            <w:vAlign w:val="center"/>
          </w:tcPr>
          <w:p w14:paraId="352C8CB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214,741,629.07</w:t>
            </w:r>
          </w:p>
        </w:tc>
        <w:tc>
          <w:tcPr>
            <w:tcW w:w="1071" w:type="dxa"/>
            <w:tcBorders>
              <w:top w:val="single" w:sz="2" w:space="0" w:color="auto"/>
              <w:left w:val="single" w:sz="2" w:space="0" w:color="auto"/>
              <w:bottom w:val="single" w:sz="2" w:space="0" w:color="auto"/>
              <w:right w:val="single" w:sz="2" w:space="0" w:color="auto"/>
            </w:tcBorders>
            <w:vAlign w:val="center"/>
          </w:tcPr>
          <w:p w14:paraId="091E3A9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2,761,607.80</w:t>
            </w:r>
          </w:p>
        </w:tc>
        <w:tc>
          <w:tcPr>
            <w:tcW w:w="1071" w:type="dxa"/>
            <w:tcBorders>
              <w:top w:val="single" w:sz="2" w:space="0" w:color="auto"/>
              <w:left w:val="single" w:sz="2" w:space="0" w:color="auto"/>
              <w:bottom w:val="single" w:sz="2" w:space="0" w:color="auto"/>
              <w:right w:val="single" w:sz="2" w:space="0" w:color="auto"/>
            </w:tcBorders>
            <w:vAlign w:val="center"/>
          </w:tcPr>
          <w:p w14:paraId="67B9A577"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80DA96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22,913,819.27</w:t>
            </w:r>
          </w:p>
        </w:tc>
        <w:tc>
          <w:tcPr>
            <w:tcW w:w="1071" w:type="dxa"/>
            <w:tcBorders>
              <w:top w:val="single" w:sz="2" w:space="0" w:color="auto"/>
              <w:left w:val="single" w:sz="2" w:space="0" w:color="auto"/>
              <w:bottom w:val="single" w:sz="2" w:space="0" w:color="auto"/>
              <w:right w:val="single" w:sz="2" w:space="0" w:color="auto"/>
            </w:tcBorders>
            <w:vAlign w:val="center"/>
          </w:tcPr>
          <w:p w14:paraId="1F29F40C"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7843957"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698954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194,589,417.60</w:t>
            </w:r>
          </w:p>
        </w:tc>
        <w:tc>
          <w:tcPr>
            <w:tcW w:w="1071" w:type="dxa"/>
            <w:tcBorders>
              <w:top w:val="single" w:sz="2" w:space="0" w:color="auto"/>
              <w:left w:val="single" w:sz="2" w:space="0" w:color="auto"/>
              <w:bottom w:val="single" w:sz="2" w:space="0" w:color="auto"/>
              <w:right w:val="single" w:sz="2" w:space="0" w:color="auto"/>
            </w:tcBorders>
            <w:vAlign w:val="center"/>
          </w:tcPr>
          <w:p w14:paraId="76A46484" w14:textId="77777777" w:rsidR="000F2395" w:rsidRDefault="000F2395">
            <w:pPr>
              <w:spacing w:line="240" w:lineRule="exact"/>
              <w:rPr>
                <w:rFonts w:ascii="宋体" w:eastAsia="宋体" w:hAnsi="宋体" w:cs="宋体"/>
                <w:sz w:val="18"/>
                <w:szCs w:val="18"/>
              </w:rPr>
            </w:pPr>
          </w:p>
        </w:tc>
      </w:tr>
    </w:tbl>
    <w:p w14:paraId="71B21D62"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591E2C24" w14:textId="77777777" w:rsidR="00AE2636" w:rsidRDefault="00152231">
      <w:pPr>
        <w:pStyle w:val="a4"/>
        <w:spacing w:before="120" w:beforeAutospacing="0" w:after="120" w:afterAutospacing="0" w:line="360" w:lineRule="atLeast"/>
        <w:ind w:firstLine="360"/>
        <w:jc w:val="both"/>
        <w:divId w:val="339739241"/>
        <w:rPr>
          <w:rFonts w:ascii="Times New Roman" w:hAnsi="Times New Roman" w:cs="Times New Roman"/>
          <w:sz w:val="22"/>
          <w:szCs w:val="22"/>
        </w:rPr>
      </w:pPr>
      <w:r>
        <w:rPr>
          <w:rFonts w:cs="Times New Roman" w:hint="eastAsia"/>
          <w:sz w:val="18"/>
          <w:szCs w:val="18"/>
        </w:rPr>
        <w:t>注1.1、产业技改研发补助资金</w:t>
      </w:r>
    </w:p>
    <w:p w14:paraId="75903E83" w14:textId="77777777" w:rsidR="00AE2636" w:rsidRDefault="00152231">
      <w:pPr>
        <w:pStyle w:val="a4"/>
        <w:spacing w:before="120" w:beforeAutospacing="0" w:after="120" w:afterAutospacing="0" w:line="360" w:lineRule="atLeast"/>
        <w:ind w:firstLine="360"/>
        <w:jc w:val="both"/>
        <w:divId w:val="339739241"/>
        <w:rPr>
          <w:rFonts w:ascii="Times New Roman" w:hAnsi="Times New Roman" w:cs="Times New Roman"/>
          <w:sz w:val="22"/>
          <w:szCs w:val="22"/>
        </w:rPr>
      </w:pPr>
      <w:r>
        <w:rPr>
          <w:rFonts w:cs="Times New Roman" w:hint="eastAsia"/>
          <w:sz w:val="18"/>
          <w:szCs w:val="18"/>
        </w:rPr>
        <w:t>四川省财政厅与四川省经济和信息化厅根据《关于下达2021年第一批省级工业发展专项资金的通知》(川财建[2021]106号)，拨付绵阳公司关于电子雷管连续化自动化生产线工艺技术及装备研制项目专项资金150.00万元。</w:t>
      </w:r>
    </w:p>
    <w:p w14:paraId="39BB14D6" w14:textId="77777777" w:rsidR="00AE2636" w:rsidRDefault="00152231">
      <w:pPr>
        <w:pStyle w:val="a4"/>
        <w:spacing w:before="120" w:beforeAutospacing="0" w:after="120" w:afterAutospacing="0" w:line="360" w:lineRule="atLeast"/>
        <w:ind w:firstLine="360"/>
        <w:jc w:val="both"/>
        <w:divId w:val="339739241"/>
        <w:rPr>
          <w:rFonts w:ascii="Times New Roman" w:hAnsi="Times New Roman" w:cs="Times New Roman"/>
          <w:sz w:val="22"/>
          <w:szCs w:val="22"/>
        </w:rPr>
      </w:pPr>
      <w:r>
        <w:rPr>
          <w:rFonts w:cs="Times New Roman" w:hint="eastAsia"/>
          <w:sz w:val="18"/>
          <w:szCs w:val="18"/>
        </w:rPr>
        <w:t>注1.2、树脂除钙项目资金</w:t>
      </w:r>
    </w:p>
    <w:p w14:paraId="591B2949" w14:textId="77777777" w:rsidR="00AE2636" w:rsidRDefault="00152231">
      <w:pPr>
        <w:pStyle w:val="a4"/>
        <w:spacing w:before="120" w:beforeAutospacing="0" w:after="120" w:afterAutospacing="0" w:line="360" w:lineRule="atLeast"/>
        <w:ind w:firstLine="360"/>
        <w:jc w:val="both"/>
        <w:divId w:val="339739241"/>
        <w:rPr>
          <w:rFonts w:ascii="Times New Roman" w:hAnsi="Times New Roman" w:cs="Times New Roman"/>
          <w:sz w:val="22"/>
          <w:szCs w:val="22"/>
        </w:rPr>
      </w:pPr>
      <w:r>
        <w:rPr>
          <w:rFonts w:cs="Times New Roman" w:hint="eastAsia"/>
          <w:sz w:val="18"/>
          <w:szCs w:val="18"/>
        </w:rPr>
        <w:t>阿坝州藏族羌族自治州科学技术局根据《关于申报2022年度阿坝州科技计划项目的通知》(阿州科发[2022]4号)，拨付国理公司硫酸锂溶液树脂除钙装置及工艺技术研究与应用专项经费50.00万元。</w:t>
      </w:r>
    </w:p>
    <w:p w14:paraId="020BC3AB" w14:textId="77777777" w:rsidR="00AE2636" w:rsidRDefault="00152231">
      <w:pPr>
        <w:pStyle w:val="a4"/>
        <w:spacing w:before="120" w:beforeAutospacing="0" w:after="120" w:afterAutospacing="0" w:line="360" w:lineRule="atLeast"/>
        <w:ind w:firstLine="360"/>
        <w:jc w:val="both"/>
        <w:divId w:val="339739241"/>
        <w:rPr>
          <w:rFonts w:ascii="Times New Roman" w:hAnsi="Times New Roman" w:cs="Times New Roman"/>
          <w:sz w:val="22"/>
          <w:szCs w:val="22"/>
        </w:rPr>
      </w:pPr>
      <w:r>
        <w:rPr>
          <w:rFonts w:cs="Times New Roman" w:hint="eastAsia"/>
          <w:sz w:val="18"/>
          <w:szCs w:val="18"/>
        </w:rPr>
        <w:t>注1.3、人才项目发展专项资金</w:t>
      </w:r>
    </w:p>
    <w:p w14:paraId="185E2B0D" w14:textId="77777777" w:rsidR="00AE2636" w:rsidRDefault="00152231">
      <w:pPr>
        <w:pStyle w:val="a4"/>
        <w:spacing w:before="120" w:beforeAutospacing="0" w:after="120" w:afterAutospacing="0" w:line="360" w:lineRule="atLeast"/>
        <w:ind w:firstLine="360"/>
        <w:jc w:val="both"/>
        <w:divId w:val="339739241"/>
        <w:rPr>
          <w:rFonts w:ascii="Times New Roman" w:hAnsi="Times New Roman" w:cs="Times New Roman"/>
          <w:sz w:val="22"/>
          <w:szCs w:val="22"/>
        </w:rPr>
      </w:pPr>
      <w:r>
        <w:rPr>
          <w:rFonts w:cs="Times New Roman" w:hint="eastAsia"/>
          <w:sz w:val="18"/>
          <w:szCs w:val="18"/>
        </w:rPr>
        <w:t>1）绵阳市游仙区人才工作领导小组根据《关于游仙区2021年度“第一批”人才项目评选结果的通知》(绵游人才组[2021]2号)，拨付绵阳公司电子雷管引火元件及成品自动装配工艺及装备技术研发创新团队人才项目奖20.00万元；</w:t>
      </w:r>
    </w:p>
    <w:p w14:paraId="6FA6407A" w14:textId="77777777" w:rsidR="00AE2636" w:rsidRDefault="00152231">
      <w:pPr>
        <w:pStyle w:val="a4"/>
        <w:spacing w:before="120" w:beforeAutospacing="0" w:after="120" w:afterAutospacing="0" w:line="360" w:lineRule="atLeast"/>
        <w:ind w:firstLine="360"/>
        <w:jc w:val="both"/>
        <w:divId w:val="339739241"/>
        <w:rPr>
          <w:rFonts w:ascii="Times New Roman" w:hAnsi="Times New Roman" w:cs="Times New Roman"/>
          <w:sz w:val="22"/>
          <w:szCs w:val="22"/>
        </w:rPr>
      </w:pPr>
      <w:r>
        <w:rPr>
          <w:rFonts w:cs="Times New Roman" w:hint="eastAsia"/>
          <w:sz w:val="18"/>
          <w:szCs w:val="18"/>
        </w:rPr>
        <w:t>2）绵阳市人力资源和社会保障局根据《关于表扬资助2021年“科技城人才计划”项目的通知》(绵委人才组[2022]1号)，拨付绵阳公司工业起爆药智能化生产自主研发产业技术培育团队资助资金35.00万元；</w:t>
      </w:r>
    </w:p>
    <w:p w14:paraId="58048659" w14:textId="77777777" w:rsidR="00AE2636" w:rsidRDefault="00152231">
      <w:pPr>
        <w:pStyle w:val="a4"/>
        <w:spacing w:before="120" w:beforeAutospacing="0" w:after="120" w:afterAutospacing="0" w:line="360" w:lineRule="atLeast"/>
        <w:ind w:firstLine="360"/>
        <w:jc w:val="both"/>
        <w:divId w:val="339739241"/>
        <w:rPr>
          <w:rFonts w:ascii="Times New Roman" w:hAnsi="Times New Roman" w:cs="Times New Roman"/>
          <w:sz w:val="22"/>
          <w:szCs w:val="22"/>
        </w:rPr>
      </w:pPr>
      <w:r>
        <w:rPr>
          <w:rFonts w:cs="Times New Roman" w:hint="eastAsia"/>
          <w:sz w:val="18"/>
          <w:szCs w:val="18"/>
        </w:rPr>
        <w:t>3）绵阳市游仙区人才工作领导小组根据《关于表扬资助游仙区2020年人才项目的通知》(绵游人才组[2020]6号)，拨付绵阳公司人才奖励资金15.00万元。</w:t>
      </w:r>
    </w:p>
    <w:p w14:paraId="40A2F241" w14:textId="77777777" w:rsidR="000F2395" w:rsidRDefault="00152231">
      <w:pPr>
        <w:pStyle w:val="3"/>
        <w:spacing w:line="280" w:lineRule="exact"/>
        <w:jc w:val="left"/>
        <w:rPr>
          <w:rFonts w:ascii="宋体" w:hAnsi="宋体" w:cs="宋体"/>
          <w:b/>
          <w:bCs/>
        </w:rPr>
      </w:pPr>
      <w:bookmarkStart w:id="311" w:name="_Toc989196"/>
      <w:r>
        <w:rPr>
          <w:rFonts w:ascii="宋体" w:hAnsi="宋体" w:cs="宋体"/>
          <w:b/>
          <w:bCs/>
        </w:rPr>
        <w:t>38、股本</w:t>
      </w:r>
      <w:bookmarkEnd w:id="311"/>
    </w:p>
    <w:p w14:paraId="46346CFF"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204"/>
        <w:gridCol w:w="1205"/>
        <w:gridCol w:w="1205"/>
        <w:gridCol w:w="1205"/>
        <w:gridCol w:w="1205"/>
        <w:gridCol w:w="1205"/>
        <w:gridCol w:w="1205"/>
        <w:gridCol w:w="1205"/>
      </w:tblGrid>
      <w:tr w:rsidR="000F2395" w14:paraId="26D683CF" w14:textId="77777777">
        <w:trPr>
          <w:trHeight w:val="240"/>
        </w:trPr>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446541E" w14:textId="77777777" w:rsidR="000F2395" w:rsidRDefault="000F2395"/>
        </w:tc>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915E8C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6024"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5890DB8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本次变动增减（+、-）</w:t>
            </w:r>
          </w:p>
        </w:tc>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841FEB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0F2395" w14:paraId="09744185" w14:textId="77777777">
        <w:trPr>
          <w:trHeight w:val="240"/>
        </w:trPr>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E8B6C4D" w14:textId="77777777" w:rsidR="000F2395" w:rsidRDefault="000F2395"/>
        </w:tc>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5C6801F" w14:textId="77777777" w:rsidR="000F2395" w:rsidRDefault="000F2395"/>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7B2DD6F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发行新股</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289B9F7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送股</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7540550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公积金转股</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400B5A2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0E8EEF1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小计</w:t>
            </w:r>
          </w:p>
        </w:tc>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C76825F" w14:textId="77777777" w:rsidR="000F2395" w:rsidRDefault="000F2395"/>
        </w:tc>
      </w:tr>
      <w:tr w:rsidR="000F2395" w14:paraId="62B4A6B4"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4C0237F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股份总数</w:t>
            </w:r>
          </w:p>
        </w:tc>
        <w:tc>
          <w:tcPr>
            <w:tcW w:w="1205" w:type="dxa"/>
            <w:tcBorders>
              <w:top w:val="single" w:sz="2" w:space="0" w:color="auto"/>
              <w:left w:val="single" w:sz="2" w:space="0" w:color="auto"/>
              <w:bottom w:val="single" w:sz="2" w:space="0" w:color="auto"/>
              <w:right w:val="single" w:sz="2" w:space="0" w:color="auto"/>
            </w:tcBorders>
            <w:vAlign w:val="center"/>
          </w:tcPr>
          <w:p w14:paraId="0C2A2F3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1,152,562,520.00</w:t>
            </w:r>
          </w:p>
        </w:tc>
        <w:tc>
          <w:tcPr>
            <w:tcW w:w="1205" w:type="dxa"/>
            <w:tcBorders>
              <w:top w:val="single" w:sz="2" w:space="0" w:color="auto"/>
              <w:left w:val="single" w:sz="2" w:space="0" w:color="auto"/>
              <w:bottom w:val="single" w:sz="2" w:space="0" w:color="auto"/>
              <w:right w:val="single" w:sz="2" w:space="0" w:color="auto"/>
            </w:tcBorders>
            <w:vAlign w:val="center"/>
          </w:tcPr>
          <w:p w14:paraId="49611536"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C778B1D"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120B0DB"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E2D6273"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E26CC05"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16D8C8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1,152,562,520.00</w:t>
            </w:r>
          </w:p>
        </w:tc>
      </w:tr>
    </w:tbl>
    <w:p w14:paraId="476C1FC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1A0D1407" w14:textId="77777777" w:rsidR="00AE2636" w:rsidRDefault="00152231">
      <w:pPr>
        <w:pStyle w:val="a4"/>
        <w:divId w:val="2053437"/>
        <w:rPr>
          <w:sz w:val="18"/>
          <w:szCs w:val="18"/>
        </w:rPr>
      </w:pPr>
      <w:r>
        <w:rPr>
          <w:rFonts w:hint="eastAsia"/>
          <w:sz w:val="18"/>
          <w:szCs w:val="18"/>
        </w:rPr>
        <w:t>无</w:t>
      </w:r>
    </w:p>
    <w:p w14:paraId="02C6237E" w14:textId="77777777" w:rsidR="000F2395" w:rsidRDefault="00152231">
      <w:pPr>
        <w:pStyle w:val="3"/>
        <w:spacing w:line="280" w:lineRule="exact"/>
        <w:jc w:val="left"/>
        <w:rPr>
          <w:rFonts w:ascii="宋体" w:hAnsi="宋体" w:cs="宋体"/>
          <w:b/>
          <w:bCs/>
        </w:rPr>
      </w:pPr>
      <w:bookmarkStart w:id="312" w:name="_Toc989197"/>
      <w:r>
        <w:rPr>
          <w:rFonts w:ascii="宋体" w:hAnsi="宋体" w:cs="宋体"/>
          <w:b/>
          <w:bCs/>
        </w:rPr>
        <w:t>39、资本公积</w:t>
      </w:r>
      <w:bookmarkEnd w:id="312"/>
    </w:p>
    <w:p w14:paraId="064C4F2D"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14:paraId="45782DAD"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8861FE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C81E3D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E0F0D0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274399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FD1FA3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0F2395" w14:paraId="442DB9E9"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E7D13B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资本溢价（股本溢价）</w:t>
            </w:r>
          </w:p>
        </w:tc>
        <w:tc>
          <w:tcPr>
            <w:tcW w:w="1928" w:type="dxa"/>
            <w:tcBorders>
              <w:top w:val="single" w:sz="2" w:space="0" w:color="auto"/>
              <w:left w:val="single" w:sz="2" w:space="0" w:color="auto"/>
              <w:bottom w:val="single" w:sz="2" w:space="0" w:color="auto"/>
              <w:right w:val="single" w:sz="2" w:space="0" w:color="auto"/>
            </w:tcBorders>
            <w:vAlign w:val="center"/>
          </w:tcPr>
          <w:p w14:paraId="0F69894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2,447,028,799.07</w:t>
            </w:r>
          </w:p>
        </w:tc>
        <w:tc>
          <w:tcPr>
            <w:tcW w:w="1928" w:type="dxa"/>
            <w:tcBorders>
              <w:top w:val="single" w:sz="2" w:space="0" w:color="auto"/>
              <w:left w:val="single" w:sz="2" w:space="0" w:color="auto"/>
              <w:bottom w:val="single" w:sz="2" w:space="0" w:color="auto"/>
              <w:right w:val="single" w:sz="2" w:space="0" w:color="auto"/>
            </w:tcBorders>
            <w:vAlign w:val="center"/>
          </w:tcPr>
          <w:p w14:paraId="5EC52F8E"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DBE3998"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5B4625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2,447,028,799.07</w:t>
            </w:r>
          </w:p>
        </w:tc>
      </w:tr>
      <w:tr w:rsidR="000F2395" w14:paraId="4CD4A506"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94207B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其他资本公积</w:t>
            </w:r>
          </w:p>
        </w:tc>
        <w:tc>
          <w:tcPr>
            <w:tcW w:w="1928" w:type="dxa"/>
            <w:tcBorders>
              <w:top w:val="single" w:sz="2" w:space="0" w:color="auto"/>
              <w:left w:val="single" w:sz="2" w:space="0" w:color="auto"/>
              <w:bottom w:val="single" w:sz="2" w:space="0" w:color="auto"/>
              <w:right w:val="single" w:sz="2" w:space="0" w:color="auto"/>
            </w:tcBorders>
            <w:vAlign w:val="center"/>
          </w:tcPr>
          <w:p w14:paraId="652F032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122,070,004.22</w:t>
            </w:r>
          </w:p>
        </w:tc>
        <w:tc>
          <w:tcPr>
            <w:tcW w:w="1928" w:type="dxa"/>
            <w:tcBorders>
              <w:top w:val="single" w:sz="2" w:space="0" w:color="auto"/>
              <w:left w:val="single" w:sz="2" w:space="0" w:color="auto"/>
              <w:bottom w:val="single" w:sz="2" w:space="0" w:color="auto"/>
              <w:right w:val="single" w:sz="2" w:space="0" w:color="auto"/>
            </w:tcBorders>
            <w:vAlign w:val="center"/>
          </w:tcPr>
          <w:p w14:paraId="5798927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135,363,635.90</w:t>
            </w:r>
          </w:p>
        </w:tc>
        <w:tc>
          <w:tcPr>
            <w:tcW w:w="1928" w:type="dxa"/>
            <w:tcBorders>
              <w:top w:val="single" w:sz="2" w:space="0" w:color="auto"/>
              <w:left w:val="single" w:sz="2" w:space="0" w:color="auto"/>
              <w:bottom w:val="single" w:sz="2" w:space="0" w:color="auto"/>
              <w:right w:val="single" w:sz="2" w:space="0" w:color="auto"/>
            </w:tcBorders>
            <w:vAlign w:val="center"/>
          </w:tcPr>
          <w:p w14:paraId="1337818D"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371B90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257,433,640.12</w:t>
            </w:r>
          </w:p>
        </w:tc>
      </w:tr>
      <w:tr w:rsidR="000F2395" w14:paraId="089A308F"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4CBC2B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67F93FF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2,569,098,803.29</w:t>
            </w:r>
          </w:p>
        </w:tc>
        <w:tc>
          <w:tcPr>
            <w:tcW w:w="1928" w:type="dxa"/>
            <w:tcBorders>
              <w:top w:val="single" w:sz="2" w:space="0" w:color="auto"/>
              <w:left w:val="single" w:sz="2" w:space="0" w:color="auto"/>
              <w:bottom w:val="single" w:sz="2" w:space="0" w:color="auto"/>
              <w:right w:val="single" w:sz="2" w:space="0" w:color="auto"/>
            </w:tcBorders>
            <w:vAlign w:val="center"/>
          </w:tcPr>
          <w:p w14:paraId="6017D8F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135,363,635.90</w:t>
            </w:r>
          </w:p>
        </w:tc>
        <w:tc>
          <w:tcPr>
            <w:tcW w:w="1928" w:type="dxa"/>
            <w:tcBorders>
              <w:top w:val="single" w:sz="2" w:space="0" w:color="auto"/>
              <w:left w:val="single" w:sz="2" w:space="0" w:color="auto"/>
              <w:bottom w:val="single" w:sz="2" w:space="0" w:color="auto"/>
              <w:right w:val="single" w:sz="2" w:space="0" w:color="auto"/>
            </w:tcBorders>
            <w:vAlign w:val="center"/>
          </w:tcPr>
          <w:p w14:paraId="0DEC888E"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63F61D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2,704,462,439.19</w:t>
            </w:r>
          </w:p>
        </w:tc>
      </w:tr>
    </w:tbl>
    <w:p w14:paraId="1E458630"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其他说明，包括本期增减变动情况、变动原因说明：</w:t>
      </w:r>
    </w:p>
    <w:p w14:paraId="6C39A7AA" w14:textId="77777777" w:rsidR="00AE2636" w:rsidRDefault="00152231">
      <w:pPr>
        <w:pStyle w:val="a4"/>
        <w:spacing w:beforeAutospacing="0" w:afterAutospacing="0" w:line="240" w:lineRule="atLeast"/>
        <w:ind w:firstLine="360"/>
        <w:divId w:val="779757790"/>
        <w:rPr>
          <w:rFonts w:ascii="Calibri" w:hAnsi="Calibri" w:cs="Calibri"/>
          <w:sz w:val="21"/>
          <w:szCs w:val="21"/>
        </w:rPr>
      </w:pPr>
      <w:r>
        <w:rPr>
          <w:rFonts w:cs="Calibri" w:hint="eastAsia"/>
          <w:sz w:val="18"/>
          <w:szCs w:val="18"/>
        </w:rPr>
        <w:t>注1、其他资本公积变动主要系以权益结算的股份支付等待期内确认的其他资本公积和按权益法核算的长期股权投资确认的其他资本公积变动。</w:t>
      </w:r>
    </w:p>
    <w:p w14:paraId="7AE228DA" w14:textId="77777777" w:rsidR="000F2395" w:rsidRDefault="00152231">
      <w:pPr>
        <w:pStyle w:val="3"/>
        <w:spacing w:line="280" w:lineRule="exact"/>
        <w:jc w:val="left"/>
        <w:rPr>
          <w:rFonts w:ascii="宋体" w:hAnsi="宋体" w:cs="宋体"/>
          <w:b/>
          <w:bCs/>
        </w:rPr>
      </w:pPr>
      <w:bookmarkStart w:id="313" w:name="_Toc989198"/>
      <w:r>
        <w:rPr>
          <w:rFonts w:ascii="宋体" w:hAnsi="宋体" w:cs="宋体"/>
          <w:b/>
          <w:bCs/>
        </w:rPr>
        <w:lastRenderedPageBreak/>
        <w:t>40、库存股</w:t>
      </w:r>
      <w:bookmarkEnd w:id="313"/>
    </w:p>
    <w:p w14:paraId="51463C63"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14:paraId="1F01BAF2"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E87924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203B8B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3D1EED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7C3937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4FCBD9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0F2395" w14:paraId="78980F9A"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206DAA3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为限制性股票激励计划回购的库存股</w:t>
            </w:r>
          </w:p>
        </w:tc>
        <w:tc>
          <w:tcPr>
            <w:tcW w:w="1928" w:type="dxa"/>
            <w:tcBorders>
              <w:top w:val="single" w:sz="2" w:space="0" w:color="auto"/>
              <w:left w:val="single" w:sz="2" w:space="0" w:color="auto"/>
              <w:bottom w:val="single" w:sz="2" w:space="0" w:color="auto"/>
              <w:right w:val="single" w:sz="2" w:space="0" w:color="auto"/>
            </w:tcBorders>
            <w:vAlign w:val="center"/>
          </w:tcPr>
          <w:p w14:paraId="2A279A5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100,000,342.78</w:t>
            </w:r>
          </w:p>
        </w:tc>
        <w:tc>
          <w:tcPr>
            <w:tcW w:w="1928" w:type="dxa"/>
            <w:tcBorders>
              <w:top w:val="single" w:sz="2" w:space="0" w:color="auto"/>
              <w:left w:val="single" w:sz="2" w:space="0" w:color="auto"/>
              <w:bottom w:val="single" w:sz="2" w:space="0" w:color="auto"/>
              <w:right w:val="single" w:sz="2" w:space="0" w:color="auto"/>
            </w:tcBorders>
            <w:vAlign w:val="center"/>
          </w:tcPr>
          <w:p w14:paraId="4C596C8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264,293,256.16</w:t>
            </w:r>
          </w:p>
        </w:tc>
        <w:tc>
          <w:tcPr>
            <w:tcW w:w="1928" w:type="dxa"/>
            <w:tcBorders>
              <w:top w:val="single" w:sz="2" w:space="0" w:color="auto"/>
              <w:left w:val="single" w:sz="2" w:space="0" w:color="auto"/>
              <w:bottom w:val="single" w:sz="2" w:space="0" w:color="auto"/>
              <w:right w:val="single" w:sz="2" w:space="0" w:color="auto"/>
            </w:tcBorders>
            <w:vAlign w:val="center"/>
          </w:tcPr>
          <w:p w14:paraId="1DA4435E"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1B930F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364,293,598.94</w:t>
            </w:r>
          </w:p>
        </w:tc>
      </w:tr>
      <w:tr w:rsidR="000F2395" w14:paraId="32BE0D3B"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C9B76A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73242B0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100,000,342.78</w:t>
            </w:r>
          </w:p>
        </w:tc>
        <w:tc>
          <w:tcPr>
            <w:tcW w:w="1928" w:type="dxa"/>
            <w:tcBorders>
              <w:top w:val="single" w:sz="2" w:space="0" w:color="auto"/>
              <w:left w:val="single" w:sz="2" w:space="0" w:color="auto"/>
              <w:bottom w:val="single" w:sz="2" w:space="0" w:color="auto"/>
              <w:right w:val="single" w:sz="2" w:space="0" w:color="auto"/>
            </w:tcBorders>
            <w:vAlign w:val="center"/>
          </w:tcPr>
          <w:p w14:paraId="4D9297B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264,293,256.16</w:t>
            </w:r>
          </w:p>
        </w:tc>
        <w:tc>
          <w:tcPr>
            <w:tcW w:w="1928" w:type="dxa"/>
            <w:tcBorders>
              <w:top w:val="single" w:sz="2" w:space="0" w:color="auto"/>
              <w:left w:val="single" w:sz="2" w:space="0" w:color="auto"/>
              <w:bottom w:val="single" w:sz="2" w:space="0" w:color="auto"/>
              <w:right w:val="single" w:sz="2" w:space="0" w:color="auto"/>
            </w:tcBorders>
            <w:vAlign w:val="center"/>
          </w:tcPr>
          <w:p w14:paraId="0BD2EC93"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5CA738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364,293,598.94</w:t>
            </w:r>
          </w:p>
        </w:tc>
      </w:tr>
    </w:tbl>
    <w:p w14:paraId="400E637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其他说明，包括本期增减变动情况、变动原因说明：</w:t>
      </w:r>
    </w:p>
    <w:p w14:paraId="030A3CE0" w14:textId="77777777" w:rsidR="00AE2636" w:rsidRDefault="00152231">
      <w:pPr>
        <w:pStyle w:val="a4"/>
        <w:divId w:val="1815289242"/>
        <w:rPr>
          <w:sz w:val="18"/>
          <w:szCs w:val="18"/>
        </w:rPr>
      </w:pPr>
      <w:r>
        <w:rPr>
          <w:rFonts w:hint="eastAsia"/>
          <w:sz w:val="18"/>
          <w:szCs w:val="18"/>
        </w:rPr>
        <w:t>无</w:t>
      </w:r>
    </w:p>
    <w:p w14:paraId="3ACE07C9" w14:textId="77777777" w:rsidR="000F2395" w:rsidRDefault="00152231">
      <w:pPr>
        <w:pStyle w:val="3"/>
        <w:spacing w:line="280" w:lineRule="exact"/>
        <w:jc w:val="left"/>
        <w:rPr>
          <w:rFonts w:ascii="宋体" w:hAnsi="宋体" w:cs="宋体"/>
          <w:b/>
          <w:bCs/>
        </w:rPr>
      </w:pPr>
      <w:bookmarkStart w:id="314" w:name="_Toc989199"/>
      <w:r>
        <w:rPr>
          <w:rFonts w:ascii="宋体" w:hAnsi="宋体" w:cs="宋体"/>
          <w:b/>
          <w:bCs/>
        </w:rPr>
        <w:t>41、其他综合收益</w:t>
      </w:r>
      <w:bookmarkEnd w:id="314"/>
    </w:p>
    <w:p w14:paraId="0D0D7C85"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071"/>
        <w:gridCol w:w="1071"/>
        <w:gridCol w:w="1071"/>
        <w:gridCol w:w="1071"/>
        <w:gridCol w:w="1071"/>
        <w:gridCol w:w="1071"/>
        <w:gridCol w:w="1071"/>
        <w:gridCol w:w="1071"/>
        <w:gridCol w:w="1071"/>
      </w:tblGrid>
      <w:tr w:rsidR="000F2395" w14:paraId="16F94121" w14:textId="77777777">
        <w:trPr>
          <w:trHeight w:val="240"/>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96EC44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96C6FA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6426"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14:paraId="2002F77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CDC356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0F2395" w14:paraId="43B5FCD6" w14:textId="77777777">
        <w:trPr>
          <w:trHeight w:val="240"/>
        </w:trPr>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34455DE" w14:textId="77777777" w:rsidR="000F2395" w:rsidRDefault="000F2395"/>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F9F1F69"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684B91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本期所得税前发生额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CBC845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减：前期计入其他综合收益当期转入损益</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72CC15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减：前期计入其他综合收益当期转入留存收益</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B00E22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减：所得税费用</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BF0753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税后归属于母公司</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2CE902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税后归属于少数股东</w:t>
            </w:r>
          </w:p>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97D370F" w14:textId="77777777" w:rsidR="000F2395" w:rsidRDefault="000F2395"/>
        </w:tc>
      </w:tr>
      <w:tr w:rsidR="000F2395" w14:paraId="7BBC0843"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7B1750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一、不能重分类进损益的其他综合收益</w:t>
            </w:r>
          </w:p>
        </w:tc>
        <w:tc>
          <w:tcPr>
            <w:tcW w:w="1071" w:type="dxa"/>
            <w:tcBorders>
              <w:top w:val="single" w:sz="2" w:space="0" w:color="auto"/>
              <w:left w:val="single" w:sz="2" w:space="0" w:color="auto"/>
              <w:bottom w:val="single" w:sz="2" w:space="0" w:color="auto"/>
              <w:right w:val="single" w:sz="2" w:space="0" w:color="auto"/>
            </w:tcBorders>
            <w:vAlign w:val="center"/>
          </w:tcPr>
          <w:p w14:paraId="2DE3A53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175,676,386.64</w:t>
            </w:r>
          </w:p>
        </w:tc>
        <w:tc>
          <w:tcPr>
            <w:tcW w:w="1071" w:type="dxa"/>
            <w:tcBorders>
              <w:top w:val="single" w:sz="2" w:space="0" w:color="auto"/>
              <w:left w:val="single" w:sz="2" w:space="0" w:color="auto"/>
              <w:bottom w:val="single" w:sz="2" w:space="0" w:color="auto"/>
              <w:right w:val="single" w:sz="2" w:space="0" w:color="auto"/>
            </w:tcBorders>
            <w:vAlign w:val="center"/>
          </w:tcPr>
          <w:p w14:paraId="1145619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129,214,362.71</w:t>
            </w:r>
          </w:p>
        </w:tc>
        <w:tc>
          <w:tcPr>
            <w:tcW w:w="1071" w:type="dxa"/>
            <w:tcBorders>
              <w:top w:val="single" w:sz="2" w:space="0" w:color="auto"/>
              <w:left w:val="single" w:sz="2" w:space="0" w:color="auto"/>
              <w:bottom w:val="single" w:sz="2" w:space="0" w:color="auto"/>
              <w:right w:val="single" w:sz="2" w:space="0" w:color="auto"/>
            </w:tcBorders>
            <w:vAlign w:val="center"/>
          </w:tcPr>
          <w:p w14:paraId="2DBD529E"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31747CC"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F2A332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21,400,416.78</w:t>
            </w:r>
          </w:p>
        </w:tc>
        <w:tc>
          <w:tcPr>
            <w:tcW w:w="1071" w:type="dxa"/>
            <w:tcBorders>
              <w:top w:val="single" w:sz="2" w:space="0" w:color="auto"/>
              <w:left w:val="single" w:sz="2" w:space="0" w:color="auto"/>
              <w:bottom w:val="single" w:sz="2" w:space="0" w:color="auto"/>
              <w:right w:val="single" w:sz="2" w:space="0" w:color="auto"/>
            </w:tcBorders>
            <w:vAlign w:val="center"/>
          </w:tcPr>
          <w:p w14:paraId="50F8408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107,950,271.27</w:t>
            </w:r>
          </w:p>
        </w:tc>
        <w:tc>
          <w:tcPr>
            <w:tcW w:w="1071" w:type="dxa"/>
            <w:tcBorders>
              <w:top w:val="single" w:sz="2" w:space="0" w:color="auto"/>
              <w:left w:val="single" w:sz="2" w:space="0" w:color="auto"/>
              <w:bottom w:val="single" w:sz="2" w:space="0" w:color="auto"/>
              <w:right w:val="single" w:sz="2" w:space="0" w:color="auto"/>
            </w:tcBorders>
            <w:vAlign w:val="center"/>
          </w:tcPr>
          <w:p w14:paraId="5ED1003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-136,325.34</w:t>
            </w:r>
          </w:p>
        </w:tc>
        <w:tc>
          <w:tcPr>
            <w:tcW w:w="1071" w:type="dxa"/>
            <w:tcBorders>
              <w:top w:val="single" w:sz="2" w:space="0" w:color="auto"/>
              <w:left w:val="single" w:sz="2" w:space="0" w:color="auto"/>
              <w:bottom w:val="single" w:sz="2" w:space="0" w:color="auto"/>
              <w:right w:val="single" w:sz="2" w:space="0" w:color="auto"/>
            </w:tcBorders>
            <w:vAlign w:val="center"/>
          </w:tcPr>
          <w:p w14:paraId="13032C0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283,626,657.91</w:t>
            </w:r>
          </w:p>
        </w:tc>
      </w:tr>
      <w:tr w:rsidR="000F2395" w14:paraId="13872AC4"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795F3BD"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其他权益工具投资公允价值变动</w:t>
            </w:r>
          </w:p>
        </w:tc>
        <w:tc>
          <w:tcPr>
            <w:tcW w:w="1071" w:type="dxa"/>
            <w:tcBorders>
              <w:top w:val="single" w:sz="2" w:space="0" w:color="auto"/>
              <w:left w:val="single" w:sz="2" w:space="0" w:color="auto"/>
              <w:bottom w:val="single" w:sz="2" w:space="0" w:color="auto"/>
              <w:right w:val="single" w:sz="2" w:space="0" w:color="auto"/>
            </w:tcBorders>
            <w:vAlign w:val="center"/>
          </w:tcPr>
          <w:p w14:paraId="4EB48E2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175,676,386.64</w:t>
            </w:r>
          </w:p>
        </w:tc>
        <w:tc>
          <w:tcPr>
            <w:tcW w:w="1071" w:type="dxa"/>
            <w:tcBorders>
              <w:top w:val="single" w:sz="2" w:space="0" w:color="auto"/>
              <w:left w:val="single" w:sz="2" w:space="0" w:color="auto"/>
              <w:bottom w:val="single" w:sz="2" w:space="0" w:color="auto"/>
              <w:right w:val="single" w:sz="2" w:space="0" w:color="auto"/>
            </w:tcBorders>
            <w:vAlign w:val="center"/>
          </w:tcPr>
          <w:p w14:paraId="7FBF193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129,214,362.71</w:t>
            </w:r>
          </w:p>
        </w:tc>
        <w:tc>
          <w:tcPr>
            <w:tcW w:w="1071" w:type="dxa"/>
            <w:tcBorders>
              <w:top w:val="single" w:sz="2" w:space="0" w:color="auto"/>
              <w:left w:val="single" w:sz="2" w:space="0" w:color="auto"/>
              <w:bottom w:val="single" w:sz="2" w:space="0" w:color="auto"/>
              <w:right w:val="single" w:sz="2" w:space="0" w:color="auto"/>
            </w:tcBorders>
            <w:vAlign w:val="center"/>
          </w:tcPr>
          <w:p w14:paraId="6136DD52"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0D56F54"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71CA98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21,400,416.78</w:t>
            </w:r>
          </w:p>
        </w:tc>
        <w:tc>
          <w:tcPr>
            <w:tcW w:w="1071" w:type="dxa"/>
            <w:tcBorders>
              <w:top w:val="single" w:sz="2" w:space="0" w:color="auto"/>
              <w:left w:val="single" w:sz="2" w:space="0" w:color="auto"/>
              <w:bottom w:val="single" w:sz="2" w:space="0" w:color="auto"/>
              <w:right w:val="single" w:sz="2" w:space="0" w:color="auto"/>
            </w:tcBorders>
            <w:vAlign w:val="center"/>
          </w:tcPr>
          <w:p w14:paraId="519F985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107,950,271.27</w:t>
            </w:r>
          </w:p>
        </w:tc>
        <w:tc>
          <w:tcPr>
            <w:tcW w:w="1071" w:type="dxa"/>
            <w:tcBorders>
              <w:top w:val="single" w:sz="2" w:space="0" w:color="auto"/>
              <w:left w:val="single" w:sz="2" w:space="0" w:color="auto"/>
              <w:bottom w:val="single" w:sz="2" w:space="0" w:color="auto"/>
              <w:right w:val="single" w:sz="2" w:space="0" w:color="auto"/>
            </w:tcBorders>
            <w:vAlign w:val="center"/>
          </w:tcPr>
          <w:p w14:paraId="72A46A0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-136,325.34</w:t>
            </w:r>
          </w:p>
        </w:tc>
        <w:tc>
          <w:tcPr>
            <w:tcW w:w="1071" w:type="dxa"/>
            <w:tcBorders>
              <w:top w:val="single" w:sz="2" w:space="0" w:color="auto"/>
              <w:left w:val="single" w:sz="2" w:space="0" w:color="auto"/>
              <w:bottom w:val="single" w:sz="2" w:space="0" w:color="auto"/>
              <w:right w:val="single" w:sz="2" w:space="0" w:color="auto"/>
            </w:tcBorders>
            <w:vAlign w:val="center"/>
          </w:tcPr>
          <w:p w14:paraId="28850E6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283,626,657.91</w:t>
            </w:r>
          </w:p>
        </w:tc>
      </w:tr>
      <w:tr w:rsidR="000F2395" w14:paraId="0D232F76"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380596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二、将重分类进损益的其他综合收益</w:t>
            </w:r>
          </w:p>
        </w:tc>
        <w:tc>
          <w:tcPr>
            <w:tcW w:w="1071" w:type="dxa"/>
            <w:tcBorders>
              <w:top w:val="single" w:sz="2" w:space="0" w:color="auto"/>
              <w:left w:val="single" w:sz="2" w:space="0" w:color="auto"/>
              <w:bottom w:val="single" w:sz="2" w:space="0" w:color="auto"/>
              <w:right w:val="single" w:sz="2" w:space="0" w:color="auto"/>
            </w:tcBorders>
            <w:vAlign w:val="center"/>
          </w:tcPr>
          <w:p w14:paraId="2DF280B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-22,717,405.07</w:t>
            </w:r>
          </w:p>
        </w:tc>
        <w:tc>
          <w:tcPr>
            <w:tcW w:w="1071" w:type="dxa"/>
            <w:tcBorders>
              <w:top w:val="single" w:sz="2" w:space="0" w:color="auto"/>
              <w:left w:val="single" w:sz="2" w:space="0" w:color="auto"/>
              <w:bottom w:val="single" w:sz="2" w:space="0" w:color="auto"/>
              <w:right w:val="single" w:sz="2" w:space="0" w:color="auto"/>
            </w:tcBorders>
            <w:vAlign w:val="center"/>
          </w:tcPr>
          <w:p w14:paraId="4B418E9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15,622,153.59</w:t>
            </w:r>
          </w:p>
        </w:tc>
        <w:tc>
          <w:tcPr>
            <w:tcW w:w="1071" w:type="dxa"/>
            <w:tcBorders>
              <w:top w:val="single" w:sz="2" w:space="0" w:color="auto"/>
              <w:left w:val="single" w:sz="2" w:space="0" w:color="auto"/>
              <w:bottom w:val="single" w:sz="2" w:space="0" w:color="auto"/>
              <w:right w:val="single" w:sz="2" w:space="0" w:color="auto"/>
            </w:tcBorders>
            <w:vAlign w:val="center"/>
          </w:tcPr>
          <w:p w14:paraId="2D088FC6"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C807300"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6C89933"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8A9F6F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13,980,992.61</w:t>
            </w:r>
          </w:p>
        </w:tc>
        <w:tc>
          <w:tcPr>
            <w:tcW w:w="1071" w:type="dxa"/>
            <w:tcBorders>
              <w:top w:val="single" w:sz="2" w:space="0" w:color="auto"/>
              <w:left w:val="single" w:sz="2" w:space="0" w:color="auto"/>
              <w:bottom w:val="single" w:sz="2" w:space="0" w:color="auto"/>
              <w:right w:val="single" w:sz="2" w:space="0" w:color="auto"/>
            </w:tcBorders>
            <w:vAlign w:val="center"/>
          </w:tcPr>
          <w:p w14:paraId="2B745FD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1,641,160.98</w:t>
            </w:r>
          </w:p>
        </w:tc>
        <w:tc>
          <w:tcPr>
            <w:tcW w:w="1071" w:type="dxa"/>
            <w:tcBorders>
              <w:top w:val="single" w:sz="2" w:space="0" w:color="auto"/>
              <w:left w:val="single" w:sz="2" w:space="0" w:color="auto"/>
              <w:bottom w:val="single" w:sz="2" w:space="0" w:color="auto"/>
              <w:right w:val="single" w:sz="2" w:space="0" w:color="auto"/>
            </w:tcBorders>
            <w:vAlign w:val="center"/>
          </w:tcPr>
          <w:p w14:paraId="2A8D633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-8,736,412.46</w:t>
            </w:r>
          </w:p>
        </w:tc>
      </w:tr>
      <w:tr w:rsidR="000F2395" w14:paraId="7D0FCB78"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9E0817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其中：权益法下可转损益的其他综合收益</w:t>
            </w:r>
          </w:p>
        </w:tc>
        <w:tc>
          <w:tcPr>
            <w:tcW w:w="1071" w:type="dxa"/>
            <w:tcBorders>
              <w:top w:val="single" w:sz="2" w:space="0" w:color="auto"/>
              <w:left w:val="single" w:sz="2" w:space="0" w:color="auto"/>
              <w:bottom w:val="single" w:sz="2" w:space="0" w:color="auto"/>
              <w:right w:val="single" w:sz="2" w:space="0" w:color="auto"/>
            </w:tcBorders>
            <w:vAlign w:val="center"/>
          </w:tcPr>
          <w:p w14:paraId="54D42DB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12,720,473.43</w:t>
            </w:r>
          </w:p>
        </w:tc>
        <w:tc>
          <w:tcPr>
            <w:tcW w:w="1071" w:type="dxa"/>
            <w:tcBorders>
              <w:top w:val="single" w:sz="2" w:space="0" w:color="auto"/>
              <w:left w:val="single" w:sz="2" w:space="0" w:color="auto"/>
              <w:bottom w:val="single" w:sz="2" w:space="0" w:color="auto"/>
              <w:right w:val="single" w:sz="2" w:space="0" w:color="auto"/>
            </w:tcBorders>
            <w:vAlign w:val="center"/>
          </w:tcPr>
          <w:p w14:paraId="6AE9A94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2,171,999.50</w:t>
            </w:r>
          </w:p>
        </w:tc>
        <w:tc>
          <w:tcPr>
            <w:tcW w:w="1071" w:type="dxa"/>
            <w:tcBorders>
              <w:top w:val="single" w:sz="2" w:space="0" w:color="auto"/>
              <w:left w:val="single" w:sz="2" w:space="0" w:color="auto"/>
              <w:bottom w:val="single" w:sz="2" w:space="0" w:color="auto"/>
              <w:right w:val="single" w:sz="2" w:space="0" w:color="auto"/>
            </w:tcBorders>
            <w:vAlign w:val="center"/>
          </w:tcPr>
          <w:p w14:paraId="210F072B"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892CD78"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2E14E10"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87C6AA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1,790,980.71</w:t>
            </w:r>
          </w:p>
        </w:tc>
        <w:tc>
          <w:tcPr>
            <w:tcW w:w="1071" w:type="dxa"/>
            <w:tcBorders>
              <w:top w:val="single" w:sz="2" w:space="0" w:color="auto"/>
              <w:left w:val="single" w:sz="2" w:space="0" w:color="auto"/>
              <w:bottom w:val="single" w:sz="2" w:space="0" w:color="auto"/>
              <w:right w:val="single" w:sz="2" w:space="0" w:color="auto"/>
            </w:tcBorders>
            <w:vAlign w:val="center"/>
          </w:tcPr>
          <w:p w14:paraId="0814039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381,018.79</w:t>
            </w:r>
          </w:p>
        </w:tc>
        <w:tc>
          <w:tcPr>
            <w:tcW w:w="1071" w:type="dxa"/>
            <w:tcBorders>
              <w:top w:val="single" w:sz="2" w:space="0" w:color="auto"/>
              <w:left w:val="single" w:sz="2" w:space="0" w:color="auto"/>
              <w:bottom w:val="single" w:sz="2" w:space="0" w:color="auto"/>
              <w:right w:val="single" w:sz="2" w:space="0" w:color="auto"/>
            </w:tcBorders>
            <w:vAlign w:val="center"/>
          </w:tcPr>
          <w:p w14:paraId="02D9EAC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14,511,454.14</w:t>
            </w:r>
          </w:p>
        </w:tc>
      </w:tr>
      <w:tr w:rsidR="000F2395" w14:paraId="7A04180A"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1FDC73C"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外币财务报表折算差额</w:t>
            </w:r>
          </w:p>
        </w:tc>
        <w:tc>
          <w:tcPr>
            <w:tcW w:w="1071" w:type="dxa"/>
            <w:tcBorders>
              <w:top w:val="single" w:sz="2" w:space="0" w:color="auto"/>
              <w:left w:val="single" w:sz="2" w:space="0" w:color="auto"/>
              <w:bottom w:val="single" w:sz="2" w:space="0" w:color="auto"/>
              <w:right w:val="single" w:sz="2" w:space="0" w:color="auto"/>
            </w:tcBorders>
            <w:vAlign w:val="center"/>
          </w:tcPr>
          <w:p w14:paraId="5FD1375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-35,437,878.50</w:t>
            </w:r>
          </w:p>
        </w:tc>
        <w:tc>
          <w:tcPr>
            <w:tcW w:w="1071" w:type="dxa"/>
            <w:tcBorders>
              <w:top w:val="single" w:sz="2" w:space="0" w:color="auto"/>
              <w:left w:val="single" w:sz="2" w:space="0" w:color="auto"/>
              <w:bottom w:val="single" w:sz="2" w:space="0" w:color="auto"/>
              <w:right w:val="single" w:sz="2" w:space="0" w:color="auto"/>
            </w:tcBorders>
            <w:vAlign w:val="center"/>
          </w:tcPr>
          <w:p w14:paraId="7843F53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13,450,154.09</w:t>
            </w:r>
          </w:p>
        </w:tc>
        <w:tc>
          <w:tcPr>
            <w:tcW w:w="1071" w:type="dxa"/>
            <w:tcBorders>
              <w:top w:val="single" w:sz="2" w:space="0" w:color="auto"/>
              <w:left w:val="single" w:sz="2" w:space="0" w:color="auto"/>
              <w:bottom w:val="single" w:sz="2" w:space="0" w:color="auto"/>
              <w:right w:val="single" w:sz="2" w:space="0" w:color="auto"/>
            </w:tcBorders>
            <w:vAlign w:val="center"/>
          </w:tcPr>
          <w:p w14:paraId="62223FAD"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6F1B8D2"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24C3C7D"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1B945F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12,190,011.90</w:t>
            </w:r>
          </w:p>
        </w:tc>
        <w:tc>
          <w:tcPr>
            <w:tcW w:w="1071" w:type="dxa"/>
            <w:tcBorders>
              <w:top w:val="single" w:sz="2" w:space="0" w:color="auto"/>
              <w:left w:val="single" w:sz="2" w:space="0" w:color="auto"/>
              <w:bottom w:val="single" w:sz="2" w:space="0" w:color="auto"/>
              <w:right w:val="single" w:sz="2" w:space="0" w:color="auto"/>
            </w:tcBorders>
            <w:vAlign w:val="center"/>
          </w:tcPr>
          <w:p w14:paraId="0BBE550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1,260,142.19</w:t>
            </w:r>
          </w:p>
        </w:tc>
        <w:tc>
          <w:tcPr>
            <w:tcW w:w="1071" w:type="dxa"/>
            <w:tcBorders>
              <w:top w:val="single" w:sz="2" w:space="0" w:color="auto"/>
              <w:left w:val="single" w:sz="2" w:space="0" w:color="auto"/>
              <w:bottom w:val="single" w:sz="2" w:space="0" w:color="auto"/>
              <w:right w:val="single" w:sz="2" w:space="0" w:color="auto"/>
            </w:tcBorders>
            <w:vAlign w:val="center"/>
          </w:tcPr>
          <w:p w14:paraId="1FCF97E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-23,247,866.60</w:t>
            </w:r>
          </w:p>
        </w:tc>
      </w:tr>
      <w:tr w:rsidR="000F2395" w14:paraId="2B860994"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A1B39A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其他综合收益合计</w:t>
            </w:r>
          </w:p>
        </w:tc>
        <w:tc>
          <w:tcPr>
            <w:tcW w:w="1071" w:type="dxa"/>
            <w:tcBorders>
              <w:top w:val="single" w:sz="2" w:space="0" w:color="auto"/>
              <w:left w:val="single" w:sz="2" w:space="0" w:color="auto"/>
              <w:bottom w:val="single" w:sz="2" w:space="0" w:color="auto"/>
              <w:right w:val="single" w:sz="2" w:space="0" w:color="auto"/>
            </w:tcBorders>
            <w:vAlign w:val="center"/>
          </w:tcPr>
          <w:p w14:paraId="517EDB6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152,958,981.57</w:t>
            </w:r>
          </w:p>
        </w:tc>
        <w:tc>
          <w:tcPr>
            <w:tcW w:w="1071" w:type="dxa"/>
            <w:tcBorders>
              <w:top w:val="single" w:sz="2" w:space="0" w:color="auto"/>
              <w:left w:val="single" w:sz="2" w:space="0" w:color="auto"/>
              <w:bottom w:val="single" w:sz="2" w:space="0" w:color="auto"/>
              <w:right w:val="single" w:sz="2" w:space="0" w:color="auto"/>
            </w:tcBorders>
            <w:vAlign w:val="center"/>
          </w:tcPr>
          <w:p w14:paraId="0AB32F2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144,836,516.30</w:t>
            </w:r>
          </w:p>
        </w:tc>
        <w:tc>
          <w:tcPr>
            <w:tcW w:w="1071" w:type="dxa"/>
            <w:tcBorders>
              <w:top w:val="single" w:sz="2" w:space="0" w:color="auto"/>
              <w:left w:val="single" w:sz="2" w:space="0" w:color="auto"/>
              <w:bottom w:val="single" w:sz="2" w:space="0" w:color="auto"/>
              <w:right w:val="single" w:sz="2" w:space="0" w:color="auto"/>
            </w:tcBorders>
            <w:vAlign w:val="center"/>
          </w:tcPr>
          <w:p w14:paraId="1724718A"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C247F77"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F3AEB3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21,400,416.78</w:t>
            </w:r>
          </w:p>
        </w:tc>
        <w:tc>
          <w:tcPr>
            <w:tcW w:w="1071" w:type="dxa"/>
            <w:tcBorders>
              <w:top w:val="single" w:sz="2" w:space="0" w:color="auto"/>
              <w:left w:val="single" w:sz="2" w:space="0" w:color="auto"/>
              <w:bottom w:val="single" w:sz="2" w:space="0" w:color="auto"/>
              <w:right w:val="single" w:sz="2" w:space="0" w:color="auto"/>
            </w:tcBorders>
            <w:vAlign w:val="center"/>
          </w:tcPr>
          <w:p w14:paraId="225FA2D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121,931,263.88</w:t>
            </w:r>
          </w:p>
        </w:tc>
        <w:tc>
          <w:tcPr>
            <w:tcW w:w="1071" w:type="dxa"/>
            <w:tcBorders>
              <w:top w:val="single" w:sz="2" w:space="0" w:color="auto"/>
              <w:left w:val="single" w:sz="2" w:space="0" w:color="auto"/>
              <w:bottom w:val="single" w:sz="2" w:space="0" w:color="auto"/>
              <w:right w:val="single" w:sz="2" w:space="0" w:color="auto"/>
            </w:tcBorders>
            <w:vAlign w:val="center"/>
          </w:tcPr>
          <w:p w14:paraId="49F6A22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1,504,835.64</w:t>
            </w:r>
          </w:p>
        </w:tc>
        <w:tc>
          <w:tcPr>
            <w:tcW w:w="1071" w:type="dxa"/>
            <w:tcBorders>
              <w:top w:val="single" w:sz="2" w:space="0" w:color="auto"/>
              <w:left w:val="single" w:sz="2" w:space="0" w:color="auto"/>
              <w:bottom w:val="single" w:sz="2" w:space="0" w:color="auto"/>
              <w:right w:val="single" w:sz="2" w:space="0" w:color="auto"/>
            </w:tcBorders>
            <w:vAlign w:val="center"/>
          </w:tcPr>
          <w:p w14:paraId="15B713F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274,890,245.45</w:t>
            </w:r>
          </w:p>
        </w:tc>
      </w:tr>
    </w:tbl>
    <w:p w14:paraId="502A4F9A"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其他说明，包括对现金流量套期损益的有效部分转为被套期项目初始确认金额调整：</w:t>
      </w:r>
    </w:p>
    <w:p w14:paraId="023CA2D0" w14:textId="77777777" w:rsidR="00AE2636" w:rsidRDefault="00152231">
      <w:pPr>
        <w:pStyle w:val="a4"/>
        <w:divId w:val="849680706"/>
        <w:rPr>
          <w:sz w:val="18"/>
          <w:szCs w:val="18"/>
        </w:rPr>
      </w:pPr>
      <w:r>
        <w:rPr>
          <w:rFonts w:hint="eastAsia"/>
          <w:sz w:val="18"/>
          <w:szCs w:val="18"/>
        </w:rPr>
        <w:t>无</w:t>
      </w:r>
    </w:p>
    <w:p w14:paraId="6B3EAD32" w14:textId="77777777" w:rsidR="000F2395" w:rsidRDefault="00152231">
      <w:pPr>
        <w:pStyle w:val="3"/>
        <w:spacing w:line="280" w:lineRule="exact"/>
        <w:jc w:val="left"/>
        <w:rPr>
          <w:rFonts w:ascii="宋体" w:hAnsi="宋体" w:cs="宋体"/>
          <w:b/>
          <w:bCs/>
        </w:rPr>
      </w:pPr>
      <w:bookmarkStart w:id="315" w:name="_Toc989200"/>
      <w:r>
        <w:rPr>
          <w:rFonts w:ascii="宋体" w:hAnsi="宋体" w:cs="宋体"/>
          <w:b/>
          <w:bCs/>
        </w:rPr>
        <w:t>42、专项储备</w:t>
      </w:r>
      <w:bookmarkEnd w:id="315"/>
    </w:p>
    <w:p w14:paraId="5E875ABD"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14:paraId="678B368F"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9B0F41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49080E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6AEDFE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DCFCE7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831BF7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0F2395" w14:paraId="1530611E"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2B8EF3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安全生产费</w:t>
            </w:r>
          </w:p>
        </w:tc>
        <w:tc>
          <w:tcPr>
            <w:tcW w:w="1928" w:type="dxa"/>
            <w:tcBorders>
              <w:top w:val="single" w:sz="2" w:space="0" w:color="auto"/>
              <w:left w:val="single" w:sz="2" w:space="0" w:color="auto"/>
              <w:bottom w:val="single" w:sz="2" w:space="0" w:color="auto"/>
              <w:right w:val="single" w:sz="2" w:space="0" w:color="auto"/>
            </w:tcBorders>
            <w:vAlign w:val="center"/>
          </w:tcPr>
          <w:p w14:paraId="6BBE77C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88,637,283.30</w:t>
            </w:r>
          </w:p>
        </w:tc>
        <w:tc>
          <w:tcPr>
            <w:tcW w:w="1928" w:type="dxa"/>
            <w:tcBorders>
              <w:top w:val="single" w:sz="2" w:space="0" w:color="auto"/>
              <w:left w:val="single" w:sz="2" w:space="0" w:color="auto"/>
              <w:bottom w:val="single" w:sz="2" w:space="0" w:color="auto"/>
              <w:right w:val="single" w:sz="2" w:space="0" w:color="auto"/>
            </w:tcBorders>
            <w:vAlign w:val="center"/>
          </w:tcPr>
          <w:p w14:paraId="050538B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45,862,652.88</w:t>
            </w:r>
          </w:p>
        </w:tc>
        <w:tc>
          <w:tcPr>
            <w:tcW w:w="1928" w:type="dxa"/>
            <w:tcBorders>
              <w:top w:val="single" w:sz="2" w:space="0" w:color="auto"/>
              <w:left w:val="single" w:sz="2" w:space="0" w:color="auto"/>
              <w:bottom w:val="single" w:sz="2" w:space="0" w:color="auto"/>
              <w:right w:val="single" w:sz="2" w:space="0" w:color="auto"/>
            </w:tcBorders>
            <w:vAlign w:val="center"/>
          </w:tcPr>
          <w:p w14:paraId="345D022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33,954,655.38</w:t>
            </w:r>
          </w:p>
        </w:tc>
        <w:tc>
          <w:tcPr>
            <w:tcW w:w="1928" w:type="dxa"/>
            <w:tcBorders>
              <w:top w:val="single" w:sz="2" w:space="0" w:color="auto"/>
              <w:left w:val="single" w:sz="2" w:space="0" w:color="auto"/>
              <w:bottom w:val="single" w:sz="2" w:space="0" w:color="auto"/>
              <w:right w:val="single" w:sz="2" w:space="0" w:color="auto"/>
            </w:tcBorders>
            <w:vAlign w:val="center"/>
          </w:tcPr>
          <w:p w14:paraId="6F290EF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100,545,280.80</w:t>
            </w:r>
          </w:p>
        </w:tc>
      </w:tr>
      <w:tr w:rsidR="000F2395" w14:paraId="472A163A"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C0A7CB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395F308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88,637,283.30</w:t>
            </w:r>
          </w:p>
        </w:tc>
        <w:tc>
          <w:tcPr>
            <w:tcW w:w="1928" w:type="dxa"/>
            <w:tcBorders>
              <w:top w:val="single" w:sz="2" w:space="0" w:color="auto"/>
              <w:left w:val="single" w:sz="2" w:space="0" w:color="auto"/>
              <w:bottom w:val="single" w:sz="2" w:space="0" w:color="auto"/>
              <w:right w:val="single" w:sz="2" w:space="0" w:color="auto"/>
            </w:tcBorders>
            <w:vAlign w:val="center"/>
          </w:tcPr>
          <w:p w14:paraId="13D57FC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45,862,652.88</w:t>
            </w:r>
          </w:p>
        </w:tc>
        <w:tc>
          <w:tcPr>
            <w:tcW w:w="1928" w:type="dxa"/>
            <w:tcBorders>
              <w:top w:val="single" w:sz="2" w:space="0" w:color="auto"/>
              <w:left w:val="single" w:sz="2" w:space="0" w:color="auto"/>
              <w:bottom w:val="single" w:sz="2" w:space="0" w:color="auto"/>
              <w:right w:val="single" w:sz="2" w:space="0" w:color="auto"/>
            </w:tcBorders>
            <w:vAlign w:val="center"/>
          </w:tcPr>
          <w:p w14:paraId="00942C9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33,954,655.38</w:t>
            </w:r>
          </w:p>
        </w:tc>
        <w:tc>
          <w:tcPr>
            <w:tcW w:w="1928" w:type="dxa"/>
            <w:tcBorders>
              <w:top w:val="single" w:sz="2" w:space="0" w:color="auto"/>
              <w:left w:val="single" w:sz="2" w:space="0" w:color="auto"/>
              <w:bottom w:val="single" w:sz="2" w:space="0" w:color="auto"/>
              <w:right w:val="single" w:sz="2" w:space="0" w:color="auto"/>
            </w:tcBorders>
            <w:vAlign w:val="center"/>
          </w:tcPr>
          <w:p w14:paraId="4F7E9BC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100,545,280.80</w:t>
            </w:r>
          </w:p>
        </w:tc>
      </w:tr>
    </w:tbl>
    <w:p w14:paraId="34A38F9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其他说明，包括本期增减变动情况、变动原因说明：</w:t>
      </w:r>
    </w:p>
    <w:p w14:paraId="01C7F8CF" w14:textId="77777777" w:rsidR="00AE2636" w:rsidRDefault="00152231">
      <w:pPr>
        <w:pStyle w:val="a4"/>
        <w:divId w:val="203910137"/>
        <w:rPr>
          <w:sz w:val="18"/>
          <w:szCs w:val="18"/>
        </w:rPr>
      </w:pPr>
      <w:r>
        <w:rPr>
          <w:rFonts w:hint="eastAsia"/>
          <w:sz w:val="18"/>
          <w:szCs w:val="18"/>
        </w:rPr>
        <w:t>无</w:t>
      </w:r>
    </w:p>
    <w:p w14:paraId="6FA0E115"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公司需遵守《深圳证券交易所上市公司自律监管指引第3号——行业信息披露》中民用爆破相关业的披露要求</w:t>
      </w:r>
    </w:p>
    <w:p w14:paraId="09E7D234" w14:textId="77777777" w:rsidR="00AE2636" w:rsidRDefault="00152231">
      <w:pPr>
        <w:pStyle w:val="a4"/>
        <w:spacing w:before="120" w:beforeAutospacing="0" w:after="120" w:afterAutospacing="0" w:line="360" w:lineRule="atLeast"/>
        <w:ind w:firstLine="360"/>
        <w:divId w:val="1523974989"/>
      </w:pPr>
      <w:r>
        <w:rPr>
          <w:rFonts w:hint="eastAsia"/>
          <w:sz w:val="18"/>
          <w:szCs w:val="18"/>
        </w:rPr>
        <w:t>注：专项储备系根据国家有关规定计提和使用的安全生产费用，详见本附注“五、</w:t>
      </w:r>
      <w:r>
        <w:rPr>
          <w:rFonts w:ascii="Times New Roman" w:hAnsi="Times New Roman" w:cs="Times New Roman"/>
          <w:sz w:val="18"/>
          <w:szCs w:val="18"/>
        </w:rPr>
        <w:t>37</w:t>
      </w:r>
      <w:r>
        <w:rPr>
          <w:rFonts w:hint="eastAsia"/>
          <w:sz w:val="18"/>
          <w:szCs w:val="18"/>
        </w:rPr>
        <w:t>、（二）安全生产费用”相关内容。</w:t>
      </w:r>
    </w:p>
    <w:p w14:paraId="1D77CAC4" w14:textId="77777777" w:rsidR="000F2395" w:rsidRDefault="00152231">
      <w:pPr>
        <w:pStyle w:val="3"/>
        <w:spacing w:line="280" w:lineRule="exact"/>
        <w:jc w:val="left"/>
        <w:rPr>
          <w:rFonts w:ascii="宋体" w:hAnsi="宋体" w:cs="宋体"/>
          <w:b/>
          <w:bCs/>
        </w:rPr>
      </w:pPr>
      <w:bookmarkStart w:id="316" w:name="_Toc989201"/>
      <w:r>
        <w:rPr>
          <w:rFonts w:ascii="宋体" w:hAnsi="宋体" w:cs="宋体"/>
          <w:b/>
          <w:bCs/>
        </w:rPr>
        <w:t>43、盈余公积</w:t>
      </w:r>
      <w:bookmarkEnd w:id="316"/>
    </w:p>
    <w:p w14:paraId="17AA8BAF"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14:paraId="48D4A68C"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4BD812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5119BE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F97A14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711D91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2C2DE3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0F2395" w14:paraId="1E0B09CC"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106214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法定盈余公积</w:t>
            </w:r>
          </w:p>
        </w:tc>
        <w:tc>
          <w:tcPr>
            <w:tcW w:w="1928" w:type="dxa"/>
            <w:tcBorders>
              <w:top w:val="single" w:sz="2" w:space="0" w:color="auto"/>
              <w:left w:val="single" w:sz="2" w:space="0" w:color="auto"/>
              <w:bottom w:val="single" w:sz="2" w:space="0" w:color="auto"/>
              <w:right w:val="single" w:sz="2" w:space="0" w:color="auto"/>
            </w:tcBorders>
            <w:vAlign w:val="center"/>
          </w:tcPr>
          <w:p w14:paraId="0337612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164,705,670.44</w:t>
            </w:r>
          </w:p>
        </w:tc>
        <w:tc>
          <w:tcPr>
            <w:tcW w:w="1928" w:type="dxa"/>
            <w:tcBorders>
              <w:top w:val="single" w:sz="2" w:space="0" w:color="auto"/>
              <w:left w:val="single" w:sz="2" w:space="0" w:color="auto"/>
              <w:bottom w:val="single" w:sz="2" w:space="0" w:color="auto"/>
              <w:right w:val="single" w:sz="2" w:space="0" w:color="auto"/>
            </w:tcBorders>
            <w:vAlign w:val="center"/>
          </w:tcPr>
          <w:p w14:paraId="7E97167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23,446,752.69</w:t>
            </w:r>
          </w:p>
        </w:tc>
        <w:tc>
          <w:tcPr>
            <w:tcW w:w="1928" w:type="dxa"/>
            <w:tcBorders>
              <w:top w:val="single" w:sz="2" w:space="0" w:color="auto"/>
              <w:left w:val="single" w:sz="2" w:space="0" w:color="auto"/>
              <w:bottom w:val="single" w:sz="2" w:space="0" w:color="auto"/>
              <w:right w:val="single" w:sz="2" w:space="0" w:color="auto"/>
            </w:tcBorders>
            <w:vAlign w:val="center"/>
          </w:tcPr>
          <w:p w14:paraId="0546CD40"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83CC2D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188,152,423.13</w:t>
            </w:r>
          </w:p>
        </w:tc>
      </w:tr>
      <w:tr w:rsidR="000F2395" w14:paraId="699686A9"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883953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5B009BC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164,705,670.44</w:t>
            </w:r>
          </w:p>
        </w:tc>
        <w:tc>
          <w:tcPr>
            <w:tcW w:w="1928" w:type="dxa"/>
            <w:tcBorders>
              <w:top w:val="single" w:sz="2" w:space="0" w:color="auto"/>
              <w:left w:val="single" w:sz="2" w:space="0" w:color="auto"/>
              <w:bottom w:val="single" w:sz="2" w:space="0" w:color="auto"/>
              <w:right w:val="single" w:sz="2" w:space="0" w:color="auto"/>
            </w:tcBorders>
            <w:vAlign w:val="center"/>
          </w:tcPr>
          <w:p w14:paraId="4165D71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23,446,752.69</w:t>
            </w:r>
          </w:p>
        </w:tc>
        <w:tc>
          <w:tcPr>
            <w:tcW w:w="1928" w:type="dxa"/>
            <w:tcBorders>
              <w:top w:val="single" w:sz="2" w:space="0" w:color="auto"/>
              <w:left w:val="single" w:sz="2" w:space="0" w:color="auto"/>
              <w:bottom w:val="single" w:sz="2" w:space="0" w:color="auto"/>
              <w:right w:val="single" w:sz="2" w:space="0" w:color="auto"/>
            </w:tcBorders>
            <w:vAlign w:val="center"/>
          </w:tcPr>
          <w:p w14:paraId="7AFA9D52"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B72438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188,152,423.13</w:t>
            </w:r>
          </w:p>
        </w:tc>
      </w:tr>
    </w:tbl>
    <w:p w14:paraId="4EB8E6C6"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盈余公积说明，包括本期增减变动情况、变动原因说明：</w:t>
      </w:r>
    </w:p>
    <w:p w14:paraId="267A0A8E" w14:textId="77777777" w:rsidR="000F2395" w:rsidRDefault="000F2395"/>
    <w:p w14:paraId="32F3AE25" w14:textId="77777777" w:rsidR="000F2395" w:rsidRDefault="00152231">
      <w:pPr>
        <w:pStyle w:val="3"/>
        <w:spacing w:line="280" w:lineRule="exact"/>
        <w:jc w:val="left"/>
        <w:rPr>
          <w:rFonts w:ascii="宋体" w:hAnsi="宋体" w:cs="宋体"/>
          <w:b/>
          <w:bCs/>
        </w:rPr>
      </w:pPr>
      <w:bookmarkStart w:id="317" w:name="_Toc989202"/>
      <w:r>
        <w:rPr>
          <w:rFonts w:ascii="宋体" w:hAnsi="宋体" w:cs="宋体"/>
          <w:b/>
          <w:bCs/>
        </w:rPr>
        <w:t>44、未分配利润</w:t>
      </w:r>
      <w:bookmarkEnd w:id="317"/>
    </w:p>
    <w:p w14:paraId="496CA2FF"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3C2FB37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7B5FD8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BCB3B2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EA8C8E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w:t>
            </w:r>
          </w:p>
        </w:tc>
      </w:tr>
      <w:tr w:rsidR="000F2395" w14:paraId="3FC5A1E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D05820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调整前上期末未分配利润</w:t>
            </w:r>
          </w:p>
        </w:tc>
        <w:tc>
          <w:tcPr>
            <w:tcW w:w="3213" w:type="dxa"/>
            <w:tcBorders>
              <w:top w:val="single" w:sz="2" w:space="0" w:color="auto"/>
              <w:left w:val="single" w:sz="2" w:space="0" w:color="auto"/>
              <w:bottom w:val="single" w:sz="2" w:space="0" w:color="auto"/>
              <w:right w:val="single" w:sz="2" w:space="0" w:color="auto"/>
            </w:tcBorders>
            <w:vAlign w:val="center"/>
          </w:tcPr>
          <w:p w14:paraId="275A023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2,341,022,791.12</w:t>
            </w:r>
          </w:p>
        </w:tc>
        <w:tc>
          <w:tcPr>
            <w:tcW w:w="3213" w:type="dxa"/>
            <w:tcBorders>
              <w:top w:val="single" w:sz="2" w:space="0" w:color="auto"/>
              <w:left w:val="single" w:sz="2" w:space="0" w:color="auto"/>
              <w:bottom w:val="single" w:sz="2" w:space="0" w:color="auto"/>
              <w:right w:val="single" w:sz="2" w:space="0" w:color="auto"/>
            </w:tcBorders>
            <w:vAlign w:val="center"/>
          </w:tcPr>
          <w:p w14:paraId="4312B56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1,466,573,467.08</w:t>
            </w:r>
          </w:p>
        </w:tc>
      </w:tr>
      <w:tr w:rsidR="000F2395" w14:paraId="672F539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BE02BC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调整后期初未分配利润</w:t>
            </w:r>
          </w:p>
        </w:tc>
        <w:tc>
          <w:tcPr>
            <w:tcW w:w="3213" w:type="dxa"/>
            <w:tcBorders>
              <w:top w:val="single" w:sz="2" w:space="0" w:color="auto"/>
              <w:left w:val="single" w:sz="2" w:space="0" w:color="auto"/>
              <w:bottom w:val="single" w:sz="2" w:space="0" w:color="auto"/>
              <w:right w:val="single" w:sz="2" w:space="0" w:color="auto"/>
            </w:tcBorders>
            <w:vAlign w:val="center"/>
          </w:tcPr>
          <w:p w14:paraId="01FD230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2,341,022,791.12</w:t>
            </w:r>
          </w:p>
        </w:tc>
        <w:tc>
          <w:tcPr>
            <w:tcW w:w="3213" w:type="dxa"/>
            <w:tcBorders>
              <w:top w:val="single" w:sz="2" w:space="0" w:color="auto"/>
              <w:left w:val="single" w:sz="2" w:space="0" w:color="auto"/>
              <w:bottom w:val="single" w:sz="2" w:space="0" w:color="auto"/>
              <w:right w:val="single" w:sz="2" w:space="0" w:color="auto"/>
            </w:tcBorders>
            <w:vAlign w:val="center"/>
          </w:tcPr>
          <w:p w14:paraId="6734946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1,466,573,467.08</w:t>
            </w:r>
          </w:p>
        </w:tc>
      </w:tr>
      <w:tr w:rsidR="000F2395" w14:paraId="1436A9D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DA5F27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加：本期归属于母公司所有者的净利润</w:t>
            </w:r>
          </w:p>
        </w:tc>
        <w:tc>
          <w:tcPr>
            <w:tcW w:w="3213" w:type="dxa"/>
            <w:tcBorders>
              <w:top w:val="single" w:sz="2" w:space="0" w:color="auto"/>
              <w:left w:val="single" w:sz="2" w:space="0" w:color="auto"/>
              <w:bottom w:val="single" w:sz="2" w:space="0" w:color="auto"/>
              <w:right w:val="single" w:sz="2" w:space="0" w:color="auto"/>
            </w:tcBorders>
            <w:vAlign w:val="center"/>
          </w:tcPr>
          <w:p w14:paraId="025289D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4,538,257,902.86</w:t>
            </w:r>
          </w:p>
        </w:tc>
        <w:tc>
          <w:tcPr>
            <w:tcW w:w="3213" w:type="dxa"/>
            <w:tcBorders>
              <w:top w:val="single" w:sz="2" w:space="0" w:color="auto"/>
              <w:left w:val="single" w:sz="2" w:space="0" w:color="auto"/>
              <w:bottom w:val="single" w:sz="2" w:space="0" w:color="auto"/>
              <w:right w:val="single" w:sz="2" w:space="0" w:color="auto"/>
            </w:tcBorders>
            <w:vAlign w:val="center"/>
          </w:tcPr>
          <w:p w14:paraId="337E6D5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936,626,263.32</w:t>
            </w:r>
          </w:p>
        </w:tc>
      </w:tr>
      <w:tr w:rsidR="000F2395" w14:paraId="33CC9A1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01D41F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减：提取法定盈余公积</w:t>
            </w:r>
          </w:p>
        </w:tc>
        <w:tc>
          <w:tcPr>
            <w:tcW w:w="3213" w:type="dxa"/>
            <w:tcBorders>
              <w:top w:val="single" w:sz="2" w:space="0" w:color="auto"/>
              <w:left w:val="single" w:sz="2" w:space="0" w:color="auto"/>
              <w:bottom w:val="single" w:sz="2" w:space="0" w:color="auto"/>
              <w:right w:val="single" w:sz="2" w:space="0" w:color="auto"/>
            </w:tcBorders>
            <w:vAlign w:val="center"/>
          </w:tcPr>
          <w:p w14:paraId="4D7788E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23,433,145.54</w:t>
            </w:r>
          </w:p>
        </w:tc>
        <w:tc>
          <w:tcPr>
            <w:tcW w:w="3213" w:type="dxa"/>
            <w:tcBorders>
              <w:top w:val="single" w:sz="2" w:space="0" w:color="auto"/>
              <w:left w:val="single" w:sz="2" w:space="0" w:color="auto"/>
              <w:bottom w:val="single" w:sz="2" w:space="0" w:color="auto"/>
              <w:right w:val="single" w:sz="2" w:space="0" w:color="auto"/>
            </w:tcBorders>
            <w:vAlign w:val="center"/>
          </w:tcPr>
          <w:p w14:paraId="7DCCC5C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18,616,872.57</w:t>
            </w:r>
          </w:p>
        </w:tc>
      </w:tr>
      <w:tr w:rsidR="000F2395" w14:paraId="1D9EEE6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B415288"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应付普通股股利</w:t>
            </w:r>
          </w:p>
        </w:tc>
        <w:tc>
          <w:tcPr>
            <w:tcW w:w="3213" w:type="dxa"/>
            <w:tcBorders>
              <w:top w:val="single" w:sz="2" w:space="0" w:color="auto"/>
              <w:left w:val="single" w:sz="2" w:space="0" w:color="auto"/>
              <w:bottom w:val="single" w:sz="2" w:space="0" w:color="auto"/>
              <w:right w:val="single" w:sz="2" w:space="0" w:color="auto"/>
            </w:tcBorders>
            <w:vAlign w:val="center"/>
          </w:tcPr>
          <w:p w14:paraId="2407F8E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34,483,264.35</w:t>
            </w:r>
          </w:p>
        </w:tc>
        <w:tc>
          <w:tcPr>
            <w:tcW w:w="3213" w:type="dxa"/>
            <w:tcBorders>
              <w:top w:val="single" w:sz="2" w:space="0" w:color="auto"/>
              <w:left w:val="single" w:sz="2" w:space="0" w:color="auto"/>
              <w:bottom w:val="single" w:sz="2" w:space="0" w:color="auto"/>
              <w:right w:val="single" w:sz="2" w:space="0" w:color="auto"/>
            </w:tcBorders>
            <w:vAlign w:val="center"/>
          </w:tcPr>
          <w:p w14:paraId="60E3C8E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17,107,802.64</w:t>
            </w:r>
          </w:p>
        </w:tc>
      </w:tr>
      <w:tr w:rsidR="000F2395" w14:paraId="4E3FA1A7"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52BDC5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未分配利润其他减少</w:t>
            </w:r>
          </w:p>
        </w:tc>
        <w:tc>
          <w:tcPr>
            <w:tcW w:w="3213" w:type="dxa"/>
            <w:tcBorders>
              <w:top w:val="single" w:sz="2" w:space="0" w:color="auto"/>
              <w:left w:val="single" w:sz="2" w:space="0" w:color="auto"/>
              <w:bottom w:val="single" w:sz="2" w:space="0" w:color="auto"/>
              <w:right w:val="single" w:sz="2" w:space="0" w:color="auto"/>
            </w:tcBorders>
            <w:vAlign w:val="center"/>
          </w:tcPr>
          <w:p w14:paraId="2EB2204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-13,145,724.82</w:t>
            </w:r>
          </w:p>
        </w:tc>
        <w:tc>
          <w:tcPr>
            <w:tcW w:w="3213" w:type="dxa"/>
            <w:tcBorders>
              <w:top w:val="single" w:sz="2" w:space="0" w:color="auto"/>
              <w:left w:val="single" w:sz="2" w:space="0" w:color="auto"/>
              <w:bottom w:val="single" w:sz="2" w:space="0" w:color="auto"/>
              <w:right w:val="single" w:sz="2" w:space="0" w:color="auto"/>
            </w:tcBorders>
            <w:vAlign w:val="center"/>
          </w:tcPr>
          <w:p w14:paraId="028BF4E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26,452,264.07</w:t>
            </w:r>
          </w:p>
        </w:tc>
      </w:tr>
      <w:tr w:rsidR="000F2395" w14:paraId="727842C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A296C0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期末未分配利润</w:t>
            </w:r>
          </w:p>
        </w:tc>
        <w:tc>
          <w:tcPr>
            <w:tcW w:w="3213" w:type="dxa"/>
            <w:tcBorders>
              <w:top w:val="single" w:sz="2" w:space="0" w:color="auto"/>
              <w:left w:val="single" w:sz="2" w:space="0" w:color="auto"/>
              <w:bottom w:val="single" w:sz="2" w:space="0" w:color="auto"/>
              <w:right w:val="single" w:sz="2" w:space="0" w:color="auto"/>
            </w:tcBorders>
            <w:vAlign w:val="center"/>
          </w:tcPr>
          <w:p w14:paraId="2222D3D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6,834,510,008.91</w:t>
            </w:r>
          </w:p>
        </w:tc>
        <w:tc>
          <w:tcPr>
            <w:tcW w:w="3213" w:type="dxa"/>
            <w:tcBorders>
              <w:top w:val="single" w:sz="2" w:space="0" w:color="auto"/>
              <w:left w:val="single" w:sz="2" w:space="0" w:color="auto"/>
              <w:bottom w:val="single" w:sz="2" w:space="0" w:color="auto"/>
              <w:right w:val="single" w:sz="2" w:space="0" w:color="auto"/>
            </w:tcBorders>
            <w:vAlign w:val="center"/>
          </w:tcPr>
          <w:p w14:paraId="2D24A91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2,341,022,791.12</w:t>
            </w:r>
          </w:p>
        </w:tc>
      </w:tr>
    </w:tbl>
    <w:p w14:paraId="0AA6C18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调整期初未分配利润明细：</w:t>
      </w:r>
    </w:p>
    <w:p w14:paraId="3A5C48C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1)、由于《企业会计准则》及其相关新规定进行追溯调整，影响期初未分配利润0.00元。</w:t>
      </w:r>
    </w:p>
    <w:p w14:paraId="01605B6D"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2)、由于会计政策变更，影响期初未分配利润0.00元。</w:t>
      </w:r>
    </w:p>
    <w:p w14:paraId="68A01E5D"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3)、由于重大会计差错更正，影响期初未分配利润0.00元。</w:t>
      </w:r>
    </w:p>
    <w:p w14:paraId="61B9D7B6"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4)、由于同一控制导致的合并范围变更，影响期初未分配利润0.00元。</w:t>
      </w:r>
    </w:p>
    <w:p w14:paraId="31954513"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5)、其他调整合计影响期初未分配利润0.00元。</w:t>
      </w:r>
    </w:p>
    <w:p w14:paraId="4687A937" w14:textId="77777777" w:rsidR="000F2395" w:rsidRDefault="00152231">
      <w:pPr>
        <w:pStyle w:val="3"/>
        <w:spacing w:line="280" w:lineRule="exact"/>
        <w:jc w:val="left"/>
        <w:rPr>
          <w:rFonts w:ascii="宋体" w:hAnsi="宋体" w:cs="宋体"/>
          <w:b/>
          <w:bCs/>
        </w:rPr>
      </w:pPr>
      <w:bookmarkStart w:id="318" w:name="_Toc989203"/>
      <w:r>
        <w:rPr>
          <w:rFonts w:ascii="宋体" w:hAnsi="宋体" w:cs="宋体"/>
          <w:b/>
          <w:bCs/>
        </w:rPr>
        <w:t>45、营业收入和营业成本</w:t>
      </w:r>
      <w:bookmarkEnd w:id="318"/>
    </w:p>
    <w:p w14:paraId="5D738F7A"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14:paraId="08872F1A" w14:textId="77777777">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55415C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5D3968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142BE3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0F2395" w14:paraId="03BFF970" w14:textId="77777777">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526AEFE"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814291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收入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879BAB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成本</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0FBCFA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收入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75ADC3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成本</w:t>
            </w:r>
          </w:p>
        </w:tc>
      </w:tr>
      <w:tr w:rsidR="000F2395" w14:paraId="17AFD258"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6D0F90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lastRenderedPageBreak/>
              <w:t>主营业务</w:t>
            </w:r>
          </w:p>
        </w:tc>
        <w:tc>
          <w:tcPr>
            <w:tcW w:w="1928" w:type="dxa"/>
            <w:tcBorders>
              <w:top w:val="single" w:sz="2" w:space="0" w:color="auto"/>
              <w:left w:val="single" w:sz="2" w:space="0" w:color="auto"/>
              <w:bottom w:val="single" w:sz="2" w:space="0" w:color="auto"/>
              <w:right w:val="single" w:sz="2" w:space="0" w:color="auto"/>
            </w:tcBorders>
            <w:vAlign w:val="center"/>
          </w:tcPr>
          <w:p w14:paraId="49EE7C5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14,420,020,333.91</w:t>
            </w:r>
          </w:p>
        </w:tc>
        <w:tc>
          <w:tcPr>
            <w:tcW w:w="1928" w:type="dxa"/>
            <w:tcBorders>
              <w:top w:val="single" w:sz="2" w:space="0" w:color="auto"/>
              <w:left w:val="single" w:sz="2" w:space="0" w:color="auto"/>
              <w:bottom w:val="single" w:sz="2" w:space="0" w:color="auto"/>
              <w:right w:val="single" w:sz="2" w:space="0" w:color="auto"/>
            </w:tcBorders>
            <w:vAlign w:val="center"/>
          </w:tcPr>
          <w:p w14:paraId="5D25577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7,983,963,544.01</w:t>
            </w:r>
          </w:p>
        </w:tc>
        <w:tc>
          <w:tcPr>
            <w:tcW w:w="1928" w:type="dxa"/>
            <w:tcBorders>
              <w:top w:val="single" w:sz="2" w:space="0" w:color="auto"/>
              <w:left w:val="single" w:sz="2" w:space="0" w:color="auto"/>
              <w:bottom w:val="single" w:sz="2" w:space="0" w:color="auto"/>
              <w:right w:val="single" w:sz="2" w:space="0" w:color="auto"/>
            </w:tcBorders>
            <w:vAlign w:val="center"/>
          </w:tcPr>
          <w:p w14:paraId="7C98869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5,202,588,280.70</w:t>
            </w:r>
          </w:p>
        </w:tc>
        <w:tc>
          <w:tcPr>
            <w:tcW w:w="1928" w:type="dxa"/>
            <w:tcBorders>
              <w:top w:val="single" w:sz="2" w:space="0" w:color="auto"/>
              <w:left w:val="single" w:sz="2" w:space="0" w:color="auto"/>
              <w:bottom w:val="single" w:sz="2" w:space="0" w:color="auto"/>
              <w:right w:val="single" w:sz="2" w:space="0" w:color="auto"/>
            </w:tcBorders>
            <w:vAlign w:val="center"/>
          </w:tcPr>
          <w:p w14:paraId="026FD7A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3,363,516,399.74</w:t>
            </w:r>
          </w:p>
        </w:tc>
      </w:tr>
      <w:tr w:rsidR="000F2395" w14:paraId="326899A6"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F253CC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其他业务</w:t>
            </w:r>
          </w:p>
        </w:tc>
        <w:tc>
          <w:tcPr>
            <w:tcW w:w="1928" w:type="dxa"/>
            <w:tcBorders>
              <w:top w:val="single" w:sz="2" w:space="0" w:color="auto"/>
              <w:left w:val="single" w:sz="2" w:space="0" w:color="auto"/>
              <w:bottom w:val="single" w:sz="2" w:space="0" w:color="auto"/>
              <w:right w:val="single" w:sz="2" w:space="0" w:color="auto"/>
            </w:tcBorders>
            <w:vAlign w:val="center"/>
          </w:tcPr>
          <w:p w14:paraId="629A9C9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36,817,568.90</w:t>
            </w:r>
          </w:p>
        </w:tc>
        <w:tc>
          <w:tcPr>
            <w:tcW w:w="1928" w:type="dxa"/>
            <w:tcBorders>
              <w:top w:val="single" w:sz="2" w:space="0" w:color="auto"/>
              <w:left w:val="single" w:sz="2" w:space="0" w:color="auto"/>
              <w:bottom w:val="single" w:sz="2" w:space="0" w:color="auto"/>
              <w:right w:val="single" w:sz="2" w:space="0" w:color="auto"/>
            </w:tcBorders>
            <w:vAlign w:val="center"/>
          </w:tcPr>
          <w:p w14:paraId="6075A94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32,730,647.51</w:t>
            </w:r>
          </w:p>
        </w:tc>
        <w:tc>
          <w:tcPr>
            <w:tcW w:w="1928" w:type="dxa"/>
            <w:tcBorders>
              <w:top w:val="single" w:sz="2" w:space="0" w:color="auto"/>
              <w:left w:val="single" w:sz="2" w:space="0" w:color="auto"/>
              <w:bottom w:val="single" w:sz="2" w:space="0" w:color="auto"/>
              <w:right w:val="single" w:sz="2" w:space="0" w:color="auto"/>
            </w:tcBorders>
            <w:vAlign w:val="center"/>
          </w:tcPr>
          <w:p w14:paraId="1CEB64D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38,752,434.77</w:t>
            </w:r>
          </w:p>
        </w:tc>
        <w:tc>
          <w:tcPr>
            <w:tcW w:w="1928" w:type="dxa"/>
            <w:tcBorders>
              <w:top w:val="single" w:sz="2" w:space="0" w:color="auto"/>
              <w:left w:val="single" w:sz="2" w:space="0" w:color="auto"/>
              <w:bottom w:val="single" w:sz="2" w:space="0" w:color="auto"/>
              <w:right w:val="single" w:sz="2" w:space="0" w:color="auto"/>
            </w:tcBorders>
            <w:vAlign w:val="center"/>
          </w:tcPr>
          <w:p w14:paraId="0D87EBA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34,254,875.92</w:t>
            </w:r>
          </w:p>
        </w:tc>
      </w:tr>
      <w:tr w:rsidR="000F2395" w14:paraId="466111F0"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1DB345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0172FE6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14,456,837,902.81</w:t>
            </w:r>
          </w:p>
        </w:tc>
        <w:tc>
          <w:tcPr>
            <w:tcW w:w="1928" w:type="dxa"/>
            <w:tcBorders>
              <w:top w:val="single" w:sz="2" w:space="0" w:color="auto"/>
              <w:left w:val="single" w:sz="2" w:space="0" w:color="auto"/>
              <w:bottom w:val="single" w:sz="2" w:space="0" w:color="auto"/>
              <w:right w:val="single" w:sz="2" w:space="0" w:color="auto"/>
            </w:tcBorders>
            <w:vAlign w:val="center"/>
          </w:tcPr>
          <w:p w14:paraId="3396ED1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8,016,694,191.52</w:t>
            </w:r>
          </w:p>
        </w:tc>
        <w:tc>
          <w:tcPr>
            <w:tcW w:w="1928" w:type="dxa"/>
            <w:tcBorders>
              <w:top w:val="single" w:sz="2" w:space="0" w:color="auto"/>
              <w:left w:val="single" w:sz="2" w:space="0" w:color="auto"/>
              <w:bottom w:val="single" w:sz="2" w:space="0" w:color="auto"/>
              <w:right w:val="single" w:sz="2" w:space="0" w:color="auto"/>
            </w:tcBorders>
            <w:vAlign w:val="center"/>
          </w:tcPr>
          <w:p w14:paraId="401186B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5,241,340,715.47</w:t>
            </w:r>
          </w:p>
        </w:tc>
        <w:tc>
          <w:tcPr>
            <w:tcW w:w="1928" w:type="dxa"/>
            <w:tcBorders>
              <w:top w:val="single" w:sz="2" w:space="0" w:color="auto"/>
              <w:left w:val="single" w:sz="2" w:space="0" w:color="auto"/>
              <w:bottom w:val="single" w:sz="2" w:space="0" w:color="auto"/>
              <w:right w:val="single" w:sz="2" w:space="0" w:color="auto"/>
            </w:tcBorders>
            <w:vAlign w:val="center"/>
          </w:tcPr>
          <w:p w14:paraId="7B6AAC4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3,397,771,275.66</w:t>
            </w:r>
          </w:p>
        </w:tc>
      </w:tr>
    </w:tbl>
    <w:p w14:paraId="14FA09B8"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经审计扣除非经常损益前后净利润孰低是否为负值</w:t>
      </w:r>
    </w:p>
    <w:p w14:paraId="5753900A"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3BC9B25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收入相关信息：</w:t>
      </w:r>
    </w:p>
    <w:p w14:paraId="43CA895E"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071"/>
        <w:gridCol w:w="1071"/>
        <w:gridCol w:w="1071"/>
        <w:gridCol w:w="1071"/>
        <w:gridCol w:w="1071"/>
        <w:gridCol w:w="1071"/>
        <w:gridCol w:w="1071"/>
        <w:gridCol w:w="1071"/>
        <w:gridCol w:w="1071"/>
      </w:tblGrid>
      <w:tr w:rsidR="000F2395" w14:paraId="55F75860"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C04C0F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合同分类</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D6C0AE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分部1</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4EA9F0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分部2</w:t>
            </w:r>
          </w:p>
        </w:tc>
        <w:tc>
          <w:tcPr>
            <w:tcW w:w="1071" w:type="dxa"/>
            <w:tcBorders>
              <w:top w:val="single" w:sz="2" w:space="0" w:color="auto"/>
              <w:left w:val="single" w:sz="2" w:space="0" w:color="auto"/>
              <w:bottom w:val="single" w:sz="2" w:space="0" w:color="auto"/>
              <w:right w:val="single" w:sz="2" w:space="0" w:color="auto"/>
            </w:tcBorders>
            <w:vAlign w:val="center"/>
          </w:tcPr>
          <w:p w14:paraId="17E38D10"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民爆分部</w:t>
            </w:r>
          </w:p>
        </w:tc>
        <w:tc>
          <w:tcPr>
            <w:tcW w:w="1071" w:type="dxa"/>
            <w:tcBorders>
              <w:top w:val="single" w:sz="2" w:space="0" w:color="auto"/>
              <w:left w:val="single" w:sz="2" w:space="0" w:color="auto"/>
              <w:bottom w:val="single" w:sz="2" w:space="0" w:color="auto"/>
              <w:right w:val="single" w:sz="2" w:space="0" w:color="auto"/>
            </w:tcBorders>
            <w:vAlign w:val="center"/>
          </w:tcPr>
          <w:p w14:paraId="0FA75729"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爆破分部</w:t>
            </w:r>
          </w:p>
        </w:tc>
        <w:tc>
          <w:tcPr>
            <w:tcW w:w="1071" w:type="dxa"/>
            <w:tcBorders>
              <w:top w:val="single" w:sz="2" w:space="0" w:color="auto"/>
              <w:left w:val="single" w:sz="2" w:space="0" w:color="auto"/>
              <w:bottom w:val="single" w:sz="2" w:space="0" w:color="auto"/>
              <w:right w:val="single" w:sz="2" w:space="0" w:color="auto"/>
            </w:tcBorders>
            <w:vAlign w:val="center"/>
          </w:tcPr>
          <w:p w14:paraId="21C78A27"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运输分部</w:t>
            </w:r>
          </w:p>
        </w:tc>
        <w:tc>
          <w:tcPr>
            <w:tcW w:w="1071" w:type="dxa"/>
            <w:tcBorders>
              <w:top w:val="single" w:sz="2" w:space="0" w:color="auto"/>
              <w:left w:val="single" w:sz="2" w:space="0" w:color="auto"/>
              <w:bottom w:val="single" w:sz="2" w:space="0" w:color="auto"/>
              <w:right w:val="single" w:sz="2" w:space="0" w:color="auto"/>
            </w:tcBorders>
            <w:vAlign w:val="center"/>
          </w:tcPr>
          <w:p w14:paraId="7F0BADDD"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锂业分部</w:t>
            </w:r>
          </w:p>
        </w:tc>
        <w:tc>
          <w:tcPr>
            <w:tcW w:w="1071" w:type="dxa"/>
            <w:tcBorders>
              <w:top w:val="single" w:sz="2" w:space="0" w:color="auto"/>
              <w:left w:val="single" w:sz="2" w:space="0" w:color="auto"/>
              <w:bottom w:val="single" w:sz="2" w:space="0" w:color="auto"/>
              <w:right w:val="single" w:sz="2" w:space="0" w:color="auto"/>
            </w:tcBorders>
            <w:vAlign w:val="center"/>
          </w:tcPr>
          <w:p w14:paraId="7E1A0439"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其他分部</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720F22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r>
      <w:tr w:rsidR="000F2395" w14:paraId="3A521EF8"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D06454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商品类型</w:t>
            </w:r>
          </w:p>
        </w:tc>
        <w:tc>
          <w:tcPr>
            <w:tcW w:w="1071" w:type="dxa"/>
            <w:tcBorders>
              <w:top w:val="single" w:sz="2" w:space="0" w:color="auto"/>
              <w:left w:val="single" w:sz="2" w:space="0" w:color="auto"/>
              <w:bottom w:val="single" w:sz="2" w:space="0" w:color="auto"/>
              <w:right w:val="single" w:sz="2" w:space="0" w:color="auto"/>
            </w:tcBorders>
            <w:vAlign w:val="center"/>
          </w:tcPr>
          <w:p w14:paraId="449C6592"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EF17565"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03177F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1,743,076,640.82</w:t>
            </w:r>
          </w:p>
        </w:tc>
        <w:tc>
          <w:tcPr>
            <w:tcW w:w="1071" w:type="dxa"/>
            <w:tcBorders>
              <w:top w:val="single" w:sz="2" w:space="0" w:color="auto"/>
              <w:left w:val="single" w:sz="2" w:space="0" w:color="auto"/>
              <w:bottom w:val="single" w:sz="2" w:space="0" w:color="auto"/>
              <w:right w:val="single" w:sz="2" w:space="0" w:color="auto"/>
            </w:tcBorders>
            <w:vAlign w:val="center"/>
          </w:tcPr>
          <w:p w14:paraId="14D4E5A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1,283,966,515.90</w:t>
            </w:r>
          </w:p>
        </w:tc>
        <w:tc>
          <w:tcPr>
            <w:tcW w:w="1071" w:type="dxa"/>
            <w:tcBorders>
              <w:top w:val="single" w:sz="2" w:space="0" w:color="auto"/>
              <w:left w:val="single" w:sz="2" w:space="0" w:color="auto"/>
              <w:bottom w:val="single" w:sz="2" w:space="0" w:color="auto"/>
              <w:right w:val="single" w:sz="2" w:space="0" w:color="auto"/>
            </w:tcBorders>
            <w:vAlign w:val="center"/>
          </w:tcPr>
          <w:p w14:paraId="467AE8B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192,392,743.26</w:t>
            </w:r>
          </w:p>
        </w:tc>
        <w:tc>
          <w:tcPr>
            <w:tcW w:w="1071" w:type="dxa"/>
            <w:tcBorders>
              <w:top w:val="single" w:sz="2" w:space="0" w:color="auto"/>
              <w:left w:val="single" w:sz="2" w:space="0" w:color="auto"/>
              <w:bottom w:val="single" w:sz="2" w:space="0" w:color="auto"/>
              <w:right w:val="single" w:sz="2" w:space="0" w:color="auto"/>
            </w:tcBorders>
            <w:vAlign w:val="center"/>
          </w:tcPr>
          <w:p w14:paraId="743FC04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11,236,224,605.50</w:t>
            </w:r>
          </w:p>
        </w:tc>
        <w:tc>
          <w:tcPr>
            <w:tcW w:w="1071" w:type="dxa"/>
            <w:tcBorders>
              <w:top w:val="single" w:sz="2" w:space="0" w:color="auto"/>
              <w:left w:val="single" w:sz="2" w:space="0" w:color="auto"/>
              <w:bottom w:val="single" w:sz="2" w:space="0" w:color="auto"/>
              <w:right w:val="single" w:sz="2" w:space="0" w:color="auto"/>
            </w:tcBorders>
            <w:vAlign w:val="center"/>
          </w:tcPr>
          <w:p w14:paraId="4CBF416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1,177,397.33</w:t>
            </w:r>
          </w:p>
        </w:tc>
        <w:tc>
          <w:tcPr>
            <w:tcW w:w="1071" w:type="dxa"/>
            <w:tcBorders>
              <w:top w:val="single" w:sz="2" w:space="0" w:color="auto"/>
              <w:left w:val="single" w:sz="2" w:space="0" w:color="auto"/>
              <w:bottom w:val="single" w:sz="2" w:space="0" w:color="auto"/>
              <w:right w:val="single" w:sz="2" w:space="0" w:color="auto"/>
            </w:tcBorders>
            <w:vAlign w:val="center"/>
          </w:tcPr>
          <w:p w14:paraId="603DB4E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14,456,837,902.81</w:t>
            </w:r>
          </w:p>
        </w:tc>
      </w:tr>
      <w:tr w:rsidR="000F2395" w14:paraId="1CAAA349"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B7ADF2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其中：</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3CF5A1F"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4C11C6C"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F6C27CF"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3402278"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E770938"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7A988F3"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DF7C9C9"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605195B" w14:textId="77777777" w:rsidR="000F2395" w:rsidRDefault="000F2395"/>
        </w:tc>
      </w:tr>
      <w:tr w:rsidR="000F2395" w14:paraId="182F1D9A"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5946D83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其中：民爆生产与销售</w:t>
            </w:r>
          </w:p>
        </w:tc>
        <w:tc>
          <w:tcPr>
            <w:tcW w:w="1071" w:type="dxa"/>
            <w:tcBorders>
              <w:top w:val="single" w:sz="2" w:space="0" w:color="auto"/>
              <w:left w:val="single" w:sz="2" w:space="0" w:color="auto"/>
              <w:bottom w:val="single" w:sz="2" w:space="0" w:color="auto"/>
              <w:right w:val="single" w:sz="2" w:space="0" w:color="auto"/>
            </w:tcBorders>
            <w:vAlign w:val="center"/>
          </w:tcPr>
          <w:p w14:paraId="0DE1DF19"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D387423"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9CC231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1,743,076,640.82</w:t>
            </w:r>
          </w:p>
        </w:tc>
        <w:tc>
          <w:tcPr>
            <w:tcW w:w="1071" w:type="dxa"/>
            <w:tcBorders>
              <w:top w:val="single" w:sz="2" w:space="0" w:color="auto"/>
              <w:left w:val="single" w:sz="2" w:space="0" w:color="auto"/>
              <w:bottom w:val="single" w:sz="2" w:space="0" w:color="auto"/>
              <w:right w:val="single" w:sz="2" w:space="0" w:color="auto"/>
            </w:tcBorders>
            <w:vAlign w:val="center"/>
          </w:tcPr>
          <w:p w14:paraId="576A913A"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E524B8B"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628D56F"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790D72C"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A9B704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1,743,076,640.82</w:t>
            </w:r>
          </w:p>
        </w:tc>
      </w:tr>
      <w:tr w:rsidR="000F2395" w14:paraId="319160F8"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628F4D3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爆破服务</w:t>
            </w:r>
          </w:p>
        </w:tc>
        <w:tc>
          <w:tcPr>
            <w:tcW w:w="1071" w:type="dxa"/>
            <w:tcBorders>
              <w:top w:val="single" w:sz="2" w:space="0" w:color="auto"/>
              <w:left w:val="single" w:sz="2" w:space="0" w:color="auto"/>
              <w:bottom w:val="single" w:sz="2" w:space="0" w:color="auto"/>
              <w:right w:val="single" w:sz="2" w:space="0" w:color="auto"/>
            </w:tcBorders>
            <w:vAlign w:val="center"/>
          </w:tcPr>
          <w:p w14:paraId="2E917678"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D7AA460"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500B4FF"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72C3E0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1,283,966,515.90</w:t>
            </w:r>
          </w:p>
        </w:tc>
        <w:tc>
          <w:tcPr>
            <w:tcW w:w="1071" w:type="dxa"/>
            <w:tcBorders>
              <w:top w:val="single" w:sz="2" w:space="0" w:color="auto"/>
              <w:left w:val="single" w:sz="2" w:space="0" w:color="auto"/>
              <w:bottom w:val="single" w:sz="2" w:space="0" w:color="auto"/>
              <w:right w:val="single" w:sz="2" w:space="0" w:color="auto"/>
            </w:tcBorders>
            <w:vAlign w:val="center"/>
          </w:tcPr>
          <w:p w14:paraId="47537C03"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8C95C26"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FE10E93"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7F8DF0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1,283,966,515.90</w:t>
            </w:r>
          </w:p>
        </w:tc>
      </w:tr>
      <w:tr w:rsidR="000F2395" w14:paraId="42ECCFB4"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3141D7D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运输服务</w:t>
            </w:r>
          </w:p>
        </w:tc>
        <w:tc>
          <w:tcPr>
            <w:tcW w:w="1071" w:type="dxa"/>
            <w:tcBorders>
              <w:top w:val="single" w:sz="2" w:space="0" w:color="auto"/>
              <w:left w:val="single" w:sz="2" w:space="0" w:color="auto"/>
              <w:bottom w:val="single" w:sz="2" w:space="0" w:color="auto"/>
              <w:right w:val="single" w:sz="2" w:space="0" w:color="auto"/>
            </w:tcBorders>
            <w:vAlign w:val="center"/>
          </w:tcPr>
          <w:p w14:paraId="46034E51"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7E05E22"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587F69F"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C0D1B6A"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DE1695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192,392,743.26</w:t>
            </w:r>
          </w:p>
        </w:tc>
        <w:tc>
          <w:tcPr>
            <w:tcW w:w="1071" w:type="dxa"/>
            <w:tcBorders>
              <w:top w:val="single" w:sz="2" w:space="0" w:color="auto"/>
              <w:left w:val="single" w:sz="2" w:space="0" w:color="auto"/>
              <w:bottom w:val="single" w:sz="2" w:space="0" w:color="auto"/>
              <w:right w:val="single" w:sz="2" w:space="0" w:color="auto"/>
            </w:tcBorders>
            <w:vAlign w:val="center"/>
          </w:tcPr>
          <w:p w14:paraId="7B92A1B7"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352E064"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D77405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192,392,743.26</w:t>
            </w:r>
          </w:p>
        </w:tc>
      </w:tr>
      <w:tr w:rsidR="000F2395" w14:paraId="08F35BB8"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11E914C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锂产品销售</w:t>
            </w:r>
          </w:p>
        </w:tc>
        <w:tc>
          <w:tcPr>
            <w:tcW w:w="1071" w:type="dxa"/>
            <w:tcBorders>
              <w:top w:val="single" w:sz="2" w:space="0" w:color="auto"/>
              <w:left w:val="single" w:sz="2" w:space="0" w:color="auto"/>
              <w:bottom w:val="single" w:sz="2" w:space="0" w:color="auto"/>
              <w:right w:val="single" w:sz="2" w:space="0" w:color="auto"/>
            </w:tcBorders>
            <w:vAlign w:val="center"/>
          </w:tcPr>
          <w:p w14:paraId="35CE7E04"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DC53EFC"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30E3A17"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3D75773"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742C17A"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70531F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11,236,224,605.50</w:t>
            </w:r>
          </w:p>
        </w:tc>
        <w:tc>
          <w:tcPr>
            <w:tcW w:w="1071" w:type="dxa"/>
            <w:tcBorders>
              <w:top w:val="single" w:sz="2" w:space="0" w:color="auto"/>
              <w:left w:val="single" w:sz="2" w:space="0" w:color="auto"/>
              <w:bottom w:val="single" w:sz="2" w:space="0" w:color="auto"/>
              <w:right w:val="single" w:sz="2" w:space="0" w:color="auto"/>
            </w:tcBorders>
            <w:vAlign w:val="center"/>
          </w:tcPr>
          <w:p w14:paraId="2D5AF054"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4C29C5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11,236,224,605.50</w:t>
            </w:r>
          </w:p>
        </w:tc>
      </w:tr>
      <w:tr w:rsidR="000F2395" w14:paraId="0825C438"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7B124D3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1071" w:type="dxa"/>
            <w:tcBorders>
              <w:top w:val="single" w:sz="2" w:space="0" w:color="auto"/>
              <w:left w:val="single" w:sz="2" w:space="0" w:color="auto"/>
              <w:bottom w:val="single" w:sz="2" w:space="0" w:color="auto"/>
              <w:right w:val="single" w:sz="2" w:space="0" w:color="auto"/>
            </w:tcBorders>
            <w:vAlign w:val="center"/>
          </w:tcPr>
          <w:p w14:paraId="08298A6F"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CB06837"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69AE00B"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E91EC94"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F2D906F"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20A9B4F"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BF50D4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1,177,397.33</w:t>
            </w:r>
          </w:p>
        </w:tc>
        <w:tc>
          <w:tcPr>
            <w:tcW w:w="1071" w:type="dxa"/>
            <w:tcBorders>
              <w:top w:val="single" w:sz="2" w:space="0" w:color="auto"/>
              <w:left w:val="single" w:sz="2" w:space="0" w:color="auto"/>
              <w:bottom w:val="single" w:sz="2" w:space="0" w:color="auto"/>
              <w:right w:val="single" w:sz="2" w:space="0" w:color="auto"/>
            </w:tcBorders>
            <w:vAlign w:val="center"/>
          </w:tcPr>
          <w:p w14:paraId="130A2B2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1,177,397.33</w:t>
            </w:r>
          </w:p>
        </w:tc>
      </w:tr>
      <w:tr w:rsidR="000F2395" w14:paraId="608D2031"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BE55E6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按经营地区分类</w:t>
            </w:r>
          </w:p>
        </w:tc>
        <w:tc>
          <w:tcPr>
            <w:tcW w:w="1071" w:type="dxa"/>
            <w:tcBorders>
              <w:top w:val="single" w:sz="2" w:space="0" w:color="auto"/>
              <w:left w:val="single" w:sz="2" w:space="0" w:color="auto"/>
              <w:bottom w:val="single" w:sz="2" w:space="0" w:color="auto"/>
              <w:right w:val="single" w:sz="2" w:space="0" w:color="auto"/>
            </w:tcBorders>
            <w:vAlign w:val="center"/>
          </w:tcPr>
          <w:p w14:paraId="196368E4"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5BBB3A5"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CE778F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1,743,076,640.82</w:t>
            </w:r>
          </w:p>
        </w:tc>
        <w:tc>
          <w:tcPr>
            <w:tcW w:w="1071" w:type="dxa"/>
            <w:tcBorders>
              <w:top w:val="single" w:sz="2" w:space="0" w:color="auto"/>
              <w:left w:val="single" w:sz="2" w:space="0" w:color="auto"/>
              <w:bottom w:val="single" w:sz="2" w:space="0" w:color="auto"/>
              <w:right w:val="single" w:sz="2" w:space="0" w:color="auto"/>
            </w:tcBorders>
            <w:vAlign w:val="center"/>
          </w:tcPr>
          <w:p w14:paraId="371956A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1,283,966,515.90</w:t>
            </w:r>
          </w:p>
        </w:tc>
        <w:tc>
          <w:tcPr>
            <w:tcW w:w="1071" w:type="dxa"/>
            <w:tcBorders>
              <w:top w:val="single" w:sz="2" w:space="0" w:color="auto"/>
              <w:left w:val="single" w:sz="2" w:space="0" w:color="auto"/>
              <w:bottom w:val="single" w:sz="2" w:space="0" w:color="auto"/>
              <w:right w:val="single" w:sz="2" w:space="0" w:color="auto"/>
            </w:tcBorders>
            <w:vAlign w:val="center"/>
          </w:tcPr>
          <w:p w14:paraId="621E2F3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192,392,743.26</w:t>
            </w:r>
          </w:p>
        </w:tc>
        <w:tc>
          <w:tcPr>
            <w:tcW w:w="1071" w:type="dxa"/>
            <w:tcBorders>
              <w:top w:val="single" w:sz="2" w:space="0" w:color="auto"/>
              <w:left w:val="single" w:sz="2" w:space="0" w:color="auto"/>
              <w:bottom w:val="single" w:sz="2" w:space="0" w:color="auto"/>
              <w:right w:val="single" w:sz="2" w:space="0" w:color="auto"/>
            </w:tcBorders>
            <w:vAlign w:val="center"/>
          </w:tcPr>
          <w:p w14:paraId="3B06360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11,236,224,605.50</w:t>
            </w:r>
          </w:p>
        </w:tc>
        <w:tc>
          <w:tcPr>
            <w:tcW w:w="1071" w:type="dxa"/>
            <w:tcBorders>
              <w:top w:val="single" w:sz="2" w:space="0" w:color="auto"/>
              <w:left w:val="single" w:sz="2" w:space="0" w:color="auto"/>
              <w:bottom w:val="single" w:sz="2" w:space="0" w:color="auto"/>
              <w:right w:val="single" w:sz="2" w:space="0" w:color="auto"/>
            </w:tcBorders>
            <w:vAlign w:val="center"/>
          </w:tcPr>
          <w:p w14:paraId="7854B88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1,177,397.33</w:t>
            </w:r>
          </w:p>
        </w:tc>
        <w:tc>
          <w:tcPr>
            <w:tcW w:w="1071" w:type="dxa"/>
            <w:tcBorders>
              <w:top w:val="single" w:sz="2" w:space="0" w:color="auto"/>
              <w:left w:val="single" w:sz="2" w:space="0" w:color="auto"/>
              <w:bottom w:val="single" w:sz="2" w:space="0" w:color="auto"/>
              <w:right w:val="single" w:sz="2" w:space="0" w:color="auto"/>
            </w:tcBorders>
            <w:vAlign w:val="center"/>
          </w:tcPr>
          <w:p w14:paraId="6539415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14,456,837,902.81</w:t>
            </w:r>
          </w:p>
        </w:tc>
      </w:tr>
      <w:tr w:rsidR="000F2395" w14:paraId="0D8170B1"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118D35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 xml:space="preserve">　其中：</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0716F46"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AC6BE20"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578A878"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0E3CB14"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DF27CAE"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AA604D0"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E138518"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DE5A1EB" w14:textId="77777777" w:rsidR="000F2395" w:rsidRDefault="000F2395"/>
        </w:tc>
      </w:tr>
      <w:tr w:rsidR="000F2395" w14:paraId="5E332778"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39CCF23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西南区域</w:t>
            </w:r>
          </w:p>
        </w:tc>
        <w:tc>
          <w:tcPr>
            <w:tcW w:w="1071" w:type="dxa"/>
            <w:tcBorders>
              <w:top w:val="single" w:sz="2" w:space="0" w:color="auto"/>
              <w:left w:val="single" w:sz="2" w:space="0" w:color="auto"/>
              <w:bottom w:val="single" w:sz="2" w:space="0" w:color="auto"/>
              <w:right w:val="single" w:sz="2" w:space="0" w:color="auto"/>
            </w:tcBorders>
            <w:vAlign w:val="center"/>
          </w:tcPr>
          <w:p w14:paraId="06761A5B"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BDDC2C3"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585AB6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1,269,824,600.94</w:t>
            </w:r>
          </w:p>
        </w:tc>
        <w:tc>
          <w:tcPr>
            <w:tcW w:w="1071" w:type="dxa"/>
            <w:tcBorders>
              <w:top w:val="single" w:sz="2" w:space="0" w:color="auto"/>
              <w:left w:val="single" w:sz="2" w:space="0" w:color="auto"/>
              <w:bottom w:val="single" w:sz="2" w:space="0" w:color="auto"/>
              <w:right w:val="single" w:sz="2" w:space="0" w:color="auto"/>
            </w:tcBorders>
            <w:vAlign w:val="center"/>
          </w:tcPr>
          <w:p w14:paraId="740D4BE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744,426,025.20</w:t>
            </w:r>
          </w:p>
        </w:tc>
        <w:tc>
          <w:tcPr>
            <w:tcW w:w="1071" w:type="dxa"/>
            <w:tcBorders>
              <w:top w:val="single" w:sz="2" w:space="0" w:color="auto"/>
              <w:left w:val="single" w:sz="2" w:space="0" w:color="auto"/>
              <w:bottom w:val="single" w:sz="2" w:space="0" w:color="auto"/>
              <w:right w:val="single" w:sz="2" w:space="0" w:color="auto"/>
            </w:tcBorders>
            <w:vAlign w:val="center"/>
          </w:tcPr>
          <w:p w14:paraId="3D26EE8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163,448,404.20</w:t>
            </w:r>
          </w:p>
        </w:tc>
        <w:tc>
          <w:tcPr>
            <w:tcW w:w="1071" w:type="dxa"/>
            <w:tcBorders>
              <w:top w:val="single" w:sz="2" w:space="0" w:color="auto"/>
              <w:left w:val="single" w:sz="2" w:space="0" w:color="auto"/>
              <w:bottom w:val="single" w:sz="2" w:space="0" w:color="auto"/>
              <w:right w:val="single" w:sz="2" w:space="0" w:color="auto"/>
            </w:tcBorders>
            <w:vAlign w:val="center"/>
          </w:tcPr>
          <w:p w14:paraId="1999C80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11,236,224,605.50</w:t>
            </w:r>
          </w:p>
        </w:tc>
        <w:tc>
          <w:tcPr>
            <w:tcW w:w="1071" w:type="dxa"/>
            <w:tcBorders>
              <w:top w:val="single" w:sz="2" w:space="0" w:color="auto"/>
              <w:left w:val="single" w:sz="2" w:space="0" w:color="auto"/>
              <w:bottom w:val="single" w:sz="2" w:space="0" w:color="auto"/>
              <w:right w:val="single" w:sz="2" w:space="0" w:color="auto"/>
            </w:tcBorders>
            <w:vAlign w:val="center"/>
          </w:tcPr>
          <w:p w14:paraId="3B9B683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1,177,397.33</w:t>
            </w:r>
          </w:p>
        </w:tc>
        <w:tc>
          <w:tcPr>
            <w:tcW w:w="1071" w:type="dxa"/>
            <w:tcBorders>
              <w:top w:val="single" w:sz="2" w:space="0" w:color="auto"/>
              <w:left w:val="single" w:sz="2" w:space="0" w:color="auto"/>
              <w:bottom w:val="single" w:sz="2" w:space="0" w:color="auto"/>
              <w:right w:val="single" w:sz="2" w:space="0" w:color="auto"/>
            </w:tcBorders>
            <w:vAlign w:val="center"/>
          </w:tcPr>
          <w:p w14:paraId="53FAF91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13,415,101,033.17</w:t>
            </w:r>
          </w:p>
        </w:tc>
      </w:tr>
      <w:tr w:rsidR="000F2395" w14:paraId="4C3C7363"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6B7E1C4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华南区域</w:t>
            </w:r>
          </w:p>
        </w:tc>
        <w:tc>
          <w:tcPr>
            <w:tcW w:w="1071" w:type="dxa"/>
            <w:tcBorders>
              <w:top w:val="single" w:sz="2" w:space="0" w:color="auto"/>
              <w:left w:val="single" w:sz="2" w:space="0" w:color="auto"/>
              <w:bottom w:val="single" w:sz="2" w:space="0" w:color="auto"/>
              <w:right w:val="single" w:sz="2" w:space="0" w:color="auto"/>
            </w:tcBorders>
            <w:vAlign w:val="center"/>
          </w:tcPr>
          <w:p w14:paraId="6010C3E3"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E37B680"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A6140F0"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0051B84"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EFD791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11,356,096.05</w:t>
            </w:r>
          </w:p>
        </w:tc>
        <w:tc>
          <w:tcPr>
            <w:tcW w:w="1071" w:type="dxa"/>
            <w:tcBorders>
              <w:top w:val="single" w:sz="2" w:space="0" w:color="auto"/>
              <w:left w:val="single" w:sz="2" w:space="0" w:color="auto"/>
              <w:bottom w:val="single" w:sz="2" w:space="0" w:color="auto"/>
              <w:right w:val="single" w:sz="2" w:space="0" w:color="auto"/>
            </w:tcBorders>
            <w:vAlign w:val="center"/>
          </w:tcPr>
          <w:p w14:paraId="7D1BFF0F"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614E520"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AA6CE1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11,356,096.05</w:t>
            </w:r>
          </w:p>
        </w:tc>
      </w:tr>
      <w:tr w:rsidR="000F2395" w14:paraId="75E9A403"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4623778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东北区域</w:t>
            </w:r>
          </w:p>
        </w:tc>
        <w:tc>
          <w:tcPr>
            <w:tcW w:w="1071" w:type="dxa"/>
            <w:tcBorders>
              <w:top w:val="single" w:sz="2" w:space="0" w:color="auto"/>
              <w:left w:val="single" w:sz="2" w:space="0" w:color="auto"/>
              <w:bottom w:val="single" w:sz="2" w:space="0" w:color="auto"/>
              <w:right w:val="single" w:sz="2" w:space="0" w:color="auto"/>
            </w:tcBorders>
            <w:vAlign w:val="center"/>
          </w:tcPr>
          <w:p w14:paraId="59AE4D37"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ED50D87"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E749FA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75,132,059.57</w:t>
            </w:r>
          </w:p>
        </w:tc>
        <w:tc>
          <w:tcPr>
            <w:tcW w:w="1071" w:type="dxa"/>
            <w:tcBorders>
              <w:top w:val="single" w:sz="2" w:space="0" w:color="auto"/>
              <w:left w:val="single" w:sz="2" w:space="0" w:color="auto"/>
              <w:bottom w:val="single" w:sz="2" w:space="0" w:color="auto"/>
              <w:right w:val="single" w:sz="2" w:space="0" w:color="auto"/>
            </w:tcBorders>
            <w:vAlign w:val="center"/>
          </w:tcPr>
          <w:p w14:paraId="7B1D989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4,314,505.18</w:t>
            </w:r>
          </w:p>
        </w:tc>
        <w:tc>
          <w:tcPr>
            <w:tcW w:w="1071" w:type="dxa"/>
            <w:tcBorders>
              <w:top w:val="single" w:sz="2" w:space="0" w:color="auto"/>
              <w:left w:val="single" w:sz="2" w:space="0" w:color="auto"/>
              <w:bottom w:val="single" w:sz="2" w:space="0" w:color="auto"/>
              <w:right w:val="single" w:sz="2" w:space="0" w:color="auto"/>
            </w:tcBorders>
            <w:vAlign w:val="center"/>
          </w:tcPr>
          <w:p w14:paraId="3972D6C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2,401,635.80</w:t>
            </w:r>
          </w:p>
        </w:tc>
        <w:tc>
          <w:tcPr>
            <w:tcW w:w="1071" w:type="dxa"/>
            <w:tcBorders>
              <w:top w:val="single" w:sz="2" w:space="0" w:color="auto"/>
              <w:left w:val="single" w:sz="2" w:space="0" w:color="auto"/>
              <w:bottom w:val="single" w:sz="2" w:space="0" w:color="auto"/>
              <w:right w:val="single" w:sz="2" w:space="0" w:color="auto"/>
            </w:tcBorders>
            <w:vAlign w:val="center"/>
          </w:tcPr>
          <w:p w14:paraId="05A683E9"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01F3F89"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9D545F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81,848,200.55</w:t>
            </w:r>
          </w:p>
        </w:tc>
      </w:tr>
      <w:tr w:rsidR="000F2395" w14:paraId="07878F48"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1F46096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华北区域</w:t>
            </w:r>
          </w:p>
        </w:tc>
        <w:tc>
          <w:tcPr>
            <w:tcW w:w="1071" w:type="dxa"/>
            <w:tcBorders>
              <w:top w:val="single" w:sz="2" w:space="0" w:color="auto"/>
              <w:left w:val="single" w:sz="2" w:space="0" w:color="auto"/>
              <w:bottom w:val="single" w:sz="2" w:space="0" w:color="auto"/>
              <w:right w:val="single" w:sz="2" w:space="0" w:color="auto"/>
            </w:tcBorders>
            <w:vAlign w:val="center"/>
          </w:tcPr>
          <w:p w14:paraId="5CE3165F"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EDE1A93"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9AE27A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398,119,980.31</w:t>
            </w:r>
          </w:p>
        </w:tc>
        <w:tc>
          <w:tcPr>
            <w:tcW w:w="1071" w:type="dxa"/>
            <w:tcBorders>
              <w:top w:val="single" w:sz="2" w:space="0" w:color="auto"/>
              <w:left w:val="single" w:sz="2" w:space="0" w:color="auto"/>
              <w:bottom w:val="single" w:sz="2" w:space="0" w:color="auto"/>
              <w:right w:val="single" w:sz="2" w:space="0" w:color="auto"/>
            </w:tcBorders>
            <w:vAlign w:val="center"/>
          </w:tcPr>
          <w:p w14:paraId="29334E7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258,032,336.43</w:t>
            </w:r>
          </w:p>
        </w:tc>
        <w:tc>
          <w:tcPr>
            <w:tcW w:w="1071" w:type="dxa"/>
            <w:tcBorders>
              <w:top w:val="single" w:sz="2" w:space="0" w:color="auto"/>
              <w:left w:val="single" w:sz="2" w:space="0" w:color="auto"/>
              <w:bottom w:val="single" w:sz="2" w:space="0" w:color="auto"/>
              <w:right w:val="single" w:sz="2" w:space="0" w:color="auto"/>
            </w:tcBorders>
            <w:vAlign w:val="center"/>
          </w:tcPr>
          <w:p w14:paraId="3055F23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15,186,607.21</w:t>
            </w:r>
          </w:p>
        </w:tc>
        <w:tc>
          <w:tcPr>
            <w:tcW w:w="1071" w:type="dxa"/>
            <w:tcBorders>
              <w:top w:val="single" w:sz="2" w:space="0" w:color="auto"/>
              <w:left w:val="single" w:sz="2" w:space="0" w:color="auto"/>
              <w:bottom w:val="single" w:sz="2" w:space="0" w:color="auto"/>
              <w:right w:val="single" w:sz="2" w:space="0" w:color="auto"/>
            </w:tcBorders>
            <w:vAlign w:val="center"/>
          </w:tcPr>
          <w:p w14:paraId="6C38F5CC"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03A958F"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28871E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671,338,923.95</w:t>
            </w:r>
          </w:p>
        </w:tc>
      </w:tr>
      <w:tr w:rsidR="000F2395" w14:paraId="54E03ADC"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76906C2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境外区域</w:t>
            </w:r>
          </w:p>
        </w:tc>
        <w:tc>
          <w:tcPr>
            <w:tcW w:w="1071" w:type="dxa"/>
            <w:tcBorders>
              <w:top w:val="single" w:sz="2" w:space="0" w:color="auto"/>
              <w:left w:val="single" w:sz="2" w:space="0" w:color="auto"/>
              <w:bottom w:val="single" w:sz="2" w:space="0" w:color="auto"/>
              <w:right w:val="single" w:sz="2" w:space="0" w:color="auto"/>
            </w:tcBorders>
            <w:vAlign w:val="center"/>
          </w:tcPr>
          <w:p w14:paraId="1D915049"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AC1C4C7"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6A6F257"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DABCA9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277,193,649.09</w:t>
            </w:r>
          </w:p>
        </w:tc>
        <w:tc>
          <w:tcPr>
            <w:tcW w:w="1071" w:type="dxa"/>
            <w:tcBorders>
              <w:top w:val="single" w:sz="2" w:space="0" w:color="auto"/>
              <w:left w:val="single" w:sz="2" w:space="0" w:color="auto"/>
              <w:bottom w:val="single" w:sz="2" w:space="0" w:color="auto"/>
              <w:right w:val="single" w:sz="2" w:space="0" w:color="auto"/>
            </w:tcBorders>
            <w:vAlign w:val="center"/>
          </w:tcPr>
          <w:p w14:paraId="728824FF"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C004D89"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2AB6732"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4A2CEB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277,193,649.09</w:t>
            </w:r>
          </w:p>
        </w:tc>
      </w:tr>
      <w:tr w:rsidR="000F2395" w14:paraId="0DA16A5D"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93EEC9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市场或客户类型</w:t>
            </w:r>
          </w:p>
        </w:tc>
        <w:tc>
          <w:tcPr>
            <w:tcW w:w="1071" w:type="dxa"/>
            <w:tcBorders>
              <w:top w:val="single" w:sz="2" w:space="0" w:color="auto"/>
              <w:left w:val="single" w:sz="2" w:space="0" w:color="auto"/>
              <w:bottom w:val="single" w:sz="2" w:space="0" w:color="auto"/>
              <w:right w:val="single" w:sz="2" w:space="0" w:color="auto"/>
            </w:tcBorders>
            <w:vAlign w:val="center"/>
          </w:tcPr>
          <w:p w14:paraId="3E07B240"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84E2714"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93DFE55"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A52FB70"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C84DB91"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FE82862"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8622839"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8ADC669" w14:textId="77777777" w:rsidR="000F2395" w:rsidRDefault="000F2395">
            <w:pPr>
              <w:spacing w:line="240" w:lineRule="exact"/>
              <w:jc w:val="right"/>
              <w:rPr>
                <w:rFonts w:ascii="宋体" w:eastAsia="宋体" w:hAnsi="宋体" w:cs="宋体"/>
                <w:sz w:val="18"/>
                <w:szCs w:val="18"/>
              </w:rPr>
            </w:pPr>
          </w:p>
        </w:tc>
      </w:tr>
      <w:tr w:rsidR="000F2395" w14:paraId="3638D35F"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47A187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 xml:space="preserve">　其中：</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B08C320"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A328A2C"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FEBBB3B"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17AD360"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00BD6FA"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1430B23"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40F2126"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37763B5" w14:textId="77777777" w:rsidR="000F2395" w:rsidRDefault="000F2395"/>
        </w:tc>
      </w:tr>
      <w:tr w:rsidR="000F2395" w14:paraId="668E2918"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3D11BB54" w14:textId="77777777" w:rsidR="000F2395" w:rsidRDefault="000F2395">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C4C5ADB"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8467F7D"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395C908"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44E23F4"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4C61EA2"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F920245"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F6DED9B"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741134D" w14:textId="77777777" w:rsidR="000F2395" w:rsidRDefault="000F2395">
            <w:pPr>
              <w:spacing w:line="240" w:lineRule="exact"/>
              <w:jc w:val="right"/>
              <w:rPr>
                <w:rFonts w:ascii="宋体" w:eastAsia="宋体" w:hAnsi="宋体" w:cs="宋体"/>
                <w:sz w:val="18"/>
                <w:szCs w:val="18"/>
              </w:rPr>
            </w:pPr>
          </w:p>
        </w:tc>
      </w:tr>
      <w:tr w:rsidR="000F2395" w14:paraId="7922EE6A"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6CB596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合同类型</w:t>
            </w:r>
          </w:p>
        </w:tc>
        <w:tc>
          <w:tcPr>
            <w:tcW w:w="1071" w:type="dxa"/>
            <w:tcBorders>
              <w:top w:val="single" w:sz="2" w:space="0" w:color="auto"/>
              <w:left w:val="single" w:sz="2" w:space="0" w:color="auto"/>
              <w:bottom w:val="single" w:sz="2" w:space="0" w:color="auto"/>
              <w:right w:val="single" w:sz="2" w:space="0" w:color="auto"/>
            </w:tcBorders>
            <w:vAlign w:val="center"/>
          </w:tcPr>
          <w:p w14:paraId="7232B763"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EB2367F"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5E15E69"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1EFA56F"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1AA4B26"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D11B0A4"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AB27A7E"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C11FCFB" w14:textId="77777777" w:rsidR="000F2395" w:rsidRDefault="000F2395">
            <w:pPr>
              <w:spacing w:line="240" w:lineRule="exact"/>
              <w:jc w:val="right"/>
              <w:rPr>
                <w:rFonts w:ascii="宋体" w:eastAsia="宋体" w:hAnsi="宋体" w:cs="宋体"/>
                <w:sz w:val="18"/>
                <w:szCs w:val="18"/>
              </w:rPr>
            </w:pPr>
          </w:p>
        </w:tc>
      </w:tr>
      <w:tr w:rsidR="000F2395" w14:paraId="59A28368"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C21526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 xml:space="preserve">　其中：</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5639ABA"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933B2D4"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F604003"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A849A7F"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C27A0BA"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74DC7F4"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DFCA0F3"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FB764CB" w14:textId="77777777" w:rsidR="000F2395" w:rsidRDefault="000F2395"/>
        </w:tc>
      </w:tr>
      <w:tr w:rsidR="000F2395" w14:paraId="58350473"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4A980772" w14:textId="77777777" w:rsidR="000F2395" w:rsidRDefault="000F2395">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5627203"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CBCAF82"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DA606F0"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564F0A5"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C709A0D"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6D2895D"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5EC87CE"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E22CD91" w14:textId="77777777" w:rsidR="000F2395" w:rsidRDefault="000F2395">
            <w:pPr>
              <w:spacing w:line="240" w:lineRule="exact"/>
              <w:jc w:val="right"/>
              <w:rPr>
                <w:rFonts w:ascii="宋体" w:eastAsia="宋体" w:hAnsi="宋体" w:cs="宋体"/>
                <w:sz w:val="18"/>
                <w:szCs w:val="18"/>
              </w:rPr>
            </w:pPr>
          </w:p>
        </w:tc>
      </w:tr>
      <w:tr w:rsidR="000F2395" w14:paraId="2F9B7A20"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4F8824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按商品转让的时间分类</w:t>
            </w:r>
          </w:p>
        </w:tc>
        <w:tc>
          <w:tcPr>
            <w:tcW w:w="1071" w:type="dxa"/>
            <w:tcBorders>
              <w:top w:val="single" w:sz="2" w:space="0" w:color="auto"/>
              <w:left w:val="single" w:sz="2" w:space="0" w:color="auto"/>
              <w:bottom w:val="single" w:sz="2" w:space="0" w:color="auto"/>
              <w:right w:val="single" w:sz="2" w:space="0" w:color="auto"/>
            </w:tcBorders>
            <w:vAlign w:val="center"/>
          </w:tcPr>
          <w:p w14:paraId="4CAA90BE"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67FB6A5"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C8EA7D1"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7C8C886"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CC1C772"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10D4989"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5CB06FA"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8D78879" w14:textId="77777777" w:rsidR="000F2395" w:rsidRDefault="000F2395">
            <w:pPr>
              <w:spacing w:line="240" w:lineRule="exact"/>
              <w:jc w:val="right"/>
              <w:rPr>
                <w:rFonts w:ascii="宋体" w:eastAsia="宋体" w:hAnsi="宋体" w:cs="宋体"/>
                <w:sz w:val="18"/>
                <w:szCs w:val="18"/>
              </w:rPr>
            </w:pPr>
          </w:p>
        </w:tc>
      </w:tr>
      <w:tr w:rsidR="000F2395" w14:paraId="650F2643"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AA8F43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 xml:space="preserve">　其中：</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EAEC777"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226EB15"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A157014"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37974DF"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5858566"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E5B7398"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56E6A62"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7F3F51C" w14:textId="77777777" w:rsidR="000F2395" w:rsidRDefault="000F2395"/>
        </w:tc>
      </w:tr>
      <w:tr w:rsidR="000F2395" w14:paraId="00D00F08"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113BB22F" w14:textId="77777777" w:rsidR="000F2395" w:rsidRDefault="000F2395">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A2F6062"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69168FE"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375A67F"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3814840"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1BDB196"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552CEBE"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4D1FD42"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6ED833A" w14:textId="77777777" w:rsidR="000F2395" w:rsidRDefault="000F2395">
            <w:pPr>
              <w:spacing w:line="240" w:lineRule="exact"/>
              <w:jc w:val="right"/>
              <w:rPr>
                <w:rFonts w:ascii="宋体" w:eastAsia="宋体" w:hAnsi="宋体" w:cs="宋体"/>
                <w:sz w:val="18"/>
                <w:szCs w:val="18"/>
              </w:rPr>
            </w:pPr>
          </w:p>
        </w:tc>
      </w:tr>
      <w:tr w:rsidR="000F2395" w14:paraId="3470E5B6"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8DD59E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按合同期限分类</w:t>
            </w:r>
          </w:p>
        </w:tc>
        <w:tc>
          <w:tcPr>
            <w:tcW w:w="1071" w:type="dxa"/>
            <w:tcBorders>
              <w:top w:val="single" w:sz="2" w:space="0" w:color="auto"/>
              <w:left w:val="single" w:sz="2" w:space="0" w:color="auto"/>
              <w:bottom w:val="single" w:sz="2" w:space="0" w:color="auto"/>
              <w:right w:val="single" w:sz="2" w:space="0" w:color="auto"/>
            </w:tcBorders>
            <w:vAlign w:val="center"/>
          </w:tcPr>
          <w:p w14:paraId="6ECEF55E"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4A80585"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CE8883A"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FBEC26E"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435D9FD"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0F8AB8F"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EDA4EF6"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8140E2E" w14:textId="77777777" w:rsidR="000F2395" w:rsidRDefault="000F2395">
            <w:pPr>
              <w:spacing w:line="240" w:lineRule="exact"/>
              <w:jc w:val="right"/>
              <w:rPr>
                <w:rFonts w:ascii="宋体" w:eastAsia="宋体" w:hAnsi="宋体" w:cs="宋体"/>
                <w:sz w:val="18"/>
                <w:szCs w:val="18"/>
              </w:rPr>
            </w:pPr>
          </w:p>
        </w:tc>
      </w:tr>
      <w:tr w:rsidR="000F2395" w14:paraId="0852EE14"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A29394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 xml:space="preserve">　其中：</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A87418B"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1EA48CA"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3F7384F"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E38211D"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A5B3D62"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94ECF5C"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F75F8CD"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BD6BE64" w14:textId="77777777" w:rsidR="000F2395" w:rsidRDefault="000F2395"/>
        </w:tc>
      </w:tr>
      <w:tr w:rsidR="000F2395" w14:paraId="7D1481F0"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70843062" w14:textId="77777777" w:rsidR="000F2395" w:rsidRDefault="000F2395">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A410582"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B7D00E7"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5986BFF"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373D375"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D83DD5C"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6CFF28F"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2990D27"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49A434C" w14:textId="77777777" w:rsidR="000F2395" w:rsidRDefault="000F2395">
            <w:pPr>
              <w:spacing w:line="240" w:lineRule="exact"/>
              <w:jc w:val="right"/>
              <w:rPr>
                <w:rFonts w:ascii="宋体" w:eastAsia="宋体" w:hAnsi="宋体" w:cs="宋体"/>
                <w:sz w:val="18"/>
                <w:szCs w:val="18"/>
              </w:rPr>
            </w:pPr>
          </w:p>
        </w:tc>
      </w:tr>
      <w:tr w:rsidR="000F2395" w14:paraId="1A7D9F45"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6C9D16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按销售渠道分类</w:t>
            </w:r>
          </w:p>
        </w:tc>
        <w:tc>
          <w:tcPr>
            <w:tcW w:w="1071" w:type="dxa"/>
            <w:tcBorders>
              <w:top w:val="single" w:sz="2" w:space="0" w:color="auto"/>
              <w:left w:val="single" w:sz="2" w:space="0" w:color="auto"/>
              <w:bottom w:val="single" w:sz="2" w:space="0" w:color="auto"/>
              <w:right w:val="single" w:sz="2" w:space="0" w:color="auto"/>
            </w:tcBorders>
            <w:vAlign w:val="center"/>
          </w:tcPr>
          <w:p w14:paraId="5772D73F"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BB877A2"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ED26356"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83999DC"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4D04891"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57CACA1"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AF7810A"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41E53B3" w14:textId="77777777" w:rsidR="000F2395" w:rsidRDefault="000F2395">
            <w:pPr>
              <w:spacing w:line="240" w:lineRule="exact"/>
              <w:jc w:val="right"/>
              <w:rPr>
                <w:rFonts w:ascii="宋体" w:eastAsia="宋体" w:hAnsi="宋体" w:cs="宋体"/>
                <w:sz w:val="18"/>
                <w:szCs w:val="18"/>
              </w:rPr>
            </w:pPr>
          </w:p>
        </w:tc>
      </w:tr>
      <w:tr w:rsidR="000F2395" w14:paraId="05E9C371"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053D81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 xml:space="preserve">　其中：</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B966CF0"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4DDE099"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EFE03E7"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1E8A935"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5B02C7E"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2A7E09A"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D602D1D"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DAFA214" w14:textId="77777777" w:rsidR="000F2395" w:rsidRDefault="000F2395"/>
        </w:tc>
      </w:tr>
      <w:tr w:rsidR="000F2395" w14:paraId="491DF9BA"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73FB885C" w14:textId="77777777" w:rsidR="000F2395" w:rsidRDefault="000F2395">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3AB281C"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82E8939"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1C531B63"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B4E69F9"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4A445A76"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B4F3503"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8B18D41"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E84D64B" w14:textId="77777777" w:rsidR="000F2395" w:rsidRDefault="000F2395">
            <w:pPr>
              <w:spacing w:line="240" w:lineRule="exact"/>
              <w:jc w:val="right"/>
              <w:rPr>
                <w:rFonts w:ascii="宋体" w:eastAsia="宋体" w:hAnsi="宋体" w:cs="宋体"/>
                <w:sz w:val="18"/>
                <w:szCs w:val="18"/>
              </w:rPr>
            </w:pPr>
          </w:p>
        </w:tc>
      </w:tr>
      <w:tr w:rsidR="000F2395" w14:paraId="4B48A480"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E021F6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071" w:type="dxa"/>
            <w:tcBorders>
              <w:top w:val="single" w:sz="2" w:space="0" w:color="auto"/>
              <w:left w:val="single" w:sz="2" w:space="0" w:color="auto"/>
              <w:bottom w:val="single" w:sz="2" w:space="0" w:color="auto"/>
              <w:right w:val="single" w:sz="2" w:space="0" w:color="auto"/>
            </w:tcBorders>
            <w:vAlign w:val="center"/>
          </w:tcPr>
          <w:p w14:paraId="527C5DAE"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822C830"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9668319"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2CC02F9F"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63EFC2EC"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0015C19D"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5DB14A66" w14:textId="77777777" w:rsidR="000F2395" w:rsidRDefault="000F2395">
            <w:pPr>
              <w:spacing w:line="240" w:lineRule="exact"/>
              <w:jc w:val="righ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758004E4" w14:textId="77777777" w:rsidR="000F2395" w:rsidRDefault="000F2395">
            <w:pPr>
              <w:spacing w:line="240" w:lineRule="exact"/>
              <w:jc w:val="right"/>
              <w:rPr>
                <w:rFonts w:ascii="宋体" w:eastAsia="宋体" w:hAnsi="宋体" w:cs="宋体"/>
                <w:sz w:val="18"/>
                <w:szCs w:val="18"/>
              </w:rPr>
            </w:pPr>
          </w:p>
        </w:tc>
      </w:tr>
    </w:tbl>
    <w:p w14:paraId="3CDB9E23"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与履约义务相关的信息：</w:t>
      </w:r>
    </w:p>
    <w:p w14:paraId="504E842C" w14:textId="77777777" w:rsidR="00AE2636" w:rsidRDefault="00152231">
      <w:pPr>
        <w:pStyle w:val="a4"/>
        <w:divId w:val="723990378"/>
        <w:rPr>
          <w:sz w:val="18"/>
          <w:szCs w:val="18"/>
        </w:rPr>
      </w:pPr>
      <w:r>
        <w:rPr>
          <w:rFonts w:hint="eastAsia"/>
          <w:sz w:val="18"/>
          <w:szCs w:val="18"/>
        </w:rPr>
        <w:t>无</w:t>
      </w:r>
    </w:p>
    <w:p w14:paraId="6F31758E"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与分摊至剩余履约义务的交易价格相关的信息：</w:t>
      </w:r>
    </w:p>
    <w:p w14:paraId="5777C62A"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本报告期末已签订合同、但尚未履行或尚未履行完毕的履约义务所对应的收入金额为0.00元，其中，0.00元预计将于0年度确认收入，0.00元预计将于0年度确认收入，0.00元预计将于0年度确认收入。</w:t>
      </w:r>
    </w:p>
    <w:p w14:paraId="28FA2395"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1F33DB4E" w14:textId="77777777" w:rsidR="00AE2636" w:rsidRDefault="00152231">
      <w:pPr>
        <w:pStyle w:val="a4"/>
        <w:spacing w:before="120" w:beforeAutospacing="0" w:after="0" w:afterAutospacing="0" w:line="360" w:lineRule="atLeast"/>
        <w:ind w:firstLine="360"/>
        <w:divId w:val="1950623765"/>
        <w:rPr>
          <w:rFonts w:ascii="Times New Roman" w:hAnsi="Times New Roman" w:cs="Times New Roman"/>
          <w:sz w:val="20"/>
          <w:szCs w:val="20"/>
        </w:rPr>
      </w:pPr>
      <w:r>
        <w:rPr>
          <w:rFonts w:cs="Times New Roman" w:hint="eastAsia"/>
          <w:sz w:val="18"/>
          <w:szCs w:val="18"/>
        </w:rPr>
        <w:t>注：本年度营业收入增涨92.15亿元，增幅175.82%，主要本年度锂行业产销两旺，锂业分部收入大幅增加所致。</w:t>
      </w:r>
    </w:p>
    <w:p w14:paraId="23710073" w14:textId="77777777" w:rsidR="000F2395" w:rsidRDefault="00152231">
      <w:pPr>
        <w:pStyle w:val="3"/>
        <w:spacing w:line="280" w:lineRule="exact"/>
        <w:jc w:val="left"/>
        <w:rPr>
          <w:rFonts w:ascii="宋体" w:hAnsi="宋体" w:cs="宋体"/>
          <w:b/>
          <w:bCs/>
        </w:rPr>
      </w:pPr>
      <w:bookmarkStart w:id="319" w:name="_Toc989204"/>
      <w:r>
        <w:rPr>
          <w:rFonts w:ascii="宋体" w:hAnsi="宋体" w:cs="宋体"/>
          <w:b/>
          <w:bCs/>
        </w:rPr>
        <w:t>46、税金及附加</w:t>
      </w:r>
      <w:bookmarkEnd w:id="319"/>
    </w:p>
    <w:p w14:paraId="412B0FB3"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7151109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C060A4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EC57E9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99557A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0F2395" w14:paraId="5DD7543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DF73A9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城市维护建设税</w:t>
            </w:r>
          </w:p>
        </w:tc>
        <w:tc>
          <w:tcPr>
            <w:tcW w:w="3213" w:type="dxa"/>
            <w:tcBorders>
              <w:top w:val="single" w:sz="2" w:space="0" w:color="auto"/>
              <w:left w:val="single" w:sz="2" w:space="0" w:color="auto"/>
              <w:bottom w:val="single" w:sz="2" w:space="0" w:color="auto"/>
              <w:right w:val="single" w:sz="2" w:space="0" w:color="auto"/>
            </w:tcBorders>
            <w:vAlign w:val="center"/>
          </w:tcPr>
          <w:p w14:paraId="2090825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31,570,525.05</w:t>
            </w:r>
          </w:p>
        </w:tc>
        <w:tc>
          <w:tcPr>
            <w:tcW w:w="3213" w:type="dxa"/>
            <w:tcBorders>
              <w:top w:val="single" w:sz="2" w:space="0" w:color="auto"/>
              <w:left w:val="single" w:sz="2" w:space="0" w:color="auto"/>
              <w:bottom w:val="single" w:sz="2" w:space="0" w:color="auto"/>
              <w:right w:val="single" w:sz="2" w:space="0" w:color="auto"/>
            </w:tcBorders>
            <w:vAlign w:val="center"/>
          </w:tcPr>
          <w:p w14:paraId="62E3F26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8,420,026.22</w:t>
            </w:r>
          </w:p>
        </w:tc>
      </w:tr>
      <w:tr w:rsidR="000F2395" w14:paraId="7056DFF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8C703B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教育费附加</w:t>
            </w:r>
          </w:p>
        </w:tc>
        <w:tc>
          <w:tcPr>
            <w:tcW w:w="3213" w:type="dxa"/>
            <w:tcBorders>
              <w:top w:val="single" w:sz="2" w:space="0" w:color="auto"/>
              <w:left w:val="single" w:sz="2" w:space="0" w:color="auto"/>
              <w:bottom w:val="single" w:sz="2" w:space="0" w:color="auto"/>
              <w:right w:val="single" w:sz="2" w:space="0" w:color="auto"/>
            </w:tcBorders>
            <w:vAlign w:val="center"/>
          </w:tcPr>
          <w:p w14:paraId="75E7859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15,019,047.91</w:t>
            </w:r>
          </w:p>
        </w:tc>
        <w:tc>
          <w:tcPr>
            <w:tcW w:w="3213" w:type="dxa"/>
            <w:tcBorders>
              <w:top w:val="single" w:sz="2" w:space="0" w:color="auto"/>
              <w:left w:val="single" w:sz="2" w:space="0" w:color="auto"/>
              <w:bottom w:val="single" w:sz="2" w:space="0" w:color="auto"/>
              <w:right w:val="single" w:sz="2" w:space="0" w:color="auto"/>
            </w:tcBorders>
            <w:vAlign w:val="center"/>
          </w:tcPr>
          <w:p w14:paraId="4DFCA51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4,634,410.09</w:t>
            </w:r>
          </w:p>
        </w:tc>
      </w:tr>
      <w:tr w:rsidR="000F2395" w14:paraId="11CB7BE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FD9DFF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房产税</w:t>
            </w:r>
          </w:p>
        </w:tc>
        <w:tc>
          <w:tcPr>
            <w:tcW w:w="3213" w:type="dxa"/>
            <w:tcBorders>
              <w:top w:val="single" w:sz="2" w:space="0" w:color="auto"/>
              <w:left w:val="single" w:sz="2" w:space="0" w:color="auto"/>
              <w:bottom w:val="single" w:sz="2" w:space="0" w:color="auto"/>
              <w:right w:val="single" w:sz="2" w:space="0" w:color="auto"/>
            </w:tcBorders>
            <w:vAlign w:val="center"/>
          </w:tcPr>
          <w:p w14:paraId="7470EDC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4,566,578.60</w:t>
            </w:r>
          </w:p>
        </w:tc>
        <w:tc>
          <w:tcPr>
            <w:tcW w:w="3213" w:type="dxa"/>
            <w:tcBorders>
              <w:top w:val="single" w:sz="2" w:space="0" w:color="auto"/>
              <w:left w:val="single" w:sz="2" w:space="0" w:color="auto"/>
              <w:bottom w:val="single" w:sz="2" w:space="0" w:color="auto"/>
              <w:right w:val="single" w:sz="2" w:space="0" w:color="auto"/>
            </w:tcBorders>
            <w:vAlign w:val="center"/>
          </w:tcPr>
          <w:p w14:paraId="2B5FB5B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4,923,659.49</w:t>
            </w:r>
          </w:p>
        </w:tc>
      </w:tr>
      <w:tr w:rsidR="000F2395" w14:paraId="63E450C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65D5D3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土地使用税</w:t>
            </w:r>
          </w:p>
        </w:tc>
        <w:tc>
          <w:tcPr>
            <w:tcW w:w="3213" w:type="dxa"/>
            <w:tcBorders>
              <w:top w:val="single" w:sz="2" w:space="0" w:color="auto"/>
              <w:left w:val="single" w:sz="2" w:space="0" w:color="auto"/>
              <w:bottom w:val="single" w:sz="2" w:space="0" w:color="auto"/>
              <w:right w:val="single" w:sz="2" w:space="0" w:color="auto"/>
            </w:tcBorders>
            <w:vAlign w:val="center"/>
          </w:tcPr>
          <w:p w14:paraId="06CE742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4,782,906.15</w:t>
            </w:r>
          </w:p>
        </w:tc>
        <w:tc>
          <w:tcPr>
            <w:tcW w:w="3213" w:type="dxa"/>
            <w:tcBorders>
              <w:top w:val="single" w:sz="2" w:space="0" w:color="auto"/>
              <w:left w:val="single" w:sz="2" w:space="0" w:color="auto"/>
              <w:bottom w:val="single" w:sz="2" w:space="0" w:color="auto"/>
              <w:right w:val="single" w:sz="2" w:space="0" w:color="auto"/>
            </w:tcBorders>
            <w:vAlign w:val="center"/>
          </w:tcPr>
          <w:p w14:paraId="3949EBB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3,919,332.20</w:t>
            </w:r>
          </w:p>
        </w:tc>
      </w:tr>
      <w:tr w:rsidR="000F2395" w14:paraId="7B0E4C6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8FC9E5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车船使用税</w:t>
            </w:r>
          </w:p>
        </w:tc>
        <w:tc>
          <w:tcPr>
            <w:tcW w:w="3213" w:type="dxa"/>
            <w:tcBorders>
              <w:top w:val="single" w:sz="2" w:space="0" w:color="auto"/>
              <w:left w:val="single" w:sz="2" w:space="0" w:color="auto"/>
              <w:bottom w:val="single" w:sz="2" w:space="0" w:color="auto"/>
              <w:right w:val="single" w:sz="2" w:space="0" w:color="auto"/>
            </w:tcBorders>
            <w:vAlign w:val="center"/>
          </w:tcPr>
          <w:p w14:paraId="1E534F9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203,629.67</w:t>
            </w:r>
          </w:p>
        </w:tc>
        <w:tc>
          <w:tcPr>
            <w:tcW w:w="3213" w:type="dxa"/>
            <w:tcBorders>
              <w:top w:val="single" w:sz="2" w:space="0" w:color="auto"/>
              <w:left w:val="single" w:sz="2" w:space="0" w:color="auto"/>
              <w:bottom w:val="single" w:sz="2" w:space="0" w:color="auto"/>
              <w:right w:val="single" w:sz="2" w:space="0" w:color="auto"/>
            </w:tcBorders>
            <w:vAlign w:val="center"/>
          </w:tcPr>
          <w:p w14:paraId="7D21217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199,062.38</w:t>
            </w:r>
          </w:p>
        </w:tc>
      </w:tr>
      <w:tr w:rsidR="000F2395" w14:paraId="2C16FB0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E966B8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印花税</w:t>
            </w:r>
          </w:p>
        </w:tc>
        <w:tc>
          <w:tcPr>
            <w:tcW w:w="3213" w:type="dxa"/>
            <w:tcBorders>
              <w:top w:val="single" w:sz="2" w:space="0" w:color="auto"/>
              <w:left w:val="single" w:sz="2" w:space="0" w:color="auto"/>
              <w:bottom w:val="single" w:sz="2" w:space="0" w:color="auto"/>
              <w:right w:val="single" w:sz="2" w:space="0" w:color="auto"/>
            </w:tcBorders>
            <w:vAlign w:val="center"/>
          </w:tcPr>
          <w:p w14:paraId="1BA7FEF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13,232,948.76</w:t>
            </w:r>
          </w:p>
        </w:tc>
        <w:tc>
          <w:tcPr>
            <w:tcW w:w="3213" w:type="dxa"/>
            <w:tcBorders>
              <w:top w:val="single" w:sz="2" w:space="0" w:color="auto"/>
              <w:left w:val="single" w:sz="2" w:space="0" w:color="auto"/>
              <w:bottom w:val="single" w:sz="2" w:space="0" w:color="auto"/>
              <w:right w:val="single" w:sz="2" w:space="0" w:color="auto"/>
            </w:tcBorders>
            <w:vAlign w:val="center"/>
          </w:tcPr>
          <w:p w14:paraId="16ED63B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4,709,292.79</w:t>
            </w:r>
          </w:p>
        </w:tc>
      </w:tr>
      <w:tr w:rsidR="000F2395" w14:paraId="1230D316"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8A856E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土地增值税</w:t>
            </w:r>
          </w:p>
        </w:tc>
        <w:tc>
          <w:tcPr>
            <w:tcW w:w="3213" w:type="dxa"/>
            <w:tcBorders>
              <w:top w:val="single" w:sz="2" w:space="0" w:color="auto"/>
              <w:left w:val="single" w:sz="2" w:space="0" w:color="auto"/>
              <w:bottom w:val="single" w:sz="2" w:space="0" w:color="auto"/>
              <w:right w:val="single" w:sz="2" w:space="0" w:color="auto"/>
            </w:tcBorders>
            <w:vAlign w:val="center"/>
          </w:tcPr>
          <w:p w14:paraId="3D1B2B0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654,392.96</w:t>
            </w:r>
          </w:p>
        </w:tc>
        <w:tc>
          <w:tcPr>
            <w:tcW w:w="3213" w:type="dxa"/>
            <w:tcBorders>
              <w:top w:val="single" w:sz="2" w:space="0" w:color="auto"/>
              <w:left w:val="single" w:sz="2" w:space="0" w:color="auto"/>
              <w:bottom w:val="single" w:sz="2" w:space="0" w:color="auto"/>
              <w:right w:val="single" w:sz="2" w:space="0" w:color="auto"/>
            </w:tcBorders>
            <w:vAlign w:val="center"/>
          </w:tcPr>
          <w:p w14:paraId="564E3AC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3,114,102.75</w:t>
            </w:r>
          </w:p>
        </w:tc>
      </w:tr>
      <w:tr w:rsidR="000F2395" w14:paraId="4AC119EA"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61EA5B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地方教育费附加</w:t>
            </w:r>
          </w:p>
        </w:tc>
        <w:tc>
          <w:tcPr>
            <w:tcW w:w="3213" w:type="dxa"/>
            <w:tcBorders>
              <w:top w:val="single" w:sz="2" w:space="0" w:color="auto"/>
              <w:left w:val="single" w:sz="2" w:space="0" w:color="auto"/>
              <w:bottom w:val="single" w:sz="2" w:space="0" w:color="auto"/>
              <w:right w:val="single" w:sz="2" w:space="0" w:color="auto"/>
            </w:tcBorders>
            <w:vAlign w:val="center"/>
          </w:tcPr>
          <w:p w14:paraId="10C85C9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10,014,263.05</w:t>
            </w:r>
          </w:p>
        </w:tc>
        <w:tc>
          <w:tcPr>
            <w:tcW w:w="3213" w:type="dxa"/>
            <w:tcBorders>
              <w:top w:val="single" w:sz="2" w:space="0" w:color="auto"/>
              <w:left w:val="single" w:sz="2" w:space="0" w:color="auto"/>
              <w:bottom w:val="single" w:sz="2" w:space="0" w:color="auto"/>
              <w:right w:val="single" w:sz="2" w:space="0" w:color="auto"/>
            </w:tcBorders>
            <w:vAlign w:val="center"/>
          </w:tcPr>
          <w:p w14:paraId="7193B62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3,090,299.21</w:t>
            </w:r>
          </w:p>
        </w:tc>
      </w:tr>
      <w:tr w:rsidR="000F2395" w14:paraId="0BD47C2B"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D0C152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水利基金</w:t>
            </w:r>
          </w:p>
        </w:tc>
        <w:tc>
          <w:tcPr>
            <w:tcW w:w="3213" w:type="dxa"/>
            <w:tcBorders>
              <w:top w:val="single" w:sz="2" w:space="0" w:color="auto"/>
              <w:left w:val="single" w:sz="2" w:space="0" w:color="auto"/>
              <w:bottom w:val="single" w:sz="2" w:space="0" w:color="auto"/>
              <w:right w:val="single" w:sz="2" w:space="0" w:color="auto"/>
            </w:tcBorders>
            <w:vAlign w:val="center"/>
          </w:tcPr>
          <w:p w14:paraId="039354C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215,819.18</w:t>
            </w:r>
          </w:p>
        </w:tc>
        <w:tc>
          <w:tcPr>
            <w:tcW w:w="3213" w:type="dxa"/>
            <w:tcBorders>
              <w:top w:val="single" w:sz="2" w:space="0" w:color="auto"/>
              <w:left w:val="single" w:sz="2" w:space="0" w:color="auto"/>
              <w:bottom w:val="single" w:sz="2" w:space="0" w:color="auto"/>
              <w:right w:val="single" w:sz="2" w:space="0" w:color="auto"/>
            </w:tcBorders>
            <w:vAlign w:val="center"/>
          </w:tcPr>
          <w:p w14:paraId="46281C5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497,959.92</w:t>
            </w:r>
          </w:p>
        </w:tc>
      </w:tr>
      <w:tr w:rsidR="000F2395" w14:paraId="03907D43"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1AC3E6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水资源费</w:t>
            </w:r>
          </w:p>
        </w:tc>
        <w:tc>
          <w:tcPr>
            <w:tcW w:w="3213" w:type="dxa"/>
            <w:tcBorders>
              <w:top w:val="single" w:sz="2" w:space="0" w:color="auto"/>
              <w:left w:val="single" w:sz="2" w:space="0" w:color="auto"/>
              <w:bottom w:val="single" w:sz="2" w:space="0" w:color="auto"/>
              <w:right w:val="single" w:sz="2" w:space="0" w:color="auto"/>
            </w:tcBorders>
            <w:vAlign w:val="center"/>
          </w:tcPr>
          <w:p w14:paraId="77E406B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183,317.26</w:t>
            </w:r>
          </w:p>
        </w:tc>
        <w:tc>
          <w:tcPr>
            <w:tcW w:w="3213" w:type="dxa"/>
            <w:tcBorders>
              <w:top w:val="single" w:sz="2" w:space="0" w:color="auto"/>
              <w:left w:val="single" w:sz="2" w:space="0" w:color="auto"/>
              <w:bottom w:val="single" w:sz="2" w:space="0" w:color="auto"/>
              <w:right w:val="single" w:sz="2" w:space="0" w:color="auto"/>
            </w:tcBorders>
            <w:vAlign w:val="center"/>
          </w:tcPr>
          <w:p w14:paraId="01E32F0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137,055.82</w:t>
            </w:r>
          </w:p>
        </w:tc>
      </w:tr>
      <w:tr w:rsidR="000F2395" w14:paraId="45E51A6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92212A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环境保护税</w:t>
            </w:r>
          </w:p>
        </w:tc>
        <w:tc>
          <w:tcPr>
            <w:tcW w:w="3213" w:type="dxa"/>
            <w:tcBorders>
              <w:top w:val="single" w:sz="2" w:space="0" w:color="auto"/>
              <w:left w:val="single" w:sz="2" w:space="0" w:color="auto"/>
              <w:bottom w:val="single" w:sz="2" w:space="0" w:color="auto"/>
              <w:right w:val="single" w:sz="2" w:space="0" w:color="auto"/>
            </w:tcBorders>
            <w:vAlign w:val="center"/>
          </w:tcPr>
          <w:p w14:paraId="0B32CB6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92,631.58</w:t>
            </w:r>
          </w:p>
        </w:tc>
        <w:tc>
          <w:tcPr>
            <w:tcW w:w="3213" w:type="dxa"/>
            <w:tcBorders>
              <w:top w:val="single" w:sz="2" w:space="0" w:color="auto"/>
              <w:left w:val="single" w:sz="2" w:space="0" w:color="auto"/>
              <w:bottom w:val="single" w:sz="2" w:space="0" w:color="auto"/>
              <w:right w:val="single" w:sz="2" w:space="0" w:color="auto"/>
            </w:tcBorders>
            <w:vAlign w:val="center"/>
          </w:tcPr>
          <w:p w14:paraId="36B12BA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148,485.17</w:t>
            </w:r>
          </w:p>
        </w:tc>
      </w:tr>
      <w:tr w:rsidR="000F2395" w14:paraId="0518B12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132049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76E69FF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80,536,060.17</w:t>
            </w:r>
          </w:p>
        </w:tc>
        <w:tc>
          <w:tcPr>
            <w:tcW w:w="3213" w:type="dxa"/>
            <w:tcBorders>
              <w:top w:val="single" w:sz="2" w:space="0" w:color="auto"/>
              <w:left w:val="single" w:sz="2" w:space="0" w:color="auto"/>
              <w:bottom w:val="single" w:sz="2" w:space="0" w:color="auto"/>
              <w:right w:val="single" w:sz="2" w:space="0" w:color="auto"/>
            </w:tcBorders>
            <w:vAlign w:val="center"/>
          </w:tcPr>
          <w:p w14:paraId="0892DC4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33,793,686.04</w:t>
            </w:r>
          </w:p>
        </w:tc>
      </w:tr>
    </w:tbl>
    <w:p w14:paraId="1F513BED"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0A74B843" w14:textId="77777777" w:rsidR="00AE2636" w:rsidRDefault="00152231">
      <w:pPr>
        <w:pStyle w:val="a4"/>
        <w:divId w:val="1024669229"/>
        <w:rPr>
          <w:sz w:val="18"/>
          <w:szCs w:val="18"/>
        </w:rPr>
      </w:pPr>
      <w:r>
        <w:rPr>
          <w:rFonts w:hint="eastAsia"/>
          <w:sz w:val="18"/>
          <w:szCs w:val="18"/>
        </w:rPr>
        <w:t>无</w:t>
      </w:r>
    </w:p>
    <w:p w14:paraId="3ACD888E" w14:textId="77777777" w:rsidR="000F2395" w:rsidRDefault="00152231">
      <w:pPr>
        <w:pStyle w:val="3"/>
        <w:spacing w:line="280" w:lineRule="exact"/>
        <w:jc w:val="left"/>
        <w:rPr>
          <w:rFonts w:ascii="宋体" w:hAnsi="宋体" w:cs="宋体"/>
          <w:b/>
          <w:bCs/>
        </w:rPr>
      </w:pPr>
      <w:bookmarkStart w:id="320" w:name="_Toc989205"/>
      <w:r>
        <w:rPr>
          <w:rFonts w:ascii="宋体" w:hAnsi="宋体" w:cs="宋体"/>
          <w:b/>
          <w:bCs/>
        </w:rPr>
        <w:t>47、销售费用</w:t>
      </w:r>
      <w:bookmarkEnd w:id="320"/>
    </w:p>
    <w:p w14:paraId="79FC7B7C"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1E0EE10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61A445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8BBFCC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EDDCD0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0F2395" w14:paraId="038383C9"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BDC9E6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职工薪酬</w:t>
            </w:r>
          </w:p>
        </w:tc>
        <w:tc>
          <w:tcPr>
            <w:tcW w:w="3213" w:type="dxa"/>
            <w:tcBorders>
              <w:top w:val="single" w:sz="2" w:space="0" w:color="auto"/>
              <w:left w:val="single" w:sz="2" w:space="0" w:color="auto"/>
              <w:bottom w:val="single" w:sz="2" w:space="0" w:color="auto"/>
              <w:right w:val="single" w:sz="2" w:space="0" w:color="auto"/>
            </w:tcBorders>
            <w:vAlign w:val="center"/>
          </w:tcPr>
          <w:p w14:paraId="19B5470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22,117,691.52</w:t>
            </w:r>
          </w:p>
        </w:tc>
        <w:tc>
          <w:tcPr>
            <w:tcW w:w="3213" w:type="dxa"/>
            <w:tcBorders>
              <w:top w:val="single" w:sz="2" w:space="0" w:color="auto"/>
              <w:left w:val="single" w:sz="2" w:space="0" w:color="auto"/>
              <w:bottom w:val="single" w:sz="2" w:space="0" w:color="auto"/>
              <w:right w:val="single" w:sz="2" w:space="0" w:color="auto"/>
            </w:tcBorders>
            <w:vAlign w:val="center"/>
          </w:tcPr>
          <w:p w14:paraId="5A72DC8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23,473,752.73</w:t>
            </w:r>
          </w:p>
        </w:tc>
      </w:tr>
      <w:tr w:rsidR="000F2395" w14:paraId="2C80AEEB"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7636DD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业务招待费</w:t>
            </w:r>
          </w:p>
        </w:tc>
        <w:tc>
          <w:tcPr>
            <w:tcW w:w="3213" w:type="dxa"/>
            <w:tcBorders>
              <w:top w:val="single" w:sz="2" w:space="0" w:color="auto"/>
              <w:left w:val="single" w:sz="2" w:space="0" w:color="auto"/>
              <w:bottom w:val="single" w:sz="2" w:space="0" w:color="auto"/>
              <w:right w:val="single" w:sz="2" w:space="0" w:color="auto"/>
            </w:tcBorders>
            <w:vAlign w:val="center"/>
          </w:tcPr>
          <w:p w14:paraId="6C79B74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12,792,129.88</w:t>
            </w:r>
          </w:p>
        </w:tc>
        <w:tc>
          <w:tcPr>
            <w:tcW w:w="3213" w:type="dxa"/>
            <w:tcBorders>
              <w:top w:val="single" w:sz="2" w:space="0" w:color="auto"/>
              <w:left w:val="single" w:sz="2" w:space="0" w:color="auto"/>
              <w:bottom w:val="single" w:sz="2" w:space="0" w:color="auto"/>
              <w:right w:val="single" w:sz="2" w:space="0" w:color="auto"/>
            </w:tcBorders>
            <w:vAlign w:val="center"/>
          </w:tcPr>
          <w:p w14:paraId="147A224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7,969,680.95</w:t>
            </w:r>
          </w:p>
        </w:tc>
      </w:tr>
      <w:tr w:rsidR="000F2395" w14:paraId="21540ABC"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FC333A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劳务费</w:t>
            </w:r>
          </w:p>
        </w:tc>
        <w:tc>
          <w:tcPr>
            <w:tcW w:w="3213" w:type="dxa"/>
            <w:tcBorders>
              <w:top w:val="single" w:sz="2" w:space="0" w:color="auto"/>
              <w:left w:val="single" w:sz="2" w:space="0" w:color="auto"/>
              <w:bottom w:val="single" w:sz="2" w:space="0" w:color="auto"/>
              <w:right w:val="single" w:sz="2" w:space="0" w:color="auto"/>
            </w:tcBorders>
            <w:vAlign w:val="center"/>
          </w:tcPr>
          <w:p w14:paraId="5EA1760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12,170,397.07</w:t>
            </w:r>
          </w:p>
        </w:tc>
        <w:tc>
          <w:tcPr>
            <w:tcW w:w="3213" w:type="dxa"/>
            <w:tcBorders>
              <w:top w:val="single" w:sz="2" w:space="0" w:color="auto"/>
              <w:left w:val="single" w:sz="2" w:space="0" w:color="auto"/>
              <w:bottom w:val="single" w:sz="2" w:space="0" w:color="auto"/>
              <w:right w:val="single" w:sz="2" w:space="0" w:color="auto"/>
            </w:tcBorders>
            <w:vAlign w:val="center"/>
          </w:tcPr>
          <w:p w14:paraId="733A5EC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14,269,797.82</w:t>
            </w:r>
          </w:p>
        </w:tc>
      </w:tr>
      <w:tr w:rsidR="000F2395" w14:paraId="353FB21C"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02C988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办公及差旅费</w:t>
            </w:r>
          </w:p>
        </w:tc>
        <w:tc>
          <w:tcPr>
            <w:tcW w:w="3213" w:type="dxa"/>
            <w:tcBorders>
              <w:top w:val="single" w:sz="2" w:space="0" w:color="auto"/>
              <w:left w:val="single" w:sz="2" w:space="0" w:color="auto"/>
              <w:bottom w:val="single" w:sz="2" w:space="0" w:color="auto"/>
              <w:right w:val="single" w:sz="2" w:space="0" w:color="auto"/>
            </w:tcBorders>
            <w:vAlign w:val="center"/>
          </w:tcPr>
          <w:p w14:paraId="39E5334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11,001,357.37</w:t>
            </w:r>
          </w:p>
        </w:tc>
        <w:tc>
          <w:tcPr>
            <w:tcW w:w="3213" w:type="dxa"/>
            <w:tcBorders>
              <w:top w:val="single" w:sz="2" w:space="0" w:color="auto"/>
              <w:left w:val="single" w:sz="2" w:space="0" w:color="auto"/>
              <w:bottom w:val="single" w:sz="2" w:space="0" w:color="auto"/>
              <w:right w:val="single" w:sz="2" w:space="0" w:color="auto"/>
            </w:tcBorders>
            <w:vAlign w:val="center"/>
          </w:tcPr>
          <w:p w14:paraId="28ED5E1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12,620,376.19</w:t>
            </w:r>
          </w:p>
        </w:tc>
      </w:tr>
      <w:tr w:rsidR="000F2395" w14:paraId="4540454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7A0AB8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租赁费</w:t>
            </w:r>
          </w:p>
        </w:tc>
        <w:tc>
          <w:tcPr>
            <w:tcW w:w="3213" w:type="dxa"/>
            <w:tcBorders>
              <w:top w:val="single" w:sz="2" w:space="0" w:color="auto"/>
              <w:left w:val="single" w:sz="2" w:space="0" w:color="auto"/>
              <w:bottom w:val="single" w:sz="2" w:space="0" w:color="auto"/>
              <w:right w:val="single" w:sz="2" w:space="0" w:color="auto"/>
            </w:tcBorders>
            <w:vAlign w:val="center"/>
          </w:tcPr>
          <w:p w14:paraId="19E0F4D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2,066,555.61</w:t>
            </w:r>
          </w:p>
        </w:tc>
        <w:tc>
          <w:tcPr>
            <w:tcW w:w="3213" w:type="dxa"/>
            <w:tcBorders>
              <w:top w:val="single" w:sz="2" w:space="0" w:color="auto"/>
              <w:left w:val="single" w:sz="2" w:space="0" w:color="auto"/>
              <w:bottom w:val="single" w:sz="2" w:space="0" w:color="auto"/>
              <w:right w:val="single" w:sz="2" w:space="0" w:color="auto"/>
            </w:tcBorders>
            <w:vAlign w:val="center"/>
          </w:tcPr>
          <w:p w14:paraId="661EC38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1,793,112.96</w:t>
            </w:r>
          </w:p>
        </w:tc>
      </w:tr>
      <w:tr w:rsidR="000F2395" w14:paraId="6237776A"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DAE547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装卸费</w:t>
            </w:r>
          </w:p>
        </w:tc>
        <w:tc>
          <w:tcPr>
            <w:tcW w:w="3213" w:type="dxa"/>
            <w:tcBorders>
              <w:top w:val="single" w:sz="2" w:space="0" w:color="auto"/>
              <w:left w:val="single" w:sz="2" w:space="0" w:color="auto"/>
              <w:bottom w:val="single" w:sz="2" w:space="0" w:color="auto"/>
              <w:right w:val="single" w:sz="2" w:space="0" w:color="auto"/>
            </w:tcBorders>
            <w:vAlign w:val="center"/>
          </w:tcPr>
          <w:p w14:paraId="33EC12E2"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29D28E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5,656,482.00</w:t>
            </w:r>
          </w:p>
        </w:tc>
      </w:tr>
      <w:tr w:rsidR="000F2395" w14:paraId="1132AECE"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4ED189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16D6409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1,705,966.63</w:t>
            </w:r>
          </w:p>
        </w:tc>
        <w:tc>
          <w:tcPr>
            <w:tcW w:w="3213" w:type="dxa"/>
            <w:tcBorders>
              <w:top w:val="single" w:sz="2" w:space="0" w:color="auto"/>
              <w:left w:val="single" w:sz="2" w:space="0" w:color="auto"/>
              <w:bottom w:val="single" w:sz="2" w:space="0" w:color="auto"/>
              <w:right w:val="single" w:sz="2" w:space="0" w:color="auto"/>
            </w:tcBorders>
            <w:vAlign w:val="center"/>
          </w:tcPr>
          <w:p w14:paraId="3478968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2,635,081.27</w:t>
            </w:r>
          </w:p>
        </w:tc>
      </w:tr>
      <w:tr w:rsidR="000F2395" w14:paraId="184747F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068C37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lastRenderedPageBreak/>
              <w:t>合计</w:t>
            </w:r>
          </w:p>
        </w:tc>
        <w:tc>
          <w:tcPr>
            <w:tcW w:w="3213" w:type="dxa"/>
            <w:tcBorders>
              <w:top w:val="single" w:sz="2" w:space="0" w:color="auto"/>
              <w:left w:val="single" w:sz="2" w:space="0" w:color="auto"/>
              <w:bottom w:val="single" w:sz="2" w:space="0" w:color="auto"/>
              <w:right w:val="single" w:sz="2" w:space="0" w:color="auto"/>
            </w:tcBorders>
            <w:vAlign w:val="center"/>
          </w:tcPr>
          <w:p w14:paraId="2E1E9F2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61,854,098.08</w:t>
            </w:r>
          </w:p>
        </w:tc>
        <w:tc>
          <w:tcPr>
            <w:tcW w:w="3213" w:type="dxa"/>
            <w:tcBorders>
              <w:top w:val="single" w:sz="2" w:space="0" w:color="auto"/>
              <w:left w:val="single" w:sz="2" w:space="0" w:color="auto"/>
              <w:bottom w:val="single" w:sz="2" w:space="0" w:color="auto"/>
              <w:right w:val="single" w:sz="2" w:space="0" w:color="auto"/>
            </w:tcBorders>
            <w:vAlign w:val="center"/>
          </w:tcPr>
          <w:p w14:paraId="67CC00C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68,418,283.92</w:t>
            </w:r>
          </w:p>
        </w:tc>
      </w:tr>
    </w:tbl>
    <w:p w14:paraId="01A15908"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25E12A27" w14:textId="77777777" w:rsidR="00AE2636" w:rsidRDefault="00152231">
      <w:pPr>
        <w:pStyle w:val="a4"/>
        <w:divId w:val="1945335835"/>
        <w:rPr>
          <w:sz w:val="18"/>
          <w:szCs w:val="18"/>
        </w:rPr>
      </w:pPr>
      <w:r>
        <w:rPr>
          <w:rFonts w:hint="eastAsia"/>
          <w:sz w:val="18"/>
          <w:szCs w:val="18"/>
        </w:rPr>
        <w:t>无</w:t>
      </w:r>
    </w:p>
    <w:p w14:paraId="4A1ACE05" w14:textId="77777777" w:rsidR="000F2395" w:rsidRDefault="00152231">
      <w:pPr>
        <w:pStyle w:val="3"/>
        <w:spacing w:line="280" w:lineRule="exact"/>
        <w:jc w:val="left"/>
        <w:rPr>
          <w:rFonts w:ascii="宋体" w:hAnsi="宋体" w:cs="宋体"/>
          <w:b/>
          <w:bCs/>
        </w:rPr>
      </w:pPr>
      <w:bookmarkStart w:id="321" w:name="_Toc989206"/>
      <w:r>
        <w:rPr>
          <w:rFonts w:ascii="宋体" w:hAnsi="宋体" w:cs="宋体"/>
          <w:b/>
          <w:bCs/>
        </w:rPr>
        <w:t>48、管理费用</w:t>
      </w:r>
      <w:bookmarkEnd w:id="321"/>
    </w:p>
    <w:p w14:paraId="015E6F79"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792758A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EE7221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412A6F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A9D21D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0F2395" w14:paraId="67393540"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581F64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职工薪酬</w:t>
            </w:r>
          </w:p>
        </w:tc>
        <w:tc>
          <w:tcPr>
            <w:tcW w:w="3213" w:type="dxa"/>
            <w:tcBorders>
              <w:top w:val="single" w:sz="2" w:space="0" w:color="auto"/>
              <w:left w:val="single" w:sz="2" w:space="0" w:color="auto"/>
              <w:bottom w:val="single" w:sz="2" w:space="0" w:color="auto"/>
              <w:right w:val="single" w:sz="2" w:space="0" w:color="auto"/>
            </w:tcBorders>
            <w:vAlign w:val="center"/>
          </w:tcPr>
          <w:p w14:paraId="15D217B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214,642,469.93</w:t>
            </w:r>
          </w:p>
        </w:tc>
        <w:tc>
          <w:tcPr>
            <w:tcW w:w="3213" w:type="dxa"/>
            <w:tcBorders>
              <w:top w:val="single" w:sz="2" w:space="0" w:color="auto"/>
              <w:left w:val="single" w:sz="2" w:space="0" w:color="auto"/>
              <w:bottom w:val="single" w:sz="2" w:space="0" w:color="auto"/>
              <w:right w:val="single" w:sz="2" w:space="0" w:color="auto"/>
            </w:tcBorders>
            <w:vAlign w:val="center"/>
          </w:tcPr>
          <w:p w14:paraId="37E4FFE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197,249,248.80</w:t>
            </w:r>
          </w:p>
        </w:tc>
      </w:tr>
      <w:tr w:rsidR="000F2395" w14:paraId="625759D8"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8BCC24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股权激励</w:t>
            </w:r>
          </w:p>
        </w:tc>
        <w:tc>
          <w:tcPr>
            <w:tcW w:w="3213" w:type="dxa"/>
            <w:tcBorders>
              <w:top w:val="single" w:sz="2" w:space="0" w:color="auto"/>
              <w:left w:val="single" w:sz="2" w:space="0" w:color="auto"/>
              <w:bottom w:val="single" w:sz="2" w:space="0" w:color="auto"/>
              <w:right w:val="single" w:sz="2" w:space="0" w:color="auto"/>
            </w:tcBorders>
            <w:vAlign w:val="center"/>
          </w:tcPr>
          <w:p w14:paraId="1C75D21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61,234,078.50</w:t>
            </w:r>
          </w:p>
        </w:tc>
        <w:tc>
          <w:tcPr>
            <w:tcW w:w="3213" w:type="dxa"/>
            <w:tcBorders>
              <w:top w:val="single" w:sz="2" w:space="0" w:color="auto"/>
              <w:left w:val="single" w:sz="2" w:space="0" w:color="auto"/>
              <w:bottom w:val="single" w:sz="2" w:space="0" w:color="auto"/>
              <w:right w:val="single" w:sz="2" w:space="0" w:color="auto"/>
            </w:tcBorders>
            <w:vAlign w:val="center"/>
          </w:tcPr>
          <w:p w14:paraId="6F09B450" w14:textId="77777777" w:rsidR="000F2395" w:rsidRDefault="000F2395">
            <w:pPr>
              <w:spacing w:line="240" w:lineRule="exact"/>
              <w:jc w:val="right"/>
              <w:rPr>
                <w:rFonts w:ascii="宋体" w:eastAsia="宋体" w:hAnsi="宋体" w:cs="宋体"/>
                <w:sz w:val="18"/>
                <w:szCs w:val="18"/>
              </w:rPr>
            </w:pPr>
          </w:p>
        </w:tc>
      </w:tr>
      <w:tr w:rsidR="000F2395" w14:paraId="2C19C9AF"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C1EAC2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安全生产费</w:t>
            </w:r>
          </w:p>
        </w:tc>
        <w:tc>
          <w:tcPr>
            <w:tcW w:w="3213" w:type="dxa"/>
            <w:tcBorders>
              <w:top w:val="single" w:sz="2" w:space="0" w:color="auto"/>
              <w:left w:val="single" w:sz="2" w:space="0" w:color="auto"/>
              <w:bottom w:val="single" w:sz="2" w:space="0" w:color="auto"/>
              <w:right w:val="single" w:sz="2" w:space="0" w:color="auto"/>
            </w:tcBorders>
            <w:vAlign w:val="center"/>
          </w:tcPr>
          <w:p w14:paraId="4FC02C1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49,159,819.00</w:t>
            </w:r>
          </w:p>
        </w:tc>
        <w:tc>
          <w:tcPr>
            <w:tcW w:w="3213" w:type="dxa"/>
            <w:tcBorders>
              <w:top w:val="single" w:sz="2" w:space="0" w:color="auto"/>
              <w:left w:val="single" w:sz="2" w:space="0" w:color="auto"/>
              <w:bottom w:val="single" w:sz="2" w:space="0" w:color="auto"/>
              <w:right w:val="single" w:sz="2" w:space="0" w:color="auto"/>
            </w:tcBorders>
            <w:vAlign w:val="center"/>
          </w:tcPr>
          <w:p w14:paraId="1A683DD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44,018,725.20</w:t>
            </w:r>
          </w:p>
        </w:tc>
      </w:tr>
      <w:tr w:rsidR="000F2395" w14:paraId="21CD31F3"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45B113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专业中介机构服务费</w:t>
            </w:r>
          </w:p>
        </w:tc>
        <w:tc>
          <w:tcPr>
            <w:tcW w:w="3213" w:type="dxa"/>
            <w:tcBorders>
              <w:top w:val="single" w:sz="2" w:space="0" w:color="auto"/>
              <w:left w:val="single" w:sz="2" w:space="0" w:color="auto"/>
              <w:bottom w:val="single" w:sz="2" w:space="0" w:color="auto"/>
              <w:right w:val="single" w:sz="2" w:space="0" w:color="auto"/>
            </w:tcBorders>
            <w:vAlign w:val="center"/>
          </w:tcPr>
          <w:p w14:paraId="64B0789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47,636,307.09</w:t>
            </w:r>
          </w:p>
        </w:tc>
        <w:tc>
          <w:tcPr>
            <w:tcW w:w="3213" w:type="dxa"/>
            <w:tcBorders>
              <w:top w:val="single" w:sz="2" w:space="0" w:color="auto"/>
              <w:left w:val="single" w:sz="2" w:space="0" w:color="auto"/>
              <w:bottom w:val="single" w:sz="2" w:space="0" w:color="auto"/>
              <w:right w:val="single" w:sz="2" w:space="0" w:color="auto"/>
            </w:tcBorders>
            <w:vAlign w:val="center"/>
          </w:tcPr>
          <w:p w14:paraId="610F44B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20,176,441.07</w:t>
            </w:r>
          </w:p>
        </w:tc>
      </w:tr>
      <w:tr w:rsidR="000F2395" w14:paraId="1BDD914C"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801F39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长期资产折旧及摊销</w:t>
            </w:r>
          </w:p>
        </w:tc>
        <w:tc>
          <w:tcPr>
            <w:tcW w:w="3213" w:type="dxa"/>
            <w:tcBorders>
              <w:top w:val="single" w:sz="2" w:space="0" w:color="auto"/>
              <w:left w:val="single" w:sz="2" w:space="0" w:color="auto"/>
              <w:bottom w:val="single" w:sz="2" w:space="0" w:color="auto"/>
              <w:right w:val="single" w:sz="2" w:space="0" w:color="auto"/>
            </w:tcBorders>
            <w:vAlign w:val="center"/>
          </w:tcPr>
          <w:p w14:paraId="5DEAF08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45,677,977.94</w:t>
            </w:r>
          </w:p>
        </w:tc>
        <w:tc>
          <w:tcPr>
            <w:tcW w:w="3213" w:type="dxa"/>
            <w:tcBorders>
              <w:top w:val="single" w:sz="2" w:space="0" w:color="auto"/>
              <w:left w:val="single" w:sz="2" w:space="0" w:color="auto"/>
              <w:bottom w:val="single" w:sz="2" w:space="0" w:color="auto"/>
              <w:right w:val="single" w:sz="2" w:space="0" w:color="auto"/>
            </w:tcBorders>
            <w:vAlign w:val="center"/>
          </w:tcPr>
          <w:p w14:paraId="191A2A8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48,242,947.66</w:t>
            </w:r>
          </w:p>
        </w:tc>
      </w:tr>
      <w:tr w:rsidR="000F2395" w14:paraId="0C43B32B"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E1BE2C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办公费</w:t>
            </w:r>
          </w:p>
        </w:tc>
        <w:tc>
          <w:tcPr>
            <w:tcW w:w="3213" w:type="dxa"/>
            <w:tcBorders>
              <w:top w:val="single" w:sz="2" w:space="0" w:color="auto"/>
              <w:left w:val="single" w:sz="2" w:space="0" w:color="auto"/>
              <w:bottom w:val="single" w:sz="2" w:space="0" w:color="auto"/>
              <w:right w:val="single" w:sz="2" w:space="0" w:color="auto"/>
            </w:tcBorders>
            <w:vAlign w:val="center"/>
          </w:tcPr>
          <w:p w14:paraId="2ED8DCA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20,691,956.36</w:t>
            </w:r>
          </w:p>
        </w:tc>
        <w:tc>
          <w:tcPr>
            <w:tcW w:w="3213" w:type="dxa"/>
            <w:tcBorders>
              <w:top w:val="single" w:sz="2" w:space="0" w:color="auto"/>
              <w:left w:val="single" w:sz="2" w:space="0" w:color="auto"/>
              <w:bottom w:val="single" w:sz="2" w:space="0" w:color="auto"/>
              <w:right w:val="single" w:sz="2" w:space="0" w:color="auto"/>
            </w:tcBorders>
            <w:vAlign w:val="center"/>
          </w:tcPr>
          <w:p w14:paraId="5095575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16,166,826.04</w:t>
            </w:r>
          </w:p>
        </w:tc>
      </w:tr>
      <w:tr w:rsidR="000F2395" w14:paraId="2BD4FFC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C3D2BF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检测评价费</w:t>
            </w:r>
          </w:p>
        </w:tc>
        <w:tc>
          <w:tcPr>
            <w:tcW w:w="3213" w:type="dxa"/>
            <w:tcBorders>
              <w:top w:val="single" w:sz="2" w:space="0" w:color="auto"/>
              <w:left w:val="single" w:sz="2" w:space="0" w:color="auto"/>
              <w:bottom w:val="single" w:sz="2" w:space="0" w:color="auto"/>
              <w:right w:val="single" w:sz="2" w:space="0" w:color="auto"/>
            </w:tcBorders>
            <w:vAlign w:val="center"/>
          </w:tcPr>
          <w:p w14:paraId="71CBCD0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17,895,950.44</w:t>
            </w:r>
          </w:p>
        </w:tc>
        <w:tc>
          <w:tcPr>
            <w:tcW w:w="3213" w:type="dxa"/>
            <w:tcBorders>
              <w:top w:val="single" w:sz="2" w:space="0" w:color="auto"/>
              <w:left w:val="single" w:sz="2" w:space="0" w:color="auto"/>
              <w:bottom w:val="single" w:sz="2" w:space="0" w:color="auto"/>
              <w:right w:val="single" w:sz="2" w:space="0" w:color="auto"/>
            </w:tcBorders>
            <w:vAlign w:val="center"/>
          </w:tcPr>
          <w:p w14:paraId="3284CDB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1,682,554.17</w:t>
            </w:r>
          </w:p>
        </w:tc>
      </w:tr>
      <w:tr w:rsidR="000F2395" w14:paraId="0991FFFC"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5648F3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业务招待费</w:t>
            </w:r>
          </w:p>
        </w:tc>
        <w:tc>
          <w:tcPr>
            <w:tcW w:w="3213" w:type="dxa"/>
            <w:tcBorders>
              <w:top w:val="single" w:sz="2" w:space="0" w:color="auto"/>
              <w:left w:val="single" w:sz="2" w:space="0" w:color="auto"/>
              <w:bottom w:val="single" w:sz="2" w:space="0" w:color="auto"/>
              <w:right w:val="single" w:sz="2" w:space="0" w:color="auto"/>
            </w:tcBorders>
            <w:vAlign w:val="center"/>
          </w:tcPr>
          <w:p w14:paraId="1DD8083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17,067,504.55</w:t>
            </w:r>
          </w:p>
        </w:tc>
        <w:tc>
          <w:tcPr>
            <w:tcW w:w="3213" w:type="dxa"/>
            <w:tcBorders>
              <w:top w:val="single" w:sz="2" w:space="0" w:color="auto"/>
              <w:left w:val="single" w:sz="2" w:space="0" w:color="auto"/>
              <w:bottom w:val="single" w:sz="2" w:space="0" w:color="auto"/>
              <w:right w:val="single" w:sz="2" w:space="0" w:color="auto"/>
            </w:tcBorders>
            <w:vAlign w:val="center"/>
          </w:tcPr>
          <w:p w14:paraId="03C0769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21,318,093.73</w:t>
            </w:r>
          </w:p>
        </w:tc>
      </w:tr>
      <w:tr w:rsidR="000F2395" w14:paraId="49DA412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1160F7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小车费</w:t>
            </w:r>
          </w:p>
        </w:tc>
        <w:tc>
          <w:tcPr>
            <w:tcW w:w="3213" w:type="dxa"/>
            <w:tcBorders>
              <w:top w:val="single" w:sz="2" w:space="0" w:color="auto"/>
              <w:left w:val="single" w:sz="2" w:space="0" w:color="auto"/>
              <w:bottom w:val="single" w:sz="2" w:space="0" w:color="auto"/>
              <w:right w:val="single" w:sz="2" w:space="0" w:color="auto"/>
            </w:tcBorders>
            <w:vAlign w:val="center"/>
          </w:tcPr>
          <w:p w14:paraId="065BDC1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9,643,773.16</w:t>
            </w:r>
          </w:p>
        </w:tc>
        <w:tc>
          <w:tcPr>
            <w:tcW w:w="3213" w:type="dxa"/>
            <w:tcBorders>
              <w:top w:val="single" w:sz="2" w:space="0" w:color="auto"/>
              <w:left w:val="single" w:sz="2" w:space="0" w:color="auto"/>
              <w:bottom w:val="single" w:sz="2" w:space="0" w:color="auto"/>
              <w:right w:val="single" w:sz="2" w:space="0" w:color="auto"/>
            </w:tcBorders>
            <w:vAlign w:val="center"/>
          </w:tcPr>
          <w:p w14:paraId="0D17170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9,625,716.32</w:t>
            </w:r>
          </w:p>
        </w:tc>
      </w:tr>
      <w:tr w:rsidR="000F2395" w14:paraId="2425EBBE"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501589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差旅费</w:t>
            </w:r>
          </w:p>
        </w:tc>
        <w:tc>
          <w:tcPr>
            <w:tcW w:w="3213" w:type="dxa"/>
            <w:tcBorders>
              <w:top w:val="single" w:sz="2" w:space="0" w:color="auto"/>
              <w:left w:val="single" w:sz="2" w:space="0" w:color="auto"/>
              <w:bottom w:val="single" w:sz="2" w:space="0" w:color="auto"/>
              <w:right w:val="single" w:sz="2" w:space="0" w:color="auto"/>
            </w:tcBorders>
            <w:vAlign w:val="center"/>
          </w:tcPr>
          <w:p w14:paraId="2FAF9AC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8,282,128.59</w:t>
            </w:r>
          </w:p>
        </w:tc>
        <w:tc>
          <w:tcPr>
            <w:tcW w:w="3213" w:type="dxa"/>
            <w:tcBorders>
              <w:top w:val="single" w:sz="2" w:space="0" w:color="auto"/>
              <w:left w:val="single" w:sz="2" w:space="0" w:color="auto"/>
              <w:bottom w:val="single" w:sz="2" w:space="0" w:color="auto"/>
              <w:right w:val="single" w:sz="2" w:space="0" w:color="auto"/>
            </w:tcBorders>
            <w:vAlign w:val="center"/>
          </w:tcPr>
          <w:p w14:paraId="7ED09D0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7,116,928.65</w:t>
            </w:r>
          </w:p>
        </w:tc>
      </w:tr>
      <w:tr w:rsidR="000F2395" w14:paraId="0369EEB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DD1A0C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财产保险费</w:t>
            </w:r>
          </w:p>
        </w:tc>
        <w:tc>
          <w:tcPr>
            <w:tcW w:w="3213" w:type="dxa"/>
            <w:tcBorders>
              <w:top w:val="single" w:sz="2" w:space="0" w:color="auto"/>
              <w:left w:val="single" w:sz="2" w:space="0" w:color="auto"/>
              <w:bottom w:val="single" w:sz="2" w:space="0" w:color="auto"/>
              <w:right w:val="single" w:sz="2" w:space="0" w:color="auto"/>
            </w:tcBorders>
            <w:vAlign w:val="center"/>
          </w:tcPr>
          <w:p w14:paraId="4E11DA7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7,432,857.40</w:t>
            </w:r>
          </w:p>
        </w:tc>
        <w:tc>
          <w:tcPr>
            <w:tcW w:w="3213" w:type="dxa"/>
            <w:tcBorders>
              <w:top w:val="single" w:sz="2" w:space="0" w:color="auto"/>
              <w:left w:val="single" w:sz="2" w:space="0" w:color="auto"/>
              <w:bottom w:val="single" w:sz="2" w:space="0" w:color="auto"/>
              <w:right w:val="single" w:sz="2" w:space="0" w:color="auto"/>
            </w:tcBorders>
            <w:vAlign w:val="center"/>
          </w:tcPr>
          <w:p w14:paraId="1DF60D5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6,831,521.05</w:t>
            </w:r>
          </w:p>
        </w:tc>
      </w:tr>
      <w:tr w:rsidR="000F2395" w14:paraId="3B90F51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1F69EF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水电、物管</w:t>
            </w:r>
          </w:p>
        </w:tc>
        <w:tc>
          <w:tcPr>
            <w:tcW w:w="3213" w:type="dxa"/>
            <w:tcBorders>
              <w:top w:val="single" w:sz="2" w:space="0" w:color="auto"/>
              <w:left w:val="single" w:sz="2" w:space="0" w:color="auto"/>
              <w:bottom w:val="single" w:sz="2" w:space="0" w:color="auto"/>
              <w:right w:val="single" w:sz="2" w:space="0" w:color="auto"/>
            </w:tcBorders>
            <w:vAlign w:val="center"/>
          </w:tcPr>
          <w:p w14:paraId="3D3E53E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5,024,642.29</w:t>
            </w:r>
          </w:p>
        </w:tc>
        <w:tc>
          <w:tcPr>
            <w:tcW w:w="3213" w:type="dxa"/>
            <w:tcBorders>
              <w:top w:val="single" w:sz="2" w:space="0" w:color="auto"/>
              <w:left w:val="single" w:sz="2" w:space="0" w:color="auto"/>
              <w:bottom w:val="single" w:sz="2" w:space="0" w:color="auto"/>
              <w:right w:val="single" w:sz="2" w:space="0" w:color="auto"/>
            </w:tcBorders>
            <w:vAlign w:val="center"/>
          </w:tcPr>
          <w:p w14:paraId="1B26D39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4,434,549.49</w:t>
            </w:r>
          </w:p>
        </w:tc>
      </w:tr>
      <w:tr w:rsidR="000F2395" w14:paraId="0833B2F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3166E8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绿化环保费</w:t>
            </w:r>
          </w:p>
        </w:tc>
        <w:tc>
          <w:tcPr>
            <w:tcW w:w="3213" w:type="dxa"/>
            <w:tcBorders>
              <w:top w:val="single" w:sz="2" w:space="0" w:color="auto"/>
              <w:left w:val="single" w:sz="2" w:space="0" w:color="auto"/>
              <w:bottom w:val="single" w:sz="2" w:space="0" w:color="auto"/>
              <w:right w:val="single" w:sz="2" w:space="0" w:color="auto"/>
            </w:tcBorders>
            <w:vAlign w:val="center"/>
          </w:tcPr>
          <w:p w14:paraId="4E9A493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4,441,051.11</w:t>
            </w:r>
          </w:p>
        </w:tc>
        <w:tc>
          <w:tcPr>
            <w:tcW w:w="3213" w:type="dxa"/>
            <w:tcBorders>
              <w:top w:val="single" w:sz="2" w:space="0" w:color="auto"/>
              <w:left w:val="single" w:sz="2" w:space="0" w:color="auto"/>
              <w:bottom w:val="single" w:sz="2" w:space="0" w:color="auto"/>
              <w:right w:val="single" w:sz="2" w:space="0" w:color="auto"/>
            </w:tcBorders>
            <w:vAlign w:val="center"/>
          </w:tcPr>
          <w:p w14:paraId="0FF6C01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4,448,113.84</w:t>
            </w:r>
          </w:p>
        </w:tc>
      </w:tr>
      <w:tr w:rsidR="000F2395" w14:paraId="3CB0690B"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26525D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项目投资费用</w:t>
            </w:r>
          </w:p>
        </w:tc>
        <w:tc>
          <w:tcPr>
            <w:tcW w:w="3213" w:type="dxa"/>
            <w:tcBorders>
              <w:top w:val="single" w:sz="2" w:space="0" w:color="auto"/>
              <w:left w:val="single" w:sz="2" w:space="0" w:color="auto"/>
              <w:bottom w:val="single" w:sz="2" w:space="0" w:color="auto"/>
              <w:right w:val="single" w:sz="2" w:space="0" w:color="auto"/>
            </w:tcBorders>
            <w:vAlign w:val="center"/>
          </w:tcPr>
          <w:p w14:paraId="3D6A665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3,970,403.34</w:t>
            </w:r>
          </w:p>
        </w:tc>
        <w:tc>
          <w:tcPr>
            <w:tcW w:w="3213" w:type="dxa"/>
            <w:tcBorders>
              <w:top w:val="single" w:sz="2" w:space="0" w:color="auto"/>
              <w:left w:val="single" w:sz="2" w:space="0" w:color="auto"/>
              <w:bottom w:val="single" w:sz="2" w:space="0" w:color="auto"/>
              <w:right w:val="single" w:sz="2" w:space="0" w:color="auto"/>
            </w:tcBorders>
            <w:vAlign w:val="center"/>
          </w:tcPr>
          <w:p w14:paraId="35E56715" w14:textId="77777777" w:rsidR="000F2395" w:rsidRDefault="000F2395">
            <w:pPr>
              <w:spacing w:line="240" w:lineRule="exact"/>
              <w:jc w:val="right"/>
              <w:rPr>
                <w:rFonts w:ascii="宋体" w:eastAsia="宋体" w:hAnsi="宋体" w:cs="宋体"/>
                <w:sz w:val="18"/>
                <w:szCs w:val="18"/>
              </w:rPr>
            </w:pPr>
          </w:p>
        </w:tc>
      </w:tr>
      <w:tr w:rsidR="000F2395" w14:paraId="744186A7"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6BAB1B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租赁费</w:t>
            </w:r>
          </w:p>
        </w:tc>
        <w:tc>
          <w:tcPr>
            <w:tcW w:w="3213" w:type="dxa"/>
            <w:tcBorders>
              <w:top w:val="single" w:sz="2" w:space="0" w:color="auto"/>
              <w:left w:val="single" w:sz="2" w:space="0" w:color="auto"/>
              <w:bottom w:val="single" w:sz="2" w:space="0" w:color="auto"/>
              <w:right w:val="single" w:sz="2" w:space="0" w:color="auto"/>
            </w:tcBorders>
            <w:vAlign w:val="center"/>
          </w:tcPr>
          <w:p w14:paraId="5340E12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3,702,775.94</w:t>
            </w:r>
          </w:p>
        </w:tc>
        <w:tc>
          <w:tcPr>
            <w:tcW w:w="3213" w:type="dxa"/>
            <w:tcBorders>
              <w:top w:val="single" w:sz="2" w:space="0" w:color="auto"/>
              <w:left w:val="single" w:sz="2" w:space="0" w:color="auto"/>
              <w:bottom w:val="single" w:sz="2" w:space="0" w:color="auto"/>
              <w:right w:val="single" w:sz="2" w:space="0" w:color="auto"/>
            </w:tcBorders>
            <w:vAlign w:val="center"/>
          </w:tcPr>
          <w:p w14:paraId="7B0B1C1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2,232,595.36</w:t>
            </w:r>
          </w:p>
        </w:tc>
      </w:tr>
      <w:tr w:rsidR="000F2395" w14:paraId="1DEC55A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0D7AEE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维修维护费</w:t>
            </w:r>
          </w:p>
        </w:tc>
        <w:tc>
          <w:tcPr>
            <w:tcW w:w="3213" w:type="dxa"/>
            <w:tcBorders>
              <w:top w:val="single" w:sz="2" w:space="0" w:color="auto"/>
              <w:left w:val="single" w:sz="2" w:space="0" w:color="auto"/>
              <w:bottom w:val="single" w:sz="2" w:space="0" w:color="auto"/>
              <w:right w:val="single" w:sz="2" w:space="0" w:color="auto"/>
            </w:tcBorders>
            <w:vAlign w:val="center"/>
          </w:tcPr>
          <w:p w14:paraId="3D5CAB1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4,397,428.64</w:t>
            </w:r>
          </w:p>
        </w:tc>
        <w:tc>
          <w:tcPr>
            <w:tcW w:w="3213" w:type="dxa"/>
            <w:tcBorders>
              <w:top w:val="single" w:sz="2" w:space="0" w:color="auto"/>
              <w:left w:val="single" w:sz="2" w:space="0" w:color="auto"/>
              <w:bottom w:val="single" w:sz="2" w:space="0" w:color="auto"/>
              <w:right w:val="single" w:sz="2" w:space="0" w:color="auto"/>
            </w:tcBorders>
            <w:vAlign w:val="center"/>
          </w:tcPr>
          <w:p w14:paraId="271CFB9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4,451,537.20</w:t>
            </w:r>
          </w:p>
        </w:tc>
      </w:tr>
      <w:tr w:rsidR="000F2395" w14:paraId="79218B00"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E9DB47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广告及业务宣传费</w:t>
            </w:r>
          </w:p>
        </w:tc>
        <w:tc>
          <w:tcPr>
            <w:tcW w:w="3213" w:type="dxa"/>
            <w:tcBorders>
              <w:top w:val="single" w:sz="2" w:space="0" w:color="auto"/>
              <w:left w:val="single" w:sz="2" w:space="0" w:color="auto"/>
              <w:bottom w:val="single" w:sz="2" w:space="0" w:color="auto"/>
              <w:right w:val="single" w:sz="2" w:space="0" w:color="auto"/>
            </w:tcBorders>
            <w:vAlign w:val="center"/>
          </w:tcPr>
          <w:p w14:paraId="53201A4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2,062,444.13</w:t>
            </w:r>
          </w:p>
        </w:tc>
        <w:tc>
          <w:tcPr>
            <w:tcW w:w="3213" w:type="dxa"/>
            <w:tcBorders>
              <w:top w:val="single" w:sz="2" w:space="0" w:color="auto"/>
              <w:left w:val="single" w:sz="2" w:space="0" w:color="auto"/>
              <w:bottom w:val="single" w:sz="2" w:space="0" w:color="auto"/>
              <w:right w:val="single" w:sz="2" w:space="0" w:color="auto"/>
            </w:tcBorders>
            <w:vAlign w:val="center"/>
          </w:tcPr>
          <w:p w14:paraId="119E189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3,004,695.00</w:t>
            </w:r>
          </w:p>
        </w:tc>
      </w:tr>
      <w:tr w:rsidR="000F2395" w14:paraId="34CA845B"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6DE89C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信息通讯费</w:t>
            </w:r>
          </w:p>
        </w:tc>
        <w:tc>
          <w:tcPr>
            <w:tcW w:w="3213" w:type="dxa"/>
            <w:tcBorders>
              <w:top w:val="single" w:sz="2" w:space="0" w:color="auto"/>
              <w:left w:val="single" w:sz="2" w:space="0" w:color="auto"/>
              <w:bottom w:val="single" w:sz="2" w:space="0" w:color="auto"/>
              <w:right w:val="single" w:sz="2" w:space="0" w:color="auto"/>
            </w:tcBorders>
            <w:vAlign w:val="center"/>
          </w:tcPr>
          <w:p w14:paraId="72580D5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1,872,927.89</w:t>
            </w:r>
          </w:p>
        </w:tc>
        <w:tc>
          <w:tcPr>
            <w:tcW w:w="3213" w:type="dxa"/>
            <w:tcBorders>
              <w:top w:val="single" w:sz="2" w:space="0" w:color="auto"/>
              <w:left w:val="single" w:sz="2" w:space="0" w:color="auto"/>
              <w:bottom w:val="single" w:sz="2" w:space="0" w:color="auto"/>
              <w:right w:val="single" w:sz="2" w:space="0" w:color="auto"/>
            </w:tcBorders>
            <w:vAlign w:val="center"/>
          </w:tcPr>
          <w:p w14:paraId="3704234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2,895,798.10</w:t>
            </w:r>
          </w:p>
        </w:tc>
      </w:tr>
      <w:tr w:rsidR="000F2395" w14:paraId="3655959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84472E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残障金</w:t>
            </w:r>
          </w:p>
        </w:tc>
        <w:tc>
          <w:tcPr>
            <w:tcW w:w="3213" w:type="dxa"/>
            <w:tcBorders>
              <w:top w:val="single" w:sz="2" w:space="0" w:color="auto"/>
              <w:left w:val="single" w:sz="2" w:space="0" w:color="auto"/>
              <w:bottom w:val="single" w:sz="2" w:space="0" w:color="auto"/>
              <w:right w:val="single" w:sz="2" w:space="0" w:color="auto"/>
            </w:tcBorders>
            <w:vAlign w:val="center"/>
          </w:tcPr>
          <w:p w14:paraId="54F995B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1,226,297.53</w:t>
            </w:r>
          </w:p>
        </w:tc>
        <w:tc>
          <w:tcPr>
            <w:tcW w:w="3213" w:type="dxa"/>
            <w:tcBorders>
              <w:top w:val="single" w:sz="2" w:space="0" w:color="auto"/>
              <w:left w:val="single" w:sz="2" w:space="0" w:color="auto"/>
              <w:bottom w:val="single" w:sz="2" w:space="0" w:color="auto"/>
              <w:right w:val="single" w:sz="2" w:space="0" w:color="auto"/>
            </w:tcBorders>
            <w:vAlign w:val="center"/>
          </w:tcPr>
          <w:p w14:paraId="05F22A8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1,096,732.61</w:t>
            </w:r>
          </w:p>
        </w:tc>
      </w:tr>
      <w:tr w:rsidR="000F2395" w14:paraId="6A0BA73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C57BB7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劳务费</w:t>
            </w:r>
          </w:p>
        </w:tc>
        <w:tc>
          <w:tcPr>
            <w:tcW w:w="3213" w:type="dxa"/>
            <w:tcBorders>
              <w:top w:val="single" w:sz="2" w:space="0" w:color="auto"/>
              <w:left w:val="single" w:sz="2" w:space="0" w:color="auto"/>
              <w:bottom w:val="single" w:sz="2" w:space="0" w:color="auto"/>
              <w:right w:val="single" w:sz="2" w:space="0" w:color="auto"/>
            </w:tcBorders>
            <w:vAlign w:val="center"/>
          </w:tcPr>
          <w:p w14:paraId="1CBE706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872,368.06</w:t>
            </w:r>
          </w:p>
        </w:tc>
        <w:tc>
          <w:tcPr>
            <w:tcW w:w="3213" w:type="dxa"/>
            <w:tcBorders>
              <w:top w:val="single" w:sz="2" w:space="0" w:color="auto"/>
              <w:left w:val="single" w:sz="2" w:space="0" w:color="auto"/>
              <w:bottom w:val="single" w:sz="2" w:space="0" w:color="auto"/>
              <w:right w:val="single" w:sz="2" w:space="0" w:color="auto"/>
            </w:tcBorders>
            <w:vAlign w:val="center"/>
          </w:tcPr>
          <w:p w14:paraId="50EB32E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1,604,572.38</w:t>
            </w:r>
          </w:p>
        </w:tc>
      </w:tr>
      <w:tr w:rsidR="000F2395" w14:paraId="7DFC2A28"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C1A119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停工损失</w:t>
            </w:r>
          </w:p>
        </w:tc>
        <w:tc>
          <w:tcPr>
            <w:tcW w:w="3213" w:type="dxa"/>
            <w:tcBorders>
              <w:top w:val="single" w:sz="2" w:space="0" w:color="auto"/>
              <w:left w:val="single" w:sz="2" w:space="0" w:color="auto"/>
              <w:bottom w:val="single" w:sz="2" w:space="0" w:color="auto"/>
              <w:right w:val="single" w:sz="2" w:space="0" w:color="auto"/>
            </w:tcBorders>
            <w:vAlign w:val="center"/>
          </w:tcPr>
          <w:p w14:paraId="6F2295D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655,138.50</w:t>
            </w:r>
          </w:p>
        </w:tc>
        <w:tc>
          <w:tcPr>
            <w:tcW w:w="3213" w:type="dxa"/>
            <w:tcBorders>
              <w:top w:val="single" w:sz="2" w:space="0" w:color="auto"/>
              <w:left w:val="single" w:sz="2" w:space="0" w:color="auto"/>
              <w:bottom w:val="single" w:sz="2" w:space="0" w:color="auto"/>
              <w:right w:val="single" w:sz="2" w:space="0" w:color="auto"/>
            </w:tcBorders>
            <w:vAlign w:val="center"/>
          </w:tcPr>
          <w:p w14:paraId="1CDA4E5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2,394,306.89</w:t>
            </w:r>
          </w:p>
        </w:tc>
      </w:tr>
      <w:tr w:rsidR="000F2395" w14:paraId="21FD4747"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DEA367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2D386FD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6,826,107.65</w:t>
            </w:r>
          </w:p>
        </w:tc>
        <w:tc>
          <w:tcPr>
            <w:tcW w:w="3213" w:type="dxa"/>
            <w:tcBorders>
              <w:top w:val="single" w:sz="2" w:space="0" w:color="auto"/>
              <w:left w:val="single" w:sz="2" w:space="0" w:color="auto"/>
              <w:bottom w:val="single" w:sz="2" w:space="0" w:color="auto"/>
              <w:right w:val="single" w:sz="2" w:space="0" w:color="auto"/>
            </w:tcBorders>
            <w:vAlign w:val="center"/>
          </w:tcPr>
          <w:p w14:paraId="6927413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9,547,951.59</w:t>
            </w:r>
          </w:p>
        </w:tc>
      </w:tr>
      <w:tr w:rsidR="000F2395" w14:paraId="4CE776A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CA42B0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1113D39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534,416,408.04</w:t>
            </w:r>
          </w:p>
        </w:tc>
        <w:tc>
          <w:tcPr>
            <w:tcW w:w="3213" w:type="dxa"/>
            <w:tcBorders>
              <w:top w:val="single" w:sz="2" w:space="0" w:color="auto"/>
              <w:left w:val="single" w:sz="2" w:space="0" w:color="auto"/>
              <w:bottom w:val="single" w:sz="2" w:space="0" w:color="auto"/>
              <w:right w:val="single" w:sz="2" w:space="0" w:color="auto"/>
            </w:tcBorders>
            <w:vAlign w:val="center"/>
          </w:tcPr>
          <w:p w14:paraId="40A9CB4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408,539,855.15</w:t>
            </w:r>
          </w:p>
        </w:tc>
      </w:tr>
    </w:tbl>
    <w:p w14:paraId="66C07A33"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011CEEF1" w14:textId="77777777" w:rsidR="00AE2636" w:rsidRDefault="00152231">
      <w:pPr>
        <w:pStyle w:val="a4"/>
        <w:divId w:val="1020551127"/>
        <w:rPr>
          <w:sz w:val="18"/>
          <w:szCs w:val="18"/>
        </w:rPr>
      </w:pPr>
      <w:r>
        <w:rPr>
          <w:rFonts w:hint="eastAsia"/>
          <w:sz w:val="18"/>
          <w:szCs w:val="18"/>
        </w:rPr>
        <w:t>无</w:t>
      </w:r>
    </w:p>
    <w:p w14:paraId="4E07430E" w14:textId="77777777" w:rsidR="000F2395" w:rsidRDefault="00152231">
      <w:pPr>
        <w:pStyle w:val="3"/>
        <w:spacing w:line="280" w:lineRule="exact"/>
        <w:jc w:val="left"/>
        <w:rPr>
          <w:rFonts w:ascii="宋体" w:hAnsi="宋体" w:cs="宋体"/>
          <w:b/>
          <w:bCs/>
        </w:rPr>
      </w:pPr>
      <w:bookmarkStart w:id="322" w:name="_Toc989207"/>
      <w:r>
        <w:rPr>
          <w:rFonts w:ascii="宋体" w:hAnsi="宋体" w:cs="宋体"/>
          <w:b/>
          <w:bCs/>
        </w:rPr>
        <w:t>49、研发费用</w:t>
      </w:r>
      <w:bookmarkEnd w:id="322"/>
    </w:p>
    <w:p w14:paraId="07A45013"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7B73EF7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5A09BA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D7F483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701CF2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0F2395" w14:paraId="5988990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9B6973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人工成本</w:t>
            </w:r>
          </w:p>
        </w:tc>
        <w:tc>
          <w:tcPr>
            <w:tcW w:w="3213" w:type="dxa"/>
            <w:tcBorders>
              <w:top w:val="single" w:sz="2" w:space="0" w:color="auto"/>
              <w:left w:val="single" w:sz="2" w:space="0" w:color="auto"/>
              <w:bottom w:val="single" w:sz="2" w:space="0" w:color="auto"/>
              <w:right w:val="single" w:sz="2" w:space="0" w:color="auto"/>
            </w:tcBorders>
            <w:vAlign w:val="center"/>
          </w:tcPr>
          <w:p w14:paraId="5CD359D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32,582,265.47</w:t>
            </w:r>
          </w:p>
        </w:tc>
        <w:tc>
          <w:tcPr>
            <w:tcW w:w="3213" w:type="dxa"/>
            <w:tcBorders>
              <w:top w:val="single" w:sz="2" w:space="0" w:color="auto"/>
              <w:left w:val="single" w:sz="2" w:space="0" w:color="auto"/>
              <w:bottom w:val="single" w:sz="2" w:space="0" w:color="auto"/>
              <w:right w:val="single" w:sz="2" w:space="0" w:color="auto"/>
            </w:tcBorders>
            <w:vAlign w:val="center"/>
          </w:tcPr>
          <w:p w14:paraId="33297C0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28,423,246.62</w:t>
            </w:r>
          </w:p>
        </w:tc>
      </w:tr>
      <w:tr w:rsidR="000F2395" w14:paraId="2D65A35A"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8634BA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材料费</w:t>
            </w:r>
          </w:p>
        </w:tc>
        <w:tc>
          <w:tcPr>
            <w:tcW w:w="3213" w:type="dxa"/>
            <w:tcBorders>
              <w:top w:val="single" w:sz="2" w:space="0" w:color="auto"/>
              <w:left w:val="single" w:sz="2" w:space="0" w:color="auto"/>
              <w:bottom w:val="single" w:sz="2" w:space="0" w:color="auto"/>
              <w:right w:val="single" w:sz="2" w:space="0" w:color="auto"/>
            </w:tcBorders>
            <w:vAlign w:val="center"/>
          </w:tcPr>
          <w:p w14:paraId="445A22A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109,068,220.29</w:t>
            </w:r>
          </w:p>
        </w:tc>
        <w:tc>
          <w:tcPr>
            <w:tcW w:w="3213" w:type="dxa"/>
            <w:tcBorders>
              <w:top w:val="single" w:sz="2" w:space="0" w:color="auto"/>
              <w:left w:val="single" w:sz="2" w:space="0" w:color="auto"/>
              <w:bottom w:val="single" w:sz="2" w:space="0" w:color="auto"/>
              <w:right w:val="single" w:sz="2" w:space="0" w:color="auto"/>
            </w:tcBorders>
            <w:vAlign w:val="center"/>
          </w:tcPr>
          <w:p w14:paraId="50F04A7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63,868,275.56</w:t>
            </w:r>
          </w:p>
        </w:tc>
      </w:tr>
      <w:tr w:rsidR="000F2395" w14:paraId="3A2B426E"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F3891A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设备折旧、维护费</w:t>
            </w:r>
          </w:p>
        </w:tc>
        <w:tc>
          <w:tcPr>
            <w:tcW w:w="3213" w:type="dxa"/>
            <w:tcBorders>
              <w:top w:val="single" w:sz="2" w:space="0" w:color="auto"/>
              <w:left w:val="single" w:sz="2" w:space="0" w:color="auto"/>
              <w:bottom w:val="single" w:sz="2" w:space="0" w:color="auto"/>
              <w:right w:val="single" w:sz="2" w:space="0" w:color="auto"/>
            </w:tcBorders>
            <w:vAlign w:val="center"/>
          </w:tcPr>
          <w:p w14:paraId="2838AB5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8,299,411.31</w:t>
            </w:r>
          </w:p>
        </w:tc>
        <w:tc>
          <w:tcPr>
            <w:tcW w:w="3213" w:type="dxa"/>
            <w:tcBorders>
              <w:top w:val="single" w:sz="2" w:space="0" w:color="auto"/>
              <w:left w:val="single" w:sz="2" w:space="0" w:color="auto"/>
              <w:bottom w:val="single" w:sz="2" w:space="0" w:color="auto"/>
              <w:right w:val="single" w:sz="2" w:space="0" w:color="auto"/>
            </w:tcBorders>
            <w:vAlign w:val="center"/>
          </w:tcPr>
          <w:p w14:paraId="2111926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7,158,055.05</w:t>
            </w:r>
          </w:p>
        </w:tc>
      </w:tr>
      <w:tr w:rsidR="000F2395" w14:paraId="031F376B"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8A03FD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燃料和动力费用</w:t>
            </w:r>
          </w:p>
        </w:tc>
        <w:tc>
          <w:tcPr>
            <w:tcW w:w="3213" w:type="dxa"/>
            <w:tcBorders>
              <w:top w:val="single" w:sz="2" w:space="0" w:color="auto"/>
              <w:left w:val="single" w:sz="2" w:space="0" w:color="auto"/>
              <w:bottom w:val="single" w:sz="2" w:space="0" w:color="auto"/>
              <w:right w:val="single" w:sz="2" w:space="0" w:color="auto"/>
            </w:tcBorders>
            <w:vAlign w:val="center"/>
          </w:tcPr>
          <w:p w14:paraId="26BDF8B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10,874,299.13</w:t>
            </w:r>
          </w:p>
        </w:tc>
        <w:tc>
          <w:tcPr>
            <w:tcW w:w="3213" w:type="dxa"/>
            <w:tcBorders>
              <w:top w:val="single" w:sz="2" w:space="0" w:color="auto"/>
              <w:left w:val="single" w:sz="2" w:space="0" w:color="auto"/>
              <w:bottom w:val="single" w:sz="2" w:space="0" w:color="auto"/>
              <w:right w:val="single" w:sz="2" w:space="0" w:color="auto"/>
            </w:tcBorders>
            <w:vAlign w:val="center"/>
          </w:tcPr>
          <w:p w14:paraId="60FA731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7,072,797.81</w:t>
            </w:r>
          </w:p>
        </w:tc>
      </w:tr>
      <w:tr w:rsidR="000F2395" w14:paraId="729E93E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F9DBE7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技术成果及知识产权费用</w:t>
            </w:r>
          </w:p>
        </w:tc>
        <w:tc>
          <w:tcPr>
            <w:tcW w:w="3213" w:type="dxa"/>
            <w:tcBorders>
              <w:top w:val="single" w:sz="2" w:space="0" w:color="auto"/>
              <w:left w:val="single" w:sz="2" w:space="0" w:color="auto"/>
              <w:bottom w:val="single" w:sz="2" w:space="0" w:color="auto"/>
              <w:right w:val="single" w:sz="2" w:space="0" w:color="auto"/>
            </w:tcBorders>
            <w:vAlign w:val="center"/>
          </w:tcPr>
          <w:p w14:paraId="41A0B6B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220,939.04</w:t>
            </w:r>
          </w:p>
        </w:tc>
        <w:tc>
          <w:tcPr>
            <w:tcW w:w="3213" w:type="dxa"/>
            <w:tcBorders>
              <w:top w:val="single" w:sz="2" w:space="0" w:color="auto"/>
              <w:left w:val="single" w:sz="2" w:space="0" w:color="auto"/>
              <w:bottom w:val="single" w:sz="2" w:space="0" w:color="auto"/>
              <w:right w:val="single" w:sz="2" w:space="0" w:color="auto"/>
            </w:tcBorders>
            <w:vAlign w:val="center"/>
          </w:tcPr>
          <w:p w14:paraId="4D8E995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145,122.01</w:t>
            </w:r>
          </w:p>
        </w:tc>
      </w:tr>
      <w:tr w:rsidR="000F2395" w14:paraId="66AE809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89CB5D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无形资产摊销</w:t>
            </w:r>
          </w:p>
        </w:tc>
        <w:tc>
          <w:tcPr>
            <w:tcW w:w="3213" w:type="dxa"/>
            <w:tcBorders>
              <w:top w:val="single" w:sz="2" w:space="0" w:color="auto"/>
              <w:left w:val="single" w:sz="2" w:space="0" w:color="auto"/>
              <w:bottom w:val="single" w:sz="2" w:space="0" w:color="auto"/>
              <w:right w:val="single" w:sz="2" w:space="0" w:color="auto"/>
            </w:tcBorders>
            <w:vAlign w:val="center"/>
          </w:tcPr>
          <w:p w14:paraId="3EF910D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492,303.41</w:t>
            </w:r>
          </w:p>
        </w:tc>
        <w:tc>
          <w:tcPr>
            <w:tcW w:w="3213" w:type="dxa"/>
            <w:tcBorders>
              <w:top w:val="single" w:sz="2" w:space="0" w:color="auto"/>
              <w:left w:val="single" w:sz="2" w:space="0" w:color="auto"/>
              <w:bottom w:val="single" w:sz="2" w:space="0" w:color="auto"/>
              <w:right w:val="single" w:sz="2" w:space="0" w:color="auto"/>
            </w:tcBorders>
            <w:vAlign w:val="center"/>
          </w:tcPr>
          <w:p w14:paraId="7407B4C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668,442.49</w:t>
            </w:r>
          </w:p>
        </w:tc>
      </w:tr>
      <w:tr w:rsidR="000F2395" w14:paraId="117E91AA"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F8731E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其他费用</w:t>
            </w:r>
          </w:p>
        </w:tc>
        <w:tc>
          <w:tcPr>
            <w:tcW w:w="3213" w:type="dxa"/>
            <w:tcBorders>
              <w:top w:val="single" w:sz="2" w:space="0" w:color="auto"/>
              <w:left w:val="single" w:sz="2" w:space="0" w:color="auto"/>
              <w:bottom w:val="single" w:sz="2" w:space="0" w:color="auto"/>
              <w:right w:val="single" w:sz="2" w:space="0" w:color="auto"/>
            </w:tcBorders>
            <w:vAlign w:val="center"/>
          </w:tcPr>
          <w:p w14:paraId="1091AAE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449,569.65</w:t>
            </w:r>
          </w:p>
        </w:tc>
        <w:tc>
          <w:tcPr>
            <w:tcW w:w="3213" w:type="dxa"/>
            <w:tcBorders>
              <w:top w:val="single" w:sz="2" w:space="0" w:color="auto"/>
              <w:left w:val="single" w:sz="2" w:space="0" w:color="auto"/>
              <w:bottom w:val="single" w:sz="2" w:space="0" w:color="auto"/>
              <w:right w:val="single" w:sz="2" w:space="0" w:color="auto"/>
            </w:tcBorders>
            <w:vAlign w:val="center"/>
          </w:tcPr>
          <w:p w14:paraId="3F5741A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879,435.12</w:t>
            </w:r>
          </w:p>
        </w:tc>
      </w:tr>
      <w:tr w:rsidR="000F2395" w14:paraId="655A621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FA6F31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02C9568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161,987,008.30</w:t>
            </w:r>
          </w:p>
        </w:tc>
        <w:tc>
          <w:tcPr>
            <w:tcW w:w="3213" w:type="dxa"/>
            <w:tcBorders>
              <w:top w:val="single" w:sz="2" w:space="0" w:color="auto"/>
              <w:left w:val="single" w:sz="2" w:space="0" w:color="auto"/>
              <w:bottom w:val="single" w:sz="2" w:space="0" w:color="auto"/>
              <w:right w:val="single" w:sz="2" w:space="0" w:color="auto"/>
            </w:tcBorders>
            <w:vAlign w:val="center"/>
          </w:tcPr>
          <w:p w14:paraId="010985B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108,215,374.66</w:t>
            </w:r>
          </w:p>
        </w:tc>
      </w:tr>
    </w:tbl>
    <w:p w14:paraId="5772032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4BF11251" w14:textId="77777777" w:rsidR="00AE2636" w:rsidRDefault="00152231">
      <w:pPr>
        <w:pStyle w:val="a4"/>
        <w:spacing w:before="120" w:beforeAutospacing="0" w:after="120" w:afterAutospacing="0" w:line="360" w:lineRule="atLeast"/>
        <w:ind w:firstLine="360"/>
        <w:jc w:val="both"/>
        <w:divId w:val="1317610379"/>
        <w:rPr>
          <w:rFonts w:ascii="Times New Roman" w:hAnsi="Times New Roman" w:cs="Times New Roman"/>
          <w:sz w:val="22"/>
          <w:szCs w:val="22"/>
        </w:rPr>
      </w:pPr>
      <w:r>
        <w:rPr>
          <w:rFonts w:cs="Times New Roman" w:hint="eastAsia"/>
          <w:sz w:val="18"/>
          <w:szCs w:val="18"/>
        </w:rPr>
        <w:lastRenderedPageBreak/>
        <w:t>注：本集团本年度研发费用增涨5,377.16万元、增幅49.69%，主要是为提升产品品质，适应多原料生产，满足不同客户的个性化需要，雅安锂业加大了研发投入。</w:t>
      </w:r>
    </w:p>
    <w:p w14:paraId="7A588B02" w14:textId="77777777" w:rsidR="000F2395" w:rsidRDefault="00152231">
      <w:pPr>
        <w:pStyle w:val="3"/>
        <w:spacing w:line="280" w:lineRule="exact"/>
        <w:jc w:val="left"/>
        <w:rPr>
          <w:rFonts w:ascii="宋体" w:hAnsi="宋体" w:cs="宋体"/>
          <w:b/>
          <w:bCs/>
        </w:rPr>
      </w:pPr>
      <w:bookmarkStart w:id="323" w:name="_Toc989208"/>
      <w:r>
        <w:rPr>
          <w:rFonts w:ascii="宋体" w:hAnsi="宋体" w:cs="宋体"/>
          <w:b/>
          <w:bCs/>
        </w:rPr>
        <w:t>50、财务费用</w:t>
      </w:r>
      <w:bookmarkEnd w:id="323"/>
    </w:p>
    <w:p w14:paraId="31D9C6E9"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7CD8304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AB0A3C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588AA1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F129A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0F2395" w14:paraId="51C91A8A"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CC1059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利息费用</w:t>
            </w:r>
          </w:p>
        </w:tc>
        <w:tc>
          <w:tcPr>
            <w:tcW w:w="3213" w:type="dxa"/>
            <w:tcBorders>
              <w:top w:val="single" w:sz="2" w:space="0" w:color="auto"/>
              <w:left w:val="single" w:sz="2" w:space="0" w:color="auto"/>
              <w:bottom w:val="single" w:sz="2" w:space="0" w:color="auto"/>
              <w:right w:val="single" w:sz="2" w:space="0" w:color="auto"/>
            </w:tcBorders>
            <w:vAlign w:val="center"/>
          </w:tcPr>
          <w:p w14:paraId="6401083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15,705,768.07</w:t>
            </w:r>
          </w:p>
        </w:tc>
        <w:tc>
          <w:tcPr>
            <w:tcW w:w="3213" w:type="dxa"/>
            <w:tcBorders>
              <w:top w:val="single" w:sz="2" w:space="0" w:color="auto"/>
              <w:left w:val="single" w:sz="2" w:space="0" w:color="auto"/>
              <w:bottom w:val="single" w:sz="2" w:space="0" w:color="auto"/>
              <w:right w:val="single" w:sz="2" w:space="0" w:color="auto"/>
            </w:tcBorders>
            <w:vAlign w:val="center"/>
          </w:tcPr>
          <w:p w14:paraId="16A4F7F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15,563,918.54</w:t>
            </w:r>
          </w:p>
        </w:tc>
      </w:tr>
      <w:tr w:rsidR="000F2395" w14:paraId="00C5913F"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B0C043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减：利息收入</w:t>
            </w:r>
          </w:p>
        </w:tc>
        <w:tc>
          <w:tcPr>
            <w:tcW w:w="3213" w:type="dxa"/>
            <w:tcBorders>
              <w:top w:val="single" w:sz="2" w:space="0" w:color="auto"/>
              <w:left w:val="single" w:sz="2" w:space="0" w:color="auto"/>
              <w:bottom w:val="single" w:sz="2" w:space="0" w:color="auto"/>
              <w:right w:val="single" w:sz="2" w:space="0" w:color="auto"/>
            </w:tcBorders>
            <w:vAlign w:val="center"/>
          </w:tcPr>
          <w:p w14:paraId="070B656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33,970,285.12</w:t>
            </w:r>
          </w:p>
        </w:tc>
        <w:tc>
          <w:tcPr>
            <w:tcW w:w="3213" w:type="dxa"/>
            <w:tcBorders>
              <w:top w:val="single" w:sz="2" w:space="0" w:color="auto"/>
              <w:left w:val="single" w:sz="2" w:space="0" w:color="auto"/>
              <w:bottom w:val="single" w:sz="2" w:space="0" w:color="auto"/>
              <w:right w:val="single" w:sz="2" w:space="0" w:color="auto"/>
            </w:tcBorders>
            <w:vAlign w:val="center"/>
          </w:tcPr>
          <w:p w14:paraId="5B3E516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4,007,514.17</w:t>
            </w:r>
          </w:p>
        </w:tc>
      </w:tr>
      <w:tr w:rsidR="000F2395" w14:paraId="1EAADC83"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661D38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加：汇兑损失</w:t>
            </w:r>
          </w:p>
        </w:tc>
        <w:tc>
          <w:tcPr>
            <w:tcW w:w="3213" w:type="dxa"/>
            <w:tcBorders>
              <w:top w:val="single" w:sz="2" w:space="0" w:color="auto"/>
              <w:left w:val="single" w:sz="2" w:space="0" w:color="auto"/>
              <w:bottom w:val="single" w:sz="2" w:space="0" w:color="auto"/>
              <w:right w:val="single" w:sz="2" w:space="0" w:color="auto"/>
            </w:tcBorders>
            <w:vAlign w:val="center"/>
          </w:tcPr>
          <w:p w14:paraId="61FD0AB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14,552,264.11</w:t>
            </w:r>
          </w:p>
        </w:tc>
        <w:tc>
          <w:tcPr>
            <w:tcW w:w="3213" w:type="dxa"/>
            <w:tcBorders>
              <w:top w:val="single" w:sz="2" w:space="0" w:color="auto"/>
              <w:left w:val="single" w:sz="2" w:space="0" w:color="auto"/>
              <w:bottom w:val="single" w:sz="2" w:space="0" w:color="auto"/>
              <w:right w:val="single" w:sz="2" w:space="0" w:color="auto"/>
            </w:tcBorders>
            <w:vAlign w:val="center"/>
          </w:tcPr>
          <w:p w14:paraId="4390A23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1,309,650.70</w:t>
            </w:r>
          </w:p>
        </w:tc>
      </w:tr>
      <w:tr w:rsidR="000F2395" w14:paraId="58F6A07D"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BDA559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加：其他支出</w:t>
            </w:r>
          </w:p>
        </w:tc>
        <w:tc>
          <w:tcPr>
            <w:tcW w:w="3213" w:type="dxa"/>
            <w:tcBorders>
              <w:top w:val="single" w:sz="2" w:space="0" w:color="auto"/>
              <w:left w:val="single" w:sz="2" w:space="0" w:color="auto"/>
              <w:bottom w:val="single" w:sz="2" w:space="0" w:color="auto"/>
              <w:right w:val="single" w:sz="2" w:space="0" w:color="auto"/>
            </w:tcBorders>
            <w:vAlign w:val="center"/>
          </w:tcPr>
          <w:p w14:paraId="2212976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8,896,799.31</w:t>
            </w:r>
          </w:p>
        </w:tc>
        <w:tc>
          <w:tcPr>
            <w:tcW w:w="3213" w:type="dxa"/>
            <w:tcBorders>
              <w:top w:val="single" w:sz="2" w:space="0" w:color="auto"/>
              <w:left w:val="single" w:sz="2" w:space="0" w:color="auto"/>
              <w:bottom w:val="single" w:sz="2" w:space="0" w:color="auto"/>
              <w:right w:val="single" w:sz="2" w:space="0" w:color="auto"/>
            </w:tcBorders>
            <w:vAlign w:val="center"/>
          </w:tcPr>
          <w:p w14:paraId="3E47864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3,733,586.30</w:t>
            </w:r>
          </w:p>
        </w:tc>
      </w:tr>
      <w:tr w:rsidR="000F2395" w14:paraId="1532D7C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877C7A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76344A1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5,184,546.37</w:t>
            </w:r>
          </w:p>
        </w:tc>
        <w:tc>
          <w:tcPr>
            <w:tcW w:w="3213" w:type="dxa"/>
            <w:tcBorders>
              <w:top w:val="single" w:sz="2" w:space="0" w:color="auto"/>
              <w:left w:val="single" w:sz="2" w:space="0" w:color="auto"/>
              <w:bottom w:val="single" w:sz="2" w:space="0" w:color="auto"/>
              <w:right w:val="single" w:sz="2" w:space="0" w:color="auto"/>
            </w:tcBorders>
            <w:vAlign w:val="center"/>
          </w:tcPr>
          <w:p w14:paraId="4F0BDD3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16,599,641.37</w:t>
            </w:r>
          </w:p>
        </w:tc>
      </w:tr>
    </w:tbl>
    <w:p w14:paraId="5A8DDC97"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0F547622" w14:textId="77777777" w:rsidR="00AE2636" w:rsidRDefault="00152231">
      <w:pPr>
        <w:pStyle w:val="a4"/>
        <w:divId w:val="796341059"/>
        <w:rPr>
          <w:sz w:val="18"/>
          <w:szCs w:val="18"/>
        </w:rPr>
      </w:pPr>
      <w:r>
        <w:rPr>
          <w:rFonts w:hint="eastAsia"/>
          <w:sz w:val="18"/>
          <w:szCs w:val="18"/>
        </w:rPr>
        <w:t>无</w:t>
      </w:r>
    </w:p>
    <w:p w14:paraId="3644B1B2" w14:textId="77777777" w:rsidR="000F2395" w:rsidRDefault="00152231">
      <w:pPr>
        <w:pStyle w:val="3"/>
        <w:spacing w:line="280" w:lineRule="exact"/>
        <w:jc w:val="left"/>
        <w:rPr>
          <w:rFonts w:ascii="宋体" w:hAnsi="宋体" w:cs="宋体"/>
          <w:b/>
          <w:bCs/>
        </w:rPr>
      </w:pPr>
      <w:bookmarkStart w:id="324" w:name="_Toc989209"/>
      <w:r>
        <w:rPr>
          <w:rFonts w:ascii="宋体" w:hAnsi="宋体" w:cs="宋体"/>
          <w:b/>
          <w:bCs/>
        </w:rPr>
        <w:t>51、其他收益</w:t>
      </w:r>
      <w:bookmarkEnd w:id="324"/>
    </w:p>
    <w:p w14:paraId="0461CE1D"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7BAE4F7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72CD6D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产生其他收益的来源</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E3B120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B2F968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0F2395" w14:paraId="634AD2E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92AAE2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与资产相关的其他收益</w:t>
            </w:r>
          </w:p>
        </w:tc>
        <w:tc>
          <w:tcPr>
            <w:tcW w:w="3213" w:type="dxa"/>
            <w:tcBorders>
              <w:top w:val="single" w:sz="2" w:space="0" w:color="auto"/>
              <w:left w:val="single" w:sz="2" w:space="0" w:color="auto"/>
              <w:bottom w:val="single" w:sz="2" w:space="0" w:color="auto"/>
              <w:right w:val="single" w:sz="2" w:space="0" w:color="auto"/>
            </w:tcBorders>
            <w:vAlign w:val="center"/>
          </w:tcPr>
          <w:p w14:paraId="256874E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22,913,819.27</w:t>
            </w:r>
          </w:p>
        </w:tc>
        <w:tc>
          <w:tcPr>
            <w:tcW w:w="3213" w:type="dxa"/>
            <w:tcBorders>
              <w:top w:val="single" w:sz="2" w:space="0" w:color="auto"/>
              <w:left w:val="single" w:sz="2" w:space="0" w:color="auto"/>
              <w:bottom w:val="single" w:sz="2" w:space="0" w:color="auto"/>
              <w:right w:val="single" w:sz="2" w:space="0" w:color="auto"/>
            </w:tcBorders>
            <w:vAlign w:val="center"/>
          </w:tcPr>
          <w:p w14:paraId="3358734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17,473,928.78</w:t>
            </w:r>
          </w:p>
        </w:tc>
      </w:tr>
      <w:tr w:rsidR="000F2395" w14:paraId="40E772D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88950D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其中：递延收益直接转入</w:t>
            </w:r>
          </w:p>
        </w:tc>
        <w:tc>
          <w:tcPr>
            <w:tcW w:w="3213" w:type="dxa"/>
            <w:tcBorders>
              <w:top w:val="single" w:sz="2" w:space="0" w:color="auto"/>
              <w:left w:val="single" w:sz="2" w:space="0" w:color="auto"/>
              <w:bottom w:val="single" w:sz="2" w:space="0" w:color="auto"/>
              <w:right w:val="single" w:sz="2" w:space="0" w:color="auto"/>
            </w:tcBorders>
            <w:vAlign w:val="center"/>
          </w:tcPr>
          <w:p w14:paraId="56EF240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22,913,819.27</w:t>
            </w:r>
          </w:p>
        </w:tc>
        <w:tc>
          <w:tcPr>
            <w:tcW w:w="3213" w:type="dxa"/>
            <w:tcBorders>
              <w:top w:val="single" w:sz="2" w:space="0" w:color="auto"/>
              <w:left w:val="single" w:sz="2" w:space="0" w:color="auto"/>
              <w:bottom w:val="single" w:sz="2" w:space="0" w:color="auto"/>
              <w:right w:val="single" w:sz="2" w:space="0" w:color="auto"/>
            </w:tcBorders>
            <w:vAlign w:val="center"/>
          </w:tcPr>
          <w:p w14:paraId="2F468EF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17,473,928.78</w:t>
            </w:r>
          </w:p>
        </w:tc>
      </w:tr>
      <w:tr w:rsidR="000F2395" w14:paraId="65C0FD5A"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A2CBB0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与收益相关的政府补助</w:t>
            </w:r>
          </w:p>
        </w:tc>
        <w:tc>
          <w:tcPr>
            <w:tcW w:w="3213" w:type="dxa"/>
            <w:tcBorders>
              <w:top w:val="single" w:sz="2" w:space="0" w:color="auto"/>
              <w:left w:val="single" w:sz="2" w:space="0" w:color="auto"/>
              <w:bottom w:val="single" w:sz="2" w:space="0" w:color="auto"/>
              <w:right w:val="single" w:sz="2" w:space="0" w:color="auto"/>
            </w:tcBorders>
            <w:vAlign w:val="center"/>
          </w:tcPr>
          <w:p w14:paraId="710EF19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34,787,877.91</w:t>
            </w:r>
          </w:p>
        </w:tc>
        <w:tc>
          <w:tcPr>
            <w:tcW w:w="3213" w:type="dxa"/>
            <w:tcBorders>
              <w:top w:val="single" w:sz="2" w:space="0" w:color="auto"/>
              <w:left w:val="single" w:sz="2" w:space="0" w:color="auto"/>
              <w:bottom w:val="single" w:sz="2" w:space="0" w:color="auto"/>
              <w:right w:val="single" w:sz="2" w:space="0" w:color="auto"/>
            </w:tcBorders>
            <w:vAlign w:val="center"/>
          </w:tcPr>
          <w:p w14:paraId="65576B6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11,880,569.88</w:t>
            </w:r>
          </w:p>
        </w:tc>
      </w:tr>
      <w:tr w:rsidR="000F2395" w14:paraId="7E80580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7C44DD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00EB43B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57,701,697.18</w:t>
            </w:r>
          </w:p>
        </w:tc>
        <w:tc>
          <w:tcPr>
            <w:tcW w:w="3213" w:type="dxa"/>
            <w:tcBorders>
              <w:top w:val="single" w:sz="2" w:space="0" w:color="auto"/>
              <w:left w:val="single" w:sz="2" w:space="0" w:color="auto"/>
              <w:bottom w:val="single" w:sz="2" w:space="0" w:color="auto"/>
              <w:right w:val="single" w:sz="2" w:space="0" w:color="auto"/>
            </w:tcBorders>
            <w:vAlign w:val="center"/>
          </w:tcPr>
          <w:p w14:paraId="5C92958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29,354,498.66</w:t>
            </w:r>
          </w:p>
        </w:tc>
      </w:tr>
    </w:tbl>
    <w:p w14:paraId="1CBD077D" w14:textId="77777777" w:rsidR="000F2395" w:rsidRDefault="00152231">
      <w:pPr>
        <w:pStyle w:val="3"/>
        <w:spacing w:line="280" w:lineRule="exact"/>
        <w:jc w:val="left"/>
        <w:rPr>
          <w:rFonts w:ascii="宋体" w:hAnsi="宋体" w:cs="宋体"/>
          <w:b/>
          <w:bCs/>
        </w:rPr>
      </w:pPr>
      <w:bookmarkStart w:id="325" w:name="_Toc989210"/>
      <w:r>
        <w:rPr>
          <w:rFonts w:ascii="宋体" w:hAnsi="宋体" w:cs="宋体"/>
          <w:b/>
          <w:bCs/>
        </w:rPr>
        <w:t>52、投资收益</w:t>
      </w:r>
      <w:bookmarkEnd w:id="325"/>
    </w:p>
    <w:p w14:paraId="1AD51A42"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5E0CF54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C5D134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9B907E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A6FCCB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0F2395" w14:paraId="42E87FC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22B51A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权益法核算的长期股权投资收益</w:t>
            </w:r>
          </w:p>
        </w:tc>
        <w:tc>
          <w:tcPr>
            <w:tcW w:w="3213" w:type="dxa"/>
            <w:tcBorders>
              <w:top w:val="single" w:sz="2" w:space="0" w:color="auto"/>
              <w:left w:val="single" w:sz="2" w:space="0" w:color="auto"/>
              <w:bottom w:val="single" w:sz="2" w:space="0" w:color="auto"/>
              <w:right w:val="single" w:sz="2" w:space="0" w:color="auto"/>
            </w:tcBorders>
            <w:vAlign w:val="center"/>
          </w:tcPr>
          <w:p w14:paraId="42E7725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59,989,765.82</w:t>
            </w:r>
          </w:p>
        </w:tc>
        <w:tc>
          <w:tcPr>
            <w:tcW w:w="3213" w:type="dxa"/>
            <w:tcBorders>
              <w:top w:val="single" w:sz="2" w:space="0" w:color="auto"/>
              <w:left w:val="single" w:sz="2" w:space="0" w:color="auto"/>
              <w:bottom w:val="single" w:sz="2" w:space="0" w:color="auto"/>
              <w:right w:val="single" w:sz="2" w:space="0" w:color="auto"/>
            </w:tcBorders>
            <w:vAlign w:val="center"/>
          </w:tcPr>
          <w:p w14:paraId="441A602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25,840,084.34</w:t>
            </w:r>
          </w:p>
        </w:tc>
      </w:tr>
      <w:tr w:rsidR="000F2395" w14:paraId="03F475E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C79EE0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处置长期股权投资产生的投资收益</w:t>
            </w:r>
          </w:p>
        </w:tc>
        <w:tc>
          <w:tcPr>
            <w:tcW w:w="3213" w:type="dxa"/>
            <w:tcBorders>
              <w:top w:val="single" w:sz="2" w:space="0" w:color="auto"/>
              <w:left w:val="single" w:sz="2" w:space="0" w:color="auto"/>
              <w:bottom w:val="single" w:sz="2" w:space="0" w:color="auto"/>
              <w:right w:val="single" w:sz="2" w:space="0" w:color="auto"/>
            </w:tcBorders>
            <w:vAlign w:val="center"/>
          </w:tcPr>
          <w:p w14:paraId="1CAE218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-3,465,189.64</w:t>
            </w:r>
          </w:p>
        </w:tc>
        <w:tc>
          <w:tcPr>
            <w:tcW w:w="3213" w:type="dxa"/>
            <w:tcBorders>
              <w:top w:val="single" w:sz="2" w:space="0" w:color="auto"/>
              <w:left w:val="single" w:sz="2" w:space="0" w:color="auto"/>
              <w:bottom w:val="single" w:sz="2" w:space="0" w:color="auto"/>
              <w:right w:val="single" w:sz="2" w:space="0" w:color="auto"/>
            </w:tcBorders>
            <w:vAlign w:val="center"/>
          </w:tcPr>
          <w:p w14:paraId="5F48B92A" w14:textId="77777777" w:rsidR="000F2395" w:rsidRDefault="000F2395">
            <w:pPr>
              <w:spacing w:line="240" w:lineRule="exact"/>
              <w:jc w:val="right"/>
              <w:rPr>
                <w:rFonts w:ascii="宋体" w:eastAsia="宋体" w:hAnsi="宋体" w:cs="宋体"/>
                <w:sz w:val="18"/>
                <w:szCs w:val="18"/>
              </w:rPr>
            </w:pPr>
          </w:p>
        </w:tc>
      </w:tr>
      <w:tr w:rsidR="000F2395" w14:paraId="6DCA0A0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45BB2C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交易性金融资产在持有期间的投资收益</w:t>
            </w:r>
          </w:p>
        </w:tc>
        <w:tc>
          <w:tcPr>
            <w:tcW w:w="3213" w:type="dxa"/>
            <w:tcBorders>
              <w:top w:val="single" w:sz="2" w:space="0" w:color="auto"/>
              <w:left w:val="single" w:sz="2" w:space="0" w:color="auto"/>
              <w:bottom w:val="single" w:sz="2" w:space="0" w:color="auto"/>
              <w:right w:val="single" w:sz="2" w:space="0" w:color="auto"/>
            </w:tcBorders>
            <w:vAlign w:val="center"/>
          </w:tcPr>
          <w:p w14:paraId="5CE634F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10,905,193.14</w:t>
            </w:r>
          </w:p>
        </w:tc>
        <w:tc>
          <w:tcPr>
            <w:tcW w:w="3213" w:type="dxa"/>
            <w:tcBorders>
              <w:top w:val="single" w:sz="2" w:space="0" w:color="auto"/>
              <w:left w:val="single" w:sz="2" w:space="0" w:color="auto"/>
              <w:bottom w:val="single" w:sz="2" w:space="0" w:color="auto"/>
              <w:right w:val="single" w:sz="2" w:space="0" w:color="auto"/>
            </w:tcBorders>
            <w:vAlign w:val="center"/>
          </w:tcPr>
          <w:p w14:paraId="0689C15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8,233,751.35</w:t>
            </w:r>
          </w:p>
        </w:tc>
      </w:tr>
      <w:tr w:rsidR="000F2395" w14:paraId="2D57D6E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AEEB06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处置交易性金融资产取得的投资收益</w:t>
            </w:r>
          </w:p>
        </w:tc>
        <w:tc>
          <w:tcPr>
            <w:tcW w:w="3213" w:type="dxa"/>
            <w:tcBorders>
              <w:top w:val="single" w:sz="2" w:space="0" w:color="auto"/>
              <w:left w:val="single" w:sz="2" w:space="0" w:color="auto"/>
              <w:bottom w:val="single" w:sz="2" w:space="0" w:color="auto"/>
              <w:right w:val="single" w:sz="2" w:space="0" w:color="auto"/>
            </w:tcBorders>
            <w:vAlign w:val="center"/>
          </w:tcPr>
          <w:p w14:paraId="31F39E1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282,245.78</w:t>
            </w:r>
          </w:p>
        </w:tc>
        <w:tc>
          <w:tcPr>
            <w:tcW w:w="3213" w:type="dxa"/>
            <w:tcBorders>
              <w:top w:val="single" w:sz="2" w:space="0" w:color="auto"/>
              <w:left w:val="single" w:sz="2" w:space="0" w:color="auto"/>
              <w:bottom w:val="single" w:sz="2" w:space="0" w:color="auto"/>
              <w:right w:val="single" w:sz="2" w:space="0" w:color="auto"/>
            </w:tcBorders>
            <w:vAlign w:val="center"/>
          </w:tcPr>
          <w:p w14:paraId="6A03C2D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1,773,544.10</w:t>
            </w:r>
          </w:p>
        </w:tc>
      </w:tr>
      <w:tr w:rsidR="000F2395" w14:paraId="7AAEE21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DDC395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其他权益工具投资在持有期间取得的股利收入</w:t>
            </w:r>
          </w:p>
        </w:tc>
        <w:tc>
          <w:tcPr>
            <w:tcW w:w="3213" w:type="dxa"/>
            <w:tcBorders>
              <w:top w:val="single" w:sz="2" w:space="0" w:color="auto"/>
              <w:left w:val="single" w:sz="2" w:space="0" w:color="auto"/>
              <w:bottom w:val="single" w:sz="2" w:space="0" w:color="auto"/>
              <w:right w:val="single" w:sz="2" w:space="0" w:color="auto"/>
            </w:tcBorders>
            <w:vAlign w:val="center"/>
          </w:tcPr>
          <w:p w14:paraId="24911EF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1,150,113.94</w:t>
            </w:r>
          </w:p>
        </w:tc>
        <w:tc>
          <w:tcPr>
            <w:tcW w:w="3213" w:type="dxa"/>
            <w:tcBorders>
              <w:top w:val="single" w:sz="2" w:space="0" w:color="auto"/>
              <w:left w:val="single" w:sz="2" w:space="0" w:color="auto"/>
              <w:bottom w:val="single" w:sz="2" w:space="0" w:color="auto"/>
              <w:right w:val="single" w:sz="2" w:space="0" w:color="auto"/>
            </w:tcBorders>
            <w:vAlign w:val="center"/>
          </w:tcPr>
          <w:p w14:paraId="6E5CD6F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748,615.50</w:t>
            </w:r>
          </w:p>
        </w:tc>
      </w:tr>
      <w:tr w:rsidR="000F2395" w14:paraId="35CE4A8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225A1C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债务重组收益</w:t>
            </w:r>
          </w:p>
        </w:tc>
        <w:tc>
          <w:tcPr>
            <w:tcW w:w="3213" w:type="dxa"/>
            <w:tcBorders>
              <w:top w:val="single" w:sz="2" w:space="0" w:color="auto"/>
              <w:left w:val="single" w:sz="2" w:space="0" w:color="auto"/>
              <w:bottom w:val="single" w:sz="2" w:space="0" w:color="auto"/>
              <w:right w:val="single" w:sz="2" w:space="0" w:color="auto"/>
            </w:tcBorders>
            <w:vAlign w:val="center"/>
          </w:tcPr>
          <w:p w14:paraId="18BCBD3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-1,600,000.00</w:t>
            </w:r>
          </w:p>
        </w:tc>
        <w:tc>
          <w:tcPr>
            <w:tcW w:w="3213" w:type="dxa"/>
            <w:tcBorders>
              <w:top w:val="single" w:sz="2" w:space="0" w:color="auto"/>
              <w:left w:val="single" w:sz="2" w:space="0" w:color="auto"/>
              <w:bottom w:val="single" w:sz="2" w:space="0" w:color="auto"/>
              <w:right w:val="single" w:sz="2" w:space="0" w:color="auto"/>
            </w:tcBorders>
            <w:vAlign w:val="center"/>
          </w:tcPr>
          <w:p w14:paraId="1BB2CF7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-423,339.61</w:t>
            </w:r>
          </w:p>
        </w:tc>
      </w:tr>
      <w:tr w:rsidR="000F2395" w14:paraId="7673DDC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60DA9E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应收款项融资贴现利息支出</w:t>
            </w:r>
          </w:p>
        </w:tc>
        <w:tc>
          <w:tcPr>
            <w:tcW w:w="3213" w:type="dxa"/>
            <w:tcBorders>
              <w:top w:val="single" w:sz="2" w:space="0" w:color="auto"/>
              <w:left w:val="single" w:sz="2" w:space="0" w:color="auto"/>
              <w:bottom w:val="single" w:sz="2" w:space="0" w:color="auto"/>
              <w:right w:val="single" w:sz="2" w:space="0" w:color="auto"/>
            </w:tcBorders>
            <w:vAlign w:val="center"/>
          </w:tcPr>
          <w:p w14:paraId="153CF29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-15,285,450.81</w:t>
            </w:r>
          </w:p>
        </w:tc>
        <w:tc>
          <w:tcPr>
            <w:tcW w:w="3213" w:type="dxa"/>
            <w:tcBorders>
              <w:top w:val="single" w:sz="2" w:space="0" w:color="auto"/>
              <w:left w:val="single" w:sz="2" w:space="0" w:color="auto"/>
              <w:bottom w:val="single" w:sz="2" w:space="0" w:color="auto"/>
              <w:right w:val="single" w:sz="2" w:space="0" w:color="auto"/>
            </w:tcBorders>
            <w:vAlign w:val="center"/>
          </w:tcPr>
          <w:p w14:paraId="5E33709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-3,485,637.24</w:t>
            </w:r>
          </w:p>
        </w:tc>
      </w:tr>
      <w:tr w:rsidR="000F2395" w14:paraId="6B6273E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0FCB3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36F5135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51,976,678.23</w:t>
            </w:r>
          </w:p>
        </w:tc>
        <w:tc>
          <w:tcPr>
            <w:tcW w:w="3213" w:type="dxa"/>
            <w:tcBorders>
              <w:top w:val="single" w:sz="2" w:space="0" w:color="auto"/>
              <w:left w:val="single" w:sz="2" w:space="0" w:color="auto"/>
              <w:bottom w:val="single" w:sz="2" w:space="0" w:color="auto"/>
              <w:right w:val="single" w:sz="2" w:space="0" w:color="auto"/>
            </w:tcBorders>
            <w:vAlign w:val="center"/>
          </w:tcPr>
          <w:p w14:paraId="72F2E5B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32,687,018.44</w:t>
            </w:r>
          </w:p>
        </w:tc>
      </w:tr>
    </w:tbl>
    <w:p w14:paraId="3B05D643"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69F9A4B9" w14:textId="77777777" w:rsidR="00AE2636" w:rsidRDefault="00152231">
      <w:pPr>
        <w:pStyle w:val="a4"/>
        <w:divId w:val="668749297"/>
        <w:rPr>
          <w:sz w:val="18"/>
          <w:szCs w:val="18"/>
        </w:rPr>
      </w:pPr>
      <w:r>
        <w:rPr>
          <w:rFonts w:hint="eastAsia"/>
          <w:sz w:val="18"/>
          <w:szCs w:val="18"/>
        </w:rPr>
        <w:t>无</w:t>
      </w:r>
    </w:p>
    <w:p w14:paraId="29314BFD" w14:textId="77777777" w:rsidR="000F2395" w:rsidRDefault="00152231">
      <w:pPr>
        <w:pStyle w:val="3"/>
        <w:spacing w:line="280" w:lineRule="exact"/>
        <w:jc w:val="left"/>
        <w:rPr>
          <w:rFonts w:ascii="宋体" w:hAnsi="宋体" w:cs="宋体"/>
          <w:b/>
          <w:bCs/>
        </w:rPr>
      </w:pPr>
      <w:bookmarkStart w:id="326" w:name="_Toc989211"/>
      <w:r>
        <w:rPr>
          <w:rFonts w:ascii="宋体" w:hAnsi="宋体" w:cs="宋体"/>
          <w:b/>
          <w:bCs/>
        </w:rPr>
        <w:t>53、公允价值变动收益</w:t>
      </w:r>
      <w:bookmarkEnd w:id="326"/>
    </w:p>
    <w:p w14:paraId="633CE946"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1BA0C3F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2CDFD6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产生公允价值变动收益的来源</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37ED2C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369C46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0F2395" w14:paraId="2B1A576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18BA49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lastRenderedPageBreak/>
              <w:t>交易性金融资产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6535187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-87,139.95</w:t>
            </w:r>
          </w:p>
        </w:tc>
        <w:tc>
          <w:tcPr>
            <w:tcW w:w="3213" w:type="dxa"/>
            <w:tcBorders>
              <w:top w:val="single" w:sz="2" w:space="0" w:color="auto"/>
              <w:left w:val="single" w:sz="2" w:space="0" w:color="auto"/>
              <w:bottom w:val="single" w:sz="2" w:space="0" w:color="auto"/>
              <w:right w:val="single" w:sz="2" w:space="0" w:color="auto"/>
            </w:tcBorders>
            <w:vAlign w:val="center"/>
          </w:tcPr>
          <w:p w14:paraId="40F8FD4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87,139.95</w:t>
            </w:r>
          </w:p>
        </w:tc>
      </w:tr>
      <w:tr w:rsidR="000F2395" w14:paraId="0E4B538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C96E70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3428BEC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-87,139.95</w:t>
            </w:r>
          </w:p>
        </w:tc>
        <w:tc>
          <w:tcPr>
            <w:tcW w:w="3213" w:type="dxa"/>
            <w:tcBorders>
              <w:top w:val="single" w:sz="2" w:space="0" w:color="auto"/>
              <w:left w:val="single" w:sz="2" w:space="0" w:color="auto"/>
              <w:bottom w:val="single" w:sz="2" w:space="0" w:color="auto"/>
              <w:right w:val="single" w:sz="2" w:space="0" w:color="auto"/>
            </w:tcBorders>
            <w:vAlign w:val="center"/>
          </w:tcPr>
          <w:p w14:paraId="1A2B684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87,139.95</w:t>
            </w:r>
          </w:p>
        </w:tc>
      </w:tr>
    </w:tbl>
    <w:p w14:paraId="7AD0AB5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324B5E56" w14:textId="77777777" w:rsidR="00AE2636" w:rsidRDefault="00152231">
      <w:pPr>
        <w:pStyle w:val="a4"/>
        <w:divId w:val="622349646"/>
        <w:rPr>
          <w:sz w:val="18"/>
          <w:szCs w:val="18"/>
        </w:rPr>
      </w:pPr>
      <w:r>
        <w:rPr>
          <w:rFonts w:hint="eastAsia"/>
          <w:sz w:val="18"/>
          <w:szCs w:val="18"/>
        </w:rPr>
        <w:t>无</w:t>
      </w:r>
    </w:p>
    <w:p w14:paraId="106EE8C7" w14:textId="77777777" w:rsidR="000F2395" w:rsidRDefault="00152231">
      <w:pPr>
        <w:pStyle w:val="3"/>
        <w:spacing w:line="280" w:lineRule="exact"/>
        <w:jc w:val="left"/>
        <w:rPr>
          <w:rFonts w:ascii="宋体" w:hAnsi="宋体" w:cs="宋体"/>
          <w:b/>
          <w:bCs/>
        </w:rPr>
      </w:pPr>
      <w:bookmarkStart w:id="327" w:name="_Toc989212"/>
      <w:r>
        <w:rPr>
          <w:rFonts w:ascii="宋体" w:hAnsi="宋体" w:cs="宋体"/>
          <w:b/>
          <w:bCs/>
        </w:rPr>
        <w:t>54、信用减值损失</w:t>
      </w:r>
      <w:bookmarkEnd w:id="327"/>
    </w:p>
    <w:p w14:paraId="09E4E47A"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2E69785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D1DC90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AB6E26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51915E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0F2395" w14:paraId="6EFF620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F3A510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其他应收款坏账损失</w:t>
            </w:r>
          </w:p>
        </w:tc>
        <w:tc>
          <w:tcPr>
            <w:tcW w:w="3213" w:type="dxa"/>
            <w:tcBorders>
              <w:top w:val="single" w:sz="2" w:space="0" w:color="auto"/>
              <w:left w:val="single" w:sz="2" w:space="0" w:color="auto"/>
              <w:bottom w:val="single" w:sz="2" w:space="0" w:color="auto"/>
              <w:right w:val="single" w:sz="2" w:space="0" w:color="auto"/>
            </w:tcBorders>
            <w:vAlign w:val="center"/>
          </w:tcPr>
          <w:p w14:paraId="1B439F4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-10,605,320.32</w:t>
            </w:r>
          </w:p>
        </w:tc>
        <w:tc>
          <w:tcPr>
            <w:tcW w:w="3213" w:type="dxa"/>
            <w:tcBorders>
              <w:top w:val="single" w:sz="2" w:space="0" w:color="auto"/>
              <w:left w:val="single" w:sz="2" w:space="0" w:color="auto"/>
              <w:bottom w:val="single" w:sz="2" w:space="0" w:color="auto"/>
              <w:right w:val="single" w:sz="2" w:space="0" w:color="auto"/>
            </w:tcBorders>
            <w:vAlign w:val="center"/>
          </w:tcPr>
          <w:p w14:paraId="0C42854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-11,898,221.02</w:t>
            </w:r>
          </w:p>
        </w:tc>
      </w:tr>
      <w:tr w:rsidR="000F2395" w14:paraId="6A72932C"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661C9E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应收票据坏账损失</w:t>
            </w:r>
          </w:p>
        </w:tc>
        <w:tc>
          <w:tcPr>
            <w:tcW w:w="3213" w:type="dxa"/>
            <w:tcBorders>
              <w:top w:val="single" w:sz="2" w:space="0" w:color="auto"/>
              <w:left w:val="single" w:sz="2" w:space="0" w:color="auto"/>
              <w:bottom w:val="single" w:sz="2" w:space="0" w:color="auto"/>
              <w:right w:val="single" w:sz="2" w:space="0" w:color="auto"/>
            </w:tcBorders>
            <w:vAlign w:val="center"/>
          </w:tcPr>
          <w:p w14:paraId="008C089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-1,141,393.86</w:t>
            </w:r>
          </w:p>
        </w:tc>
        <w:tc>
          <w:tcPr>
            <w:tcW w:w="3213" w:type="dxa"/>
            <w:tcBorders>
              <w:top w:val="single" w:sz="2" w:space="0" w:color="auto"/>
              <w:left w:val="single" w:sz="2" w:space="0" w:color="auto"/>
              <w:bottom w:val="single" w:sz="2" w:space="0" w:color="auto"/>
              <w:right w:val="single" w:sz="2" w:space="0" w:color="auto"/>
            </w:tcBorders>
            <w:vAlign w:val="center"/>
          </w:tcPr>
          <w:p w14:paraId="1731BED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370,602.50</w:t>
            </w:r>
          </w:p>
        </w:tc>
      </w:tr>
      <w:tr w:rsidR="000F2395" w14:paraId="1FF95997"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884E14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应收账款坏账损失</w:t>
            </w:r>
          </w:p>
        </w:tc>
        <w:tc>
          <w:tcPr>
            <w:tcW w:w="3213" w:type="dxa"/>
            <w:tcBorders>
              <w:top w:val="single" w:sz="2" w:space="0" w:color="auto"/>
              <w:left w:val="single" w:sz="2" w:space="0" w:color="auto"/>
              <w:bottom w:val="single" w:sz="2" w:space="0" w:color="auto"/>
              <w:right w:val="single" w:sz="2" w:space="0" w:color="auto"/>
            </w:tcBorders>
            <w:vAlign w:val="center"/>
          </w:tcPr>
          <w:p w14:paraId="2CC249B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-50,987,253.68</w:t>
            </w:r>
          </w:p>
        </w:tc>
        <w:tc>
          <w:tcPr>
            <w:tcW w:w="3213" w:type="dxa"/>
            <w:tcBorders>
              <w:top w:val="single" w:sz="2" w:space="0" w:color="auto"/>
              <w:left w:val="single" w:sz="2" w:space="0" w:color="auto"/>
              <w:bottom w:val="single" w:sz="2" w:space="0" w:color="auto"/>
              <w:right w:val="single" w:sz="2" w:space="0" w:color="auto"/>
            </w:tcBorders>
            <w:vAlign w:val="center"/>
          </w:tcPr>
          <w:p w14:paraId="3493AA4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-26,286,147.74</w:t>
            </w:r>
          </w:p>
        </w:tc>
      </w:tr>
      <w:tr w:rsidR="000F2395" w14:paraId="7F18317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BEEB4D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4F9D9FA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-62,733,967.86</w:t>
            </w:r>
          </w:p>
        </w:tc>
        <w:tc>
          <w:tcPr>
            <w:tcW w:w="3213" w:type="dxa"/>
            <w:tcBorders>
              <w:top w:val="single" w:sz="2" w:space="0" w:color="auto"/>
              <w:left w:val="single" w:sz="2" w:space="0" w:color="auto"/>
              <w:bottom w:val="single" w:sz="2" w:space="0" w:color="auto"/>
              <w:right w:val="single" w:sz="2" w:space="0" w:color="auto"/>
            </w:tcBorders>
            <w:vAlign w:val="center"/>
          </w:tcPr>
          <w:p w14:paraId="6D01F4C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-37,813,766.26</w:t>
            </w:r>
          </w:p>
        </w:tc>
      </w:tr>
    </w:tbl>
    <w:p w14:paraId="5E2F4F11"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57F9241A" w14:textId="77777777" w:rsidR="00AE2636" w:rsidRDefault="00152231">
      <w:pPr>
        <w:pStyle w:val="a4"/>
        <w:divId w:val="1019353170"/>
        <w:rPr>
          <w:sz w:val="18"/>
          <w:szCs w:val="18"/>
        </w:rPr>
      </w:pPr>
      <w:r>
        <w:rPr>
          <w:rFonts w:hint="eastAsia"/>
          <w:sz w:val="18"/>
          <w:szCs w:val="18"/>
        </w:rPr>
        <w:t>无</w:t>
      </w:r>
    </w:p>
    <w:p w14:paraId="0BEAECFD" w14:textId="77777777" w:rsidR="000F2395" w:rsidRDefault="00152231">
      <w:pPr>
        <w:pStyle w:val="3"/>
        <w:spacing w:line="280" w:lineRule="exact"/>
        <w:jc w:val="left"/>
        <w:rPr>
          <w:rFonts w:ascii="宋体" w:hAnsi="宋体" w:cs="宋体"/>
          <w:b/>
          <w:bCs/>
        </w:rPr>
      </w:pPr>
      <w:bookmarkStart w:id="328" w:name="_Toc989213"/>
      <w:r>
        <w:rPr>
          <w:rFonts w:ascii="宋体" w:hAnsi="宋体" w:cs="宋体"/>
          <w:b/>
          <w:bCs/>
        </w:rPr>
        <w:t>55、资产减值损失</w:t>
      </w:r>
      <w:bookmarkEnd w:id="328"/>
    </w:p>
    <w:p w14:paraId="4E925CD5"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7E8CD07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00036B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3ED99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D2DBBD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0F2395" w14:paraId="276A466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B27865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二、存货跌价损失及合同履约成本减值损失</w:t>
            </w:r>
          </w:p>
        </w:tc>
        <w:tc>
          <w:tcPr>
            <w:tcW w:w="3213" w:type="dxa"/>
            <w:tcBorders>
              <w:top w:val="single" w:sz="2" w:space="0" w:color="auto"/>
              <w:left w:val="single" w:sz="2" w:space="0" w:color="auto"/>
              <w:bottom w:val="single" w:sz="2" w:space="0" w:color="auto"/>
              <w:right w:val="single" w:sz="2" w:space="0" w:color="auto"/>
            </w:tcBorders>
            <w:vAlign w:val="center"/>
          </w:tcPr>
          <w:p w14:paraId="365A326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644,814.67</w:t>
            </w:r>
          </w:p>
        </w:tc>
        <w:tc>
          <w:tcPr>
            <w:tcW w:w="3213" w:type="dxa"/>
            <w:tcBorders>
              <w:top w:val="single" w:sz="2" w:space="0" w:color="auto"/>
              <w:left w:val="single" w:sz="2" w:space="0" w:color="auto"/>
              <w:bottom w:val="single" w:sz="2" w:space="0" w:color="auto"/>
              <w:right w:val="single" w:sz="2" w:space="0" w:color="auto"/>
            </w:tcBorders>
            <w:vAlign w:val="center"/>
          </w:tcPr>
          <w:p w14:paraId="3D4BFE5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55,359.99</w:t>
            </w:r>
          </w:p>
        </w:tc>
      </w:tr>
      <w:tr w:rsidR="000F2395" w14:paraId="2B7B6B0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31B804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五、固定资产减值损失</w:t>
            </w:r>
          </w:p>
        </w:tc>
        <w:tc>
          <w:tcPr>
            <w:tcW w:w="3213" w:type="dxa"/>
            <w:tcBorders>
              <w:top w:val="single" w:sz="2" w:space="0" w:color="auto"/>
              <w:left w:val="single" w:sz="2" w:space="0" w:color="auto"/>
              <w:bottom w:val="single" w:sz="2" w:space="0" w:color="auto"/>
              <w:right w:val="single" w:sz="2" w:space="0" w:color="auto"/>
            </w:tcBorders>
            <w:vAlign w:val="center"/>
          </w:tcPr>
          <w:p w14:paraId="41144F9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-75,457,056.18</w:t>
            </w:r>
          </w:p>
        </w:tc>
        <w:tc>
          <w:tcPr>
            <w:tcW w:w="3213" w:type="dxa"/>
            <w:tcBorders>
              <w:top w:val="single" w:sz="2" w:space="0" w:color="auto"/>
              <w:left w:val="single" w:sz="2" w:space="0" w:color="auto"/>
              <w:bottom w:val="single" w:sz="2" w:space="0" w:color="auto"/>
              <w:right w:val="single" w:sz="2" w:space="0" w:color="auto"/>
            </w:tcBorders>
            <w:vAlign w:val="center"/>
          </w:tcPr>
          <w:p w14:paraId="433D8DF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-44,115,584.09</w:t>
            </w:r>
          </w:p>
        </w:tc>
      </w:tr>
      <w:tr w:rsidR="000F2395" w14:paraId="14D1C64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C6F8B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七、在建工程减值损失</w:t>
            </w:r>
          </w:p>
        </w:tc>
        <w:tc>
          <w:tcPr>
            <w:tcW w:w="3213" w:type="dxa"/>
            <w:tcBorders>
              <w:top w:val="single" w:sz="2" w:space="0" w:color="auto"/>
              <w:left w:val="single" w:sz="2" w:space="0" w:color="auto"/>
              <w:bottom w:val="single" w:sz="2" w:space="0" w:color="auto"/>
              <w:right w:val="single" w:sz="2" w:space="0" w:color="auto"/>
            </w:tcBorders>
            <w:vAlign w:val="center"/>
          </w:tcPr>
          <w:p w14:paraId="44413FC7"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6389C5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-3,874,119.55</w:t>
            </w:r>
          </w:p>
        </w:tc>
      </w:tr>
      <w:tr w:rsidR="000F2395" w14:paraId="2A3F6F0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EAFD55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十、无形资产减值损失</w:t>
            </w:r>
          </w:p>
        </w:tc>
        <w:tc>
          <w:tcPr>
            <w:tcW w:w="3213" w:type="dxa"/>
            <w:tcBorders>
              <w:top w:val="single" w:sz="2" w:space="0" w:color="auto"/>
              <w:left w:val="single" w:sz="2" w:space="0" w:color="auto"/>
              <w:bottom w:val="single" w:sz="2" w:space="0" w:color="auto"/>
              <w:right w:val="single" w:sz="2" w:space="0" w:color="auto"/>
            </w:tcBorders>
            <w:vAlign w:val="center"/>
          </w:tcPr>
          <w:p w14:paraId="4A97BAF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-188,369.72</w:t>
            </w:r>
          </w:p>
        </w:tc>
        <w:tc>
          <w:tcPr>
            <w:tcW w:w="3213" w:type="dxa"/>
            <w:tcBorders>
              <w:top w:val="single" w:sz="2" w:space="0" w:color="auto"/>
              <w:left w:val="single" w:sz="2" w:space="0" w:color="auto"/>
              <w:bottom w:val="single" w:sz="2" w:space="0" w:color="auto"/>
              <w:right w:val="single" w:sz="2" w:space="0" w:color="auto"/>
            </w:tcBorders>
            <w:vAlign w:val="center"/>
          </w:tcPr>
          <w:p w14:paraId="39EBE866" w14:textId="77777777" w:rsidR="000F2395" w:rsidRDefault="000F2395">
            <w:pPr>
              <w:spacing w:line="240" w:lineRule="exact"/>
              <w:jc w:val="right"/>
              <w:rPr>
                <w:rFonts w:ascii="宋体" w:eastAsia="宋体" w:hAnsi="宋体" w:cs="宋体"/>
                <w:sz w:val="18"/>
                <w:szCs w:val="18"/>
              </w:rPr>
            </w:pPr>
          </w:p>
        </w:tc>
      </w:tr>
      <w:tr w:rsidR="000F2395" w14:paraId="55CAFBF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E92BDC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十一、商誉减值损失</w:t>
            </w:r>
          </w:p>
        </w:tc>
        <w:tc>
          <w:tcPr>
            <w:tcW w:w="3213" w:type="dxa"/>
            <w:tcBorders>
              <w:top w:val="single" w:sz="2" w:space="0" w:color="auto"/>
              <w:left w:val="single" w:sz="2" w:space="0" w:color="auto"/>
              <w:bottom w:val="single" w:sz="2" w:space="0" w:color="auto"/>
              <w:right w:val="single" w:sz="2" w:space="0" w:color="auto"/>
            </w:tcBorders>
            <w:vAlign w:val="center"/>
          </w:tcPr>
          <w:p w14:paraId="3E864BA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-45,614,470.35</w:t>
            </w:r>
          </w:p>
        </w:tc>
        <w:tc>
          <w:tcPr>
            <w:tcW w:w="3213" w:type="dxa"/>
            <w:tcBorders>
              <w:top w:val="single" w:sz="2" w:space="0" w:color="auto"/>
              <w:left w:val="single" w:sz="2" w:space="0" w:color="auto"/>
              <w:bottom w:val="single" w:sz="2" w:space="0" w:color="auto"/>
              <w:right w:val="single" w:sz="2" w:space="0" w:color="auto"/>
            </w:tcBorders>
            <w:vAlign w:val="center"/>
          </w:tcPr>
          <w:p w14:paraId="4111753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-22,562,745.05</w:t>
            </w:r>
          </w:p>
        </w:tc>
      </w:tr>
      <w:tr w:rsidR="000F2395" w14:paraId="22B0955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73076D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十二、合同资产减值损失</w:t>
            </w:r>
          </w:p>
        </w:tc>
        <w:tc>
          <w:tcPr>
            <w:tcW w:w="3213" w:type="dxa"/>
            <w:tcBorders>
              <w:top w:val="single" w:sz="2" w:space="0" w:color="auto"/>
              <w:left w:val="single" w:sz="2" w:space="0" w:color="auto"/>
              <w:bottom w:val="single" w:sz="2" w:space="0" w:color="auto"/>
              <w:right w:val="single" w:sz="2" w:space="0" w:color="auto"/>
            </w:tcBorders>
            <w:vAlign w:val="center"/>
          </w:tcPr>
          <w:p w14:paraId="494CD11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-391,379.02</w:t>
            </w:r>
          </w:p>
        </w:tc>
        <w:tc>
          <w:tcPr>
            <w:tcW w:w="3213" w:type="dxa"/>
            <w:tcBorders>
              <w:top w:val="single" w:sz="2" w:space="0" w:color="auto"/>
              <w:left w:val="single" w:sz="2" w:space="0" w:color="auto"/>
              <w:bottom w:val="single" w:sz="2" w:space="0" w:color="auto"/>
              <w:right w:val="single" w:sz="2" w:space="0" w:color="auto"/>
            </w:tcBorders>
            <w:vAlign w:val="center"/>
          </w:tcPr>
          <w:p w14:paraId="22FEC3F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-1,122,379.25</w:t>
            </w:r>
          </w:p>
        </w:tc>
      </w:tr>
      <w:tr w:rsidR="000F2395" w14:paraId="4A7FA71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B5D6CA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7A1DA11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-121,006,460.60</w:t>
            </w:r>
          </w:p>
        </w:tc>
        <w:tc>
          <w:tcPr>
            <w:tcW w:w="3213" w:type="dxa"/>
            <w:tcBorders>
              <w:top w:val="single" w:sz="2" w:space="0" w:color="auto"/>
              <w:left w:val="single" w:sz="2" w:space="0" w:color="auto"/>
              <w:bottom w:val="single" w:sz="2" w:space="0" w:color="auto"/>
              <w:right w:val="single" w:sz="2" w:space="0" w:color="auto"/>
            </w:tcBorders>
            <w:vAlign w:val="center"/>
          </w:tcPr>
          <w:p w14:paraId="5DBA2DE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-71,619,467.95</w:t>
            </w:r>
          </w:p>
        </w:tc>
      </w:tr>
    </w:tbl>
    <w:p w14:paraId="1E3A3C0E"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3B1EB3FC" w14:textId="77777777" w:rsidR="00AE2636" w:rsidRDefault="00152231">
      <w:pPr>
        <w:pStyle w:val="a4"/>
        <w:divId w:val="2130196640"/>
        <w:rPr>
          <w:sz w:val="18"/>
          <w:szCs w:val="18"/>
        </w:rPr>
      </w:pPr>
      <w:r>
        <w:rPr>
          <w:rFonts w:hint="eastAsia"/>
          <w:sz w:val="18"/>
          <w:szCs w:val="18"/>
        </w:rPr>
        <w:t>无</w:t>
      </w:r>
    </w:p>
    <w:p w14:paraId="23EBAEA7" w14:textId="77777777" w:rsidR="000F2395" w:rsidRDefault="00152231">
      <w:pPr>
        <w:pStyle w:val="3"/>
        <w:spacing w:line="280" w:lineRule="exact"/>
        <w:jc w:val="left"/>
        <w:rPr>
          <w:rFonts w:ascii="宋体" w:hAnsi="宋体" w:cs="宋体"/>
          <w:b/>
          <w:bCs/>
        </w:rPr>
      </w:pPr>
      <w:bookmarkStart w:id="329" w:name="_Toc989214"/>
      <w:r>
        <w:rPr>
          <w:rFonts w:ascii="宋体" w:hAnsi="宋体" w:cs="宋体"/>
          <w:b/>
          <w:bCs/>
        </w:rPr>
        <w:t>56、资产处置收益</w:t>
      </w:r>
      <w:bookmarkEnd w:id="329"/>
    </w:p>
    <w:p w14:paraId="239809EC"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483FA6D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AC160A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资产处置收益的来源</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7A4B55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4CC9A1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0F2395" w14:paraId="37E9CE26"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CF05B1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固定资产处置收益</w:t>
            </w:r>
          </w:p>
        </w:tc>
        <w:tc>
          <w:tcPr>
            <w:tcW w:w="3213" w:type="dxa"/>
            <w:tcBorders>
              <w:top w:val="single" w:sz="2" w:space="0" w:color="auto"/>
              <w:left w:val="single" w:sz="2" w:space="0" w:color="auto"/>
              <w:bottom w:val="single" w:sz="2" w:space="0" w:color="auto"/>
              <w:right w:val="single" w:sz="2" w:space="0" w:color="auto"/>
            </w:tcBorders>
            <w:vAlign w:val="center"/>
          </w:tcPr>
          <w:p w14:paraId="3BE2C0F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-884,423.77</w:t>
            </w:r>
          </w:p>
        </w:tc>
        <w:tc>
          <w:tcPr>
            <w:tcW w:w="3213" w:type="dxa"/>
            <w:tcBorders>
              <w:top w:val="single" w:sz="2" w:space="0" w:color="auto"/>
              <w:left w:val="single" w:sz="2" w:space="0" w:color="auto"/>
              <w:bottom w:val="single" w:sz="2" w:space="0" w:color="auto"/>
              <w:right w:val="single" w:sz="2" w:space="0" w:color="auto"/>
            </w:tcBorders>
            <w:vAlign w:val="center"/>
          </w:tcPr>
          <w:p w14:paraId="0512A8F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3,548,931.23</w:t>
            </w:r>
          </w:p>
        </w:tc>
      </w:tr>
      <w:tr w:rsidR="000F2395" w14:paraId="0348D24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F96524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使用权资产处置收益</w:t>
            </w:r>
          </w:p>
        </w:tc>
        <w:tc>
          <w:tcPr>
            <w:tcW w:w="3213" w:type="dxa"/>
            <w:tcBorders>
              <w:top w:val="single" w:sz="2" w:space="0" w:color="auto"/>
              <w:left w:val="single" w:sz="2" w:space="0" w:color="auto"/>
              <w:bottom w:val="single" w:sz="2" w:space="0" w:color="auto"/>
              <w:right w:val="single" w:sz="2" w:space="0" w:color="auto"/>
            </w:tcBorders>
            <w:vAlign w:val="center"/>
          </w:tcPr>
          <w:p w14:paraId="64DF832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-750,206.81</w:t>
            </w:r>
          </w:p>
        </w:tc>
        <w:tc>
          <w:tcPr>
            <w:tcW w:w="3213" w:type="dxa"/>
            <w:tcBorders>
              <w:top w:val="single" w:sz="2" w:space="0" w:color="auto"/>
              <w:left w:val="single" w:sz="2" w:space="0" w:color="auto"/>
              <w:bottom w:val="single" w:sz="2" w:space="0" w:color="auto"/>
              <w:right w:val="single" w:sz="2" w:space="0" w:color="auto"/>
            </w:tcBorders>
            <w:vAlign w:val="center"/>
          </w:tcPr>
          <w:p w14:paraId="6DB63CD6" w14:textId="77777777" w:rsidR="000F2395" w:rsidRDefault="000F2395">
            <w:pPr>
              <w:spacing w:line="240" w:lineRule="exact"/>
              <w:jc w:val="right"/>
              <w:rPr>
                <w:rFonts w:ascii="宋体" w:eastAsia="宋体" w:hAnsi="宋体" w:cs="宋体"/>
                <w:sz w:val="18"/>
                <w:szCs w:val="18"/>
              </w:rPr>
            </w:pPr>
          </w:p>
        </w:tc>
      </w:tr>
      <w:tr w:rsidR="000F2395" w14:paraId="04196A3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BB6F2D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在建工程处置收益</w:t>
            </w:r>
          </w:p>
        </w:tc>
        <w:tc>
          <w:tcPr>
            <w:tcW w:w="3213" w:type="dxa"/>
            <w:tcBorders>
              <w:top w:val="single" w:sz="2" w:space="0" w:color="auto"/>
              <w:left w:val="single" w:sz="2" w:space="0" w:color="auto"/>
              <w:bottom w:val="single" w:sz="2" w:space="0" w:color="auto"/>
              <w:right w:val="single" w:sz="2" w:space="0" w:color="auto"/>
            </w:tcBorders>
            <w:vAlign w:val="center"/>
          </w:tcPr>
          <w:p w14:paraId="548ED2CF"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63A429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194,690.27</w:t>
            </w:r>
          </w:p>
        </w:tc>
      </w:tr>
      <w:tr w:rsidR="000F2395" w14:paraId="365A6A5C"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E0C347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1544ADF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-1,634,630.58</w:t>
            </w:r>
          </w:p>
        </w:tc>
        <w:tc>
          <w:tcPr>
            <w:tcW w:w="3213" w:type="dxa"/>
            <w:tcBorders>
              <w:top w:val="single" w:sz="2" w:space="0" w:color="auto"/>
              <w:left w:val="single" w:sz="2" w:space="0" w:color="auto"/>
              <w:bottom w:val="single" w:sz="2" w:space="0" w:color="auto"/>
              <w:right w:val="single" w:sz="2" w:space="0" w:color="auto"/>
            </w:tcBorders>
            <w:vAlign w:val="center"/>
          </w:tcPr>
          <w:p w14:paraId="06D1B6B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3,743,621.50</w:t>
            </w:r>
          </w:p>
        </w:tc>
      </w:tr>
    </w:tbl>
    <w:p w14:paraId="45AF1EE4" w14:textId="77777777" w:rsidR="000F2395" w:rsidRDefault="00152231">
      <w:pPr>
        <w:pStyle w:val="3"/>
        <w:spacing w:line="280" w:lineRule="exact"/>
        <w:jc w:val="left"/>
        <w:rPr>
          <w:rFonts w:ascii="宋体" w:hAnsi="宋体" w:cs="宋体"/>
          <w:b/>
          <w:bCs/>
        </w:rPr>
      </w:pPr>
      <w:bookmarkStart w:id="330" w:name="_Toc989215"/>
      <w:r>
        <w:rPr>
          <w:rFonts w:ascii="宋体" w:hAnsi="宋体" w:cs="宋体"/>
          <w:b/>
          <w:bCs/>
        </w:rPr>
        <w:t>57、营业外收入</w:t>
      </w:r>
      <w:bookmarkEnd w:id="330"/>
    </w:p>
    <w:p w14:paraId="6A40F801"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2409"/>
        <w:gridCol w:w="2410"/>
        <w:gridCol w:w="2410"/>
        <w:gridCol w:w="2410"/>
      </w:tblGrid>
      <w:tr w:rsidR="000F2395" w14:paraId="2A1F4EA9"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9771CC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997ACA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AC82D0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C7470F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计入当期非经常性损益的金额</w:t>
            </w:r>
          </w:p>
        </w:tc>
      </w:tr>
      <w:tr w:rsidR="000F2395" w14:paraId="643FD611"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E197E7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罚款、赔偿收入</w:t>
            </w:r>
          </w:p>
        </w:tc>
        <w:tc>
          <w:tcPr>
            <w:tcW w:w="2410" w:type="dxa"/>
            <w:tcBorders>
              <w:top w:val="single" w:sz="2" w:space="0" w:color="auto"/>
              <w:left w:val="single" w:sz="2" w:space="0" w:color="auto"/>
              <w:bottom w:val="single" w:sz="2" w:space="0" w:color="auto"/>
              <w:right w:val="single" w:sz="2" w:space="0" w:color="auto"/>
            </w:tcBorders>
            <w:vAlign w:val="center"/>
          </w:tcPr>
          <w:p w14:paraId="03146EC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432,968.26</w:t>
            </w:r>
          </w:p>
        </w:tc>
        <w:tc>
          <w:tcPr>
            <w:tcW w:w="2410" w:type="dxa"/>
            <w:tcBorders>
              <w:top w:val="single" w:sz="2" w:space="0" w:color="auto"/>
              <w:left w:val="single" w:sz="2" w:space="0" w:color="auto"/>
              <w:bottom w:val="single" w:sz="2" w:space="0" w:color="auto"/>
              <w:right w:val="single" w:sz="2" w:space="0" w:color="auto"/>
            </w:tcBorders>
            <w:vAlign w:val="center"/>
          </w:tcPr>
          <w:p w14:paraId="41E969F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1,255,001.16</w:t>
            </w:r>
          </w:p>
        </w:tc>
        <w:tc>
          <w:tcPr>
            <w:tcW w:w="2410" w:type="dxa"/>
            <w:tcBorders>
              <w:top w:val="single" w:sz="2" w:space="0" w:color="auto"/>
              <w:left w:val="single" w:sz="2" w:space="0" w:color="auto"/>
              <w:bottom w:val="single" w:sz="2" w:space="0" w:color="auto"/>
              <w:right w:val="single" w:sz="2" w:space="0" w:color="auto"/>
            </w:tcBorders>
            <w:vAlign w:val="center"/>
          </w:tcPr>
          <w:p w14:paraId="32939EC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432,968.26</w:t>
            </w:r>
          </w:p>
        </w:tc>
      </w:tr>
      <w:tr w:rsidR="000F2395" w14:paraId="00D5EEE7"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00441D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非流动资产毁损报废利得</w:t>
            </w:r>
          </w:p>
        </w:tc>
        <w:tc>
          <w:tcPr>
            <w:tcW w:w="2410" w:type="dxa"/>
            <w:tcBorders>
              <w:top w:val="single" w:sz="2" w:space="0" w:color="auto"/>
              <w:left w:val="single" w:sz="2" w:space="0" w:color="auto"/>
              <w:bottom w:val="single" w:sz="2" w:space="0" w:color="auto"/>
              <w:right w:val="single" w:sz="2" w:space="0" w:color="auto"/>
            </w:tcBorders>
            <w:vAlign w:val="center"/>
          </w:tcPr>
          <w:p w14:paraId="3E5E8BA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3,934,504.23</w:t>
            </w:r>
          </w:p>
        </w:tc>
        <w:tc>
          <w:tcPr>
            <w:tcW w:w="2410" w:type="dxa"/>
            <w:tcBorders>
              <w:top w:val="single" w:sz="2" w:space="0" w:color="auto"/>
              <w:left w:val="single" w:sz="2" w:space="0" w:color="auto"/>
              <w:bottom w:val="single" w:sz="2" w:space="0" w:color="auto"/>
              <w:right w:val="single" w:sz="2" w:space="0" w:color="auto"/>
            </w:tcBorders>
            <w:vAlign w:val="center"/>
          </w:tcPr>
          <w:p w14:paraId="4C20688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1,381,015.05</w:t>
            </w:r>
          </w:p>
        </w:tc>
        <w:tc>
          <w:tcPr>
            <w:tcW w:w="2410" w:type="dxa"/>
            <w:tcBorders>
              <w:top w:val="single" w:sz="2" w:space="0" w:color="auto"/>
              <w:left w:val="single" w:sz="2" w:space="0" w:color="auto"/>
              <w:bottom w:val="single" w:sz="2" w:space="0" w:color="auto"/>
              <w:right w:val="single" w:sz="2" w:space="0" w:color="auto"/>
            </w:tcBorders>
            <w:vAlign w:val="center"/>
          </w:tcPr>
          <w:p w14:paraId="1255CE3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3,934,504.23</w:t>
            </w:r>
          </w:p>
        </w:tc>
      </w:tr>
      <w:tr w:rsidR="000F2395" w14:paraId="69A18A98"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A3AC73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无需支付的款项</w:t>
            </w:r>
          </w:p>
        </w:tc>
        <w:tc>
          <w:tcPr>
            <w:tcW w:w="2410" w:type="dxa"/>
            <w:tcBorders>
              <w:top w:val="single" w:sz="2" w:space="0" w:color="auto"/>
              <w:left w:val="single" w:sz="2" w:space="0" w:color="auto"/>
              <w:bottom w:val="single" w:sz="2" w:space="0" w:color="auto"/>
              <w:right w:val="single" w:sz="2" w:space="0" w:color="auto"/>
            </w:tcBorders>
            <w:vAlign w:val="center"/>
          </w:tcPr>
          <w:p w14:paraId="2BFA7FA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360,740.91</w:t>
            </w:r>
          </w:p>
        </w:tc>
        <w:tc>
          <w:tcPr>
            <w:tcW w:w="2410" w:type="dxa"/>
            <w:tcBorders>
              <w:top w:val="single" w:sz="2" w:space="0" w:color="auto"/>
              <w:left w:val="single" w:sz="2" w:space="0" w:color="auto"/>
              <w:bottom w:val="single" w:sz="2" w:space="0" w:color="auto"/>
              <w:right w:val="single" w:sz="2" w:space="0" w:color="auto"/>
            </w:tcBorders>
            <w:vAlign w:val="center"/>
          </w:tcPr>
          <w:p w14:paraId="43FEE3E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1,722,076.65</w:t>
            </w:r>
          </w:p>
        </w:tc>
        <w:tc>
          <w:tcPr>
            <w:tcW w:w="2410" w:type="dxa"/>
            <w:tcBorders>
              <w:top w:val="single" w:sz="2" w:space="0" w:color="auto"/>
              <w:left w:val="single" w:sz="2" w:space="0" w:color="auto"/>
              <w:bottom w:val="single" w:sz="2" w:space="0" w:color="auto"/>
              <w:right w:val="single" w:sz="2" w:space="0" w:color="auto"/>
            </w:tcBorders>
            <w:vAlign w:val="center"/>
          </w:tcPr>
          <w:p w14:paraId="2479A45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360,740.91</w:t>
            </w:r>
          </w:p>
        </w:tc>
      </w:tr>
      <w:tr w:rsidR="000F2395" w14:paraId="234AFE28"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54EDAE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2410" w:type="dxa"/>
            <w:tcBorders>
              <w:top w:val="single" w:sz="2" w:space="0" w:color="auto"/>
              <w:left w:val="single" w:sz="2" w:space="0" w:color="auto"/>
              <w:bottom w:val="single" w:sz="2" w:space="0" w:color="auto"/>
              <w:right w:val="single" w:sz="2" w:space="0" w:color="auto"/>
            </w:tcBorders>
            <w:vAlign w:val="center"/>
          </w:tcPr>
          <w:p w14:paraId="6D2FFEF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1,807,533.01</w:t>
            </w:r>
          </w:p>
        </w:tc>
        <w:tc>
          <w:tcPr>
            <w:tcW w:w="2410" w:type="dxa"/>
            <w:tcBorders>
              <w:top w:val="single" w:sz="2" w:space="0" w:color="auto"/>
              <w:left w:val="single" w:sz="2" w:space="0" w:color="auto"/>
              <w:bottom w:val="single" w:sz="2" w:space="0" w:color="auto"/>
              <w:right w:val="single" w:sz="2" w:space="0" w:color="auto"/>
            </w:tcBorders>
            <w:vAlign w:val="center"/>
          </w:tcPr>
          <w:p w14:paraId="65564FE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2,893,444.77</w:t>
            </w:r>
          </w:p>
        </w:tc>
        <w:tc>
          <w:tcPr>
            <w:tcW w:w="2410" w:type="dxa"/>
            <w:tcBorders>
              <w:top w:val="single" w:sz="2" w:space="0" w:color="auto"/>
              <w:left w:val="single" w:sz="2" w:space="0" w:color="auto"/>
              <w:bottom w:val="single" w:sz="2" w:space="0" w:color="auto"/>
              <w:right w:val="single" w:sz="2" w:space="0" w:color="auto"/>
            </w:tcBorders>
            <w:vAlign w:val="center"/>
          </w:tcPr>
          <w:p w14:paraId="3B43637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1,807,533.01</w:t>
            </w:r>
          </w:p>
        </w:tc>
      </w:tr>
      <w:tr w:rsidR="000F2395" w14:paraId="43663A7C"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F05140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50DE460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6,535,746.41</w:t>
            </w:r>
          </w:p>
        </w:tc>
        <w:tc>
          <w:tcPr>
            <w:tcW w:w="2410" w:type="dxa"/>
            <w:tcBorders>
              <w:top w:val="single" w:sz="2" w:space="0" w:color="auto"/>
              <w:left w:val="single" w:sz="2" w:space="0" w:color="auto"/>
              <w:bottom w:val="single" w:sz="2" w:space="0" w:color="auto"/>
              <w:right w:val="single" w:sz="2" w:space="0" w:color="auto"/>
            </w:tcBorders>
            <w:vAlign w:val="center"/>
          </w:tcPr>
          <w:p w14:paraId="7A31738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7,251,537.63</w:t>
            </w:r>
          </w:p>
        </w:tc>
        <w:tc>
          <w:tcPr>
            <w:tcW w:w="2410" w:type="dxa"/>
            <w:tcBorders>
              <w:top w:val="single" w:sz="2" w:space="0" w:color="auto"/>
              <w:left w:val="single" w:sz="2" w:space="0" w:color="auto"/>
              <w:bottom w:val="single" w:sz="2" w:space="0" w:color="auto"/>
              <w:right w:val="single" w:sz="2" w:space="0" w:color="auto"/>
            </w:tcBorders>
            <w:vAlign w:val="center"/>
          </w:tcPr>
          <w:p w14:paraId="562ACF7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6,535,746.41</w:t>
            </w:r>
          </w:p>
        </w:tc>
      </w:tr>
    </w:tbl>
    <w:p w14:paraId="43DE859B"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计入当期损益的政府补助：</w:t>
      </w:r>
    </w:p>
    <w:p w14:paraId="4AB86DFD"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071"/>
        <w:gridCol w:w="1071"/>
        <w:gridCol w:w="1071"/>
        <w:gridCol w:w="1071"/>
        <w:gridCol w:w="1071"/>
        <w:gridCol w:w="1071"/>
        <w:gridCol w:w="1071"/>
        <w:gridCol w:w="1071"/>
        <w:gridCol w:w="1071"/>
      </w:tblGrid>
      <w:tr w:rsidR="000F2395" w14:paraId="5482E026"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060653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补助项目</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D17D4C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发放主体</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64BDD4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发放原因</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774724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性质类型</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950582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补贴是否影响当年盈亏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A525B2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是否特殊补贴</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480E87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0625D7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上期发生金额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8A8885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与资产相关/与收益相关</w:t>
            </w:r>
          </w:p>
        </w:tc>
      </w:tr>
    </w:tbl>
    <w:p w14:paraId="3BDDEDAB"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4BF3871F" w14:textId="77777777" w:rsidR="00AE2636" w:rsidRDefault="00152231">
      <w:pPr>
        <w:pStyle w:val="a4"/>
        <w:divId w:val="1913855091"/>
        <w:rPr>
          <w:sz w:val="18"/>
          <w:szCs w:val="18"/>
        </w:rPr>
      </w:pPr>
      <w:r>
        <w:rPr>
          <w:rFonts w:hint="eastAsia"/>
          <w:sz w:val="18"/>
          <w:szCs w:val="18"/>
        </w:rPr>
        <w:t>无</w:t>
      </w:r>
    </w:p>
    <w:p w14:paraId="58938D79" w14:textId="77777777" w:rsidR="000F2395" w:rsidRDefault="00152231">
      <w:pPr>
        <w:pStyle w:val="3"/>
        <w:spacing w:line="280" w:lineRule="exact"/>
        <w:jc w:val="left"/>
        <w:rPr>
          <w:rFonts w:ascii="宋体" w:hAnsi="宋体" w:cs="宋体"/>
          <w:b/>
          <w:bCs/>
        </w:rPr>
      </w:pPr>
      <w:bookmarkStart w:id="331" w:name="_Toc989216"/>
      <w:r>
        <w:rPr>
          <w:rFonts w:ascii="宋体" w:hAnsi="宋体" w:cs="宋体"/>
          <w:b/>
          <w:bCs/>
        </w:rPr>
        <w:t>58、营业外支出</w:t>
      </w:r>
      <w:bookmarkEnd w:id="331"/>
    </w:p>
    <w:p w14:paraId="2FA7334C"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2409"/>
        <w:gridCol w:w="2410"/>
        <w:gridCol w:w="2410"/>
        <w:gridCol w:w="2410"/>
      </w:tblGrid>
      <w:tr w:rsidR="000F2395" w14:paraId="4C986BBC"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C67CA5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4CB573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7DE5F8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903A9D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计入当期非经常性损益的金额</w:t>
            </w:r>
          </w:p>
        </w:tc>
      </w:tr>
      <w:tr w:rsidR="000F2395" w14:paraId="3C72A263"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E69ED1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对外捐赠</w:t>
            </w:r>
          </w:p>
        </w:tc>
        <w:tc>
          <w:tcPr>
            <w:tcW w:w="2410" w:type="dxa"/>
            <w:tcBorders>
              <w:top w:val="single" w:sz="2" w:space="0" w:color="auto"/>
              <w:left w:val="single" w:sz="2" w:space="0" w:color="auto"/>
              <w:bottom w:val="single" w:sz="2" w:space="0" w:color="auto"/>
              <w:right w:val="single" w:sz="2" w:space="0" w:color="auto"/>
            </w:tcBorders>
            <w:vAlign w:val="center"/>
          </w:tcPr>
          <w:p w14:paraId="10B8F3A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1,085,837.93</w:t>
            </w:r>
          </w:p>
        </w:tc>
        <w:tc>
          <w:tcPr>
            <w:tcW w:w="2410" w:type="dxa"/>
            <w:tcBorders>
              <w:top w:val="single" w:sz="2" w:space="0" w:color="auto"/>
              <w:left w:val="single" w:sz="2" w:space="0" w:color="auto"/>
              <w:bottom w:val="single" w:sz="2" w:space="0" w:color="auto"/>
              <w:right w:val="single" w:sz="2" w:space="0" w:color="auto"/>
            </w:tcBorders>
            <w:vAlign w:val="center"/>
          </w:tcPr>
          <w:p w14:paraId="226924C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287,437.51</w:t>
            </w:r>
          </w:p>
        </w:tc>
        <w:tc>
          <w:tcPr>
            <w:tcW w:w="2410" w:type="dxa"/>
            <w:tcBorders>
              <w:top w:val="single" w:sz="2" w:space="0" w:color="auto"/>
              <w:left w:val="single" w:sz="2" w:space="0" w:color="auto"/>
              <w:bottom w:val="single" w:sz="2" w:space="0" w:color="auto"/>
              <w:right w:val="single" w:sz="2" w:space="0" w:color="auto"/>
            </w:tcBorders>
            <w:vAlign w:val="center"/>
          </w:tcPr>
          <w:p w14:paraId="36B442C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1,085,837.93</w:t>
            </w:r>
          </w:p>
        </w:tc>
      </w:tr>
      <w:tr w:rsidR="000F2395" w14:paraId="6EA3A93B"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4CC7E7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非流动资产毁损报废损失</w:t>
            </w:r>
          </w:p>
        </w:tc>
        <w:tc>
          <w:tcPr>
            <w:tcW w:w="2410" w:type="dxa"/>
            <w:tcBorders>
              <w:top w:val="single" w:sz="2" w:space="0" w:color="auto"/>
              <w:left w:val="single" w:sz="2" w:space="0" w:color="auto"/>
              <w:bottom w:val="single" w:sz="2" w:space="0" w:color="auto"/>
              <w:right w:val="single" w:sz="2" w:space="0" w:color="auto"/>
            </w:tcBorders>
            <w:vAlign w:val="center"/>
          </w:tcPr>
          <w:p w14:paraId="041D690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9,808,850.71</w:t>
            </w:r>
          </w:p>
        </w:tc>
        <w:tc>
          <w:tcPr>
            <w:tcW w:w="2410" w:type="dxa"/>
            <w:tcBorders>
              <w:top w:val="single" w:sz="2" w:space="0" w:color="auto"/>
              <w:left w:val="single" w:sz="2" w:space="0" w:color="auto"/>
              <w:bottom w:val="single" w:sz="2" w:space="0" w:color="auto"/>
              <w:right w:val="single" w:sz="2" w:space="0" w:color="auto"/>
            </w:tcBorders>
            <w:vAlign w:val="center"/>
          </w:tcPr>
          <w:p w14:paraId="7753601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22,935,647.68</w:t>
            </w:r>
          </w:p>
        </w:tc>
        <w:tc>
          <w:tcPr>
            <w:tcW w:w="2410" w:type="dxa"/>
            <w:tcBorders>
              <w:top w:val="single" w:sz="2" w:space="0" w:color="auto"/>
              <w:left w:val="single" w:sz="2" w:space="0" w:color="auto"/>
              <w:bottom w:val="single" w:sz="2" w:space="0" w:color="auto"/>
              <w:right w:val="single" w:sz="2" w:space="0" w:color="auto"/>
            </w:tcBorders>
            <w:vAlign w:val="center"/>
          </w:tcPr>
          <w:p w14:paraId="549B8E0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9,808,850.71</w:t>
            </w:r>
          </w:p>
        </w:tc>
      </w:tr>
      <w:tr w:rsidR="000F2395" w14:paraId="0DF05520"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7A039B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流动资产毁损报废损失</w:t>
            </w:r>
          </w:p>
        </w:tc>
        <w:tc>
          <w:tcPr>
            <w:tcW w:w="2410" w:type="dxa"/>
            <w:tcBorders>
              <w:top w:val="single" w:sz="2" w:space="0" w:color="auto"/>
              <w:left w:val="single" w:sz="2" w:space="0" w:color="auto"/>
              <w:bottom w:val="single" w:sz="2" w:space="0" w:color="auto"/>
              <w:right w:val="single" w:sz="2" w:space="0" w:color="auto"/>
            </w:tcBorders>
            <w:vAlign w:val="center"/>
          </w:tcPr>
          <w:p w14:paraId="78D2EFE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331,531.78</w:t>
            </w:r>
          </w:p>
        </w:tc>
        <w:tc>
          <w:tcPr>
            <w:tcW w:w="2410" w:type="dxa"/>
            <w:tcBorders>
              <w:top w:val="single" w:sz="2" w:space="0" w:color="auto"/>
              <w:left w:val="single" w:sz="2" w:space="0" w:color="auto"/>
              <w:bottom w:val="single" w:sz="2" w:space="0" w:color="auto"/>
              <w:right w:val="single" w:sz="2" w:space="0" w:color="auto"/>
            </w:tcBorders>
            <w:vAlign w:val="center"/>
          </w:tcPr>
          <w:p w14:paraId="4F4B5E1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704,648.30</w:t>
            </w:r>
          </w:p>
        </w:tc>
        <w:tc>
          <w:tcPr>
            <w:tcW w:w="2410" w:type="dxa"/>
            <w:tcBorders>
              <w:top w:val="single" w:sz="2" w:space="0" w:color="auto"/>
              <w:left w:val="single" w:sz="2" w:space="0" w:color="auto"/>
              <w:bottom w:val="single" w:sz="2" w:space="0" w:color="auto"/>
              <w:right w:val="single" w:sz="2" w:space="0" w:color="auto"/>
            </w:tcBorders>
            <w:vAlign w:val="center"/>
          </w:tcPr>
          <w:p w14:paraId="19668B0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331,531.78</w:t>
            </w:r>
          </w:p>
        </w:tc>
      </w:tr>
      <w:tr w:rsidR="000F2395" w14:paraId="3B4B1209"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7FE6E5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商业赔偿、罚款支出</w:t>
            </w:r>
          </w:p>
        </w:tc>
        <w:tc>
          <w:tcPr>
            <w:tcW w:w="2410" w:type="dxa"/>
            <w:tcBorders>
              <w:top w:val="single" w:sz="2" w:space="0" w:color="auto"/>
              <w:left w:val="single" w:sz="2" w:space="0" w:color="auto"/>
              <w:bottom w:val="single" w:sz="2" w:space="0" w:color="auto"/>
              <w:right w:val="single" w:sz="2" w:space="0" w:color="auto"/>
            </w:tcBorders>
            <w:vAlign w:val="center"/>
          </w:tcPr>
          <w:p w14:paraId="56DBBE8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649,511.07</w:t>
            </w:r>
          </w:p>
        </w:tc>
        <w:tc>
          <w:tcPr>
            <w:tcW w:w="2410" w:type="dxa"/>
            <w:tcBorders>
              <w:top w:val="single" w:sz="2" w:space="0" w:color="auto"/>
              <w:left w:val="single" w:sz="2" w:space="0" w:color="auto"/>
              <w:bottom w:val="single" w:sz="2" w:space="0" w:color="auto"/>
              <w:right w:val="single" w:sz="2" w:space="0" w:color="auto"/>
            </w:tcBorders>
            <w:vAlign w:val="center"/>
          </w:tcPr>
          <w:p w14:paraId="4729CA8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2,266,903.84</w:t>
            </w:r>
          </w:p>
        </w:tc>
        <w:tc>
          <w:tcPr>
            <w:tcW w:w="2410" w:type="dxa"/>
            <w:tcBorders>
              <w:top w:val="single" w:sz="2" w:space="0" w:color="auto"/>
              <w:left w:val="single" w:sz="2" w:space="0" w:color="auto"/>
              <w:bottom w:val="single" w:sz="2" w:space="0" w:color="auto"/>
              <w:right w:val="single" w:sz="2" w:space="0" w:color="auto"/>
            </w:tcBorders>
            <w:vAlign w:val="center"/>
          </w:tcPr>
          <w:p w14:paraId="294AF2A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649,511.07</w:t>
            </w:r>
          </w:p>
        </w:tc>
      </w:tr>
      <w:tr w:rsidR="000F2395" w14:paraId="4A283384"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9FFAD4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2410" w:type="dxa"/>
            <w:tcBorders>
              <w:top w:val="single" w:sz="2" w:space="0" w:color="auto"/>
              <w:left w:val="single" w:sz="2" w:space="0" w:color="auto"/>
              <w:bottom w:val="single" w:sz="2" w:space="0" w:color="auto"/>
              <w:right w:val="single" w:sz="2" w:space="0" w:color="auto"/>
            </w:tcBorders>
            <w:vAlign w:val="center"/>
          </w:tcPr>
          <w:p w14:paraId="70A8282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2,003,004.74</w:t>
            </w:r>
          </w:p>
        </w:tc>
        <w:tc>
          <w:tcPr>
            <w:tcW w:w="2410" w:type="dxa"/>
            <w:tcBorders>
              <w:top w:val="single" w:sz="2" w:space="0" w:color="auto"/>
              <w:left w:val="single" w:sz="2" w:space="0" w:color="auto"/>
              <w:bottom w:val="single" w:sz="2" w:space="0" w:color="auto"/>
              <w:right w:val="single" w:sz="2" w:space="0" w:color="auto"/>
            </w:tcBorders>
            <w:vAlign w:val="center"/>
          </w:tcPr>
          <w:p w14:paraId="7E186CE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696,461.77</w:t>
            </w:r>
          </w:p>
        </w:tc>
        <w:tc>
          <w:tcPr>
            <w:tcW w:w="2410" w:type="dxa"/>
            <w:tcBorders>
              <w:top w:val="single" w:sz="2" w:space="0" w:color="auto"/>
              <w:left w:val="single" w:sz="2" w:space="0" w:color="auto"/>
              <w:bottom w:val="single" w:sz="2" w:space="0" w:color="auto"/>
              <w:right w:val="single" w:sz="2" w:space="0" w:color="auto"/>
            </w:tcBorders>
            <w:vAlign w:val="center"/>
          </w:tcPr>
          <w:p w14:paraId="0A17B28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2,003,004.74</w:t>
            </w:r>
          </w:p>
        </w:tc>
      </w:tr>
      <w:tr w:rsidR="000F2395" w14:paraId="0D52FE8D"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34D265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41C3E9B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13,878,736.23</w:t>
            </w:r>
          </w:p>
        </w:tc>
        <w:tc>
          <w:tcPr>
            <w:tcW w:w="2410" w:type="dxa"/>
            <w:tcBorders>
              <w:top w:val="single" w:sz="2" w:space="0" w:color="auto"/>
              <w:left w:val="single" w:sz="2" w:space="0" w:color="auto"/>
              <w:bottom w:val="single" w:sz="2" w:space="0" w:color="auto"/>
              <w:right w:val="single" w:sz="2" w:space="0" w:color="auto"/>
            </w:tcBorders>
            <w:vAlign w:val="center"/>
          </w:tcPr>
          <w:p w14:paraId="13E8CCE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26,891,099.10</w:t>
            </w:r>
          </w:p>
        </w:tc>
        <w:tc>
          <w:tcPr>
            <w:tcW w:w="2410" w:type="dxa"/>
            <w:tcBorders>
              <w:top w:val="single" w:sz="2" w:space="0" w:color="auto"/>
              <w:left w:val="single" w:sz="2" w:space="0" w:color="auto"/>
              <w:bottom w:val="single" w:sz="2" w:space="0" w:color="auto"/>
              <w:right w:val="single" w:sz="2" w:space="0" w:color="auto"/>
            </w:tcBorders>
            <w:vAlign w:val="center"/>
          </w:tcPr>
          <w:p w14:paraId="65085FE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13,878,736.23</w:t>
            </w:r>
          </w:p>
        </w:tc>
      </w:tr>
    </w:tbl>
    <w:p w14:paraId="43FC2976"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3BCF5D39" w14:textId="77777777" w:rsidR="00AE2636" w:rsidRDefault="00152231">
      <w:pPr>
        <w:pStyle w:val="a4"/>
        <w:divId w:val="2132436217"/>
        <w:rPr>
          <w:sz w:val="18"/>
          <w:szCs w:val="18"/>
        </w:rPr>
      </w:pPr>
      <w:r>
        <w:rPr>
          <w:rFonts w:hint="eastAsia"/>
          <w:sz w:val="18"/>
          <w:szCs w:val="18"/>
        </w:rPr>
        <w:t>无</w:t>
      </w:r>
    </w:p>
    <w:p w14:paraId="1D3826E1" w14:textId="77777777" w:rsidR="000F2395" w:rsidRDefault="00152231">
      <w:pPr>
        <w:pStyle w:val="3"/>
        <w:spacing w:line="280" w:lineRule="exact"/>
        <w:jc w:val="left"/>
        <w:rPr>
          <w:rFonts w:ascii="宋体" w:hAnsi="宋体" w:cs="宋体"/>
          <w:b/>
          <w:bCs/>
        </w:rPr>
      </w:pPr>
      <w:bookmarkStart w:id="332" w:name="_Toc989217"/>
      <w:r>
        <w:rPr>
          <w:rFonts w:ascii="宋体" w:hAnsi="宋体" w:cs="宋体"/>
          <w:b/>
          <w:bCs/>
        </w:rPr>
        <w:t>59、所得税费用</w:t>
      </w:r>
      <w:bookmarkEnd w:id="332"/>
    </w:p>
    <w:p w14:paraId="0E38510B" w14:textId="77777777" w:rsidR="000F2395" w:rsidRDefault="00152231">
      <w:pPr>
        <w:keepNext/>
        <w:keepLines/>
        <w:spacing w:before="300" w:after="300" w:line="280" w:lineRule="exact"/>
        <w:outlineLvl w:val="3"/>
        <w:rPr>
          <w:rFonts w:ascii="宋体" w:eastAsia="宋体" w:hAnsi="宋体" w:cs="宋体"/>
          <w:b/>
          <w:bCs/>
          <w:szCs w:val="21"/>
        </w:rPr>
      </w:pPr>
      <w:bookmarkStart w:id="333" w:name="_Toc989218"/>
      <w:r>
        <w:rPr>
          <w:rFonts w:ascii="宋体" w:eastAsia="宋体" w:hAnsi="宋体" w:cs="宋体"/>
          <w:b/>
          <w:bCs/>
          <w:szCs w:val="21"/>
        </w:rPr>
        <w:t>（1） 所得税费用表</w:t>
      </w:r>
      <w:bookmarkEnd w:id="333"/>
    </w:p>
    <w:p w14:paraId="2189DB87"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1AD66D2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0B79D4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F19F22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16BACF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0F2395" w14:paraId="496869E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F26FFB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当期所得税费用</w:t>
            </w:r>
          </w:p>
        </w:tc>
        <w:tc>
          <w:tcPr>
            <w:tcW w:w="3213" w:type="dxa"/>
            <w:tcBorders>
              <w:top w:val="single" w:sz="2" w:space="0" w:color="auto"/>
              <w:left w:val="single" w:sz="2" w:space="0" w:color="auto"/>
              <w:bottom w:val="single" w:sz="2" w:space="0" w:color="auto"/>
              <w:right w:val="single" w:sz="2" w:space="0" w:color="auto"/>
            </w:tcBorders>
            <w:vAlign w:val="center"/>
          </w:tcPr>
          <w:p w14:paraId="062DB0F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920,708,006.81</w:t>
            </w:r>
          </w:p>
        </w:tc>
        <w:tc>
          <w:tcPr>
            <w:tcW w:w="3213" w:type="dxa"/>
            <w:tcBorders>
              <w:top w:val="single" w:sz="2" w:space="0" w:color="auto"/>
              <w:left w:val="single" w:sz="2" w:space="0" w:color="auto"/>
              <w:bottom w:val="single" w:sz="2" w:space="0" w:color="auto"/>
              <w:right w:val="single" w:sz="2" w:space="0" w:color="auto"/>
            </w:tcBorders>
            <w:vAlign w:val="center"/>
          </w:tcPr>
          <w:p w14:paraId="21EAD7E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196,573,225.45</w:t>
            </w:r>
          </w:p>
        </w:tc>
      </w:tr>
      <w:tr w:rsidR="000F2395" w14:paraId="17FFA1C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5B49E7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递延所得税费用</w:t>
            </w:r>
          </w:p>
        </w:tc>
        <w:tc>
          <w:tcPr>
            <w:tcW w:w="3213" w:type="dxa"/>
            <w:tcBorders>
              <w:top w:val="single" w:sz="2" w:space="0" w:color="auto"/>
              <w:left w:val="single" w:sz="2" w:space="0" w:color="auto"/>
              <w:bottom w:val="single" w:sz="2" w:space="0" w:color="auto"/>
              <w:right w:val="single" w:sz="2" w:space="0" w:color="auto"/>
            </w:tcBorders>
            <w:vAlign w:val="center"/>
          </w:tcPr>
          <w:p w14:paraId="3D30635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-38,775,578.67</w:t>
            </w:r>
          </w:p>
        </w:tc>
        <w:tc>
          <w:tcPr>
            <w:tcW w:w="3213" w:type="dxa"/>
            <w:tcBorders>
              <w:top w:val="single" w:sz="2" w:space="0" w:color="auto"/>
              <w:left w:val="single" w:sz="2" w:space="0" w:color="auto"/>
              <w:bottom w:val="single" w:sz="2" w:space="0" w:color="auto"/>
              <w:right w:val="single" w:sz="2" w:space="0" w:color="auto"/>
            </w:tcBorders>
            <w:vAlign w:val="center"/>
          </w:tcPr>
          <w:p w14:paraId="0460FE1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-35,521,735.34</w:t>
            </w:r>
          </w:p>
        </w:tc>
      </w:tr>
      <w:tr w:rsidR="000F2395" w14:paraId="6CB2186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4ED18D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56DEE4F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881,932,428.14</w:t>
            </w:r>
          </w:p>
        </w:tc>
        <w:tc>
          <w:tcPr>
            <w:tcW w:w="3213" w:type="dxa"/>
            <w:tcBorders>
              <w:top w:val="single" w:sz="2" w:space="0" w:color="auto"/>
              <w:left w:val="single" w:sz="2" w:space="0" w:color="auto"/>
              <w:bottom w:val="single" w:sz="2" w:space="0" w:color="auto"/>
              <w:right w:val="single" w:sz="2" w:space="0" w:color="auto"/>
            </w:tcBorders>
            <w:vAlign w:val="center"/>
          </w:tcPr>
          <w:p w14:paraId="4003CBE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161,051,490.11</w:t>
            </w:r>
          </w:p>
        </w:tc>
      </w:tr>
    </w:tbl>
    <w:p w14:paraId="075F5687" w14:textId="77777777" w:rsidR="000F2395" w:rsidRDefault="00152231">
      <w:pPr>
        <w:keepNext/>
        <w:keepLines/>
        <w:spacing w:before="300" w:after="300" w:line="280" w:lineRule="exact"/>
        <w:outlineLvl w:val="3"/>
        <w:rPr>
          <w:rFonts w:ascii="宋体" w:eastAsia="宋体" w:hAnsi="宋体" w:cs="宋体"/>
          <w:b/>
          <w:bCs/>
          <w:szCs w:val="21"/>
        </w:rPr>
      </w:pPr>
      <w:bookmarkStart w:id="334" w:name="_Toc989219"/>
      <w:r>
        <w:rPr>
          <w:rFonts w:ascii="宋体" w:eastAsia="宋体" w:hAnsi="宋体" w:cs="宋体"/>
          <w:b/>
          <w:bCs/>
          <w:szCs w:val="21"/>
        </w:rPr>
        <w:t>（2） 会计利润与所得税费用调整过程</w:t>
      </w:r>
      <w:bookmarkEnd w:id="334"/>
    </w:p>
    <w:p w14:paraId="6F873F8C"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4820"/>
        <w:gridCol w:w="4819"/>
      </w:tblGrid>
      <w:tr w:rsidR="000F2395" w14:paraId="51EF95B3"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29DDB2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CECC28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r>
      <w:tr w:rsidR="000F2395" w14:paraId="7C6EEC65"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F4EDA2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利润总额</w:t>
            </w:r>
          </w:p>
        </w:tc>
        <w:tc>
          <w:tcPr>
            <w:tcW w:w="4820" w:type="dxa"/>
            <w:tcBorders>
              <w:top w:val="single" w:sz="2" w:space="0" w:color="auto"/>
              <w:left w:val="single" w:sz="2" w:space="0" w:color="auto"/>
              <w:bottom w:val="single" w:sz="2" w:space="0" w:color="auto"/>
              <w:right w:val="single" w:sz="2" w:space="0" w:color="auto"/>
            </w:tcBorders>
            <w:vAlign w:val="center"/>
          </w:tcPr>
          <w:p w14:paraId="3F13FA1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5,513,038,776.93</w:t>
            </w:r>
          </w:p>
        </w:tc>
      </w:tr>
      <w:tr w:rsidR="000F2395" w14:paraId="7B84D054"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66FD1E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按法定/适用税率计算的所得税费用</w:t>
            </w:r>
          </w:p>
        </w:tc>
        <w:tc>
          <w:tcPr>
            <w:tcW w:w="4820" w:type="dxa"/>
            <w:tcBorders>
              <w:top w:val="single" w:sz="2" w:space="0" w:color="auto"/>
              <w:left w:val="single" w:sz="2" w:space="0" w:color="auto"/>
              <w:bottom w:val="single" w:sz="2" w:space="0" w:color="auto"/>
              <w:right w:val="single" w:sz="2" w:space="0" w:color="auto"/>
            </w:tcBorders>
            <w:vAlign w:val="center"/>
          </w:tcPr>
          <w:p w14:paraId="4AD57F6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1,378,259,694.23</w:t>
            </w:r>
          </w:p>
        </w:tc>
      </w:tr>
      <w:tr w:rsidR="000F2395" w14:paraId="7F6CD2CD"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1391EC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lastRenderedPageBreak/>
              <w:t>子公司适用不同税率的影响</w:t>
            </w:r>
          </w:p>
        </w:tc>
        <w:tc>
          <w:tcPr>
            <w:tcW w:w="4820" w:type="dxa"/>
            <w:tcBorders>
              <w:top w:val="single" w:sz="2" w:space="0" w:color="auto"/>
              <w:left w:val="single" w:sz="2" w:space="0" w:color="auto"/>
              <w:bottom w:val="single" w:sz="2" w:space="0" w:color="auto"/>
              <w:right w:val="single" w:sz="2" w:space="0" w:color="auto"/>
            </w:tcBorders>
            <w:vAlign w:val="center"/>
          </w:tcPr>
          <w:p w14:paraId="775E804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-414,514,191.78</w:t>
            </w:r>
          </w:p>
        </w:tc>
      </w:tr>
      <w:tr w:rsidR="000F2395" w14:paraId="7D0FF080"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CDFF19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调整以前期间所得税的影响</w:t>
            </w:r>
          </w:p>
        </w:tc>
        <w:tc>
          <w:tcPr>
            <w:tcW w:w="4820" w:type="dxa"/>
            <w:tcBorders>
              <w:top w:val="single" w:sz="2" w:space="0" w:color="auto"/>
              <w:left w:val="single" w:sz="2" w:space="0" w:color="auto"/>
              <w:bottom w:val="single" w:sz="2" w:space="0" w:color="auto"/>
              <w:right w:val="single" w:sz="2" w:space="0" w:color="auto"/>
            </w:tcBorders>
            <w:vAlign w:val="center"/>
          </w:tcPr>
          <w:p w14:paraId="0644161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-8,949,241.56</w:t>
            </w:r>
          </w:p>
        </w:tc>
      </w:tr>
      <w:tr w:rsidR="000F2395" w14:paraId="14DB9BBD"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78A6CA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非应税收入的影响</w:t>
            </w:r>
          </w:p>
        </w:tc>
        <w:tc>
          <w:tcPr>
            <w:tcW w:w="4820" w:type="dxa"/>
            <w:tcBorders>
              <w:top w:val="single" w:sz="2" w:space="0" w:color="auto"/>
              <w:left w:val="single" w:sz="2" w:space="0" w:color="auto"/>
              <w:bottom w:val="single" w:sz="2" w:space="0" w:color="auto"/>
              <w:right w:val="single" w:sz="2" w:space="0" w:color="auto"/>
            </w:tcBorders>
            <w:vAlign w:val="center"/>
          </w:tcPr>
          <w:p w14:paraId="4476991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-66,411,490.64</w:t>
            </w:r>
          </w:p>
        </w:tc>
      </w:tr>
      <w:tr w:rsidR="000F2395" w14:paraId="0947459E"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7F264B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不可抵扣的成本、费用和损失的影响</w:t>
            </w:r>
          </w:p>
        </w:tc>
        <w:tc>
          <w:tcPr>
            <w:tcW w:w="4820" w:type="dxa"/>
            <w:tcBorders>
              <w:top w:val="single" w:sz="2" w:space="0" w:color="auto"/>
              <w:left w:val="single" w:sz="2" w:space="0" w:color="auto"/>
              <w:bottom w:val="single" w:sz="2" w:space="0" w:color="auto"/>
              <w:right w:val="single" w:sz="2" w:space="0" w:color="auto"/>
            </w:tcBorders>
            <w:vAlign w:val="center"/>
          </w:tcPr>
          <w:p w14:paraId="390ED67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7,887,912.17</w:t>
            </w:r>
          </w:p>
        </w:tc>
      </w:tr>
      <w:tr w:rsidR="000F2395" w14:paraId="031AD6F3"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E46677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使用前期未确认递延所得税资产的可抵扣亏损的影响</w:t>
            </w:r>
          </w:p>
        </w:tc>
        <w:tc>
          <w:tcPr>
            <w:tcW w:w="4820" w:type="dxa"/>
            <w:tcBorders>
              <w:top w:val="single" w:sz="2" w:space="0" w:color="auto"/>
              <w:left w:val="single" w:sz="2" w:space="0" w:color="auto"/>
              <w:bottom w:val="single" w:sz="2" w:space="0" w:color="auto"/>
              <w:right w:val="single" w:sz="2" w:space="0" w:color="auto"/>
            </w:tcBorders>
            <w:vAlign w:val="center"/>
          </w:tcPr>
          <w:p w14:paraId="3DFBE20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-1,941,548.66</w:t>
            </w:r>
          </w:p>
        </w:tc>
      </w:tr>
      <w:tr w:rsidR="000F2395" w14:paraId="46EDA463"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7B4E8C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本期未确认递延所得税资产的可抵扣暂时性差异或可抵扣亏损的影响</w:t>
            </w:r>
          </w:p>
        </w:tc>
        <w:tc>
          <w:tcPr>
            <w:tcW w:w="4820" w:type="dxa"/>
            <w:tcBorders>
              <w:top w:val="single" w:sz="2" w:space="0" w:color="auto"/>
              <w:left w:val="single" w:sz="2" w:space="0" w:color="auto"/>
              <w:bottom w:val="single" w:sz="2" w:space="0" w:color="auto"/>
              <w:right w:val="single" w:sz="2" w:space="0" w:color="auto"/>
            </w:tcBorders>
            <w:vAlign w:val="center"/>
          </w:tcPr>
          <w:p w14:paraId="3253764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22,977,237.89</w:t>
            </w:r>
          </w:p>
        </w:tc>
      </w:tr>
      <w:tr w:rsidR="000F2395" w14:paraId="4960CAA6"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25C849F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可加计扣除项目的影响</w:t>
            </w:r>
          </w:p>
        </w:tc>
        <w:tc>
          <w:tcPr>
            <w:tcW w:w="4820" w:type="dxa"/>
            <w:tcBorders>
              <w:top w:val="single" w:sz="2" w:space="0" w:color="auto"/>
              <w:left w:val="single" w:sz="2" w:space="0" w:color="auto"/>
              <w:bottom w:val="single" w:sz="2" w:space="0" w:color="auto"/>
              <w:right w:val="single" w:sz="2" w:space="0" w:color="auto"/>
            </w:tcBorders>
            <w:vAlign w:val="center"/>
          </w:tcPr>
          <w:p w14:paraId="0FC9BCE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-33,008,784.74</w:t>
            </w:r>
          </w:p>
        </w:tc>
      </w:tr>
      <w:tr w:rsidR="000F2395" w14:paraId="7E53710A"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214B2F4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税率调整导致期初递延所得税资产/负债余额变化的影响</w:t>
            </w:r>
          </w:p>
        </w:tc>
        <w:tc>
          <w:tcPr>
            <w:tcW w:w="4820" w:type="dxa"/>
            <w:tcBorders>
              <w:top w:val="single" w:sz="2" w:space="0" w:color="auto"/>
              <w:left w:val="single" w:sz="2" w:space="0" w:color="auto"/>
              <w:bottom w:val="single" w:sz="2" w:space="0" w:color="auto"/>
              <w:right w:val="single" w:sz="2" w:space="0" w:color="auto"/>
            </w:tcBorders>
            <w:vAlign w:val="center"/>
          </w:tcPr>
          <w:p w14:paraId="5C60882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31,893.27</w:t>
            </w:r>
          </w:p>
        </w:tc>
      </w:tr>
      <w:tr w:rsidR="000F2395" w14:paraId="7C95B445"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6224940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4820" w:type="dxa"/>
            <w:tcBorders>
              <w:top w:val="single" w:sz="2" w:space="0" w:color="auto"/>
              <w:left w:val="single" w:sz="2" w:space="0" w:color="auto"/>
              <w:bottom w:val="single" w:sz="2" w:space="0" w:color="auto"/>
              <w:right w:val="single" w:sz="2" w:space="0" w:color="auto"/>
            </w:tcBorders>
            <w:vAlign w:val="center"/>
          </w:tcPr>
          <w:p w14:paraId="304FB31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-2,399,052.04</w:t>
            </w:r>
          </w:p>
        </w:tc>
      </w:tr>
      <w:tr w:rsidR="000F2395" w14:paraId="4D104D61"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631A92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所得税费用</w:t>
            </w:r>
          </w:p>
        </w:tc>
        <w:tc>
          <w:tcPr>
            <w:tcW w:w="4820" w:type="dxa"/>
            <w:tcBorders>
              <w:top w:val="single" w:sz="2" w:space="0" w:color="auto"/>
              <w:left w:val="single" w:sz="2" w:space="0" w:color="auto"/>
              <w:bottom w:val="single" w:sz="2" w:space="0" w:color="auto"/>
              <w:right w:val="single" w:sz="2" w:space="0" w:color="auto"/>
            </w:tcBorders>
            <w:vAlign w:val="center"/>
          </w:tcPr>
          <w:p w14:paraId="0A32771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881,932,428.14</w:t>
            </w:r>
          </w:p>
        </w:tc>
      </w:tr>
    </w:tbl>
    <w:p w14:paraId="057564C6"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03A7ADF1" w14:textId="77777777" w:rsidR="00AE2636" w:rsidRDefault="00152231">
      <w:pPr>
        <w:pStyle w:val="a4"/>
        <w:divId w:val="1237008058"/>
        <w:rPr>
          <w:sz w:val="18"/>
          <w:szCs w:val="18"/>
        </w:rPr>
      </w:pPr>
      <w:r>
        <w:rPr>
          <w:rFonts w:hint="eastAsia"/>
          <w:sz w:val="18"/>
          <w:szCs w:val="18"/>
        </w:rPr>
        <w:t>无</w:t>
      </w:r>
    </w:p>
    <w:p w14:paraId="52C897E5" w14:textId="77777777" w:rsidR="000F2395" w:rsidRDefault="00152231">
      <w:pPr>
        <w:pStyle w:val="3"/>
        <w:spacing w:line="280" w:lineRule="exact"/>
        <w:jc w:val="left"/>
        <w:rPr>
          <w:rFonts w:ascii="宋体" w:hAnsi="宋体" w:cs="宋体"/>
          <w:b/>
          <w:bCs/>
        </w:rPr>
      </w:pPr>
      <w:bookmarkStart w:id="335" w:name="_Toc989220"/>
      <w:r>
        <w:rPr>
          <w:rFonts w:ascii="宋体" w:hAnsi="宋体" w:cs="宋体"/>
          <w:b/>
          <w:bCs/>
        </w:rPr>
        <w:t>60、其他综合收益</w:t>
      </w:r>
      <w:bookmarkEnd w:id="335"/>
    </w:p>
    <w:p w14:paraId="7477FF8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详见附注“七、41其他综合收益”相关内容。</w:t>
      </w:r>
    </w:p>
    <w:p w14:paraId="3A921DD5" w14:textId="77777777" w:rsidR="000F2395" w:rsidRDefault="00152231">
      <w:pPr>
        <w:pStyle w:val="3"/>
        <w:spacing w:line="280" w:lineRule="exact"/>
        <w:jc w:val="left"/>
        <w:rPr>
          <w:rFonts w:ascii="宋体" w:hAnsi="宋体" w:cs="宋体"/>
          <w:b/>
          <w:bCs/>
        </w:rPr>
      </w:pPr>
      <w:bookmarkStart w:id="336" w:name="_Toc989221"/>
      <w:r>
        <w:rPr>
          <w:rFonts w:ascii="宋体" w:hAnsi="宋体" w:cs="宋体"/>
          <w:b/>
          <w:bCs/>
        </w:rPr>
        <w:t>61、现金流量表项目</w:t>
      </w:r>
      <w:bookmarkEnd w:id="336"/>
    </w:p>
    <w:p w14:paraId="128F34BF" w14:textId="77777777" w:rsidR="000F2395" w:rsidRDefault="00152231">
      <w:pPr>
        <w:keepNext/>
        <w:keepLines/>
        <w:spacing w:before="300" w:after="300" w:line="280" w:lineRule="exact"/>
        <w:outlineLvl w:val="3"/>
        <w:rPr>
          <w:rFonts w:ascii="宋体" w:eastAsia="宋体" w:hAnsi="宋体" w:cs="宋体"/>
          <w:b/>
          <w:bCs/>
          <w:szCs w:val="21"/>
        </w:rPr>
      </w:pPr>
      <w:bookmarkStart w:id="337" w:name="_Toc989222"/>
      <w:r>
        <w:rPr>
          <w:rFonts w:ascii="宋体" w:eastAsia="宋体" w:hAnsi="宋体" w:cs="宋体"/>
          <w:b/>
          <w:bCs/>
          <w:szCs w:val="21"/>
        </w:rPr>
        <w:t>（1） 收到的其他与经营活动有关的现金</w:t>
      </w:r>
      <w:bookmarkEnd w:id="337"/>
    </w:p>
    <w:p w14:paraId="1AE737FD"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03B7A2A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35BAC0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EE2FDC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52DA8F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0F2395" w14:paraId="3305347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6E7F73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利息收入</w:t>
            </w:r>
          </w:p>
        </w:tc>
        <w:tc>
          <w:tcPr>
            <w:tcW w:w="3213" w:type="dxa"/>
            <w:tcBorders>
              <w:top w:val="single" w:sz="2" w:space="0" w:color="auto"/>
              <w:left w:val="single" w:sz="2" w:space="0" w:color="auto"/>
              <w:bottom w:val="single" w:sz="2" w:space="0" w:color="auto"/>
              <w:right w:val="single" w:sz="2" w:space="0" w:color="auto"/>
            </w:tcBorders>
            <w:vAlign w:val="center"/>
          </w:tcPr>
          <w:p w14:paraId="7C03362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33,970,285.12</w:t>
            </w:r>
          </w:p>
        </w:tc>
        <w:tc>
          <w:tcPr>
            <w:tcW w:w="3213" w:type="dxa"/>
            <w:tcBorders>
              <w:top w:val="single" w:sz="2" w:space="0" w:color="auto"/>
              <w:left w:val="single" w:sz="2" w:space="0" w:color="auto"/>
              <w:bottom w:val="single" w:sz="2" w:space="0" w:color="auto"/>
              <w:right w:val="single" w:sz="2" w:space="0" w:color="auto"/>
            </w:tcBorders>
            <w:vAlign w:val="center"/>
          </w:tcPr>
          <w:p w14:paraId="2241026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4,007,514.17</w:t>
            </w:r>
          </w:p>
        </w:tc>
      </w:tr>
      <w:tr w:rsidR="000F2395" w14:paraId="76BA9326"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9BA319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政府补助</w:t>
            </w:r>
          </w:p>
        </w:tc>
        <w:tc>
          <w:tcPr>
            <w:tcW w:w="3213" w:type="dxa"/>
            <w:tcBorders>
              <w:top w:val="single" w:sz="2" w:space="0" w:color="auto"/>
              <w:left w:val="single" w:sz="2" w:space="0" w:color="auto"/>
              <w:bottom w:val="single" w:sz="2" w:space="0" w:color="auto"/>
              <w:right w:val="single" w:sz="2" w:space="0" w:color="auto"/>
            </w:tcBorders>
            <w:vAlign w:val="center"/>
          </w:tcPr>
          <w:p w14:paraId="270D337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37,549,485.71</w:t>
            </w:r>
          </w:p>
        </w:tc>
        <w:tc>
          <w:tcPr>
            <w:tcW w:w="3213" w:type="dxa"/>
            <w:tcBorders>
              <w:top w:val="single" w:sz="2" w:space="0" w:color="auto"/>
              <w:left w:val="single" w:sz="2" w:space="0" w:color="auto"/>
              <w:bottom w:val="single" w:sz="2" w:space="0" w:color="auto"/>
              <w:right w:val="single" w:sz="2" w:space="0" w:color="auto"/>
            </w:tcBorders>
            <w:vAlign w:val="center"/>
          </w:tcPr>
          <w:p w14:paraId="407C2C4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51,400,257.99</w:t>
            </w:r>
          </w:p>
        </w:tc>
      </w:tr>
      <w:tr w:rsidR="000F2395" w14:paraId="6A86B293"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EAC1B5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往来款及保证金</w:t>
            </w:r>
          </w:p>
        </w:tc>
        <w:tc>
          <w:tcPr>
            <w:tcW w:w="3213" w:type="dxa"/>
            <w:tcBorders>
              <w:top w:val="single" w:sz="2" w:space="0" w:color="auto"/>
              <w:left w:val="single" w:sz="2" w:space="0" w:color="auto"/>
              <w:bottom w:val="single" w:sz="2" w:space="0" w:color="auto"/>
              <w:right w:val="single" w:sz="2" w:space="0" w:color="auto"/>
            </w:tcBorders>
            <w:vAlign w:val="center"/>
          </w:tcPr>
          <w:p w14:paraId="5BA14F8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66,358,594.40</w:t>
            </w:r>
          </w:p>
        </w:tc>
        <w:tc>
          <w:tcPr>
            <w:tcW w:w="3213" w:type="dxa"/>
            <w:tcBorders>
              <w:top w:val="single" w:sz="2" w:space="0" w:color="auto"/>
              <w:left w:val="single" w:sz="2" w:space="0" w:color="auto"/>
              <w:bottom w:val="single" w:sz="2" w:space="0" w:color="auto"/>
              <w:right w:val="single" w:sz="2" w:space="0" w:color="auto"/>
            </w:tcBorders>
            <w:vAlign w:val="center"/>
          </w:tcPr>
          <w:p w14:paraId="56753BDF" w14:textId="77777777" w:rsidR="000F2395" w:rsidRDefault="000F2395">
            <w:pPr>
              <w:spacing w:line="240" w:lineRule="exact"/>
              <w:jc w:val="right"/>
              <w:rPr>
                <w:rFonts w:ascii="宋体" w:eastAsia="宋体" w:hAnsi="宋体" w:cs="宋体"/>
                <w:sz w:val="18"/>
                <w:szCs w:val="18"/>
              </w:rPr>
            </w:pPr>
          </w:p>
        </w:tc>
      </w:tr>
      <w:tr w:rsidR="000F2395" w14:paraId="323B8C67"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C7DA61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租赁收入</w:t>
            </w:r>
          </w:p>
        </w:tc>
        <w:tc>
          <w:tcPr>
            <w:tcW w:w="3213" w:type="dxa"/>
            <w:tcBorders>
              <w:top w:val="single" w:sz="2" w:space="0" w:color="auto"/>
              <w:left w:val="single" w:sz="2" w:space="0" w:color="auto"/>
              <w:bottom w:val="single" w:sz="2" w:space="0" w:color="auto"/>
              <w:right w:val="single" w:sz="2" w:space="0" w:color="auto"/>
            </w:tcBorders>
            <w:vAlign w:val="center"/>
          </w:tcPr>
          <w:p w14:paraId="0B58ACE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5,563,828.79</w:t>
            </w:r>
          </w:p>
        </w:tc>
        <w:tc>
          <w:tcPr>
            <w:tcW w:w="3213" w:type="dxa"/>
            <w:tcBorders>
              <w:top w:val="single" w:sz="2" w:space="0" w:color="auto"/>
              <w:left w:val="single" w:sz="2" w:space="0" w:color="auto"/>
              <w:bottom w:val="single" w:sz="2" w:space="0" w:color="auto"/>
              <w:right w:val="single" w:sz="2" w:space="0" w:color="auto"/>
            </w:tcBorders>
            <w:vAlign w:val="center"/>
          </w:tcPr>
          <w:p w14:paraId="63EDBB69" w14:textId="77777777" w:rsidR="000F2395" w:rsidRDefault="000F2395">
            <w:pPr>
              <w:spacing w:line="240" w:lineRule="exact"/>
              <w:jc w:val="right"/>
              <w:rPr>
                <w:rFonts w:ascii="宋体" w:eastAsia="宋体" w:hAnsi="宋体" w:cs="宋体"/>
                <w:sz w:val="18"/>
                <w:szCs w:val="18"/>
              </w:rPr>
            </w:pPr>
          </w:p>
        </w:tc>
      </w:tr>
      <w:tr w:rsidR="000F2395" w14:paraId="63208DF6"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1861C6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00FCF5E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13,133,566.38</w:t>
            </w:r>
          </w:p>
        </w:tc>
        <w:tc>
          <w:tcPr>
            <w:tcW w:w="3213" w:type="dxa"/>
            <w:tcBorders>
              <w:top w:val="single" w:sz="2" w:space="0" w:color="auto"/>
              <w:left w:val="single" w:sz="2" w:space="0" w:color="auto"/>
              <w:bottom w:val="single" w:sz="2" w:space="0" w:color="auto"/>
              <w:right w:val="single" w:sz="2" w:space="0" w:color="auto"/>
            </w:tcBorders>
            <w:vAlign w:val="center"/>
          </w:tcPr>
          <w:p w14:paraId="0372B89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5,936,302.84</w:t>
            </w:r>
          </w:p>
        </w:tc>
      </w:tr>
      <w:tr w:rsidR="000F2395" w14:paraId="5DBFF7E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2F30D8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715B225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156,575,760.40</w:t>
            </w:r>
          </w:p>
        </w:tc>
        <w:tc>
          <w:tcPr>
            <w:tcW w:w="3213" w:type="dxa"/>
            <w:tcBorders>
              <w:top w:val="single" w:sz="2" w:space="0" w:color="auto"/>
              <w:left w:val="single" w:sz="2" w:space="0" w:color="auto"/>
              <w:bottom w:val="single" w:sz="2" w:space="0" w:color="auto"/>
              <w:right w:val="single" w:sz="2" w:space="0" w:color="auto"/>
            </w:tcBorders>
            <w:vAlign w:val="center"/>
          </w:tcPr>
          <w:p w14:paraId="5040B72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61,344,075.00</w:t>
            </w:r>
          </w:p>
        </w:tc>
      </w:tr>
    </w:tbl>
    <w:p w14:paraId="28969930"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收到的其他与经营活动有关的现金说明：</w:t>
      </w:r>
    </w:p>
    <w:p w14:paraId="347F7D5C" w14:textId="77777777" w:rsidR="00AE2636" w:rsidRDefault="00152231">
      <w:pPr>
        <w:pStyle w:val="a4"/>
        <w:divId w:val="55470242"/>
        <w:rPr>
          <w:sz w:val="18"/>
          <w:szCs w:val="18"/>
        </w:rPr>
      </w:pPr>
      <w:r>
        <w:rPr>
          <w:rFonts w:hint="eastAsia"/>
          <w:sz w:val="18"/>
          <w:szCs w:val="18"/>
        </w:rPr>
        <w:t>无</w:t>
      </w:r>
    </w:p>
    <w:p w14:paraId="19F911BC" w14:textId="77777777" w:rsidR="000F2395" w:rsidRDefault="00152231">
      <w:pPr>
        <w:keepNext/>
        <w:keepLines/>
        <w:spacing w:before="300" w:after="300" w:line="280" w:lineRule="exact"/>
        <w:outlineLvl w:val="3"/>
        <w:rPr>
          <w:rFonts w:ascii="宋体" w:eastAsia="宋体" w:hAnsi="宋体" w:cs="宋体"/>
          <w:b/>
          <w:bCs/>
          <w:szCs w:val="21"/>
        </w:rPr>
      </w:pPr>
      <w:bookmarkStart w:id="338" w:name="_Toc989223"/>
      <w:r>
        <w:rPr>
          <w:rFonts w:ascii="宋体" w:eastAsia="宋体" w:hAnsi="宋体" w:cs="宋体"/>
          <w:b/>
          <w:bCs/>
          <w:szCs w:val="21"/>
        </w:rPr>
        <w:t>（2） 支付的其他与经营活动有关的现金</w:t>
      </w:r>
      <w:bookmarkEnd w:id="338"/>
    </w:p>
    <w:p w14:paraId="032A0E93"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4F130F8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F7DD67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99AAFB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E53C75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0F2395" w14:paraId="6C71A45F"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946728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管理费用</w:t>
            </w:r>
          </w:p>
        </w:tc>
        <w:tc>
          <w:tcPr>
            <w:tcW w:w="3213" w:type="dxa"/>
            <w:tcBorders>
              <w:top w:val="single" w:sz="2" w:space="0" w:color="auto"/>
              <w:left w:val="single" w:sz="2" w:space="0" w:color="auto"/>
              <w:bottom w:val="single" w:sz="2" w:space="0" w:color="auto"/>
              <w:right w:val="single" w:sz="2" w:space="0" w:color="auto"/>
            </w:tcBorders>
            <w:vAlign w:val="center"/>
          </w:tcPr>
          <w:p w14:paraId="0EA3598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163,046,924.17</w:t>
            </w:r>
          </w:p>
        </w:tc>
        <w:tc>
          <w:tcPr>
            <w:tcW w:w="3213" w:type="dxa"/>
            <w:tcBorders>
              <w:top w:val="single" w:sz="2" w:space="0" w:color="auto"/>
              <w:left w:val="single" w:sz="2" w:space="0" w:color="auto"/>
              <w:bottom w:val="single" w:sz="2" w:space="0" w:color="auto"/>
              <w:right w:val="single" w:sz="2" w:space="0" w:color="auto"/>
            </w:tcBorders>
            <w:vAlign w:val="center"/>
          </w:tcPr>
          <w:p w14:paraId="2BAED01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150,245,592.72</w:t>
            </w:r>
          </w:p>
        </w:tc>
      </w:tr>
      <w:tr w:rsidR="000F2395" w14:paraId="6C54D98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EBBBC2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销售费用</w:t>
            </w:r>
          </w:p>
        </w:tc>
        <w:tc>
          <w:tcPr>
            <w:tcW w:w="3213" w:type="dxa"/>
            <w:tcBorders>
              <w:top w:val="single" w:sz="2" w:space="0" w:color="auto"/>
              <w:left w:val="single" w:sz="2" w:space="0" w:color="auto"/>
              <w:bottom w:val="single" w:sz="2" w:space="0" w:color="auto"/>
              <w:right w:val="single" w:sz="2" w:space="0" w:color="auto"/>
            </w:tcBorders>
            <w:vAlign w:val="center"/>
          </w:tcPr>
          <w:p w14:paraId="632F31A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39,736,406.56</w:t>
            </w:r>
          </w:p>
        </w:tc>
        <w:tc>
          <w:tcPr>
            <w:tcW w:w="3213" w:type="dxa"/>
            <w:tcBorders>
              <w:top w:val="single" w:sz="2" w:space="0" w:color="auto"/>
              <w:left w:val="single" w:sz="2" w:space="0" w:color="auto"/>
              <w:bottom w:val="single" w:sz="2" w:space="0" w:color="auto"/>
              <w:right w:val="single" w:sz="2" w:space="0" w:color="auto"/>
            </w:tcBorders>
            <w:vAlign w:val="center"/>
          </w:tcPr>
          <w:p w14:paraId="2491116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44,944,531.19</w:t>
            </w:r>
          </w:p>
        </w:tc>
      </w:tr>
      <w:tr w:rsidR="000F2395" w14:paraId="401B446C"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E29223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财务费用</w:t>
            </w:r>
          </w:p>
        </w:tc>
        <w:tc>
          <w:tcPr>
            <w:tcW w:w="3213" w:type="dxa"/>
            <w:tcBorders>
              <w:top w:val="single" w:sz="2" w:space="0" w:color="auto"/>
              <w:left w:val="single" w:sz="2" w:space="0" w:color="auto"/>
              <w:bottom w:val="single" w:sz="2" w:space="0" w:color="auto"/>
              <w:right w:val="single" w:sz="2" w:space="0" w:color="auto"/>
            </w:tcBorders>
            <w:vAlign w:val="center"/>
          </w:tcPr>
          <w:p w14:paraId="5B11CD9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24,602,567.38</w:t>
            </w:r>
          </w:p>
        </w:tc>
        <w:tc>
          <w:tcPr>
            <w:tcW w:w="3213" w:type="dxa"/>
            <w:tcBorders>
              <w:top w:val="single" w:sz="2" w:space="0" w:color="auto"/>
              <w:left w:val="single" w:sz="2" w:space="0" w:color="auto"/>
              <w:bottom w:val="single" w:sz="2" w:space="0" w:color="auto"/>
              <w:right w:val="single" w:sz="2" w:space="0" w:color="auto"/>
            </w:tcBorders>
            <w:vAlign w:val="center"/>
          </w:tcPr>
          <w:p w14:paraId="5508727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3,733,586.30</w:t>
            </w:r>
          </w:p>
        </w:tc>
      </w:tr>
      <w:tr w:rsidR="000F2395" w14:paraId="258A532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11CC83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研发费用</w:t>
            </w:r>
          </w:p>
        </w:tc>
        <w:tc>
          <w:tcPr>
            <w:tcW w:w="3213" w:type="dxa"/>
            <w:tcBorders>
              <w:top w:val="single" w:sz="2" w:space="0" w:color="auto"/>
              <w:left w:val="single" w:sz="2" w:space="0" w:color="auto"/>
              <w:bottom w:val="single" w:sz="2" w:space="0" w:color="auto"/>
              <w:right w:val="single" w:sz="2" w:space="0" w:color="auto"/>
            </w:tcBorders>
            <w:vAlign w:val="center"/>
          </w:tcPr>
          <w:p w14:paraId="783AA04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11,544,807.82</w:t>
            </w:r>
          </w:p>
        </w:tc>
        <w:tc>
          <w:tcPr>
            <w:tcW w:w="3213" w:type="dxa"/>
            <w:tcBorders>
              <w:top w:val="single" w:sz="2" w:space="0" w:color="auto"/>
              <w:left w:val="single" w:sz="2" w:space="0" w:color="auto"/>
              <w:bottom w:val="single" w:sz="2" w:space="0" w:color="auto"/>
              <w:right w:val="single" w:sz="2" w:space="0" w:color="auto"/>
            </w:tcBorders>
            <w:vAlign w:val="center"/>
          </w:tcPr>
          <w:p w14:paraId="7C24A99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8,097,354.94</w:t>
            </w:r>
          </w:p>
        </w:tc>
      </w:tr>
      <w:tr w:rsidR="000F2395" w14:paraId="16979CFD"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6A3F40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往来款及保证金</w:t>
            </w:r>
          </w:p>
        </w:tc>
        <w:tc>
          <w:tcPr>
            <w:tcW w:w="3213" w:type="dxa"/>
            <w:tcBorders>
              <w:top w:val="single" w:sz="2" w:space="0" w:color="auto"/>
              <w:left w:val="single" w:sz="2" w:space="0" w:color="auto"/>
              <w:bottom w:val="single" w:sz="2" w:space="0" w:color="auto"/>
              <w:right w:val="single" w:sz="2" w:space="0" w:color="auto"/>
            </w:tcBorders>
            <w:vAlign w:val="center"/>
          </w:tcPr>
          <w:p w14:paraId="1AD57E9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8,820,949.51</w:t>
            </w:r>
          </w:p>
        </w:tc>
        <w:tc>
          <w:tcPr>
            <w:tcW w:w="3213" w:type="dxa"/>
            <w:tcBorders>
              <w:top w:val="single" w:sz="2" w:space="0" w:color="auto"/>
              <w:left w:val="single" w:sz="2" w:space="0" w:color="auto"/>
              <w:bottom w:val="single" w:sz="2" w:space="0" w:color="auto"/>
              <w:right w:val="single" w:sz="2" w:space="0" w:color="auto"/>
            </w:tcBorders>
            <w:vAlign w:val="center"/>
          </w:tcPr>
          <w:p w14:paraId="0B67579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14,122,845.62</w:t>
            </w:r>
          </w:p>
        </w:tc>
      </w:tr>
      <w:tr w:rsidR="000F2395" w14:paraId="4C4D539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16E4FA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对外捐赠</w:t>
            </w:r>
          </w:p>
        </w:tc>
        <w:tc>
          <w:tcPr>
            <w:tcW w:w="3213" w:type="dxa"/>
            <w:tcBorders>
              <w:top w:val="single" w:sz="2" w:space="0" w:color="auto"/>
              <w:left w:val="single" w:sz="2" w:space="0" w:color="auto"/>
              <w:bottom w:val="single" w:sz="2" w:space="0" w:color="auto"/>
              <w:right w:val="single" w:sz="2" w:space="0" w:color="auto"/>
            </w:tcBorders>
            <w:vAlign w:val="center"/>
          </w:tcPr>
          <w:p w14:paraId="0FF3A1C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1,085,837.93</w:t>
            </w:r>
          </w:p>
        </w:tc>
        <w:tc>
          <w:tcPr>
            <w:tcW w:w="3213" w:type="dxa"/>
            <w:tcBorders>
              <w:top w:val="single" w:sz="2" w:space="0" w:color="auto"/>
              <w:left w:val="single" w:sz="2" w:space="0" w:color="auto"/>
              <w:bottom w:val="single" w:sz="2" w:space="0" w:color="auto"/>
              <w:right w:val="single" w:sz="2" w:space="0" w:color="auto"/>
            </w:tcBorders>
            <w:vAlign w:val="center"/>
          </w:tcPr>
          <w:p w14:paraId="1092016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287,437.51</w:t>
            </w:r>
          </w:p>
        </w:tc>
      </w:tr>
      <w:tr w:rsidR="000F2395" w14:paraId="3E467D1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D8BB88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罚款、违约金、赔偿支出</w:t>
            </w:r>
          </w:p>
        </w:tc>
        <w:tc>
          <w:tcPr>
            <w:tcW w:w="3213" w:type="dxa"/>
            <w:tcBorders>
              <w:top w:val="single" w:sz="2" w:space="0" w:color="auto"/>
              <w:left w:val="single" w:sz="2" w:space="0" w:color="auto"/>
              <w:bottom w:val="single" w:sz="2" w:space="0" w:color="auto"/>
              <w:right w:val="single" w:sz="2" w:space="0" w:color="auto"/>
            </w:tcBorders>
            <w:vAlign w:val="center"/>
          </w:tcPr>
          <w:p w14:paraId="04328DC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649,511.07</w:t>
            </w:r>
          </w:p>
        </w:tc>
        <w:tc>
          <w:tcPr>
            <w:tcW w:w="3213" w:type="dxa"/>
            <w:tcBorders>
              <w:top w:val="single" w:sz="2" w:space="0" w:color="auto"/>
              <w:left w:val="single" w:sz="2" w:space="0" w:color="auto"/>
              <w:bottom w:val="single" w:sz="2" w:space="0" w:color="auto"/>
              <w:right w:val="single" w:sz="2" w:space="0" w:color="auto"/>
            </w:tcBorders>
            <w:vAlign w:val="center"/>
          </w:tcPr>
          <w:p w14:paraId="2276AFE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2,266,903.84</w:t>
            </w:r>
          </w:p>
        </w:tc>
      </w:tr>
      <w:tr w:rsidR="000F2395" w14:paraId="00D1466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138DAB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6D2B09F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11,900,046.23</w:t>
            </w:r>
          </w:p>
        </w:tc>
        <w:tc>
          <w:tcPr>
            <w:tcW w:w="3213" w:type="dxa"/>
            <w:tcBorders>
              <w:top w:val="single" w:sz="2" w:space="0" w:color="auto"/>
              <w:left w:val="single" w:sz="2" w:space="0" w:color="auto"/>
              <w:bottom w:val="single" w:sz="2" w:space="0" w:color="auto"/>
              <w:right w:val="single" w:sz="2" w:space="0" w:color="auto"/>
            </w:tcBorders>
            <w:vAlign w:val="center"/>
          </w:tcPr>
          <w:p w14:paraId="272991F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696,461.77</w:t>
            </w:r>
          </w:p>
        </w:tc>
      </w:tr>
      <w:tr w:rsidR="000F2395" w14:paraId="5767282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7860A6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6C49BB0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261,387,050.67</w:t>
            </w:r>
          </w:p>
        </w:tc>
        <w:tc>
          <w:tcPr>
            <w:tcW w:w="3213" w:type="dxa"/>
            <w:tcBorders>
              <w:top w:val="single" w:sz="2" w:space="0" w:color="auto"/>
              <w:left w:val="single" w:sz="2" w:space="0" w:color="auto"/>
              <w:bottom w:val="single" w:sz="2" w:space="0" w:color="auto"/>
              <w:right w:val="single" w:sz="2" w:space="0" w:color="auto"/>
            </w:tcBorders>
            <w:vAlign w:val="center"/>
          </w:tcPr>
          <w:p w14:paraId="6397F38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224,394,713.89</w:t>
            </w:r>
          </w:p>
        </w:tc>
      </w:tr>
    </w:tbl>
    <w:p w14:paraId="2B7B9E3C"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lastRenderedPageBreak/>
        <w:t>支付的其他与经营活动有关的现金说明：</w:t>
      </w:r>
    </w:p>
    <w:p w14:paraId="40721D44" w14:textId="77777777" w:rsidR="00AE2636" w:rsidRDefault="00152231">
      <w:pPr>
        <w:pStyle w:val="a4"/>
        <w:divId w:val="589123107"/>
        <w:rPr>
          <w:sz w:val="18"/>
          <w:szCs w:val="18"/>
        </w:rPr>
      </w:pPr>
      <w:r>
        <w:rPr>
          <w:rFonts w:hint="eastAsia"/>
          <w:sz w:val="18"/>
          <w:szCs w:val="18"/>
        </w:rPr>
        <w:t>无</w:t>
      </w:r>
    </w:p>
    <w:p w14:paraId="74D99FC1" w14:textId="77777777" w:rsidR="000F2395" w:rsidRDefault="00152231">
      <w:pPr>
        <w:keepNext/>
        <w:keepLines/>
        <w:spacing w:before="300" w:after="300" w:line="280" w:lineRule="exact"/>
        <w:outlineLvl w:val="3"/>
        <w:rPr>
          <w:rFonts w:ascii="宋体" w:eastAsia="宋体" w:hAnsi="宋体" w:cs="宋体"/>
          <w:b/>
          <w:bCs/>
          <w:szCs w:val="21"/>
        </w:rPr>
      </w:pPr>
      <w:bookmarkStart w:id="339" w:name="_Toc989224"/>
      <w:r>
        <w:rPr>
          <w:rFonts w:ascii="宋体" w:eastAsia="宋体" w:hAnsi="宋体" w:cs="宋体"/>
          <w:b/>
          <w:bCs/>
          <w:szCs w:val="21"/>
        </w:rPr>
        <w:t>（3） 收到的其他与投资活动有关的现金</w:t>
      </w:r>
      <w:bookmarkEnd w:id="339"/>
    </w:p>
    <w:p w14:paraId="5BD29816"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03068AA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921704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2DCA63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5E23B3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0F2395" w14:paraId="083CDEAB"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D01918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借款利息</w:t>
            </w:r>
          </w:p>
        </w:tc>
        <w:tc>
          <w:tcPr>
            <w:tcW w:w="3213" w:type="dxa"/>
            <w:tcBorders>
              <w:top w:val="single" w:sz="2" w:space="0" w:color="auto"/>
              <w:left w:val="single" w:sz="2" w:space="0" w:color="auto"/>
              <w:bottom w:val="single" w:sz="2" w:space="0" w:color="auto"/>
              <w:right w:val="single" w:sz="2" w:space="0" w:color="auto"/>
            </w:tcBorders>
            <w:vAlign w:val="center"/>
          </w:tcPr>
          <w:p w14:paraId="303849E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185,000.00</w:t>
            </w:r>
          </w:p>
        </w:tc>
        <w:tc>
          <w:tcPr>
            <w:tcW w:w="3213" w:type="dxa"/>
            <w:tcBorders>
              <w:top w:val="single" w:sz="2" w:space="0" w:color="auto"/>
              <w:left w:val="single" w:sz="2" w:space="0" w:color="auto"/>
              <w:bottom w:val="single" w:sz="2" w:space="0" w:color="auto"/>
              <w:right w:val="single" w:sz="2" w:space="0" w:color="auto"/>
            </w:tcBorders>
            <w:vAlign w:val="center"/>
          </w:tcPr>
          <w:p w14:paraId="7A78D2D3" w14:textId="77777777" w:rsidR="000F2395" w:rsidRDefault="000F2395">
            <w:pPr>
              <w:spacing w:line="240" w:lineRule="exact"/>
              <w:jc w:val="right"/>
              <w:rPr>
                <w:rFonts w:ascii="宋体" w:eastAsia="宋体" w:hAnsi="宋体" w:cs="宋体"/>
                <w:sz w:val="18"/>
                <w:szCs w:val="18"/>
              </w:rPr>
            </w:pPr>
          </w:p>
        </w:tc>
      </w:tr>
      <w:tr w:rsidR="000F2395" w14:paraId="6A786C8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236FCE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3290AE9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185,000.00</w:t>
            </w:r>
          </w:p>
        </w:tc>
        <w:tc>
          <w:tcPr>
            <w:tcW w:w="3213" w:type="dxa"/>
            <w:tcBorders>
              <w:top w:val="single" w:sz="2" w:space="0" w:color="auto"/>
              <w:left w:val="single" w:sz="2" w:space="0" w:color="auto"/>
              <w:bottom w:val="single" w:sz="2" w:space="0" w:color="auto"/>
              <w:right w:val="single" w:sz="2" w:space="0" w:color="auto"/>
            </w:tcBorders>
            <w:vAlign w:val="center"/>
          </w:tcPr>
          <w:p w14:paraId="7385AE30" w14:textId="77777777" w:rsidR="000F2395" w:rsidRDefault="000F2395">
            <w:pPr>
              <w:spacing w:line="240" w:lineRule="exact"/>
              <w:jc w:val="right"/>
              <w:rPr>
                <w:rFonts w:ascii="宋体" w:eastAsia="宋体" w:hAnsi="宋体" w:cs="宋体"/>
                <w:sz w:val="18"/>
                <w:szCs w:val="18"/>
              </w:rPr>
            </w:pPr>
          </w:p>
        </w:tc>
      </w:tr>
    </w:tbl>
    <w:p w14:paraId="28E7A7D8"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收到的其他与投资活动有关的现金说明：</w:t>
      </w:r>
    </w:p>
    <w:p w14:paraId="5A1EE388" w14:textId="77777777" w:rsidR="00AE2636" w:rsidRDefault="00152231">
      <w:pPr>
        <w:pStyle w:val="a4"/>
        <w:divId w:val="726147629"/>
        <w:rPr>
          <w:sz w:val="18"/>
          <w:szCs w:val="18"/>
        </w:rPr>
      </w:pPr>
      <w:r>
        <w:rPr>
          <w:rFonts w:hint="eastAsia"/>
          <w:sz w:val="18"/>
          <w:szCs w:val="18"/>
        </w:rPr>
        <w:t>无</w:t>
      </w:r>
    </w:p>
    <w:p w14:paraId="6E0BBEFB" w14:textId="77777777" w:rsidR="000F2395" w:rsidRDefault="00152231">
      <w:pPr>
        <w:keepNext/>
        <w:keepLines/>
        <w:spacing w:before="300" w:after="300" w:line="280" w:lineRule="exact"/>
        <w:outlineLvl w:val="3"/>
        <w:rPr>
          <w:rFonts w:ascii="宋体" w:eastAsia="宋体" w:hAnsi="宋体" w:cs="宋体"/>
          <w:b/>
          <w:bCs/>
          <w:szCs w:val="21"/>
        </w:rPr>
      </w:pPr>
      <w:bookmarkStart w:id="340" w:name="_Toc989225"/>
      <w:r>
        <w:rPr>
          <w:rFonts w:ascii="宋体" w:eastAsia="宋体" w:hAnsi="宋体" w:cs="宋体"/>
          <w:b/>
          <w:bCs/>
          <w:szCs w:val="21"/>
        </w:rPr>
        <w:t>（4） 支付的其他与投资活动有关的现金</w:t>
      </w:r>
      <w:bookmarkEnd w:id="340"/>
    </w:p>
    <w:p w14:paraId="53AA9693"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0ED0AB6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25F54C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E43314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2C731D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0F2395" w14:paraId="0A9A4E0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64D3AA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票据贴现手续费</w:t>
            </w:r>
          </w:p>
        </w:tc>
        <w:tc>
          <w:tcPr>
            <w:tcW w:w="3213" w:type="dxa"/>
            <w:tcBorders>
              <w:top w:val="single" w:sz="2" w:space="0" w:color="auto"/>
              <w:left w:val="single" w:sz="2" w:space="0" w:color="auto"/>
              <w:bottom w:val="single" w:sz="2" w:space="0" w:color="auto"/>
              <w:right w:val="single" w:sz="2" w:space="0" w:color="auto"/>
            </w:tcBorders>
            <w:vAlign w:val="center"/>
          </w:tcPr>
          <w:p w14:paraId="0BD01281"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8629FD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3,485,637.24</w:t>
            </w:r>
          </w:p>
        </w:tc>
      </w:tr>
      <w:tr w:rsidR="000F2395" w14:paraId="3A1E5EB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CAF228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合并范围外资金拆借</w:t>
            </w:r>
          </w:p>
        </w:tc>
        <w:tc>
          <w:tcPr>
            <w:tcW w:w="3213" w:type="dxa"/>
            <w:tcBorders>
              <w:top w:val="single" w:sz="2" w:space="0" w:color="auto"/>
              <w:left w:val="single" w:sz="2" w:space="0" w:color="auto"/>
              <w:bottom w:val="single" w:sz="2" w:space="0" w:color="auto"/>
              <w:right w:val="single" w:sz="2" w:space="0" w:color="auto"/>
            </w:tcBorders>
            <w:vAlign w:val="center"/>
          </w:tcPr>
          <w:p w14:paraId="45CB73C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20,000,000.00</w:t>
            </w:r>
          </w:p>
        </w:tc>
        <w:tc>
          <w:tcPr>
            <w:tcW w:w="3213" w:type="dxa"/>
            <w:tcBorders>
              <w:top w:val="single" w:sz="2" w:space="0" w:color="auto"/>
              <w:left w:val="single" w:sz="2" w:space="0" w:color="auto"/>
              <w:bottom w:val="single" w:sz="2" w:space="0" w:color="auto"/>
              <w:right w:val="single" w:sz="2" w:space="0" w:color="auto"/>
            </w:tcBorders>
            <w:vAlign w:val="center"/>
          </w:tcPr>
          <w:p w14:paraId="29263725" w14:textId="77777777" w:rsidR="000F2395" w:rsidRDefault="000F2395">
            <w:pPr>
              <w:spacing w:line="240" w:lineRule="exact"/>
              <w:jc w:val="right"/>
              <w:rPr>
                <w:rFonts w:ascii="宋体" w:eastAsia="宋体" w:hAnsi="宋体" w:cs="宋体"/>
                <w:sz w:val="18"/>
                <w:szCs w:val="18"/>
              </w:rPr>
            </w:pPr>
          </w:p>
        </w:tc>
      </w:tr>
      <w:tr w:rsidR="000F2395" w14:paraId="2DAC36BB"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A241E8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股权保证金</w:t>
            </w:r>
          </w:p>
        </w:tc>
        <w:tc>
          <w:tcPr>
            <w:tcW w:w="3213" w:type="dxa"/>
            <w:tcBorders>
              <w:top w:val="single" w:sz="2" w:space="0" w:color="auto"/>
              <w:left w:val="single" w:sz="2" w:space="0" w:color="auto"/>
              <w:bottom w:val="single" w:sz="2" w:space="0" w:color="auto"/>
              <w:right w:val="single" w:sz="2" w:space="0" w:color="auto"/>
            </w:tcBorders>
            <w:vAlign w:val="center"/>
          </w:tcPr>
          <w:p w14:paraId="16B49DB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83,000,000.00</w:t>
            </w:r>
          </w:p>
        </w:tc>
        <w:tc>
          <w:tcPr>
            <w:tcW w:w="3213" w:type="dxa"/>
            <w:tcBorders>
              <w:top w:val="single" w:sz="2" w:space="0" w:color="auto"/>
              <w:left w:val="single" w:sz="2" w:space="0" w:color="auto"/>
              <w:bottom w:val="single" w:sz="2" w:space="0" w:color="auto"/>
              <w:right w:val="single" w:sz="2" w:space="0" w:color="auto"/>
            </w:tcBorders>
            <w:vAlign w:val="center"/>
          </w:tcPr>
          <w:p w14:paraId="2A12C8C0" w14:textId="77777777" w:rsidR="000F2395" w:rsidRDefault="000F2395">
            <w:pPr>
              <w:spacing w:line="240" w:lineRule="exact"/>
              <w:jc w:val="right"/>
              <w:rPr>
                <w:rFonts w:ascii="宋体" w:eastAsia="宋体" w:hAnsi="宋体" w:cs="宋体"/>
                <w:sz w:val="18"/>
                <w:szCs w:val="18"/>
              </w:rPr>
            </w:pPr>
          </w:p>
        </w:tc>
      </w:tr>
      <w:tr w:rsidR="000F2395" w14:paraId="4DCB37F3"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2BC7AA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处置子公司</w:t>
            </w:r>
          </w:p>
        </w:tc>
        <w:tc>
          <w:tcPr>
            <w:tcW w:w="3213" w:type="dxa"/>
            <w:tcBorders>
              <w:top w:val="single" w:sz="2" w:space="0" w:color="auto"/>
              <w:left w:val="single" w:sz="2" w:space="0" w:color="auto"/>
              <w:bottom w:val="single" w:sz="2" w:space="0" w:color="auto"/>
              <w:right w:val="single" w:sz="2" w:space="0" w:color="auto"/>
            </w:tcBorders>
            <w:vAlign w:val="center"/>
          </w:tcPr>
          <w:p w14:paraId="53B92C0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711,413.84</w:t>
            </w:r>
          </w:p>
        </w:tc>
        <w:tc>
          <w:tcPr>
            <w:tcW w:w="3213" w:type="dxa"/>
            <w:tcBorders>
              <w:top w:val="single" w:sz="2" w:space="0" w:color="auto"/>
              <w:left w:val="single" w:sz="2" w:space="0" w:color="auto"/>
              <w:bottom w:val="single" w:sz="2" w:space="0" w:color="auto"/>
              <w:right w:val="single" w:sz="2" w:space="0" w:color="auto"/>
            </w:tcBorders>
            <w:vAlign w:val="center"/>
          </w:tcPr>
          <w:p w14:paraId="01DB1BEE" w14:textId="77777777" w:rsidR="000F2395" w:rsidRDefault="000F2395">
            <w:pPr>
              <w:spacing w:line="240" w:lineRule="exact"/>
              <w:jc w:val="right"/>
              <w:rPr>
                <w:rFonts w:ascii="宋体" w:eastAsia="宋体" w:hAnsi="宋体" w:cs="宋体"/>
                <w:sz w:val="18"/>
                <w:szCs w:val="18"/>
              </w:rPr>
            </w:pPr>
          </w:p>
        </w:tc>
      </w:tr>
      <w:tr w:rsidR="000F2395" w14:paraId="0515367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82E51D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7406EA3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103,711,413.84</w:t>
            </w:r>
          </w:p>
        </w:tc>
        <w:tc>
          <w:tcPr>
            <w:tcW w:w="3213" w:type="dxa"/>
            <w:tcBorders>
              <w:top w:val="single" w:sz="2" w:space="0" w:color="auto"/>
              <w:left w:val="single" w:sz="2" w:space="0" w:color="auto"/>
              <w:bottom w:val="single" w:sz="2" w:space="0" w:color="auto"/>
              <w:right w:val="single" w:sz="2" w:space="0" w:color="auto"/>
            </w:tcBorders>
            <w:vAlign w:val="center"/>
          </w:tcPr>
          <w:p w14:paraId="4855226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3,485,637.24</w:t>
            </w:r>
          </w:p>
        </w:tc>
      </w:tr>
    </w:tbl>
    <w:p w14:paraId="19D7286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支付的其他与投资活动有关的现金说明：</w:t>
      </w:r>
    </w:p>
    <w:p w14:paraId="6E36DC73" w14:textId="77777777" w:rsidR="00AE2636" w:rsidRDefault="00152231">
      <w:pPr>
        <w:pStyle w:val="a4"/>
        <w:divId w:val="593437097"/>
        <w:rPr>
          <w:sz w:val="18"/>
          <w:szCs w:val="18"/>
        </w:rPr>
      </w:pPr>
      <w:r>
        <w:rPr>
          <w:rFonts w:hint="eastAsia"/>
          <w:sz w:val="18"/>
          <w:szCs w:val="18"/>
        </w:rPr>
        <w:t>无</w:t>
      </w:r>
    </w:p>
    <w:p w14:paraId="49B41579" w14:textId="77777777" w:rsidR="000F2395" w:rsidRDefault="00152231">
      <w:pPr>
        <w:keepNext/>
        <w:keepLines/>
        <w:spacing w:before="300" w:after="300" w:line="280" w:lineRule="exact"/>
        <w:outlineLvl w:val="3"/>
        <w:rPr>
          <w:rFonts w:ascii="宋体" w:eastAsia="宋体" w:hAnsi="宋体" w:cs="宋体"/>
          <w:b/>
          <w:bCs/>
          <w:szCs w:val="21"/>
        </w:rPr>
      </w:pPr>
      <w:bookmarkStart w:id="341" w:name="_Toc989226"/>
      <w:r>
        <w:rPr>
          <w:rFonts w:ascii="宋体" w:eastAsia="宋体" w:hAnsi="宋体" w:cs="宋体"/>
          <w:b/>
          <w:bCs/>
          <w:szCs w:val="21"/>
        </w:rPr>
        <w:t>（5） 收到的其他与筹资活动有关的现金</w:t>
      </w:r>
      <w:bookmarkEnd w:id="341"/>
    </w:p>
    <w:p w14:paraId="1CA899CD"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7370BE7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B2114F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F2DB96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82F237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0F2395" w14:paraId="7D566C96"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748799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票据贴现</w:t>
            </w:r>
          </w:p>
        </w:tc>
        <w:tc>
          <w:tcPr>
            <w:tcW w:w="3213" w:type="dxa"/>
            <w:tcBorders>
              <w:top w:val="single" w:sz="2" w:space="0" w:color="auto"/>
              <w:left w:val="single" w:sz="2" w:space="0" w:color="auto"/>
              <w:bottom w:val="single" w:sz="2" w:space="0" w:color="auto"/>
              <w:right w:val="single" w:sz="2" w:space="0" w:color="auto"/>
            </w:tcBorders>
            <w:vAlign w:val="center"/>
          </w:tcPr>
          <w:p w14:paraId="426E122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119,207,459.46</w:t>
            </w:r>
          </w:p>
        </w:tc>
        <w:tc>
          <w:tcPr>
            <w:tcW w:w="3213" w:type="dxa"/>
            <w:tcBorders>
              <w:top w:val="single" w:sz="2" w:space="0" w:color="auto"/>
              <w:left w:val="single" w:sz="2" w:space="0" w:color="auto"/>
              <w:bottom w:val="single" w:sz="2" w:space="0" w:color="auto"/>
              <w:right w:val="single" w:sz="2" w:space="0" w:color="auto"/>
            </w:tcBorders>
            <w:vAlign w:val="center"/>
          </w:tcPr>
          <w:p w14:paraId="13BAB8F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2,200,000.00</w:t>
            </w:r>
          </w:p>
        </w:tc>
      </w:tr>
      <w:tr w:rsidR="000F2395" w14:paraId="4A7BBF5D"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790B1A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往来款</w:t>
            </w:r>
          </w:p>
        </w:tc>
        <w:tc>
          <w:tcPr>
            <w:tcW w:w="3213" w:type="dxa"/>
            <w:tcBorders>
              <w:top w:val="single" w:sz="2" w:space="0" w:color="auto"/>
              <w:left w:val="single" w:sz="2" w:space="0" w:color="auto"/>
              <w:bottom w:val="single" w:sz="2" w:space="0" w:color="auto"/>
              <w:right w:val="single" w:sz="2" w:space="0" w:color="auto"/>
            </w:tcBorders>
            <w:vAlign w:val="center"/>
          </w:tcPr>
          <w:p w14:paraId="04FD050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5,694,242.34</w:t>
            </w:r>
          </w:p>
        </w:tc>
        <w:tc>
          <w:tcPr>
            <w:tcW w:w="3213" w:type="dxa"/>
            <w:tcBorders>
              <w:top w:val="single" w:sz="2" w:space="0" w:color="auto"/>
              <w:left w:val="single" w:sz="2" w:space="0" w:color="auto"/>
              <w:bottom w:val="single" w:sz="2" w:space="0" w:color="auto"/>
              <w:right w:val="single" w:sz="2" w:space="0" w:color="auto"/>
            </w:tcBorders>
            <w:vAlign w:val="center"/>
          </w:tcPr>
          <w:p w14:paraId="79B5B207" w14:textId="77777777" w:rsidR="000F2395" w:rsidRDefault="000F2395">
            <w:pPr>
              <w:spacing w:line="240" w:lineRule="exact"/>
              <w:jc w:val="right"/>
              <w:rPr>
                <w:rFonts w:ascii="宋体" w:eastAsia="宋体" w:hAnsi="宋体" w:cs="宋体"/>
                <w:sz w:val="18"/>
                <w:szCs w:val="18"/>
              </w:rPr>
            </w:pPr>
          </w:p>
        </w:tc>
      </w:tr>
      <w:tr w:rsidR="000F2395" w14:paraId="5614B978"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869205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股权激励款</w:t>
            </w:r>
          </w:p>
        </w:tc>
        <w:tc>
          <w:tcPr>
            <w:tcW w:w="3213" w:type="dxa"/>
            <w:tcBorders>
              <w:top w:val="single" w:sz="2" w:space="0" w:color="auto"/>
              <w:left w:val="single" w:sz="2" w:space="0" w:color="auto"/>
              <w:bottom w:val="single" w:sz="2" w:space="0" w:color="auto"/>
              <w:right w:val="single" w:sz="2" w:space="0" w:color="auto"/>
            </w:tcBorders>
            <w:vAlign w:val="center"/>
          </w:tcPr>
          <w:p w14:paraId="440A5D0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173,285,819.00</w:t>
            </w:r>
          </w:p>
        </w:tc>
        <w:tc>
          <w:tcPr>
            <w:tcW w:w="3213" w:type="dxa"/>
            <w:tcBorders>
              <w:top w:val="single" w:sz="2" w:space="0" w:color="auto"/>
              <w:left w:val="single" w:sz="2" w:space="0" w:color="auto"/>
              <w:bottom w:val="single" w:sz="2" w:space="0" w:color="auto"/>
              <w:right w:val="single" w:sz="2" w:space="0" w:color="auto"/>
            </w:tcBorders>
            <w:vAlign w:val="center"/>
          </w:tcPr>
          <w:p w14:paraId="5C9EE06E" w14:textId="77777777" w:rsidR="000F2395" w:rsidRDefault="000F2395">
            <w:pPr>
              <w:spacing w:line="240" w:lineRule="exact"/>
              <w:jc w:val="right"/>
              <w:rPr>
                <w:rFonts w:ascii="宋体" w:eastAsia="宋体" w:hAnsi="宋体" w:cs="宋体"/>
                <w:sz w:val="18"/>
                <w:szCs w:val="18"/>
              </w:rPr>
            </w:pPr>
          </w:p>
        </w:tc>
      </w:tr>
      <w:tr w:rsidR="000F2395" w14:paraId="59512EF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41C24C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少数股权处置款</w:t>
            </w:r>
          </w:p>
        </w:tc>
        <w:tc>
          <w:tcPr>
            <w:tcW w:w="3213" w:type="dxa"/>
            <w:tcBorders>
              <w:top w:val="single" w:sz="2" w:space="0" w:color="auto"/>
              <w:left w:val="single" w:sz="2" w:space="0" w:color="auto"/>
              <w:bottom w:val="single" w:sz="2" w:space="0" w:color="auto"/>
              <w:right w:val="single" w:sz="2" w:space="0" w:color="auto"/>
            </w:tcBorders>
            <w:vAlign w:val="center"/>
          </w:tcPr>
          <w:p w14:paraId="76BCE87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776,200.00</w:t>
            </w:r>
          </w:p>
        </w:tc>
        <w:tc>
          <w:tcPr>
            <w:tcW w:w="3213" w:type="dxa"/>
            <w:tcBorders>
              <w:top w:val="single" w:sz="2" w:space="0" w:color="auto"/>
              <w:left w:val="single" w:sz="2" w:space="0" w:color="auto"/>
              <w:bottom w:val="single" w:sz="2" w:space="0" w:color="auto"/>
              <w:right w:val="single" w:sz="2" w:space="0" w:color="auto"/>
            </w:tcBorders>
            <w:vAlign w:val="center"/>
          </w:tcPr>
          <w:p w14:paraId="482F4AB0" w14:textId="77777777" w:rsidR="000F2395" w:rsidRDefault="000F2395">
            <w:pPr>
              <w:spacing w:line="240" w:lineRule="exact"/>
              <w:jc w:val="right"/>
              <w:rPr>
                <w:rFonts w:ascii="宋体" w:eastAsia="宋体" w:hAnsi="宋体" w:cs="宋体"/>
                <w:sz w:val="18"/>
                <w:szCs w:val="18"/>
              </w:rPr>
            </w:pPr>
          </w:p>
        </w:tc>
      </w:tr>
      <w:tr w:rsidR="000F2395" w14:paraId="52F06BA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A8351D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3AE82B2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298,963,720.80</w:t>
            </w:r>
          </w:p>
        </w:tc>
        <w:tc>
          <w:tcPr>
            <w:tcW w:w="3213" w:type="dxa"/>
            <w:tcBorders>
              <w:top w:val="single" w:sz="2" w:space="0" w:color="auto"/>
              <w:left w:val="single" w:sz="2" w:space="0" w:color="auto"/>
              <w:bottom w:val="single" w:sz="2" w:space="0" w:color="auto"/>
              <w:right w:val="single" w:sz="2" w:space="0" w:color="auto"/>
            </w:tcBorders>
            <w:vAlign w:val="center"/>
          </w:tcPr>
          <w:p w14:paraId="77CB726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2,200,000.00</w:t>
            </w:r>
          </w:p>
        </w:tc>
      </w:tr>
    </w:tbl>
    <w:p w14:paraId="6C5DB85B"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收到的其他与筹资活动有关的现金说明：</w:t>
      </w:r>
    </w:p>
    <w:p w14:paraId="62767617" w14:textId="77777777" w:rsidR="00AE2636" w:rsidRDefault="00152231">
      <w:pPr>
        <w:pStyle w:val="a4"/>
        <w:divId w:val="1890997174"/>
        <w:rPr>
          <w:sz w:val="18"/>
          <w:szCs w:val="18"/>
        </w:rPr>
      </w:pPr>
      <w:r>
        <w:rPr>
          <w:rFonts w:hint="eastAsia"/>
          <w:sz w:val="18"/>
          <w:szCs w:val="18"/>
        </w:rPr>
        <w:t>无</w:t>
      </w:r>
    </w:p>
    <w:p w14:paraId="759D3415" w14:textId="77777777" w:rsidR="000F2395" w:rsidRDefault="00152231">
      <w:pPr>
        <w:keepNext/>
        <w:keepLines/>
        <w:spacing w:before="300" w:after="300" w:line="280" w:lineRule="exact"/>
        <w:outlineLvl w:val="3"/>
        <w:rPr>
          <w:rFonts w:ascii="宋体" w:eastAsia="宋体" w:hAnsi="宋体" w:cs="宋体"/>
          <w:b/>
          <w:bCs/>
          <w:szCs w:val="21"/>
        </w:rPr>
      </w:pPr>
      <w:bookmarkStart w:id="342" w:name="_Toc989227"/>
      <w:r>
        <w:rPr>
          <w:rFonts w:ascii="宋体" w:eastAsia="宋体" w:hAnsi="宋体" w:cs="宋体"/>
          <w:b/>
          <w:bCs/>
          <w:szCs w:val="21"/>
        </w:rPr>
        <w:t>（6） 支付的其他与筹资活动有关的现金</w:t>
      </w:r>
      <w:bookmarkEnd w:id="342"/>
    </w:p>
    <w:p w14:paraId="2AE400C4"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6627DD5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7FE31D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DCB391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59C00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0F2395" w14:paraId="180467B1"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2638A4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往来款</w:t>
            </w:r>
          </w:p>
        </w:tc>
        <w:tc>
          <w:tcPr>
            <w:tcW w:w="3213" w:type="dxa"/>
            <w:tcBorders>
              <w:top w:val="single" w:sz="2" w:space="0" w:color="auto"/>
              <w:left w:val="single" w:sz="2" w:space="0" w:color="auto"/>
              <w:bottom w:val="single" w:sz="2" w:space="0" w:color="auto"/>
              <w:right w:val="single" w:sz="2" w:space="0" w:color="auto"/>
            </w:tcBorders>
            <w:vAlign w:val="center"/>
          </w:tcPr>
          <w:p w14:paraId="5FBBC12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43,450,069.53</w:t>
            </w:r>
          </w:p>
        </w:tc>
        <w:tc>
          <w:tcPr>
            <w:tcW w:w="3213" w:type="dxa"/>
            <w:tcBorders>
              <w:top w:val="single" w:sz="2" w:space="0" w:color="auto"/>
              <w:left w:val="single" w:sz="2" w:space="0" w:color="auto"/>
              <w:bottom w:val="single" w:sz="2" w:space="0" w:color="auto"/>
              <w:right w:val="single" w:sz="2" w:space="0" w:color="auto"/>
            </w:tcBorders>
            <w:vAlign w:val="center"/>
          </w:tcPr>
          <w:p w14:paraId="40EE7B7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6,676,626.48</w:t>
            </w:r>
          </w:p>
        </w:tc>
      </w:tr>
      <w:tr w:rsidR="000F2395" w14:paraId="5A797439"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C0ABFB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租赁款</w:t>
            </w:r>
          </w:p>
        </w:tc>
        <w:tc>
          <w:tcPr>
            <w:tcW w:w="3213" w:type="dxa"/>
            <w:tcBorders>
              <w:top w:val="single" w:sz="2" w:space="0" w:color="auto"/>
              <w:left w:val="single" w:sz="2" w:space="0" w:color="auto"/>
              <w:bottom w:val="single" w:sz="2" w:space="0" w:color="auto"/>
              <w:right w:val="single" w:sz="2" w:space="0" w:color="auto"/>
            </w:tcBorders>
            <w:vAlign w:val="center"/>
          </w:tcPr>
          <w:p w14:paraId="436B096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10,284,207.11</w:t>
            </w:r>
          </w:p>
        </w:tc>
        <w:tc>
          <w:tcPr>
            <w:tcW w:w="3213" w:type="dxa"/>
            <w:tcBorders>
              <w:top w:val="single" w:sz="2" w:space="0" w:color="auto"/>
              <w:left w:val="single" w:sz="2" w:space="0" w:color="auto"/>
              <w:bottom w:val="single" w:sz="2" w:space="0" w:color="auto"/>
              <w:right w:val="single" w:sz="2" w:space="0" w:color="auto"/>
            </w:tcBorders>
            <w:vAlign w:val="center"/>
          </w:tcPr>
          <w:p w14:paraId="7C54C0E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6,495,568.38</w:t>
            </w:r>
          </w:p>
        </w:tc>
      </w:tr>
      <w:tr w:rsidR="000F2395" w14:paraId="379978BB"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06C96F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股票回购款</w:t>
            </w:r>
          </w:p>
        </w:tc>
        <w:tc>
          <w:tcPr>
            <w:tcW w:w="3213" w:type="dxa"/>
            <w:tcBorders>
              <w:top w:val="single" w:sz="2" w:space="0" w:color="auto"/>
              <w:left w:val="single" w:sz="2" w:space="0" w:color="auto"/>
              <w:bottom w:val="single" w:sz="2" w:space="0" w:color="auto"/>
              <w:right w:val="single" w:sz="2" w:space="0" w:color="auto"/>
            </w:tcBorders>
            <w:vAlign w:val="center"/>
          </w:tcPr>
          <w:p w14:paraId="60E71BB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264,293,256.16</w:t>
            </w:r>
          </w:p>
        </w:tc>
        <w:tc>
          <w:tcPr>
            <w:tcW w:w="3213" w:type="dxa"/>
            <w:tcBorders>
              <w:top w:val="single" w:sz="2" w:space="0" w:color="auto"/>
              <w:left w:val="single" w:sz="2" w:space="0" w:color="auto"/>
              <w:bottom w:val="single" w:sz="2" w:space="0" w:color="auto"/>
              <w:right w:val="single" w:sz="2" w:space="0" w:color="auto"/>
            </w:tcBorders>
            <w:vAlign w:val="center"/>
          </w:tcPr>
          <w:p w14:paraId="1D1E89CF" w14:textId="77777777" w:rsidR="000F2395" w:rsidRDefault="000F2395">
            <w:pPr>
              <w:spacing w:line="240" w:lineRule="exact"/>
              <w:jc w:val="right"/>
              <w:rPr>
                <w:rFonts w:ascii="宋体" w:eastAsia="宋体" w:hAnsi="宋体" w:cs="宋体"/>
                <w:sz w:val="18"/>
                <w:szCs w:val="18"/>
              </w:rPr>
            </w:pPr>
          </w:p>
        </w:tc>
      </w:tr>
      <w:tr w:rsidR="000F2395" w14:paraId="54DCFD9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5B9700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少数股权购买款</w:t>
            </w:r>
          </w:p>
        </w:tc>
        <w:tc>
          <w:tcPr>
            <w:tcW w:w="3213" w:type="dxa"/>
            <w:tcBorders>
              <w:top w:val="single" w:sz="2" w:space="0" w:color="auto"/>
              <w:left w:val="single" w:sz="2" w:space="0" w:color="auto"/>
              <w:bottom w:val="single" w:sz="2" w:space="0" w:color="auto"/>
              <w:right w:val="single" w:sz="2" w:space="0" w:color="auto"/>
            </w:tcBorders>
            <w:vAlign w:val="center"/>
          </w:tcPr>
          <w:p w14:paraId="060CA5E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2,908,440.00</w:t>
            </w:r>
          </w:p>
        </w:tc>
        <w:tc>
          <w:tcPr>
            <w:tcW w:w="3213" w:type="dxa"/>
            <w:tcBorders>
              <w:top w:val="single" w:sz="2" w:space="0" w:color="auto"/>
              <w:left w:val="single" w:sz="2" w:space="0" w:color="auto"/>
              <w:bottom w:val="single" w:sz="2" w:space="0" w:color="auto"/>
              <w:right w:val="single" w:sz="2" w:space="0" w:color="auto"/>
            </w:tcBorders>
            <w:vAlign w:val="center"/>
          </w:tcPr>
          <w:p w14:paraId="2E462A99" w14:textId="77777777" w:rsidR="000F2395" w:rsidRDefault="000F2395">
            <w:pPr>
              <w:spacing w:line="240" w:lineRule="exact"/>
              <w:jc w:val="right"/>
              <w:rPr>
                <w:rFonts w:ascii="宋体" w:eastAsia="宋体" w:hAnsi="宋体" w:cs="宋体"/>
                <w:sz w:val="18"/>
                <w:szCs w:val="18"/>
              </w:rPr>
            </w:pPr>
          </w:p>
        </w:tc>
      </w:tr>
      <w:tr w:rsidR="000F2395" w14:paraId="43CE879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CF91A5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lastRenderedPageBreak/>
              <w:t>合计</w:t>
            </w:r>
          </w:p>
        </w:tc>
        <w:tc>
          <w:tcPr>
            <w:tcW w:w="3213" w:type="dxa"/>
            <w:tcBorders>
              <w:top w:val="single" w:sz="2" w:space="0" w:color="auto"/>
              <w:left w:val="single" w:sz="2" w:space="0" w:color="auto"/>
              <w:bottom w:val="single" w:sz="2" w:space="0" w:color="auto"/>
              <w:right w:val="single" w:sz="2" w:space="0" w:color="auto"/>
            </w:tcBorders>
            <w:vAlign w:val="center"/>
          </w:tcPr>
          <w:p w14:paraId="3B7453F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320,935,972.80</w:t>
            </w:r>
          </w:p>
        </w:tc>
        <w:tc>
          <w:tcPr>
            <w:tcW w:w="3213" w:type="dxa"/>
            <w:tcBorders>
              <w:top w:val="single" w:sz="2" w:space="0" w:color="auto"/>
              <w:left w:val="single" w:sz="2" w:space="0" w:color="auto"/>
              <w:bottom w:val="single" w:sz="2" w:space="0" w:color="auto"/>
              <w:right w:val="single" w:sz="2" w:space="0" w:color="auto"/>
            </w:tcBorders>
            <w:vAlign w:val="center"/>
          </w:tcPr>
          <w:p w14:paraId="78C54AA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13,172,194.86</w:t>
            </w:r>
          </w:p>
        </w:tc>
      </w:tr>
    </w:tbl>
    <w:p w14:paraId="6533B2D8"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支付的其他与筹资活动有关的现金说明：</w:t>
      </w:r>
    </w:p>
    <w:p w14:paraId="0B60FB43" w14:textId="77777777" w:rsidR="00AE2636" w:rsidRDefault="00152231">
      <w:pPr>
        <w:pStyle w:val="a4"/>
        <w:divId w:val="363822165"/>
        <w:rPr>
          <w:sz w:val="18"/>
          <w:szCs w:val="18"/>
        </w:rPr>
      </w:pPr>
      <w:r>
        <w:rPr>
          <w:rFonts w:hint="eastAsia"/>
          <w:sz w:val="18"/>
          <w:szCs w:val="18"/>
        </w:rPr>
        <w:t>无</w:t>
      </w:r>
    </w:p>
    <w:p w14:paraId="2293F74F" w14:textId="77777777" w:rsidR="000F2395" w:rsidRDefault="00152231">
      <w:pPr>
        <w:pStyle w:val="3"/>
        <w:spacing w:line="280" w:lineRule="exact"/>
        <w:jc w:val="left"/>
        <w:rPr>
          <w:rFonts w:ascii="宋体" w:hAnsi="宋体" w:cs="宋体"/>
          <w:b/>
          <w:bCs/>
        </w:rPr>
      </w:pPr>
      <w:bookmarkStart w:id="343" w:name="_Toc989228"/>
      <w:r>
        <w:rPr>
          <w:rFonts w:ascii="宋体" w:hAnsi="宋体" w:cs="宋体"/>
          <w:b/>
          <w:bCs/>
        </w:rPr>
        <w:t>62、现金流量表补充资料</w:t>
      </w:r>
      <w:bookmarkEnd w:id="343"/>
    </w:p>
    <w:p w14:paraId="21834D7F" w14:textId="77777777" w:rsidR="000F2395" w:rsidRDefault="00152231">
      <w:pPr>
        <w:keepNext/>
        <w:keepLines/>
        <w:spacing w:before="300" w:after="300" w:line="280" w:lineRule="exact"/>
        <w:outlineLvl w:val="3"/>
        <w:rPr>
          <w:rFonts w:ascii="宋体" w:eastAsia="宋体" w:hAnsi="宋体" w:cs="宋体"/>
          <w:b/>
          <w:bCs/>
          <w:szCs w:val="21"/>
        </w:rPr>
      </w:pPr>
      <w:bookmarkStart w:id="344" w:name="_Toc989229"/>
      <w:r>
        <w:rPr>
          <w:rFonts w:ascii="宋体" w:eastAsia="宋体" w:hAnsi="宋体" w:cs="宋体"/>
          <w:b/>
          <w:bCs/>
          <w:szCs w:val="21"/>
        </w:rPr>
        <w:t>（1） 现金流量表补充资料</w:t>
      </w:r>
      <w:bookmarkEnd w:id="344"/>
    </w:p>
    <w:p w14:paraId="4540B2AA"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209D0E4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E13001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补充资料</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9F683F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132456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上期金额</w:t>
            </w:r>
          </w:p>
        </w:tc>
      </w:tr>
      <w:tr w:rsidR="000F2395" w14:paraId="68467C9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439AAC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1．将净利润调节为经营活动现金流量</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359B78F" w14:textId="77777777" w:rsidR="000F2395" w:rsidRDefault="000F2395"/>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3E3E148" w14:textId="77777777" w:rsidR="000F2395" w:rsidRDefault="000F2395"/>
        </w:tc>
      </w:tr>
      <w:tr w:rsidR="000F2395" w14:paraId="21688F8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325B8B7"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净利润</w:t>
            </w:r>
          </w:p>
        </w:tc>
        <w:tc>
          <w:tcPr>
            <w:tcW w:w="3213" w:type="dxa"/>
            <w:tcBorders>
              <w:top w:val="single" w:sz="2" w:space="0" w:color="auto"/>
              <w:left w:val="single" w:sz="2" w:space="0" w:color="auto"/>
              <w:bottom w:val="single" w:sz="2" w:space="0" w:color="auto"/>
              <w:right w:val="single" w:sz="2" w:space="0" w:color="auto"/>
            </w:tcBorders>
            <w:vAlign w:val="center"/>
          </w:tcPr>
          <w:p w14:paraId="092C2FD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4,631,106,348.79</w:t>
            </w:r>
          </w:p>
        </w:tc>
        <w:tc>
          <w:tcPr>
            <w:tcW w:w="3213" w:type="dxa"/>
            <w:tcBorders>
              <w:top w:val="single" w:sz="2" w:space="0" w:color="auto"/>
              <w:left w:val="single" w:sz="2" w:space="0" w:color="auto"/>
              <w:bottom w:val="single" w:sz="2" w:space="0" w:color="auto"/>
              <w:right w:val="single" w:sz="2" w:space="0" w:color="auto"/>
            </w:tcBorders>
            <w:vAlign w:val="center"/>
          </w:tcPr>
          <w:p w14:paraId="7F34A34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983,750,591.43</w:t>
            </w:r>
          </w:p>
        </w:tc>
      </w:tr>
      <w:tr w:rsidR="000F2395" w14:paraId="4BBC854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3579C8A"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加：资产减值准备</w:t>
            </w:r>
          </w:p>
        </w:tc>
        <w:tc>
          <w:tcPr>
            <w:tcW w:w="3213" w:type="dxa"/>
            <w:tcBorders>
              <w:top w:val="single" w:sz="2" w:space="0" w:color="auto"/>
              <w:left w:val="single" w:sz="2" w:space="0" w:color="auto"/>
              <w:bottom w:val="single" w:sz="2" w:space="0" w:color="auto"/>
              <w:right w:val="single" w:sz="2" w:space="0" w:color="auto"/>
            </w:tcBorders>
            <w:vAlign w:val="center"/>
          </w:tcPr>
          <w:p w14:paraId="131D3A3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183,740,428.46</w:t>
            </w:r>
          </w:p>
        </w:tc>
        <w:tc>
          <w:tcPr>
            <w:tcW w:w="3213" w:type="dxa"/>
            <w:tcBorders>
              <w:top w:val="single" w:sz="2" w:space="0" w:color="auto"/>
              <w:left w:val="single" w:sz="2" w:space="0" w:color="auto"/>
              <w:bottom w:val="single" w:sz="2" w:space="0" w:color="auto"/>
              <w:right w:val="single" w:sz="2" w:space="0" w:color="auto"/>
            </w:tcBorders>
            <w:vAlign w:val="center"/>
          </w:tcPr>
          <w:p w14:paraId="634E3E6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109,433,234.21</w:t>
            </w:r>
          </w:p>
        </w:tc>
      </w:tr>
      <w:tr w:rsidR="000F2395" w14:paraId="17FEB87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A52C84C"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固定资产折旧、油气资产折耗、生产性生物资产折旧</w:t>
            </w:r>
          </w:p>
        </w:tc>
        <w:tc>
          <w:tcPr>
            <w:tcW w:w="3213" w:type="dxa"/>
            <w:tcBorders>
              <w:top w:val="single" w:sz="2" w:space="0" w:color="auto"/>
              <w:left w:val="single" w:sz="2" w:space="0" w:color="auto"/>
              <w:bottom w:val="single" w:sz="2" w:space="0" w:color="auto"/>
              <w:right w:val="single" w:sz="2" w:space="0" w:color="auto"/>
            </w:tcBorders>
            <w:vAlign w:val="center"/>
          </w:tcPr>
          <w:p w14:paraId="74DABF9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150,486,590.83</w:t>
            </w:r>
          </w:p>
        </w:tc>
        <w:tc>
          <w:tcPr>
            <w:tcW w:w="3213" w:type="dxa"/>
            <w:tcBorders>
              <w:top w:val="single" w:sz="2" w:space="0" w:color="auto"/>
              <w:left w:val="single" w:sz="2" w:space="0" w:color="auto"/>
              <w:bottom w:val="single" w:sz="2" w:space="0" w:color="auto"/>
              <w:right w:val="single" w:sz="2" w:space="0" w:color="auto"/>
            </w:tcBorders>
            <w:vAlign w:val="center"/>
          </w:tcPr>
          <w:p w14:paraId="06F59FC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158,489,163.55</w:t>
            </w:r>
          </w:p>
        </w:tc>
      </w:tr>
      <w:tr w:rsidR="000F2395" w14:paraId="0311A9D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1F73852"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使用权资产折旧</w:t>
            </w:r>
          </w:p>
        </w:tc>
        <w:tc>
          <w:tcPr>
            <w:tcW w:w="3213" w:type="dxa"/>
            <w:tcBorders>
              <w:top w:val="single" w:sz="2" w:space="0" w:color="auto"/>
              <w:left w:val="single" w:sz="2" w:space="0" w:color="auto"/>
              <w:bottom w:val="single" w:sz="2" w:space="0" w:color="auto"/>
              <w:right w:val="single" w:sz="2" w:space="0" w:color="auto"/>
            </w:tcBorders>
            <w:vAlign w:val="center"/>
          </w:tcPr>
          <w:p w14:paraId="2438772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12,809,211.97</w:t>
            </w:r>
          </w:p>
        </w:tc>
        <w:tc>
          <w:tcPr>
            <w:tcW w:w="3213" w:type="dxa"/>
            <w:tcBorders>
              <w:top w:val="single" w:sz="2" w:space="0" w:color="auto"/>
              <w:left w:val="single" w:sz="2" w:space="0" w:color="auto"/>
              <w:bottom w:val="single" w:sz="2" w:space="0" w:color="auto"/>
              <w:right w:val="single" w:sz="2" w:space="0" w:color="auto"/>
            </w:tcBorders>
            <w:vAlign w:val="center"/>
          </w:tcPr>
          <w:p w14:paraId="253F28E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8,440,686.03</w:t>
            </w:r>
          </w:p>
        </w:tc>
      </w:tr>
      <w:tr w:rsidR="000F2395" w14:paraId="4B0459F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7ADA194"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无形资产摊销</w:t>
            </w:r>
          </w:p>
        </w:tc>
        <w:tc>
          <w:tcPr>
            <w:tcW w:w="3213" w:type="dxa"/>
            <w:tcBorders>
              <w:top w:val="single" w:sz="2" w:space="0" w:color="auto"/>
              <w:left w:val="single" w:sz="2" w:space="0" w:color="auto"/>
              <w:bottom w:val="single" w:sz="2" w:space="0" w:color="auto"/>
              <w:right w:val="single" w:sz="2" w:space="0" w:color="auto"/>
            </w:tcBorders>
            <w:vAlign w:val="center"/>
          </w:tcPr>
          <w:p w14:paraId="3B1C8A0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20,062,163.37</w:t>
            </w:r>
          </w:p>
        </w:tc>
        <w:tc>
          <w:tcPr>
            <w:tcW w:w="3213" w:type="dxa"/>
            <w:tcBorders>
              <w:top w:val="single" w:sz="2" w:space="0" w:color="auto"/>
              <w:left w:val="single" w:sz="2" w:space="0" w:color="auto"/>
              <w:bottom w:val="single" w:sz="2" w:space="0" w:color="auto"/>
              <w:right w:val="single" w:sz="2" w:space="0" w:color="auto"/>
            </w:tcBorders>
            <w:vAlign w:val="center"/>
          </w:tcPr>
          <w:p w14:paraId="50E70DA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19,398,893.42</w:t>
            </w:r>
          </w:p>
        </w:tc>
      </w:tr>
      <w:tr w:rsidR="000F2395" w14:paraId="76593E4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0FD75AA"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长期待摊费用摊销</w:t>
            </w:r>
          </w:p>
        </w:tc>
        <w:tc>
          <w:tcPr>
            <w:tcW w:w="3213" w:type="dxa"/>
            <w:tcBorders>
              <w:top w:val="single" w:sz="2" w:space="0" w:color="auto"/>
              <w:left w:val="single" w:sz="2" w:space="0" w:color="auto"/>
              <w:bottom w:val="single" w:sz="2" w:space="0" w:color="auto"/>
              <w:right w:val="single" w:sz="2" w:space="0" w:color="auto"/>
            </w:tcBorders>
            <w:vAlign w:val="center"/>
          </w:tcPr>
          <w:p w14:paraId="1697AF1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2,071,625.98</w:t>
            </w:r>
          </w:p>
        </w:tc>
        <w:tc>
          <w:tcPr>
            <w:tcW w:w="3213" w:type="dxa"/>
            <w:tcBorders>
              <w:top w:val="single" w:sz="2" w:space="0" w:color="auto"/>
              <w:left w:val="single" w:sz="2" w:space="0" w:color="auto"/>
              <w:bottom w:val="single" w:sz="2" w:space="0" w:color="auto"/>
              <w:right w:val="single" w:sz="2" w:space="0" w:color="auto"/>
            </w:tcBorders>
            <w:vAlign w:val="center"/>
          </w:tcPr>
          <w:p w14:paraId="5423A40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2,225,045.33</w:t>
            </w:r>
          </w:p>
        </w:tc>
      </w:tr>
      <w:tr w:rsidR="000F2395" w14:paraId="519BDCA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8B7311D"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处置固定资产、无形资产和其他长期资产的损失（收益以“－”号填列）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06E4012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1,634,630.58</w:t>
            </w:r>
          </w:p>
        </w:tc>
        <w:tc>
          <w:tcPr>
            <w:tcW w:w="3213" w:type="dxa"/>
            <w:tcBorders>
              <w:top w:val="single" w:sz="2" w:space="0" w:color="auto"/>
              <w:left w:val="single" w:sz="2" w:space="0" w:color="auto"/>
              <w:bottom w:val="single" w:sz="2" w:space="0" w:color="auto"/>
              <w:right w:val="single" w:sz="2" w:space="0" w:color="auto"/>
            </w:tcBorders>
            <w:vAlign w:val="center"/>
          </w:tcPr>
          <w:p w14:paraId="740DD47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-3,743,621.50</w:t>
            </w:r>
          </w:p>
        </w:tc>
      </w:tr>
      <w:tr w:rsidR="000F2395" w14:paraId="51B34C8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36BBD6A"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固定资产报废损失（收益以“－”号填列）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374E7CC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5,874,346.48</w:t>
            </w:r>
          </w:p>
        </w:tc>
        <w:tc>
          <w:tcPr>
            <w:tcW w:w="3213" w:type="dxa"/>
            <w:tcBorders>
              <w:top w:val="single" w:sz="2" w:space="0" w:color="auto"/>
              <w:left w:val="single" w:sz="2" w:space="0" w:color="auto"/>
              <w:bottom w:val="single" w:sz="2" w:space="0" w:color="auto"/>
              <w:right w:val="single" w:sz="2" w:space="0" w:color="auto"/>
            </w:tcBorders>
            <w:vAlign w:val="center"/>
          </w:tcPr>
          <w:p w14:paraId="5916908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21,554,632.63</w:t>
            </w:r>
          </w:p>
        </w:tc>
      </w:tr>
      <w:tr w:rsidR="000F2395" w14:paraId="546F2E4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68BCDCD"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公允价值变动损失（收益以“－”号填列）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1C632DD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87,139.95</w:t>
            </w:r>
          </w:p>
        </w:tc>
        <w:tc>
          <w:tcPr>
            <w:tcW w:w="3213" w:type="dxa"/>
            <w:tcBorders>
              <w:top w:val="single" w:sz="2" w:space="0" w:color="auto"/>
              <w:left w:val="single" w:sz="2" w:space="0" w:color="auto"/>
              <w:bottom w:val="single" w:sz="2" w:space="0" w:color="auto"/>
              <w:right w:val="single" w:sz="2" w:space="0" w:color="auto"/>
            </w:tcBorders>
            <w:vAlign w:val="center"/>
          </w:tcPr>
          <w:p w14:paraId="23E2F21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-87,139.95</w:t>
            </w:r>
          </w:p>
        </w:tc>
      </w:tr>
      <w:tr w:rsidR="000F2395" w14:paraId="2F9E2A4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84F61A3"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财务费用（收益以“－”号填列）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2861901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39,154,831.49</w:t>
            </w:r>
          </w:p>
        </w:tc>
        <w:tc>
          <w:tcPr>
            <w:tcW w:w="3213" w:type="dxa"/>
            <w:tcBorders>
              <w:top w:val="single" w:sz="2" w:space="0" w:color="auto"/>
              <w:left w:val="single" w:sz="2" w:space="0" w:color="auto"/>
              <w:bottom w:val="single" w:sz="2" w:space="0" w:color="auto"/>
              <w:right w:val="single" w:sz="2" w:space="0" w:color="auto"/>
            </w:tcBorders>
            <w:vAlign w:val="center"/>
          </w:tcPr>
          <w:p w14:paraId="41E2A9F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20,607,155.54</w:t>
            </w:r>
          </w:p>
        </w:tc>
      </w:tr>
      <w:tr w:rsidR="000F2395" w14:paraId="03F7267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1C83084"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投资损失（收益以“－”号填列）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57FA328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-51,976,678.23</w:t>
            </w:r>
          </w:p>
        </w:tc>
        <w:tc>
          <w:tcPr>
            <w:tcW w:w="3213" w:type="dxa"/>
            <w:tcBorders>
              <w:top w:val="single" w:sz="2" w:space="0" w:color="auto"/>
              <w:left w:val="single" w:sz="2" w:space="0" w:color="auto"/>
              <w:bottom w:val="single" w:sz="2" w:space="0" w:color="auto"/>
              <w:right w:val="single" w:sz="2" w:space="0" w:color="auto"/>
            </w:tcBorders>
            <w:vAlign w:val="center"/>
          </w:tcPr>
          <w:p w14:paraId="347191E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-32,687,018.44</w:t>
            </w:r>
          </w:p>
        </w:tc>
      </w:tr>
      <w:tr w:rsidR="000F2395" w14:paraId="0E96B89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B8C152D"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递延所得税资产减少（增加以“－”号填列）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081526A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-45,001,404.22</w:t>
            </w:r>
          </w:p>
        </w:tc>
        <w:tc>
          <w:tcPr>
            <w:tcW w:w="3213" w:type="dxa"/>
            <w:tcBorders>
              <w:top w:val="single" w:sz="2" w:space="0" w:color="auto"/>
              <w:left w:val="single" w:sz="2" w:space="0" w:color="auto"/>
              <w:bottom w:val="single" w:sz="2" w:space="0" w:color="auto"/>
              <w:right w:val="single" w:sz="2" w:space="0" w:color="auto"/>
            </w:tcBorders>
            <w:vAlign w:val="center"/>
          </w:tcPr>
          <w:p w14:paraId="2E79B80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-37,907,237.58</w:t>
            </w:r>
          </w:p>
        </w:tc>
      </w:tr>
      <w:tr w:rsidR="000F2395" w14:paraId="694737C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7337774"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递延所得税负债增加（减少以“－”号填列）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1C7A82B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27,746,020.80</w:t>
            </w:r>
          </w:p>
        </w:tc>
        <w:tc>
          <w:tcPr>
            <w:tcW w:w="3213" w:type="dxa"/>
            <w:tcBorders>
              <w:top w:val="single" w:sz="2" w:space="0" w:color="auto"/>
              <w:left w:val="single" w:sz="2" w:space="0" w:color="auto"/>
              <w:bottom w:val="single" w:sz="2" w:space="0" w:color="auto"/>
              <w:right w:val="single" w:sz="2" w:space="0" w:color="auto"/>
            </w:tcBorders>
            <w:vAlign w:val="center"/>
          </w:tcPr>
          <w:p w14:paraId="22F6988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44,644,160.86</w:t>
            </w:r>
          </w:p>
        </w:tc>
      </w:tr>
      <w:tr w:rsidR="000F2395" w14:paraId="44956F0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C33D656"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存货的减少（增加以“－”号填列）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1BB2838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-1,940,220,530.62</w:t>
            </w:r>
          </w:p>
        </w:tc>
        <w:tc>
          <w:tcPr>
            <w:tcW w:w="3213" w:type="dxa"/>
            <w:tcBorders>
              <w:top w:val="single" w:sz="2" w:space="0" w:color="auto"/>
              <w:left w:val="single" w:sz="2" w:space="0" w:color="auto"/>
              <w:bottom w:val="single" w:sz="2" w:space="0" w:color="auto"/>
              <w:right w:val="single" w:sz="2" w:space="0" w:color="auto"/>
            </w:tcBorders>
            <w:vAlign w:val="center"/>
          </w:tcPr>
          <w:p w14:paraId="2A6D77B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-753,226,033.85</w:t>
            </w:r>
          </w:p>
        </w:tc>
      </w:tr>
      <w:tr w:rsidR="000F2395" w14:paraId="6653EEB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3D071ED"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经营性应收项目的减少（增加以“－”号填列）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5EAF4E8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-1,473,752,149.04</w:t>
            </w:r>
          </w:p>
        </w:tc>
        <w:tc>
          <w:tcPr>
            <w:tcW w:w="3213" w:type="dxa"/>
            <w:tcBorders>
              <w:top w:val="single" w:sz="2" w:space="0" w:color="auto"/>
              <w:left w:val="single" w:sz="2" w:space="0" w:color="auto"/>
              <w:bottom w:val="single" w:sz="2" w:space="0" w:color="auto"/>
              <w:right w:val="single" w:sz="2" w:space="0" w:color="auto"/>
            </w:tcBorders>
            <w:vAlign w:val="center"/>
          </w:tcPr>
          <w:p w14:paraId="0664DBE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-659,652,973.90</w:t>
            </w:r>
          </w:p>
        </w:tc>
      </w:tr>
      <w:tr w:rsidR="000F2395" w14:paraId="08CEFF2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CFB1571"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经营性应付项目的增加（减少以“－”号填列）</w:t>
            </w:r>
          </w:p>
        </w:tc>
        <w:tc>
          <w:tcPr>
            <w:tcW w:w="3213" w:type="dxa"/>
            <w:tcBorders>
              <w:top w:val="single" w:sz="2" w:space="0" w:color="auto"/>
              <w:left w:val="single" w:sz="2" w:space="0" w:color="auto"/>
              <w:bottom w:val="single" w:sz="2" w:space="0" w:color="auto"/>
              <w:right w:val="single" w:sz="2" w:space="0" w:color="auto"/>
            </w:tcBorders>
            <w:vAlign w:val="center"/>
          </w:tcPr>
          <w:p w14:paraId="077253C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-300,066,739.51</w:t>
            </w:r>
          </w:p>
        </w:tc>
        <w:tc>
          <w:tcPr>
            <w:tcW w:w="3213" w:type="dxa"/>
            <w:tcBorders>
              <w:top w:val="single" w:sz="2" w:space="0" w:color="auto"/>
              <w:left w:val="single" w:sz="2" w:space="0" w:color="auto"/>
              <w:bottom w:val="single" w:sz="2" w:space="0" w:color="auto"/>
              <w:right w:val="single" w:sz="2" w:space="0" w:color="auto"/>
            </w:tcBorders>
            <w:vAlign w:val="center"/>
          </w:tcPr>
          <w:p w14:paraId="480527A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749,673,952.79</w:t>
            </w:r>
          </w:p>
        </w:tc>
      </w:tr>
      <w:tr w:rsidR="000F2395" w14:paraId="3A9331F2"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81F013E"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287F4FF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61,234,078.50</w:t>
            </w:r>
          </w:p>
        </w:tc>
        <w:tc>
          <w:tcPr>
            <w:tcW w:w="3213" w:type="dxa"/>
            <w:tcBorders>
              <w:top w:val="single" w:sz="2" w:space="0" w:color="auto"/>
              <w:left w:val="single" w:sz="2" w:space="0" w:color="auto"/>
              <w:bottom w:val="single" w:sz="2" w:space="0" w:color="auto"/>
              <w:right w:val="single" w:sz="2" w:space="0" w:color="auto"/>
            </w:tcBorders>
            <w:vAlign w:val="center"/>
          </w:tcPr>
          <w:p w14:paraId="372C53AF" w14:textId="77777777" w:rsidR="000F2395" w:rsidRDefault="000F2395">
            <w:pPr>
              <w:spacing w:line="240" w:lineRule="exact"/>
              <w:jc w:val="right"/>
              <w:rPr>
                <w:rFonts w:ascii="宋体" w:eastAsia="宋体" w:hAnsi="宋体" w:cs="宋体"/>
                <w:sz w:val="18"/>
                <w:szCs w:val="18"/>
              </w:rPr>
            </w:pPr>
          </w:p>
        </w:tc>
      </w:tr>
      <w:tr w:rsidR="000F2395" w14:paraId="3448949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BEFF4CB"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经营活动产生的现金流量净额</w:t>
            </w:r>
          </w:p>
        </w:tc>
        <w:tc>
          <w:tcPr>
            <w:tcW w:w="3213" w:type="dxa"/>
            <w:tcBorders>
              <w:top w:val="single" w:sz="2" w:space="0" w:color="auto"/>
              <w:left w:val="single" w:sz="2" w:space="0" w:color="auto"/>
              <w:bottom w:val="single" w:sz="2" w:space="0" w:color="auto"/>
              <w:right w:val="single" w:sz="2" w:space="0" w:color="auto"/>
            </w:tcBorders>
            <w:vAlign w:val="center"/>
          </w:tcPr>
          <w:p w14:paraId="7F8EEE7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1,324,989,915.58</w:t>
            </w:r>
          </w:p>
        </w:tc>
        <w:tc>
          <w:tcPr>
            <w:tcW w:w="3213" w:type="dxa"/>
            <w:tcBorders>
              <w:top w:val="single" w:sz="2" w:space="0" w:color="auto"/>
              <w:left w:val="single" w:sz="2" w:space="0" w:color="auto"/>
              <w:bottom w:val="single" w:sz="2" w:space="0" w:color="auto"/>
              <w:right w:val="single" w:sz="2" w:space="0" w:color="auto"/>
            </w:tcBorders>
            <w:vAlign w:val="center"/>
          </w:tcPr>
          <w:p w14:paraId="295EC8C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630,913,490.57</w:t>
            </w:r>
          </w:p>
        </w:tc>
      </w:tr>
      <w:tr w:rsidR="000F2395" w14:paraId="6865594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F7A389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2．不涉及现金收支的重大投资和筹资活动</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ED97508" w14:textId="77777777" w:rsidR="000F2395" w:rsidRDefault="000F2395"/>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76BA9FF" w14:textId="77777777" w:rsidR="000F2395" w:rsidRDefault="000F2395"/>
        </w:tc>
      </w:tr>
      <w:tr w:rsidR="000F2395" w14:paraId="4D70FA8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31FCB9F"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债务转为资本</w:t>
            </w:r>
          </w:p>
        </w:tc>
        <w:tc>
          <w:tcPr>
            <w:tcW w:w="3213" w:type="dxa"/>
            <w:tcBorders>
              <w:top w:val="single" w:sz="2" w:space="0" w:color="auto"/>
              <w:left w:val="single" w:sz="2" w:space="0" w:color="auto"/>
              <w:bottom w:val="single" w:sz="2" w:space="0" w:color="auto"/>
              <w:right w:val="single" w:sz="2" w:space="0" w:color="auto"/>
            </w:tcBorders>
            <w:vAlign w:val="center"/>
          </w:tcPr>
          <w:p w14:paraId="45D354C6"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7680ABE" w14:textId="77777777" w:rsidR="000F2395" w:rsidRDefault="000F2395">
            <w:pPr>
              <w:spacing w:line="240" w:lineRule="exact"/>
              <w:jc w:val="right"/>
              <w:rPr>
                <w:rFonts w:ascii="宋体" w:eastAsia="宋体" w:hAnsi="宋体" w:cs="宋体"/>
                <w:sz w:val="18"/>
                <w:szCs w:val="18"/>
              </w:rPr>
            </w:pPr>
          </w:p>
        </w:tc>
      </w:tr>
      <w:tr w:rsidR="000F2395" w14:paraId="05F1292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2490A22"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一年内到期的可转换公司债券</w:t>
            </w:r>
          </w:p>
        </w:tc>
        <w:tc>
          <w:tcPr>
            <w:tcW w:w="3213" w:type="dxa"/>
            <w:tcBorders>
              <w:top w:val="single" w:sz="2" w:space="0" w:color="auto"/>
              <w:left w:val="single" w:sz="2" w:space="0" w:color="auto"/>
              <w:bottom w:val="single" w:sz="2" w:space="0" w:color="auto"/>
              <w:right w:val="single" w:sz="2" w:space="0" w:color="auto"/>
            </w:tcBorders>
            <w:vAlign w:val="center"/>
          </w:tcPr>
          <w:p w14:paraId="47166715"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17D7B54" w14:textId="77777777" w:rsidR="000F2395" w:rsidRDefault="000F2395">
            <w:pPr>
              <w:spacing w:line="240" w:lineRule="exact"/>
              <w:jc w:val="right"/>
              <w:rPr>
                <w:rFonts w:ascii="宋体" w:eastAsia="宋体" w:hAnsi="宋体" w:cs="宋体"/>
                <w:sz w:val="18"/>
                <w:szCs w:val="18"/>
              </w:rPr>
            </w:pPr>
          </w:p>
        </w:tc>
      </w:tr>
      <w:tr w:rsidR="000F2395" w14:paraId="02FABA5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FC546CB"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融资租入固定资产</w:t>
            </w:r>
          </w:p>
        </w:tc>
        <w:tc>
          <w:tcPr>
            <w:tcW w:w="3213" w:type="dxa"/>
            <w:tcBorders>
              <w:top w:val="single" w:sz="2" w:space="0" w:color="auto"/>
              <w:left w:val="single" w:sz="2" w:space="0" w:color="auto"/>
              <w:bottom w:val="single" w:sz="2" w:space="0" w:color="auto"/>
              <w:right w:val="single" w:sz="2" w:space="0" w:color="auto"/>
            </w:tcBorders>
            <w:vAlign w:val="center"/>
          </w:tcPr>
          <w:p w14:paraId="1E398A01"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06FFAF1" w14:textId="77777777" w:rsidR="000F2395" w:rsidRDefault="000F2395">
            <w:pPr>
              <w:spacing w:line="240" w:lineRule="exact"/>
              <w:jc w:val="right"/>
              <w:rPr>
                <w:rFonts w:ascii="宋体" w:eastAsia="宋体" w:hAnsi="宋体" w:cs="宋体"/>
                <w:sz w:val="18"/>
                <w:szCs w:val="18"/>
              </w:rPr>
            </w:pPr>
          </w:p>
        </w:tc>
      </w:tr>
      <w:tr w:rsidR="000F2395" w14:paraId="03C3549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7CB0CF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lastRenderedPageBreak/>
              <w:t>3．现金及现金等价物净变动情况：</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3BE5C5E" w14:textId="77777777" w:rsidR="000F2395" w:rsidRDefault="000F2395"/>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8EA68CC" w14:textId="77777777" w:rsidR="000F2395" w:rsidRDefault="000F2395"/>
        </w:tc>
      </w:tr>
      <w:tr w:rsidR="000F2395" w14:paraId="466A29D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7920A8F"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现金的期末余额</w:t>
            </w:r>
          </w:p>
        </w:tc>
        <w:tc>
          <w:tcPr>
            <w:tcW w:w="3213" w:type="dxa"/>
            <w:tcBorders>
              <w:top w:val="single" w:sz="2" w:space="0" w:color="auto"/>
              <w:left w:val="single" w:sz="2" w:space="0" w:color="auto"/>
              <w:bottom w:val="single" w:sz="2" w:space="0" w:color="auto"/>
              <w:right w:val="single" w:sz="2" w:space="0" w:color="auto"/>
            </w:tcBorders>
            <w:vAlign w:val="center"/>
          </w:tcPr>
          <w:p w14:paraId="38AC15F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2,783,733,126.09</w:t>
            </w:r>
          </w:p>
        </w:tc>
        <w:tc>
          <w:tcPr>
            <w:tcW w:w="3213" w:type="dxa"/>
            <w:tcBorders>
              <w:top w:val="single" w:sz="2" w:space="0" w:color="auto"/>
              <w:left w:val="single" w:sz="2" w:space="0" w:color="auto"/>
              <w:bottom w:val="single" w:sz="2" w:space="0" w:color="auto"/>
              <w:right w:val="single" w:sz="2" w:space="0" w:color="auto"/>
            </w:tcBorders>
            <w:vAlign w:val="center"/>
          </w:tcPr>
          <w:p w14:paraId="3CD4AFD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788,221,156.51</w:t>
            </w:r>
          </w:p>
        </w:tc>
      </w:tr>
      <w:tr w:rsidR="000F2395" w14:paraId="42C1DAC0"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1D3DE11"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减：现金的期初余额</w:t>
            </w:r>
          </w:p>
        </w:tc>
        <w:tc>
          <w:tcPr>
            <w:tcW w:w="3213" w:type="dxa"/>
            <w:tcBorders>
              <w:top w:val="single" w:sz="2" w:space="0" w:color="auto"/>
              <w:left w:val="single" w:sz="2" w:space="0" w:color="auto"/>
              <w:bottom w:val="single" w:sz="2" w:space="0" w:color="auto"/>
              <w:right w:val="single" w:sz="2" w:space="0" w:color="auto"/>
            </w:tcBorders>
            <w:vAlign w:val="center"/>
          </w:tcPr>
          <w:p w14:paraId="67FB1E8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788,221,156.51</w:t>
            </w:r>
          </w:p>
        </w:tc>
        <w:tc>
          <w:tcPr>
            <w:tcW w:w="3213" w:type="dxa"/>
            <w:tcBorders>
              <w:top w:val="single" w:sz="2" w:space="0" w:color="auto"/>
              <w:left w:val="single" w:sz="2" w:space="0" w:color="auto"/>
              <w:bottom w:val="single" w:sz="2" w:space="0" w:color="auto"/>
              <w:right w:val="single" w:sz="2" w:space="0" w:color="auto"/>
            </w:tcBorders>
            <w:vAlign w:val="center"/>
          </w:tcPr>
          <w:p w14:paraId="27CEC75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1,929,419,702.51</w:t>
            </w:r>
          </w:p>
        </w:tc>
      </w:tr>
      <w:tr w:rsidR="000F2395" w14:paraId="0D00609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1F1CD8C"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加：现金等价物的期末余额</w:t>
            </w:r>
          </w:p>
        </w:tc>
        <w:tc>
          <w:tcPr>
            <w:tcW w:w="3213" w:type="dxa"/>
            <w:tcBorders>
              <w:top w:val="single" w:sz="2" w:space="0" w:color="auto"/>
              <w:left w:val="single" w:sz="2" w:space="0" w:color="auto"/>
              <w:bottom w:val="single" w:sz="2" w:space="0" w:color="auto"/>
              <w:right w:val="single" w:sz="2" w:space="0" w:color="auto"/>
            </w:tcBorders>
            <w:vAlign w:val="center"/>
          </w:tcPr>
          <w:p w14:paraId="54672683"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43D4157" w14:textId="77777777" w:rsidR="000F2395" w:rsidRDefault="000F2395">
            <w:pPr>
              <w:spacing w:line="240" w:lineRule="exact"/>
              <w:jc w:val="right"/>
              <w:rPr>
                <w:rFonts w:ascii="宋体" w:eastAsia="宋体" w:hAnsi="宋体" w:cs="宋体"/>
                <w:sz w:val="18"/>
                <w:szCs w:val="18"/>
              </w:rPr>
            </w:pPr>
          </w:p>
        </w:tc>
      </w:tr>
      <w:tr w:rsidR="000F2395" w14:paraId="67A57DF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286BE0C"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减：现金等价物的期初余额</w:t>
            </w:r>
          </w:p>
        </w:tc>
        <w:tc>
          <w:tcPr>
            <w:tcW w:w="3213" w:type="dxa"/>
            <w:tcBorders>
              <w:top w:val="single" w:sz="2" w:space="0" w:color="auto"/>
              <w:left w:val="single" w:sz="2" w:space="0" w:color="auto"/>
              <w:bottom w:val="single" w:sz="2" w:space="0" w:color="auto"/>
              <w:right w:val="single" w:sz="2" w:space="0" w:color="auto"/>
            </w:tcBorders>
            <w:vAlign w:val="center"/>
          </w:tcPr>
          <w:p w14:paraId="6635C4D9"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7CDA7A7" w14:textId="77777777" w:rsidR="000F2395" w:rsidRDefault="000F2395">
            <w:pPr>
              <w:spacing w:line="240" w:lineRule="exact"/>
              <w:jc w:val="right"/>
              <w:rPr>
                <w:rFonts w:ascii="宋体" w:eastAsia="宋体" w:hAnsi="宋体" w:cs="宋体"/>
                <w:sz w:val="18"/>
                <w:szCs w:val="18"/>
              </w:rPr>
            </w:pPr>
          </w:p>
        </w:tc>
      </w:tr>
      <w:tr w:rsidR="000F2395" w14:paraId="0B243C0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2DD834E"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现金及现金等价物净增加额</w:t>
            </w:r>
          </w:p>
        </w:tc>
        <w:tc>
          <w:tcPr>
            <w:tcW w:w="3213" w:type="dxa"/>
            <w:tcBorders>
              <w:top w:val="single" w:sz="2" w:space="0" w:color="auto"/>
              <w:left w:val="single" w:sz="2" w:space="0" w:color="auto"/>
              <w:bottom w:val="single" w:sz="2" w:space="0" w:color="auto"/>
              <w:right w:val="single" w:sz="2" w:space="0" w:color="auto"/>
            </w:tcBorders>
            <w:vAlign w:val="center"/>
          </w:tcPr>
          <w:p w14:paraId="170331B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1,995,511,969.58</w:t>
            </w:r>
          </w:p>
        </w:tc>
        <w:tc>
          <w:tcPr>
            <w:tcW w:w="3213" w:type="dxa"/>
            <w:tcBorders>
              <w:top w:val="single" w:sz="2" w:space="0" w:color="auto"/>
              <w:left w:val="single" w:sz="2" w:space="0" w:color="auto"/>
              <w:bottom w:val="single" w:sz="2" w:space="0" w:color="auto"/>
              <w:right w:val="single" w:sz="2" w:space="0" w:color="auto"/>
            </w:tcBorders>
            <w:vAlign w:val="center"/>
          </w:tcPr>
          <w:p w14:paraId="7097D07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-1,141,198,546.00</w:t>
            </w:r>
          </w:p>
        </w:tc>
      </w:tr>
    </w:tbl>
    <w:p w14:paraId="08204672" w14:textId="77777777" w:rsidR="000F2395" w:rsidRDefault="00152231">
      <w:pPr>
        <w:keepNext/>
        <w:keepLines/>
        <w:spacing w:before="300" w:after="300" w:line="280" w:lineRule="exact"/>
        <w:outlineLvl w:val="3"/>
        <w:rPr>
          <w:rFonts w:ascii="宋体" w:eastAsia="宋体" w:hAnsi="宋体" w:cs="宋体"/>
          <w:b/>
          <w:bCs/>
          <w:szCs w:val="21"/>
        </w:rPr>
      </w:pPr>
      <w:bookmarkStart w:id="345" w:name="_Toc989230"/>
      <w:r>
        <w:rPr>
          <w:rFonts w:ascii="宋体" w:eastAsia="宋体" w:hAnsi="宋体" w:cs="宋体"/>
          <w:b/>
          <w:bCs/>
          <w:szCs w:val="21"/>
        </w:rPr>
        <w:t>（2） 本期支付的取得子公司的现金净额</w:t>
      </w:r>
      <w:bookmarkEnd w:id="345"/>
    </w:p>
    <w:p w14:paraId="593B2BB9"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4820"/>
        <w:gridCol w:w="4819"/>
      </w:tblGrid>
      <w:tr w:rsidR="000F2395" w14:paraId="59B8BFD7"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E094DC5" w14:textId="77777777" w:rsidR="000F2395" w:rsidRDefault="000F2395"/>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5F9582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r>
      <w:tr w:rsidR="000F2395" w14:paraId="1094CD80"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FA480D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本期发生的企业合并于本期支付的现金或现金等价物</w:t>
            </w:r>
          </w:p>
        </w:tc>
        <w:tc>
          <w:tcPr>
            <w:tcW w:w="4820" w:type="dxa"/>
            <w:tcBorders>
              <w:top w:val="single" w:sz="2" w:space="0" w:color="auto"/>
              <w:left w:val="single" w:sz="2" w:space="0" w:color="auto"/>
              <w:bottom w:val="single" w:sz="2" w:space="0" w:color="auto"/>
              <w:right w:val="single" w:sz="2" w:space="0" w:color="auto"/>
            </w:tcBorders>
            <w:vAlign w:val="center"/>
          </w:tcPr>
          <w:p w14:paraId="04F0450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147,219,819.24</w:t>
            </w:r>
          </w:p>
        </w:tc>
      </w:tr>
      <w:tr w:rsidR="000F2395" w14:paraId="547D7F2B"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79C649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其中：</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5CAE9F1" w14:textId="77777777" w:rsidR="000F2395" w:rsidRDefault="000F2395"/>
        </w:tc>
      </w:tr>
      <w:tr w:rsidR="000F2395" w14:paraId="2EF93A8D"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6D846C6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普得科技</w:t>
            </w:r>
          </w:p>
        </w:tc>
        <w:tc>
          <w:tcPr>
            <w:tcW w:w="4820" w:type="dxa"/>
            <w:tcBorders>
              <w:top w:val="single" w:sz="2" w:space="0" w:color="auto"/>
              <w:left w:val="single" w:sz="2" w:space="0" w:color="auto"/>
              <w:bottom w:val="single" w:sz="2" w:space="0" w:color="auto"/>
              <w:right w:val="single" w:sz="2" w:space="0" w:color="auto"/>
            </w:tcBorders>
            <w:vAlign w:val="center"/>
          </w:tcPr>
          <w:p w14:paraId="0C40DA0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147,219,819.24</w:t>
            </w:r>
          </w:p>
        </w:tc>
      </w:tr>
      <w:tr w:rsidR="000F2395" w14:paraId="6CCC21F9"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A47FE4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减：购买日子公司持有的现金及现金等价物</w:t>
            </w:r>
          </w:p>
        </w:tc>
        <w:tc>
          <w:tcPr>
            <w:tcW w:w="4820" w:type="dxa"/>
            <w:tcBorders>
              <w:top w:val="single" w:sz="2" w:space="0" w:color="auto"/>
              <w:left w:val="single" w:sz="2" w:space="0" w:color="auto"/>
              <w:bottom w:val="single" w:sz="2" w:space="0" w:color="auto"/>
              <w:right w:val="single" w:sz="2" w:space="0" w:color="auto"/>
            </w:tcBorders>
            <w:vAlign w:val="center"/>
          </w:tcPr>
          <w:p w14:paraId="26F3A9F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20,207,050.52</w:t>
            </w:r>
          </w:p>
        </w:tc>
      </w:tr>
      <w:tr w:rsidR="000F2395" w14:paraId="25D93032"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E4044F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其中：</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2A2AD25" w14:textId="77777777" w:rsidR="000F2395" w:rsidRDefault="000F2395"/>
        </w:tc>
      </w:tr>
      <w:tr w:rsidR="000F2395" w14:paraId="1560CCE4"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181ABA2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普得科技</w:t>
            </w:r>
          </w:p>
        </w:tc>
        <w:tc>
          <w:tcPr>
            <w:tcW w:w="4820" w:type="dxa"/>
            <w:tcBorders>
              <w:top w:val="single" w:sz="2" w:space="0" w:color="auto"/>
              <w:left w:val="single" w:sz="2" w:space="0" w:color="auto"/>
              <w:bottom w:val="single" w:sz="2" w:space="0" w:color="auto"/>
              <w:right w:val="single" w:sz="2" w:space="0" w:color="auto"/>
            </w:tcBorders>
            <w:vAlign w:val="center"/>
          </w:tcPr>
          <w:p w14:paraId="5463D7F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20,207,050.52</w:t>
            </w:r>
          </w:p>
        </w:tc>
      </w:tr>
      <w:tr w:rsidR="000F2395" w14:paraId="38CF803D"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DA0F61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加：以前期间发生的企业合并于本期支付的现金或现金等价物</w:t>
            </w:r>
          </w:p>
        </w:tc>
        <w:tc>
          <w:tcPr>
            <w:tcW w:w="4820" w:type="dxa"/>
            <w:tcBorders>
              <w:top w:val="single" w:sz="2" w:space="0" w:color="auto"/>
              <w:left w:val="single" w:sz="2" w:space="0" w:color="auto"/>
              <w:bottom w:val="single" w:sz="2" w:space="0" w:color="auto"/>
              <w:right w:val="single" w:sz="2" w:space="0" w:color="auto"/>
            </w:tcBorders>
            <w:vAlign w:val="center"/>
          </w:tcPr>
          <w:p w14:paraId="630E5B4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r>
      <w:tr w:rsidR="000F2395" w14:paraId="3BDA5475"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B7783C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其中：</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306EDB8" w14:textId="77777777" w:rsidR="000F2395" w:rsidRDefault="000F2395"/>
        </w:tc>
      </w:tr>
      <w:tr w:rsidR="000F2395" w14:paraId="29B83319"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1E6D13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取得子公司支付的现金净额</w:t>
            </w:r>
          </w:p>
        </w:tc>
        <w:tc>
          <w:tcPr>
            <w:tcW w:w="4820" w:type="dxa"/>
            <w:tcBorders>
              <w:top w:val="single" w:sz="2" w:space="0" w:color="auto"/>
              <w:left w:val="single" w:sz="2" w:space="0" w:color="auto"/>
              <w:bottom w:val="single" w:sz="2" w:space="0" w:color="auto"/>
              <w:right w:val="single" w:sz="2" w:space="0" w:color="auto"/>
            </w:tcBorders>
            <w:vAlign w:val="center"/>
          </w:tcPr>
          <w:p w14:paraId="4EF50B1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127,012,768.72</w:t>
            </w:r>
          </w:p>
        </w:tc>
      </w:tr>
    </w:tbl>
    <w:p w14:paraId="1A8D1E93"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32DAB4BC" w14:textId="77777777" w:rsidR="00AE2636" w:rsidRDefault="00152231">
      <w:pPr>
        <w:pStyle w:val="a4"/>
        <w:divId w:val="1912883086"/>
        <w:rPr>
          <w:sz w:val="18"/>
          <w:szCs w:val="18"/>
        </w:rPr>
      </w:pPr>
      <w:r>
        <w:rPr>
          <w:rFonts w:hint="eastAsia"/>
          <w:sz w:val="18"/>
          <w:szCs w:val="18"/>
        </w:rPr>
        <w:t>无</w:t>
      </w:r>
    </w:p>
    <w:p w14:paraId="0B546724" w14:textId="77777777" w:rsidR="000F2395" w:rsidRDefault="00152231">
      <w:pPr>
        <w:keepNext/>
        <w:keepLines/>
        <w:spacing w:before="300" w:after="300" w:line="280" w:lineRule="exact"/>
        <w:outlineLvl w:val="3"/>
        <w:rPr>
          <w:rFonts w:ascii="宋体" w:eastAsia="宋体" w:hAnsi="宋体" w:cs="宋体"/>
          <w:b/>
          <w:bCs/>
          <w:szCs w:val="21"/>
        </w:rPr>
      </w:pPr>
      <w:bookmarkStart w:id="346" w:name="_Toc989231"/>
      <w:r>
        <w:rPr>
          <w:rFonts w:ascii="宋体" w:eastAsia="宋体" w:hAnsi="宋体" w:cs="宋体"/>
          <w:b/>
          <w:bCs/>
          <w:szCs w:val="21"/>
        </w:rPr>
        <w:t>（3） 本期收到的处置子公司的现金净额</w:t>
      </w:r>
      <w:bookmarkEnd w:id="346"/>
    </w:p>
    <w:p w14:paraId="4005978F"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4820"/>
        <w:gridCol w:w="4819"/>
      </w:tblGrid>
      <w:tr w:rsidR="000F2395" w14:paraId="6BB16383"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1942DBB" w14:textId="77777777" w:rsidR="000F2395" w:rsidRDefault="000F2395"/>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CAB1E2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r>
      <w:tr w:rsidR="000F2395" w14:paraId="46B06A18"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F43772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本期处置子公司于本期收到的现金或现金等价物</w:t>
            </w:r>
          </w:p>
        </w:tc>
        <w:tc>
          <w:tcPr>
            <w:tcW w:w="4820" w:type="dxa"/>
            <w:tcBorders>
              <w:top w:val="single" w:sz="2" w:space="0" w:color="auto"/>
              <w:left w:val="single" w:sz="2" w:space="0" w:color="auto"/>
              <w:bottom w:val="single" w:sz="2" w:space="0" w:color="auto"/>
              <w:right w:val="single" w:sz="2" w:space="0" w:color="auto"/>
            </w:tcBorders>
            <w:vAlign w:val="center"/>
          </w:tcPr>
          <w:p w14:paraId="2A3ECFA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10,915,000.00</w:t>
            </w:r>
          </w:p>
        </w:tc>
      </w:tr>
      <w:tr w:rsidR="000F2395" w14:paraId="1A05D2B0"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8E2F84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其中：</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65C9D28" w14:textId="77777777" w:rsidR="000F2395" w:rsidRDefault="000F2395"/>
        </w:tc>
      </w:tr>
      <w:tr w:rsidR="000F2395" w14:paraId="1F3C72CA"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6C70648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鼎业爆破</w:t>
            </w:r>
          </w:p>
        </w:tc>
        <w:tc>
          <w:tcPr>
            <w:tcW w:w="4820" w:type="dxa"/>
            <w:tcBorders>
              <w:top w:val="single" w:sz="2" w:space="0" w:color="auto"/>
              <w:left w:val="single" w:sz="2" w:space="0" w:color="auto"/>
              <w:bottom w:val="single" w:sz="2" w:space="0" w:color="auto"/>
              <w:right w:val="single" w:sz="2" w:space="0" w:color="auto"/>
            </w:tcBorders>
            <w:vAlign w:val="center"/>
          </w:tcPr>
          <w:p w14:paraId="2ECD90E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10,915,000.00</w:t>
            </w:r>
          </w:p>
        </w:tc>
      </w:tr>
      <w:tr w:rsidR="000F2395" w14:paraId="0F476C88"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D0C81C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减：丧失控制权日子公司持有的现金及现金等价物</w:t>
            </w:r>
          </w:p>
        </w:tc>
        <w:tc>
          <w:tcPr>
            <w:tcW w:w="4820" w:type="dxa"/>
            <w:tcBorders>
              <w:top w:val="single" w:sz="2" w:space="0" w:color="auto"/>
              <w:left w:val="single" w:sz="2" w:space="0" w:color="auto"/>
              <w:bottom w:val="single" w:sz="2" w:space="0" w:color="auto"/>
              <w:right w:val="single" w:sz="2" w:space="0" w:color="auto"/>
            </w:tcBorders>
            <w:vAlign w:val="center"/>
          </w:tcPr>
          <w:p w14:paraId="13DC8E2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r>
      <w:tr w:rsidR="000F2395" w14:paraId="483B4B3D"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21B4D8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其中：</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C796598" w14:textId="77777777" w:rsidR="000F2395" w:rsidRDefault="000F2395"/>
        </w:tc>
      </w:tr>
      <w:tr w:rsidR="000F2395" w14:paraId="41AE0B71"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25C246E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鼎业爆破</w:t>
            </w:r>
          </w:p>
        </w:tc>
        <w:tc>
          <w:tcPr>
            <w:tcW w:w="4820" w:type="dxa"/>
            <w:tcBorders>
              <w:top w:val="single" w:sz="2" w:space="0" w:color="auto"/>
              <w:left w:val="single" w:sz="2" w:space="0" w:color="auto"/>
              <w:bottom w:val="single" w:sz="2" w:space="0" w:color="auto"/>
              <w:right w:val="single" w:sz="2" w:space="0" w:color="auto"/>
            </w:tcBorders>
            <w:vAlign w:val="center"/>
          </w:tcPr>
          <w:p w14:paraId="2926699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r>
      <w:tr w:rsidR="000F2395" w14:paraId="41B4EDA8"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CF9C75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加：以前期间处置子公司于本期收到的现金或现金等价物</w:t>
            </w:r>
          </w:p>
        </w:tc>
        <w:tc>
          <w:tcPr>
            <w:tcW w:w="4820" w:type="dxa"/>
            <w:tcBorders>
              <w:top w:val="single" w:sz="2" w:space="0" w:color="auto"/>
              <w:left w:val="single" w:sz="2" w:space="0" w:color="auto"/>
              <w:bottom w:val="single" w:sz="2" w:space="0" w:color="auto"/>
              <w:right w:val="single" w:sz="2" w:space="0" w:color="auto"/>
            </w:tcBorders>
            <w:vAlign w:val="center"/>
          </w:tcPr>
          <w:p w14:paraId="2562286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r>
      <w:tr w:rsidR="000F2395" w14:paraId="55919EBD"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50E11A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其中：</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7C75842" w14:textId="77777777" w:rsidR="000F2395" w:rsidRDefault="000F2395"/>
        </w:tc>
      </w:tr>
      <w:tr w:rsidR="000F2395" w14:paraId="0783923C"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E838C6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处置子公司收到的现金净额</w:t>
            </w:r>
          </w:p>
        </w:tc>
        <w:tc>
          <w:tcPr>
            <w:tcW w:w="4820" w:type="dxa"/>
            <w:tcBorders>
              <w:top w:val="single" w:sz="2" w:space="0" w:color="auto"/>
              <w:left w:val="single" w:sz="2" w:space="0" w:color="auto"/>
              <w:bottom w:val="single" w:sz="2" w:space="0" w:color="auto"/>
              <w:right w:val="single" w:sz="2" w:space="0" w:color="auto"/>
            </w:tcBorders>
            <w:vAlign w:val="center"/>
          </w:tcPr>
          <w:p w14:paraId="27AF34A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10,915,000.00</w:t>
            </w:r>
          </w:p>
        </w:tc>
      </w:tr>
    </w:tbl>
    <w:p w14:paraId="5D8DB7AD"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20CC4450" w14:textId="77777777" w:rsidR="00AE2636" w:rsidRDefault="00152231">
      <w:pPr>
        <w:pStyle w:val="a4"/>
        <w:divId w:val="493498642"/>
        <w:rPr>
          <w:sz w:val="18"/>
          <w:szCs w:val="18"/>
        </w:rPr>
      </w:pPr>
      <w:r>
        <w:rPr>
          <w:rFonts w:hint="eastAsia"/>
          <w:sz w:val="18"/>
          <w:szCs w:val="18"/>
        </w:rPr>
        <w:t>无</w:t>
      </w:r>
    </w:p>
    <w:p w14:paraId="57656A15" w14:textId="77777777" w:rsidR="000F2395" w:rsidRDefault="00152231">
      <w:pPr>
        <w:keepNext/>
        <w:keepLines/>
        <w:spacing w:before="300" w:after="300" w:line="280" w:lineRule="exact"/>
        <w:outlineLvl w:val="3"/>
        <w:rPr>
          <w:rFonts w:ascii="宋体" w:eastAsia="宋体" w:hAnsi="宋体" w:cs="宋体"/>
          <w:b/>
          <w:bCs/>
          <w:szCs w:val="21"/>
        </w:rPr>
      </w:pPr>
      <w:bookmarkStart w:id="347" w:name="_Toc989232"/>
      <w:r>
        <w:rPr>
          <w:rFonts w:ascii="宋体" w:eastAsia="宋体" w:hAnsi="宋体" w:cs="宋体"/>
          <w:b/>
          <w:bCs/>
          <w:szCs w:val="21"/>
        </w:rPr>
        <w:t>（4） 现金和现金等价物的构成</w:t>
      </w:r>
      <w:bookmarkEnd w:id="347"/>
    </w:p>
    <w:p w14:paraId="68A38A3B"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096AB7D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4FAFB2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B81314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64D2AA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5F49773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E1B852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一、现金</w:t>
            </w:r>
          </w:p>
        </w:tc>
        <w:tc>
          <w:tcPr>
            <w:tcW w:w="3213" w:type="dxa"/>
            <w:tcBorders>
              <w:top w:val="single" w:sz="2" w:space="0" w:color="auto"/>
              <w:left w:val="single" w:sz="2" w:space="0" w:color="auto"/>
              <w:bottom w:val="single" w:sz="2" w:space="0" w:color="auto"/>
              <w:right w:val="single" w:sz="2" w:space="0" w:color="auto"/>
            </w:tcBorders>
            <w:vAlign w:val="center"/>
          </w:tcPr>
          <w:p w14:paraId="60CFFF0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2,783,733,126.09</w:t>
            </w:r>
          </w:p>
        </w:tc>
        <w:tc>
          <w:tcPr>
            <w:tcW w:w="3213" w:type="dxa"/>
            <w:tcBorders>
              <w:top w:val="single" w:sz="2" w:space="0" w:color="auto"/>
              <w:left w:val="single" w:sz="2" w:space="0" w:color="auto"/>
              <w:bottom w:val="single" w:sz="2" w:space="0" w:color="auto"/>
              <w:right w:val="single" w:sz="2" w:space="0" w:color="auto"/>
            </w:tcBorders>
            <w:vAlign w:val="center"/>
          </w:tcPr>
          <w:p w14:paraId="2677DC4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788,221,156.51</w:t>
            </w:r>
          </w:p>
        </w:tc>
      </w:tr>
      <w:tr w:rsidR="000F2395" w14:paraId="4F532B4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0703FE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其中：库存现金</w:t>
            </w:r>
          </w:p>
        </w:tc>
        <w:tc>
          <w:tcPr>
            <w:tcW w:w="3213" w:type="dxa"/>
            <w:tcBorders>
              <w:top w:val="single" w:sz="2" w:space="0" w:color="auto"/>
              <w:left w:val="single" w:sz="2" w:space="0" w:color="auto"/>
              <w:bottom w:val="single" w:sz="2" w:space="0" w:color="auto"/>
              <w:right w:val="single" w:sz="2" w:space="0" w:color="auto"/>
            </w:tcBorders>
            <w:vAlign w:val="center"/>
          </w:tcPr>
          <w:p w14:paraId="0D4FFAC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116,421.34</w:t>
            </w:r>
          </w:p>
        </w:tc>
        <w:tc>
          <w:tcPr>
            <w:tcW w:w="3213" w:type="dxa"/>
            <w:tcBorders>
              <w:top w:val="single" w:sz="2" w:space="0" w:color="auto"/>
              <w:left w:val="single" w:sz="2" w:space="0" w:color="auto"/>
              <w:bottom w:val="single" w:sz="2" w:space="0" w:color="auto"/>
              <w:right w:val="single" w:sz="2" w:space="0" w:color="auto"/>
            </w:tcBorders>
            <w:vAlign w:val="center"/>
          </w:tcPr>
          <w:p w14:paraId="50545BD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70,387.85</w:t>
            </w:r>
          </w:p>
        </w:tc>
      </w:tr>
      <w:tr w:rsidR="000F2395" w14:paraId="1E5DFF5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4AF3DA5"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可随时用于支付的银行存款</w:t>
            </w:r>
          </w:p>
        </w:tc>
        <w:tc>
          <w:tcPr>
            <w:tcW w:w="3213" w:type="dxa"/>
            <w:tcBorders>
              <w:top w:val="single" w:sz="2" w:space="0" w:color="auto"/>
              <w:left w:val="single" w:sz="2" w:space="0" w:color="auto"/>
              <w:bottom w:val="single" w:sz="2" w:space="0" w:color="auto"/>
              <w:right w:val="single" w:sz="2" w:space="0" w:color="auto"/>
            </w:tcBorders>
            <w:vAlign w:val="center"/>
          </w:tcPr>
          <w:p w14:paraId="11DCC56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2,783,616,704.75</w:t>
            </w:r>
          </w:p>
        </w:tc>
        <w:tc>
          <w:tcPr>
            <w:tcW w:w="3213" w:type="dxa"/>
            <w:tcBorders>
              <w:top w:val="single" w:sz="2" w:space="0" w:color="auto"/>
              <w:left w:val="single" w:sz="2" w:space="0" w:color="auto"/>
              <w:bottom w:val="single" w:sz="2" w:space="0" w:color="auto"/>
              <w:right w:val="single" w:sz="2" w:space="0" w:color="auto"/>
            </w:tcBorders>
            <w:vAlign w:val="center"/>
          </w:tcPr>
          <w:p w14:paraId="5D8DA77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788,150,768.66</w:t>
            </w:r>
          </w:p>
        </w:tc>
      </w:tr>
      <w:tr w:rsidR="000F2395" w14:paraId="01FE498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71932D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三、期末现金及现金等价物余额</w:t>
            </w:r>
          </w:p>
        </w:tc>
        <w:tc>
          <w:tcPr>
            <w:tcW w:w="3213" w:type="dxa"/>
            <w:tcBorders>
              <w:top w:val="single" w:sz="2" w:space="0" w:color="auto"/>
              <w:left w:val="single" w:sz="2" w:space="0" w:color="auto"/>
              <w:bottom w:val="single" w:sz="2" w:space="0" w:color="auto"/>
              <w:right w:val="single" w:sz="2" w:space="0" w:color="auto"/>
            </w:tcBorders>
            <w:vAlign w:val="center"/>
          </w:tcPr>
          <w:p w14:paraId="3CBFA56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2,783,733,126.09</w:t>
            </w:r>
          </w:p>
        </w:tc>
        <w:tc>
          <w:tcPr>
            <w:tcW w:w="3213" w:type="dxa"/>
            <w:tcBorders>
              <w:top w:val="single" w:sz="2" w:space="0" w:color="auto"/>
              <w:left w:val="single" w:sz="2" w:space="0" w:color="auto"/>
              <w:bottom w:val="single" w:sz="2" w:space="0" w:color="auto"/>
              <w:right w:val="single" w:sz="2" w:space="0" w:color="auto"/>
            </w:tcBorders>
            <w:vAlign w:val="center"/>
          </w:tcPr>
          <w:p w14:paraId="1F39A86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788,221,156.51</w:t>
            </w:r>
          </w:p>
        </w:tc>
      </w:tr>
    </w:tbl>
    <w:p w14:paraId="13580FF9"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346978F6" w14:textId="77777777" w:rsidR="00AE2636" w:rsidRDefault="00152231">
      <w:pPr>
        <w:pStyle w:val="a4"/>
        <w:divId w:val="129983801"/>
        <w:rPr>
          <w:sz w:val="18"/>
          <w:szCs w:val="18"/>
        </w:rPr>
      </w:pPr>
      <w:r>
        <w:rPr>
          <w:rFonts w:hint="eastAsia"/>
          <w:sz w:val="18"/>
          <w:szCs w:val="18"/>
        </w:rPr>
        <w:t>无</w:t>
      </w:r>
    </w:p>
    <w:p w14:paraId="4D523402" w14:textId="77777777" w:rsidR="000F2395" w:rsidRDefault="00152231">
      <w:pPr>
        <w:pStyle w:val="3"/>
        <w:spacing w:line="280" w:lineRule="exact"/>
        <w:jc w:val="left"/>
        <w:rPr>
          <w:rFonts w:ascii="宋体" w:hAnsi="宋体" w:cs="宋体"/>
          <w:b/>
          <w:bCs/>
        </w:rPr>
      </w:pPr>
      <w:bookmarkStart w:id="348" w:name="_Toc989233"/>
      <w:r>
        <w:rPr>
          <w:rFonts w:ascii="宋体" w:hAnsi="宋体" w:cs="宋体"/>
          <w:b/>
          <w:bCs/>
        </w:rPr>
        <w:t>63、所有者权益变动表项目注释</w:t>
      </w:r>
      <w:bookmarkEnd w:id="348"/>
    </w:p>
    <w:p w14:paraId="65A204DE"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说明对上年期末余额进行调整的“其他”项目名称及调整金额等事项：</w:t>
      </w:r>
    </w:p>
    <w:p w14:paraId="13A1B82E" w14:textId="77777777" w:rsidR="00AE2636" w:rsidRDefault="00152231">
      <w:pPr>
        <w:pStyle w:val="a4"/>
        <w:spacing w:before="120" w:beforeAutospacing="0" w:after="120" w:afterAutospacing="0" w:line="360" w:lineRule="atLeast"/>
        <w:ind w:firstLine="360"/>
        <w:jc w:val="both"/>
        <w:divId w:val="1380981808"/>
        <w:rPr>
          <w:rFonts w:ascii="Times New Roman" w:hAnsi="Times New Roman" w:cs="Times New Roman"/>
          <w:sz w:val="22"/>
          <w:szCs w:val="22"/>
        </w:rPr>
      </w:pPr>
      <w:r>
        <w:rPr>
          <w:rFonts w:cs="Times New Roman" w:hint="eastAsia"/>
          <w:sz w:val="18"/>
          <w:szCs w:val="18"/>
        </w:rPr>
        <w:t>本年资本公积的其他变动详见“本附注七、39、资本公积”；本年未分配利润的其他变动详见“本附注七、44、未分配利润”。</w:t>
      </w:r>
    </w:p>
    <w:p w14:paraId="3E237608" w14:textId="77777777" w:rsidR="000F2395" w:rsidRDefault="00152231">
      <w:pPr>
        <w:pStyle w:val="3"/>
        <w:spacing w:line="280" w:lineRule="exact"/>
        <w:jc w:val="left"/>
        <w:rPr>
          <w:rFonts w:ascii="宋体" w:hAnsi="宋体" w:cs="宋体"/>
          <w:b/>
          <w:bCs/>
        </w:rPr>
      </w:pPr>
      <w:bookmarkStart w:id="349" w:name="_Toc989234"/>
      <w:r>
        <w:rPr>
          <w:rFonts w:ascii="宋体" w:hAnsi="宋体" w:cs="宋体"/>
          <w:b/>
          <w:bCs/>
        </w:rPr>
        <w:t>64、所有权或使用权受到限制的资产</w:t>
      </w:r>
      <w:bookmarkEnd w:id="349"/>
    </w:p>
    <w:p w14:paraId="7173E905"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589CDE2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6BF560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5545C6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期末账面价值</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06AB48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受限原因</w:t>
            </w:r>
          </w:p>
        </w:tc>
      </w:tr>
      <w:tr w:rsidR="000F2395" w14:paraId="2B67581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50498E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货币资金</w:t>
            </w:r>
          </w:p>
        </w:tc>
        <w:tc>
          <w:tcPr>
            <w:tcW w:w="3213" w:type="dxa"/>
            <w:tcBorders>
              <w:top w:val="single" w:sz="2" w:space="0" w:color="auto"/>
              <w:left w:val="single" w:sz="2" w:space="0" w:color="auto"/>
              <w:bottom w:val="single" w:sz="2" w:space="0" w:color="auto"/>
              <w:right w:val="single" w:sz="2" w:space="0" w:color="auto"/>
            </w:tcBorders>
            <w:vAlign w:val="center"/>
          </w:tcPr>
          <w:p w14:paraId="6C6B8C7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168,907,687.02</w:t>
            </w:r>
          </w:p>
        </w:tc>
        <w:tc>
          <w:tcPr>
            <w:tcW w:w="3213" w:type="dxa"/>
            <w:tcBorders>
              <w:top w:val="single" w:sz="2" w:space="0" w:color="auto"/>
              <w:left w:val="single" w:sz="2" w:space="0" w:color="auto"/>
              <w:bottom w:val="single" w:sz="2" w:space="0" w:color="auto"/>
              <w:right w:val="single" w:sz="2" w:space="0" w:color="auto"/>
            </w:tcBorders>
            <w:vAlign w:val="center"/>
          </w:tcPr>
          <w:p w14:paraId="74F9BA2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信用证/保函保证金，使用受限</w:t>
            </w:r>
          </w:p>
        </w:tc>
      </w:tr>
      <w:tr w:rsidR="000F2395" w14:paraId="40ED696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6AB2FD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固定资产</w:t>
            </w:r>
          </w:p>
        </w:tc>
        <w:tc>
          <w:tcPr>
            <w:tcW w:w="3213" w:type="dxa"/>
            <w:tcBorders>
              <w:top w:val="single" w:sz="2" w:space="0" w:color="auto"/>
              <w:left w:val="single" w:sz="2" w:space="0" w:color="auto"/>
              <w:bottom w:val="single" w:sz="2" w:space="0" w:color="auto"/>
              <w:right w:val="single" w:sz="2" w:space="0" w:color="auto"/>
            </w:tcBorders>
            <w:vAlign w:val="center"/>
          </w:tcPr>
          <w:p w14:paraId="6056270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545,915,316.47</w:t>
            </w:r>
          </w:p>
        </w:tc>
        <w:tc>
          <w:tcPr>
            <w:tcW w:w="3213" w:type="dxa"/>
            <w:tcBorders>
              <w:top w:val="single" w:sz="2" w:space="0" w:color="auto"/>
              <w:left w:val="single" w:sz="2" w:space="0" w:color="auto"/>
              <w:bottom w:val="single" w:sz="2" w:space="0" w:color="auto"/>
              <w:right w:val="single" w:sz="2" w:space="0" w:color="auto"/>
            </w:tcBorders>
            <w:vAlign w:val="center"/>
          </w:tcPr>
          <w:p w14:paraId="64237FD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用于银行借款抵押</w:t>
            </w:r>
          </w:p>
        </w:tc>
      </w:tr>
      <w:tr w:rsidR="000F2395" w14:paraId="0A66382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EF2452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无形资产</w:t>
            </w:r>
          </w:p>
        </w:tc>
        <w:tc>
          <w:tcPr>
            <w:tcW w:w="3213" w:type="dxa"/>
            <w:tcBorders>
              <w:top w:val="single" w:sz="2" w:space="0" w:color="auto"/>
              <w:left w:val="single" w:sz="2" w:space="0" w:color="auto"/>
              <w:bottom w:val="single" w:sz="2" w:space="0" w:color="auto"/>
              <w:right w:val="single" w:sz="2" w:space="0" w:color="auto"/>
            </w:tcBorders>
            <w:vAlign w:val="center"/>
          </w:tcPr>
          <w:p w14:paraId="5F53B8B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21,495,815.75</w:t>
            </w:r>
          </w:p>
        </w:tc>
        <w:tc>
          <w:tcPr>
            <w:tcW w:w="3213" w:type="dxa"/>
            <w:tcBorders>
              <w:top w:val="single" w:sz="2" w:space="0" w:color="auto"/>
              <w:left w:val="single" w:sz="2" w:space="0" w:color="auto"/>
              <w:bottom w:val="single" w:sz="2" w:space="0" w:color="auto"/>
              <w:right w:val="single" w:sz="2" w:space="0" w:color="auto"/>
            </w:tcBorders>
            <w:vAlign w:val="center"/>
          </w:tcPr>
          <w:p w14:paraId="29E3274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用于银行借款抵押</w:t>
            </w:r>
          </w:p>
        </w:tc>
      </w:tr>
      <w:tr w:rsidR="000F2395" w14:paraId="242E6418"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E8582A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应收款项融资</w:t>
            </w:r>
          </w:p>
        </w:tc>
        <w:tc>
          <w:tcPr>
            <w:tcW w:w="3213" w:type="dxa"/>
            <w:tcBorders>
              <w:top w:val="single" w:sz="2" w:space="0" w:color="auto"/>
              <w:left w:val="single" w:sz="2" w:space="0" w:color="auto"/>
              <w:bottom w:val="single" w:sz="2" w:space="0" w:color="auto"/>
              <w:right w:val="single" w:sz="2" w:space="0" w:color="auto"/>
            </w:tcBorders>
            <w:vAlign w:val="center"/>
          </w:tcPr>
          <w:p w14:paraId="32F1B02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536,069,146.19</w:t>
            </w:r>
          </w:p>
        </w:tc>
        <w:tc>
          <w:tcPr>
            <w:tcW w:w="3213" w:type="dxa"/>
            <w:tcBorders>
              <w:top w:val="single" w:sz="2" w:space="0" w:color="auto"/>
              <w:left w:val="single" w:sz="2" w:space="0" w:color="auto"/>
              <w:bottom w:val="single" w:sz="2" w:space="0" w:color="auto"/>
              <w:right w:val="single" w:sz="2" w:space="0" w:color="auto"/>
            </w:tcBorders>
            <w:vAlign w:val="center"/>
          </w:tcPr>
          <w:p w14:paraId="7D00D66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用于开具银行承兑汇票质押</w:t>
            </w:r>
          </w:p>
        </w:tc>
      </w:tr>
      <w:tr w:rsidR="000F2395" w14:paraId="031EC42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2C2C09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246237F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1,272,387,965.43</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709EEE5" w14:textId="77777777" w:rsidR="000F2395" w:rsidRDefault="000F2395"/>
        </w:tc>
      </w:tr>
    </w:tbl>
    <w:p w14:paraId="4E58A4EC"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39BBE2E1" w14:textId="77777777" w:rsidR="00AE2636" w:rsidRDefault="00152231">
      <w:pPr>
        <w:pStyle w:val="a4"/>
        <w:divId w:val="1656372891"/>
        <w:rPr>
          <w:sz w:val="18"/>
          <w:szCs w:val="18"/>
        </w:rPr>
      </w:pPr>
      <w:r>
        <w:rPr>
          <w:rFonts w:hint="eastAsia"/>
          <w:sz w:val="18"/>
          <w:szCs w:val="18"/>
        </w:rPr>
        <w:t>无</w:t>
      </w:r>
    </w:p>
    <w:p w14:paraId="77FBA6DB" w14:textId="77777777" w:rsidR="000F2395" w:rsidRDefault="00152231">
      <w:pPr>
        <w:pStyle w:val="3"/>
        <w:spacing w:line="280" w:lineRule="exact"/>
        <w:jc w:val="left"/>
        <w:rPr>
          <w:rFonts w:ascii="宋体" w:hAnsi="宋体" w:cs="宋体"/>
          <w:b/>
          <w:bCs/>
        </w:rPr>
      </w:pPr>
      <w:bookmarkStart w:id="350" w:name="_Toc989235"/>
      <w:r>
        <w:rPr>
          <w:rFonts w:ascii="宋体" w:hAnsi="宋体" w:cs="宋体"/>
          <w:b/>
          <w:bCs/>
        </w:rPr>
        <w:t>65、外币货币性项目</w:t>
      </w:r>
      <w:bookmarkEnd w:id="350"/>
    </w:p>
    <w:p w14:paraId="0C3D0697" w14:textId="77777777" w:rsidR="000F2395" w:rsidRDefault="00152231">
      <w:pPr>
        <w:keepNext/>
        <w:keepLines/>
        <w:spacing w:before="300" w:after="300" w:line="280" w:lineRule="exact"/>
        <w:outlineLvl w:val="3"/>
        <w:rPr>
          <w:rFonts w:ascii="宋体" w:eastAsia="宋体" w:hAnsi="宋体" w:cs="宋体"/>
          <w:b/>
          <w:bCs/>
          <w:szCs w:val="21"/>
        </w:rPr>
      </w:pPr>
      <w:bookmarkStart w:id="351" w:name="_Toc989236"/>
      <w:r>
        <w:rPr>
          <w:rFonts w:ascii="宋体" w:eastAsia="宋体" w:hAnsi="宋体" w:cs="宋体"/>
          <w:b/>
          <w:bCs/>
          <w:szCs w:val="21"/>
        </w:rPr>
        <w:t>（1） 外币货币性项目</w:t>
      </w:r>
      <w:bookmarkEnd w:id="351"/>
    </w:p>
    <w:p w14:paraId="1C32790B"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2409"/>
        <w:gridCol w:w="2410"/>
        <w:gridCol w:w="2410"/>
        <w:gridCol w:w="2410"/>
      </w:tblGrid>
      <w:tr w:rsidR="000F2395" w14:paraId="2912A14D"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75A589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005582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期末外币余额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814561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折算汇率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F38975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期末折算人民币余额</w:t>
            </w:r>
          </w:p>
        </w:tc>
      </w:tr>
      <w:tr w:rsidR="000F2395" w14:paraId="07AA51F1"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AC2BF6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货币资金</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C3556EA" w14:textId="77777777" w:rsidR="000F2395" w:rsidRDefault="000F2395"/>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55424F4" w14:textId="77777777" w:rsidR="000F2395" w:rsidRDefault="000F2395"/>
        </w:tc>
        <w:tc>
          <w:tcPr>
            <w:tcW w:w="2410" w:type="dxa"/>
            <w:tcBorders>
              <w:top w:val="single" w:sz="2" w:space="0" w:color="auto"/>
              <w:left w:val="single" w:sz="2" w:space="0" w:color="auto"/>
              <w:bottom w:val="single" w:sz="2" w:space="0" w:color="auto"/>
              <w:right w:val="single" w:sz="2" w:space="0" w:color="auto"/>
            </w:tcBorders>
            <w:vAlign w:val="center"/>
          </w:tcPr>
          <w:p w14:paraId="581A653A" w14:textId="77777777" w:rsidR="000F2395" w:rsidRDefault="000F2395">
            <w:pPr>
              <w:spacing w:line="240" w:lineRule="exact"/>
              <w:jc w:val="right"/>
              <w:rPr>
                <w:rFonts w:ascii="宋体" w:eastAsia="宋体" w:hAnsi="宋体" w:cs="宋体"/>
                <w:sz w:val="18"/>
                <w:szCs w:val="18"/>
              </w:rPr>
            </w:pPr>
          </w:p>
        </w:tc>
      </w:tr>
      <w:tr w:rsidR="000F2395" w14:paraId="00C91DF3"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C16454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14:paraId="6D6D37A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227,191,526.17</w:t>
            </w:r>
          </w:p>
        </w:tc>
        <w:tc>
          <w:tcPr>
            <w:tcW w:w="2410" w:type="dxa"/>
            <w:tcBorders>
              <w:top w:val="single" w:sz="2" w:space="0" w:color="auto"/>
              <w:left w:val="single" w:sz="2" w:space="0" w:color="auto"/>
              <w:bottom w:val="single" w:sz="2" w:space="0" w:color="auto"/>
              <w:right w:val="single" w:sz="2" w:space="0" w:color="auto"/>
            </w:tcBorders>
            <w:vAlign w:val="center"/>
          </w:tcPr>
          <w:p w14:paraId="11FD8AC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6.9646</w:t>
            </w:r>
          </w:p>
        </w:tc>
        <w:tc>
          <w:tcPr>
            <w:tcW w:w="2410" w:type="dxa"/>
            <w:tcBorders>
              <w:top w:val="single" w:sz="2" w:space="0" w:color="auto"/>
              <w:left w:val="single" w:sz="2" w:space="0" w:color="auto"/>
              <w:bottom w:val="single" w:sz="2" w:space="0" w:color="auto"/>
              <w:right w:val="single" w:sz="2" w:space="0" w:color="auto"/>
            </w:tcBorders>
            <w:vAlign w:val="center"/>
          </w:tcPr>
          <w:p w14:paraId="46C14D8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1,582,298,103.16</w:t>
            </w:r>
          </w:p>
        </w:tc>
      </w:tr>
      <w:tr w:rsidR="000F2395" w14:paraId="1CE309DE"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E8EB331"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欧元</w:t>
            </w:r>
          </w:p>
        </w:tc>
        <w:tc>
          <w:tcPr>
            <w:tcW w:w="2410" w:type="dxa"/>
            <w:tcBorders>
              <w:top w:val="single" w:sz="2" w:space="0" w:color="auto"/>
              <w:left w:val="single" w:sz="2" w:space="0" w:color="auto"/>
              <w:bottom w:val="single" w:sz="2" w:space="0" w:color="auto"/>
              <w:right w:val="single" w:sz="2" w:space="0" w:color="auto"/>
            </w:tcBorders>
            <w:vAlign w:val="center"/>
          </w:tcPr>
          <w:p w14:paraId="037D365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403,515.10</w:t>
            </w:r>
          </w:p>
        </w:tc>
        <w:tc>
          <w:tcPr>
            <w:tcW w:w="2410" w:type="dxa"/>
            <w:tcBorders>
              <w:top w:val="single" w:sz="2" w:space="0" w:color="auto"/>
              <w:left w:val="single" w:sz="2" w:space="0" w:color="auto"/>
              <w:bottom w:val="single" w:sz="2" w:space="0" w:color="auto"/>
              <w:right w:val="single" w:sz="2" w:space="0" w:color="auto"/>
            </w:tcBorders>
            <w:vAlign w:val="center"/>
          </w:tcPr>
          <w:p w14:paraId="7599ACB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7.4229</w:t>
            </w:r>
          </w:p>
        </w:tc>
        <w:tc>
          <w:tcPr>
            <w:tcW w:w="2410" w:type="dxa"/>
            <w:tcBorders>
              <w:top w:val="single" w:sz="2" w:space="0" w:color="auto"/>
              <w:left w:val="single" w:sz="2" w:space="0" w:color="auto"/>
              <w:bottom w:val="single" w:sz="2" w:space="0" w:color="auto"/>
              <w:right w:val="single" w:sz="2" w:space="0" w:color="auto"/>
            </w:tcBorders>
            <w:vAlign w:val="center"/>
          </w:tcPr>
          <w:p w14:paraId="2384133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2,995,252.24</w:t>
            </w:r>
          </w:p>
        </w:tc>
      </w:tr>
      <w:tr w:rsidR="000F2395" w14:paraId="061E8BFA"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CFE430B"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港币</w:t>
            </w:r>
          </w:p>
        </w:tc>
        <w:tc>
          <w:tcPr>
            <w:tcW w:w="2410" w:type="dxa"/>
            <w:tcBorders>
              <w:top w:val="single" w:sz="2" w:space="0" w:color="auto"/>
              <w:left w:val="single" w:sz="2" w:space="0" w:color="auto"/>
              <w:bottom w:val="single" w:sz="2" w:space="0" w:color="auto"/>
              <w:right w:val="single" w:sz="2" w:space="0" w:color="auto"/>
            </w:tcBorders>
            <w:vAlign w:val="center"/>
          </w:tcPr>
          <w:p w14:paraId="515EDC1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6,191.61</w:t>
            </w:r>
          </w:p>
        </w:tc>
        <w:tc>
          <w:tcPr>
            <w:tcW w:w="2410" w:type="dxa"/>
            <w:tcBorders>
              <w:top w:val="single" w:sz="2" w:space="0" w:color="auto"/>
              <w:left w:val="single" w:sz="2" w:space="0" w:color="auto"/>
              <w:bottom w:val="single" w:sz="2" w:space="0" w:color="auto"/>
              <w:right w:val="single" w:sz="2" w:space="0" w:color="auto"/>
            </w:tcBorders>
            <w:vAlign w:val="center"/>
          </w:tcPr>
          <w:p w14:paraId="3F2DD85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0.89327</w:t>
            </w:r>
          </w:p>
        </w:tc>
        <w:tc>
          <w:tcPr>
            <w:tcW w:w="2410" w:type="dxa"/>
            <w:tcBorders>
              <w:top w:val="single" w:sz="2" w:space="0" w:color="auto"/>
              <w:left w:val="single" w:sz="2" w:space="0" w:color="auto"/>
              <w:bottom w:val="single" w:sz="2" w:space="0" w:color="auto"/>
              <w:right w:val="single" w:sz="2" w:space="0" w:color="auto"/>
            </w:tcBorders>
            <w:vAlign w:val="center"/>
          </w:tcPr>
          <w:p w14:paraId="5CD22D3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5,530.78</w:t>
            </w:r>
          </w:p>
        </w:tc>
      </w:tr>
      <w:tr w:rsidR="000F2395" w14:paraId="63C426CD"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CECB13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加元</w:t>
            </w:r>
          </w:p>
        </w:tc>
        <w:tc>
          <w:tcPr>
            <w:tcW w:w="2410" w:type="dxa"/>
            <w:tcBorders>
              <w:top w:val="single" w:sz="2" w:space="0" w:color="auto"/>
              <w:left w:val="single" w:sz="2" w:space="0" w:color="auto"/>
              <w:bottom w:val="single" w:sz="2" w:space="0" w:color="auto"/>
              <w:right w:val="single" w:sz="2" w:space="0" w:color="auto"/>
            </w:tcBorders>
            <w:vAlign w:val="center"/>
          </w:tcPr>
          <w:p w14:paraId="7F584C9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227,927.73</w:t>
            </w:r>
          </w:p>
        </w:tc>
        <w:tc>
          <w:tcPr>
            <w:tcW w:w="2410" w:type="dxa"/>
            <w:tcBorders>
              <w:top w:val="single" w:sz="2" w:space="0" w:color="auto"/>
              <w:left w:val="single" w:sz="2" w:space="0" w:color="auto"/>
              <w:bottom w:val="single" w:sz="2" w:space="0" w:color="auto"/>
              <w:right w:val="single" w:sz="2" w:space="0" w:color="auto"/>
            </w:tcBorders>
            <w:vAlign w:val="center"/>
          </w:tcPr>
          <w:p w14:paraId="797E6DF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5.1385</w:t>
            </w:r>
          </w:p>
        </w:tc>
        <w:tc>
          <w:tcPr>
            <w:tcW w:w="2410" w:type="dxa"/>
            <w:tcBorders>
              <w:top w:val="single" w:sz="2" w:space="0" w:color="auto"/>
              <w:left w:val="single" w:sz="2" w:space="0" w:color="auto"/>
              <w:bottom w:val="single" w:sz="2" w:space="0" w:color="auto"/>
              <w:right w:val="single" w:sz="2" w:space="0" w:color="auto"/>
            </w:tcBorders>
            <w:vAlign w:val="center"/>
          </w:tcPr>
          <w:p w14:paraId="024D1FA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1,171,206.64</w:t>
            </w:r>
          </w:p>
        </w:tc>
      </w:tr>
      <w:tr w:rsidR="000F2395" w14:paraId="4E7ADA6F"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7117E3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澳元</w:t>
            </w:r>
          </w:p>
        </w:tc>
        <w:tc>
          <w:tcPr>
            <w:tcW w:w="2410" w:type="dxa"/>
            <w:tcBorders>
              <w:top w:val="single" w:sz="2" w:space="0" w:color="auto"/>
              <w:left w:val="single" w:sz="2" w:space="0" w:color="auto"/>
              <w:bottom w:val="single" w:sz="2" w:space="0" w:color="auto"/>
              <w:right w:val="single" w:sz="2" w:space="0" w:color="auto"/>
            </w:tcBorders>
            <w:vAlign w:val="center"/>
          </w:tcPr>
          <w:p w14:paraId="7523B22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843,114.18</w:t>
            </w:r>
          </w:p>
        </w:tc>
        <w:tc>
          <w:tcPr>
            <w:tcW w:w="2410" w:type="dxa"/>
            <w:tcBorders>
              <w:top w:val="single" w:sz="2" w:space="0" w:color="auto"/>
              <w:left w:val="single" w:sz="2" w:space="0" w:color="auto"/>
              <w:bottom w:val="single" w:sz="2" w:space="0" w:color="auto"/>
              <w:right w:val="single" w:sz="2" w:space="0" w:color="auto"/>
            </w:tcBorders>
            <w:vAlign w:val="center"/>
          </w:tcPr>
          <w:p w14:paraId="7575BE5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4.7138</w:t>
            </w:r>
          </w:p>
        </w:tc>
        <w:tc>
          <w:tcPr>
            <w:tcW w:w="2410" w:type="dxa"/>
            <w:tcBorders>
              <w:top w:val="single" w:sz="2" w:space="0" w:color="auto"/>
              <w:left w:val="single" w:sz="2" w:space="0" w:color="auto"/>
              <w:bottom w:val="single" w:sz="2" w:space="0" w:color="auto"/>
              <w:right w:val="single" w:sz="2" w:space="0" w:color="auto"/>
            </w:tcBorders>
            <w:vAlign w:val="center"/>
          </w:tcPr>
          <w:p w14:paraId="41149A9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3,974,271.62</w:t>
            </w:r>
          </w:p>
        </w:tc>
      </w:tr>
      <w:tr w:rsidR="000F2395" w14:paraId="30B0246C"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A1AB6C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新西兰元</w:t>
            </w:r>
          </w:p>
        </w:tc>
        <w:tc>
          <w:tcPr>
            <w:tcW w:w="2410" w:type="dxa"/>
            <w:tcBorders>
              <w:top w:val="single" w:sz="2" w:space="0" w:color="auto"/>
              <w:left w:val="single" w:sz="2" w:space="0" w:color="auto"/>
              <w:bottom w:val="single" w:sz="2" w:space="0" w:color="auto"/>
              <w:right w:val="single" w:sz="2" w:space="0" w:color="auto"/>
            </w:tcBorders>
            <w:vAlign w:val="center"/>
          </w:tcPr>
          <w:p w14:paraId="4DE2E40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1,065,914.23</w:t>
            </w:r>
          </w:p>
        </w:tc>
        <w:tc>
          <w:tcPr>
            <w:tcW w:w="2410" w:type="dxa"/>
            <w:tcBorders>
              <w:top w:val="single" w:sz="2" w:space="0" w:color="auto"/>
              <w:left w:val="single" w:sz="2" w:space="0" w:color="auto"/>
              <w:bottom w:val="single" w:sz="2" w:space="0" w:color="auto"/>
              <w:right w:val="single" w:sz="2" w:space="0" w:color="auto"/>
            </w:tcBorders>
            <w:vAlign w:val="center"/>
          </w:tcPr>
          <w:p w14:paraId="1453DF4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4.4162</w:t>
            </w:r>
          </w:p>
        </w:tc>
        <w:tc>
          <w:tcPr>
            <w:tcW w:w="2410" w:type="dxa"/>
            <w:tcBorders>
              <w:top w:val="single" w:sz="2" w:space="0" w:color="auto"/>
              <w:left w:val="single" w:sz="2" w:space="0" w:color="auto"/>
              <w:bottom w:val="single" w:sz="2" w:space="0" w:color="auto"/>
              <w:right w:val="single" w:sz="2" w:space="0" w:color="auto"/>
            </w:tcBorders>
            <w:vAlign w:val="center"/>
          </w:tcPr>
          <w:p w14:paraId="70A979B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4,707,290.42</w:t>
            </w:r>
          </w:p>
        </w:tc>
      </w:tr>
      <w:tr w:rsidR="000F2395" w14:paraId="7F67AC5F"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072184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津巴布韦元</w:t>
            </w:r>
          </w:p>
        </w:tc>
        <w:tc>
          <w:tcPr>
            <w:tcW w:w="2410" w:type="dxa"/>
            <w:tcBorders>
              <w:top w:val="single" w:sz="2" w:space="0" w:color="auto"/>
              <w:left w:val="single" w:sz="2" w:space="0" w:color="auto"/>
              <w:bottom w:val="single" w:sz="2" w:space="0" w:color="auto"/>
              <w:right w:val="single" w:sz="2" w:space="0" w:color="auto"/>
            </w:tcBorders>
            <w:vAlign w:val="center"/>
          </w:tcPr>
          <w:p w14:paraId="641A3BD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3,753,934.17</w:t>
            </w:r>
          </w:p>
        </w:tc>
        <w:tc>
          <w:tcPr>
            <w:tcW w:w="2410" w:type="dxa"/>
            <w:tcBorders>
              <w:top w:val="single" w:sz="2" w:space="0" w:color="auto"/>
              <w:left w:val="single" w:sz="2" w:space="0" w:color="auto"/>
              <w:bottom w:val="single" w:sz="2" w:space="0" w:color="auto"/>
              <w:right w:val="single" w:sz="2" w:space="0" w:color="auto"/>
            </w:tcBorders>
            <w:vAlign w:val="center"/>
          </w:tcPr>
          <w:p w14:paraId="5D76EEF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0.0102</w:t>
            </w:r>
          </w:p>
        </w:tc>
        <w:tc>
          <w:tcPr>
            <w:tcW w:w="2410" w:type="dxa"/>
            <w:tcBorders>
              <w:top w:val="single" w:sz="2" w:space="0" w:color="auto"/>
              <w:left w:val="single" w:sz="2" w:space="0" w:color="auto"/>
              <w:bottom w:val="single" w:sz="2" w:space="0" w:color="auto"/>
              <w:right w:val="single" w:sz="2" w:space="0" w:color="auto"/>
            </w:tcBorders>
            <w:vAlign w:val="center"/>
          </w:tcPr>
          <w:p w14:paraId="36B957B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38,290.13</w:t>
            </w:r>
          </w:p>
        </w:tc>
      </w:tr>
      <w:tr w:rsidR="000F2395" w14:paraId="3F570A60"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74CB9F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应收账款</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587F3F4" w14:textId="77777777" w:rsidR="000F2395" w:rsidRDefault="000F2395"/>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BA6B7B3" w14:textId="77777777" w:rsidR="000F2395" w:rsidRDefault="000F2395"/>
        </w:tc>
        <w:tc>
          <w:tcPr>
            <w:tcW w:w="2410" w:type="dxa"/>
            <w:tcBorders>
              <w:top w:val="single" w:sz="2" w:space="0" w:color="auto"/>
              <w:left w:val="single" w:sz="2" w:space="0" w:color="auto"/>
              <w:bottom w:val="single" w:sz="2" w:space="0" w:color="auto"/>
              <w:right w:val="single" w:sz="2" w:space="0" w:color="auto"/>
            </w:tcBorders>
            <w:vAlign w:val="center"/>
          </w:tcPr>
          <w:p w14:paraId="35E2229F" w14:textId="77777777" w:rsidR="000F2395" w:rsidRDefault="000F2395">
            <w:pPr>
              <w:spacing w:line="240" w:lineRule="exact"/>
              <w:jc w:val="right"/>
              <w:rPr>
                <w:rFonts w:ascii="宋体" w:eastAsia="宋体" w:hAnsi="宋体" w:cs="宋体"/>
                <w:sz w:val="18"/>
                <w:szCs w:val="18"/>
              </w:rPr>
            </w:pPr>
          </w:p>
        </w:tc>
      </w:tr>
      <w:tr w:rsidR="000F2395" w14:paraId="25F9A1FC"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935CBD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14:paraId="6FD984B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18,408,200.00</w:t>
            </w:r>
          </w:p>
        </w:tc>
        <w:tc>
          <w:tcPr>
            <w:tcW w:w="2410" w:type="dxa"/>
            <w:tcBorders>
              <w:top w:val="single" w:sz="2" w:space="0" w:color="auto"/>
              <w:left w:val="single" w:sz="2" w:space="0" w:color="auto"/>
              <w:bottom w:val="single" w:sz="2" w:space="0" w:color="auto"/>
              <w:right w:val="single" w:sz="2" w:space="0" w:color="auto"/>
            </w:tcBorders>
            <w:vAlign w:val="center"/>
          </w:tcPr>
          <w:p w14:paraId="06C6491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6.9646</w:t>
            </w:r>
          </w:p>
        </w:tc>
        <w:tc>
          <w:tcPr>
            <w:tcW w:w="2410" w:type="dxa"/>
            <w:tcBorders>
              <w:top w:val="single" w:sz="2" w:space="0" w:color="auto"/>
              <w:left w:val="single" w:sz="2" w:space="0" w:color="auto"/>
              <w:bottom w:val="single" w:sz="2" w:space="0" w:color="auto"/>
              <w:right w:val="single" w:sz="2" w:space="0" w:color="auto"/>
            </w:tcBorders>
            <w:vAlign w:val="center"/>
          </w:tcPr>
          <w:p w14:paraId="7FEF9A2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128,205,749.72</w:t>
            </w:r>
          </w:p>
        </w:tc>
      </w:tr>
      <w:tr w:rsidR="000F2395" w14:paraId="0F0A082B"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4C815E3"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欧元</w:t>
            </w:r>
          </w:p>
        </w:tc>
        <w:tc>
          <w:tcPr>
            <w:tcW w:w="2410" w:type="dxa"/>
            <w:tcBorders>
              <w:top w:val="single" w:sz="2" w:space="0" w:color="auto"/>
              <w:left w:val="single" w:sz="2" w:space="0" w:color="auto"/>
              <w:bottom w:val="single" w:sz="2" w:space="0" w:color="auto"/>
              <w:right w:val="single" w:sz="2" w:space="0" w:color="auto"/>
            </w:tcBorders>
            <w:vAlign w:val="center"/>
          </w:tcPr>
          <w:p w14:paraId="3AFCA166"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08C88A51" w14:textId="77777777" w:rsidR="000F2395" w:rsidRDefault="000F2395">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106F0B1D" w14:textId="77777777" w:rsidR="000F2395" w:rsidRDefault="000F2395">
            <w:pPr>
              <w:spacing w:line="240" w:lineRule="exact"/>
              <w:jc w:val="right"/>
              <w:rPr>
                <w:rFonts w:ascii="宋体" w:eastAsia="宋体" w:hAnsi="宋体" w:cs="宋体"/>
                <w:sz w:val="18"/>
                <w:szCs w:val="18"/>
              </w:rPr>
            </w:pPr>
          </w:p>
        </w:tc>
      </w:tr>
      <w:tr w:rsidR="000F2395" w14:paraId="29A02C15"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EE808AE"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lastRenderedPageBreak/>
              <w:t>港币</w:t>
            </w:r>
          </w:p>
        </w:tc>
        <w:tc>
          <w:tcPr>
            <w:tcW w:w="2410" w:type="dxa"/>
            <w:tcBorders>
              <w:top w:val="single" w:sz="2" w:space="0" w:color="auto"/>
              <w:left w:val="single" w:sz="2" w:space="0" w:color="auto"/>
              <w:bottom w:val="single" w:sz="2" w:space="0" w:color="auto"/>
              <w:right w:val="single" w:sz="2" w:space="0" w:color="auto"/>
            </w:tcBorders>
            <w:vAlign w:val="center"/>
          </w:tcPr>
          <w:p w14:paraId="76A1B162"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341EE2F4" w14:textId="77777777" w:rsidR="000F2395" w:rsidRDefault="000F2395">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1FF58947" w14:textId="77777777" w:rsidR="000F2395" w:rsidRDefault="000F2395">
            <w:pPr>
              <w:spacing w:line="240" w:lineRule="exact"/>
              <w:jc w:val="right"/>
              <w:rPr>
                <w:rFonts w:ascii="宋体" w:eastAsia="宋体" w:hAnsi="宋体" w:cs="宋体"/>
                <w:sz w:val="18"/>
                <w:szCs w:val="18"/>
              </w:rPr>
            </w:pPr>
          </w:p>
        </w:tc>
      </w:tr>
      <w:tr w:rsidR="000F2395" w14:paraId="65412E54"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0C7D97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澳元</w:t>
            </w:r>
          </w:p>
        </w:tc>
        <w:tc>
          <w:tcPr>
            <w:tcW w:w="2410" w:type="dxa"/>
            <w:tcBorders>
              <w:top w:val="single" w:sz="2" w:space="0" w:color="auto"/>
              <w:left w:val="single" w:sz="2" w:space="0" w:color="auto"/>
              <w:bottom w:val="single" w:sz="2" w:space="0" w:color="auto"/>
              <w:right w:val="single" w:sz="2" w:space="0" w:color="auto"/>
            </w:tcBorders>
            <w:vAlign w:val="center"/>
          </w:tcPr>
          <w:p w14:paraId="0DEDF6F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5,278,922.05</w:t>
            </w:r>
          </w:p>
        </w:tc>
        <w:tc>
          <w:tcPr>
            <w:tcW w:w="2410" w:type="dxa"/>
            <w:tcBorders>
              <w:top w:val="single" w:sz="2" w:space="0" w:color="auto"/>
              <w:left w:val="single" w:sz="2" w:space="0" w:color="auto"/>
              <w:bottom w:val="single" w:sz="2" w:space="0" w:color="auto"/>
              <w:right w:val="single" w:sz="2" w:space="0" w:color="auto"/>
            </w:tcBorders>
            <w:vAlign w:val="center"/>
          </w:tcPr>
          <w:p w14:paraId="7D28CBB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4.7138</w:t>
            </w:r>
          </w:p>
        </w:tc>
        <w:tc>
          <w:tcPr>
            <w:tcW w:w="2410" w:type="dxa"/>
            <w:tcBorders>
              <w:top w:val="single" w:sz="2" w:space="0" w:color="auto"/>
              <w:left w:val="single" w:sz="2" w:space="0" w:color="auto"/>
              <w:bottom w:val="single" w:sz="2" w:space="0" w:color="auto"/>
              <w:right w:val="single" w:sz="2" w:space="0" w:color="auto"/>
            </w:tcBorders>
            <w:vAlign w:val="center"/>
          </w:tcPr>
          <w:p w14:paraId="211CB46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24,883,782.76</w:t>
            </w:r>
          </w:p>
        </w:tc>
      </w:tr>
      <w:tr w:rsidR="000F2395" w14:paraId="46931798"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09B29B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新西兰元</w:t>
            </w:r>
          </w:p>
        </w:tc>
        <w:tc>
          <w:tcPr>
            <w:tcW w:w="2410" w:type="dxa"/>
            <w:tcBorders>
              <w:top w:val="single" w:sz="2" w:space="0" w:color="auto"/>
              <w:left w:val="single" w:sz="2" w:space="0" w:color="auto"/>
              <w:bottom w:val="single" w:sz="2" w:space="0" w:color="auto"/>
              <w:right w:val="single" w:sz="2" w:space="0" w:color="auto"/>
            </w:tcBorders>
            <w:vAlign w:val="center"/>
          </w:tcPr>
          <w:p w14:paraId="2B9C9CE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4,902,999.00</w:t>
            </w:r>
          </w:p>
        </w:tc>
        <w:tc>
          <w:tcPr>
            <w:tcW w:w="2410" w:type="dxa"/>
            <w:tcBorders>
              <w:top w:val="single" w:sz="2" w:space="0" w:color="auto"/>
              <w:left w:val="single" w:sz="2" w:space="0" w:color="auto"/>
              <w:bottom w:val="single" w:sz="2" w:space="0" w:color="auto"/>
              <w:right w:val="single" w:sz="2" w:space="0" w:color="auto"/>
            </w:tcBorders>
            <w:vAlign w:val="center"/>
          </w:tcPr>
          <w:p w14:paraId="323C766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4.4162</w:t>
            </w:r>
          </w:p>
        </w:tc>
        <w:tc>
          <w:tcPr>
            <w:tcW w:w="2410" w:type="dxa"/>
            <w:tcBorders>
              <w:top w:val="single" w:sz="2" w:space="0" w:color="auto"/>
              <w:left w:val="single" w:sz="2" w:space="0" w:color="auto"/>
              <w:bottom w:val="single" w:sz="2" w:space="0" w:color="auto"/>
              <w:right w:val="single" w:sz="2" w:space="0" w:color="auto"/>
            </w:tcBorders>
            <w:vAlign w:val="center"/>
          </w:tcPr>
          <w:p w14:paraId="54972C8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21,652,624.18</w:t>
            </w:r>
          </w:p>
        </w:tc>
      </w:tr>
      <w:tr w:rsidR="000F2395" w14:paraId="6374E85F"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3FD0E0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长期借款</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E107E15" w14:textId="77777777" w:rsidR="000F2395" w:rsidRDefault="000F2395"/>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9C1CD6A" w14:textId="77777777" w:rsidR="000F2395" w:rsidRDefault="000F2395"/>
        </w:tc>
        <w:tc>
          <w:tcPr>
            <w:tcW w:w="2410" w:type="dxa"/>
            <w:tcBorders>
              <w:top w:val="single" w:sz="2" w:space="0" w:color="auto"/>
              <w:left w:val="single" w:sz="2" w:space="0" w:color="auto"/>
              <w:bottom w:val="single" w:sz="2" w:space="0" w:color="auto"/>
              <w:right w:val="single" w:sz="2" w:space="0" w:color="auto"/>
            </w:tcBorders>
            <w:vAlign w:val="center"/>
          </w:tcPr>
          <w:p w14:paraId="6AF210A1" w14:textId="77777777" w:rsidR="000F2395" w:rsidRDefault="000F2395">
            <w:pPr>
              <w:spacing w:line="240" w:lineRule="exact"/>
              <w:jc w:val="right"/>
              <w:rPr>
                <w:rFonts w:ascii="宋体" w:eastAsia="宋体" w:hAnsi="宋体" w:cs="宋体"/>
                <w:sz w:val="18"/>
                <w:szCs w:val="18"/>
              </w:rPr>
            </w:pPr>
          </w:p>
        </w:tc>
      </w:tr>
      <w:tr w:rsidR="000F2395" w14:paraId="765AA21F"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703765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14:paraId="7ADF4AFB"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634C708C" w14:textId="77777777" w:rsidR="000F2395" w:rsidRDefault="000F2395">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0686A452" w14:textId="77777777" w:rsidR="000F2395" w:rsidRDefault="000F2395">
            <w:pPr>
              <w:spacing w:line="240" w:lineRule="exact"/>
              <w:jc w:val="right"/>
              <w:rPr>
                <w:rFonts w:ascii="宋体" w:eastAsia="宋体" w:hAnsi="宋体" w:cs="宋体"/>
                <w:sz w:val="18"/>
                <w:szCs w:val="18"/>
              </w:rPr>
            </w:pPr>
          </w:p>
        </w:tc>
      </w:tr>
      <w:tr w:rsidR="000F2395" w14:paraId="17477F1D"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E0A7248"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欧元</w:t>
            </w:r>
          </w:p>
        </w:tc>
        <w:tc>
          <w:tcPr>
            <w:tcW w:w="2410" w:type="dxa"/>
            <w:tcBorders>
              <w:top w:val="single" w:sz="2" w:space="0" w:color="auto"/>
              <w:left w:val="single" w:sz="2" w:space="0" w:color="auto"/>
              <w:bottom w:val="single" w:sz="2" w:space="0" w:color="auto"/>
              <w:right w:val="single" w:sz="2" w:space="0" w:color="auto"/>
            </w:tcBorders>
            <w:vAlign w:val="center"/>
          </w:tcPr>
          <w:p w14:paraId="41CEE0BD"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38908F6C" w14:textId="77777777" w:rsidR="000F2395" w:rsidRDefault="000F2395">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1CDAF721" w14:textId="77777777" w:rsidR="000F2395" w:rsidRDefault="000F2395">
            <w:pPr>
              <w:spacing w:line="240" w:lineRule="exact"/>
              <w:jc w:val="right"/>
              <w:rPr>
                <w:rFonts w:ascii="宋体" w:eastAsia="宋体" w:hAnsi="宋体" w:cs="宋体"/>
                <w:sz w:val="18"/>
                <w:szCs w:val="18"/>
              </w:rPr>
            </w:pPr>
          </w:p>
        </w:tc>
      </w:tr>
      <w:tr w:rsidR="000F2395" w14:paraId="488A8BE8"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CE43202" w14:textId="77777777" w:rsidR="000F2395" w:rsidRDefault="00152231">
            <w:pPr>
              <w:spacing w:before="40" w:after="40" w:line="240" w:lineRule="exact"/>
              <w:ind w:firstLineChars="300" w:firstLine="540"/>
              <w:rPr>
                <w:rFonts w:ascii="宋体" w:eastAsia="宋体" w:hAnsi="宋体" w:cs="宋体"/>
                <w:sz w:val="18"/>
                <w:szCs w:val="18"/>
              </w:rPr>
            </w:pPr>
            <w:r>
              <w:rPr>
                <w:rFonts w:ascii="宋体" w:eastAsia="宋体" w:hAnsi="宋体" w:cs="宋体"/>
                <w:sz w:val="18"/>
                <w:szCs w:val="18"/>
              </w:rPr>
              <w:t>港币</w:t>
            </w:r>
          </w:p>
        </w:tc>
        <w:tc>
          <w:tcPr>
            <w:tcW w:w="2410" w:type="dxa"/>
            <w:tcBorders>
              <w:top w:val="single" w:sz="2" w:space="0" w:color="auto"/>
              <w:left w:val="single" w:sz="2" w:space="0" w:color="auto"/>
              <w:bottom w:val="single" w:sz="2" w:space="0" w:color="auto"/>
              <w:right w:val="single" w:sz="2" w:space="0" w:color="auto"/>
            </w:tcBorders>
            <w:vAlign w:val="center"/>
          </w:tcPr>
          <w:p w14:paraId="495F5297"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68F038DB" w14:textId="77777777" w:rsidR="000F2395" w:rsidRDefault="000F2395">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62C206C5" w14:textId="77777777" w:rsidR="000F2395" w:rsidRDefault="000F2395">
            <w:pPr>
              <w:spacing w:line="240" w:lineRule="exact"/>
              <w:jc w:val="right"/>
              <w:rPr>
                <w:rFonts w:ascii="宋体" w:eastAsia="宋体" w:hAnsi="宋体" w:cs="宋体"/>
                <w:sz w:val="18"/>
                <w:szCs w:val="18"/>
              </w:rPr>
            </w:pPr>
          </w:p>
        </w:tc>
      </w:tr>
      <w:tr w:rsidR="000F2395" w14:paraId="222C128C"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626230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预付账款</w:t>
            </w:r>
          </w:p>
        </w:tc>
        <w:tc>
          <w:tcPr>
            <w:tcW w:w="2410" w:type="dxa"/>
            <w:tcBorders>
              <w:top w:val="single" w:sz="2" w:space="0" w:color="auto"/>
              <w:left w:val="single" w:sz="2" w:space="0" w:color="auto"/>
              <w:bottom w:val="single" w:sz="2" w:space="0" w:color="auto"/>
              <w:right w:val="single" w:sz="2" w:space="0" w:color="auto"/>
            </w:tcBorders>
            <w:vAlign w:val="center"/>
          </w:tcPr>
          <w:p w14:paraId="001B15B9"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2A1CFA94" w14:textId="77777777" w:rsidR="000F2395" w:rsidRDefault="000F2395">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34C5C53A" w14:textId="77777777" w:rsidR="000F2395" w:rsidRDefault="000F2395">
            <w:pPr>
              <w:spacing w:line="240" w:lineRule="exact"/>
              <w:jc w:val="right"/>
              <w:rPr>
                <w:rFonts w:ascii="宋体" w:eastAsia="宋体" w:hAnsi="宋体" w:cs="宋体"/>
                <w:sz w:val="18"/>
                <w:szCs w:val="18"/>
              </w:rPr>
            </w:pPr>
          </w:p>
        </w:tc>
      </w:tr>
      <w:tr w:rsidR="000F2395" w14:paraId="2C203C68"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FD03B7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其中：澳元</w:t>
            </w:r>
          </w:p>
        </w:tc>
        <w:tc>
          <w:tcPr>
            <w:tcW w:w="2410" w:type="dxa"/>
            <w:tcBorders>
              <w:top w:val="single" w:sz="2" w:space="0" w:color="auto"/>
              <w:left w:val="single" w:sz="2" w:space="0" w:color="auto"/>
              <w:bottom w:val="single" w:sz="2" w:space="0" w:color="auto"/>
              <w:right w:val="single" w:sz="2" w:space="0" w:color="auto"/>
            </w:tcBorders>
            <w:vAlign w:val="center"/>
          </w:tcPr>
          <w:p w14:paraId="4286C77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245,615.89</w:t>
            </w:r>
          </w:p>
        </w:tc>
        <w:tc>
          <w:tcPr>
            <w:tcW w:w="2410" w:type="dxa"/>
            <w:tcBorders>
              <w:top w:val="single" w:sz="2" w:space="0" w:color="auto"/>
              <w:left w:val="single" w:sz="2" w:space="0" w:color="auto"/>
              <w:bottom w:val="single" w:sz="2" w:space="0" w:color="auto"/>
              <w:right w:val="single" w:sz="2" w:space="0" w:color="auto"/>
            </w:tcBorders>
            <w:vAlign w:val="center"/>
          </w:tcPr>
          <w:p w14:paraId="479FA5C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4.7138</w:t>
            </w:r>
          </w:p>
        </w:tc>
        <w:tc>
          <w:tcPr>
            <w:tcW w:w="2410" w:type="dxa"/>
            <w:tcBorders>
              <w:top w:val="single" w:sz="2" w:space="0" w:color="auto"/>
              <w:left w:val="single" w:sz="2" w:space="0" w:color="auto"/>
              <w:bottom w:val="single" w:sz="2" w:space="0" w:color="auto"/>
              <w:right w:val="single" w:sz="2" w:space="0" w:color="auto"/>
            </w:tcBorders>
            <w:vAlign w:val="center"/>
          </w:tcPr>
          <w:p w14:paraId="52A8ADC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1,157,784.18</w:t>
            </w:r>
          </w:p>
        </w:tc>
      </w:tr>
      <w:tr w:rsidR="000F2395" w14:paraId="2AC4DC87"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BBA3EB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新西兰元</w:t>
            </w:r>
          </w:p>
        </w:tc>
        <w:tc>
          <w:tcPr>
            <w:tcW w:w="2410" w:type="dxa"/>
            <w:tcBorders>
              <w:top w:val="single" w:sz="2" w:space="0" w:color="auto"/>
              <w:left w:val="single" w:sz="2" w:space="0" w:color="auto"/>
              <w:bottom w:val="single" w:sz="2" w:space="0" w:color="auto"/>
              <w:right w:val="single" w:sz="2" w:space="0" w:color="auto"/>
            </w:tcBorders>
            <w:vAlign w:val="center"/>
          </w:tcPr>
          <w:p w14:paraId="6303EF2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677,809.00</w:t>
            </w:r>
          </w:p>
        </w:tc>
        <w:tc>
          <w:tcPr>
            <w:tcW w:w="2410" w:type="dxa"/>
            <w:tcBorders>
              <w:top w:val="single" w:sz="2" w:space="0" w:color="auto"/>
              <w:left w:val="single" w:sz="2" w:space="0" w:color="auto"/>
              <w:bottom w:val="single" w:sz="2" w:space="0" w:color="auto"/>
              <w:right w:val="single" w:sz="2" w:space="0" w:color="auto"/>
            </w:tcBorders>
            <w:vAlign w:val="center"/>
          </w:tcPr>
          <w:p w14:paraId="28F9B54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4.4162</w:t>
            </w:r>
          </w:p>
        </w:tc>
        <w:tc>
          <w:tcPr>
            <w:tcW w:w="2410" w:type="dxa"/>
            <w:tcBorders>
              <w:top w:val="single" w:sz="2" w:space="0" w:color="auto"/>
              <w:left w:val="single" w:sz="2" w:space="0" w:color="auto"/>
              <w:bottom w:val="single" w:sz="2" w:space="0" w:color="auto"/>
              <w:right w:val="single" w:sz="2" w:space="0" w:color="auto"/>
            </w:tcBorders>
            <w:vAlign w:val="center"/>
          </w:tcPr>
          <w:p w14:paraId="0EAD55E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2,993,340.11</w:t>
            </w:r>
          </w:p>
        </w:tc>
      </w:tr>
      <w:tr w:rsidR="000F2395" w14:paraId="12D20579"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D4CF29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其他应收款</w:t>
            </w:r>
          </w:p>
        </w:tc>
        <w:tc>
          <w:tcPr>
            <w:tcW w:w="2410" w:type="dxa"/>
            <w:tcBorders>
              <w:top w:val="single" w:sz="2" w:space="0" w:color="auto"/>
              <w:left w:val="single" w:sz="2" w:space="0" w:color="auto"/>
              <w:bottom w:val="single" w:sz="2" w:space="0" w:color="auto"/>
              <w:right w:val="single" w:sz="2" w:space="0" w:color="auto"/>
            </w:tcBorders>
            <w:vAlign w:val="center"/>
          </w:tcPr>
          <w:p w14:paraId="6C02A879"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3D061734" w14:textId="77777777" w:rsidR="000F2395" w:rsidRDefault="000F2395">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2DB4F970" w14:textId="77777777" w:rsidR="000F2395" w:rsidRDefault="000F2395">
            <w:pPr>
              <w:spacing w:line="240" w:lineRule="exact"/>
              <w:jc w:val="right"/>
              <w:rPr>
                <w:rFonts w:ascii="宋体" w:eastAsia="宋体" w:hAnsi="宋体" w:cs="宋体"/>
                <w:sz w:val="18"/>
                <w:szCs w:val="18"/>
              </w:rPr>
            </w:pPr>
          </w:p>
        </w:tc>
      </w:tr>
      <w:tr w:rsidR="000F2395" w14:paraId="2F9FE4AF"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E28A6E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14:paraId="1897013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4,800.00</w:t>
            </w:r>
          </w:p>
        </w:tc>
        <w:tc>
          <w:tcPr>
            <w:tcW w:w="2410" w:type="dxa"/>
            <w:tcBorders>
              <w:top w:val="single" w:sz="2" w:space="0" w:color="auto"/>
              <w:left w:val="single" w:sz="2" w:space="0" w:color="auto"/>
              <w:bottom w:val="single" w:sz="2" w:space="0" w:color="auto"/>
              <w:right w:val="single" w:sz="2" w:space="0" w:color="auto"/>
            </w:tcBorders>
            <w:vAlign w:val="center"/>
          </w:tcPr>
          <w:p w14:paraId="7416A85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6.9646</w:t>
            </w:r>
          </w:p>
        </w:tc>
        <w:tc>
          <w:tcPr>
            <w:tcW w:w="2410" w:type="dxa"/>
            <w:tcBorders>
              <w:top w:val="single" w:sz="2" w:space="0" w:color="auto"/>
              <w:left w:val="single" w:sz="2" w:space="0" w:color="auto"/>
              <w:bottom w:val="single" w:sz="2" w:space="0" w:color="auto"/>
              <w:right w:val="single" w:sz="2" w:space="0" w:color="auto"/>
            </w:tcBorders>
            <w:vAlign w:val="center"/>
          </w:tcPr>
          <w:p w14:paraId="244614F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33,430.08</w:t>
            </w:r>
          </w:p>
        </w:tc>
      </w:tr>
      <w:tr w:rsidR="000F2395" w14:paraId="23C1D18B"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414DEF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加元</w:t>
            </w:r>
          </w:p>
        </w:tc>
        <w:tc>
          <w:tcPr>
            <w:tcW w:w="2410" w:type="dxa"/>
            <w:tcBorders>
              <w:top w:val="single" w:sz="2" w:space="0" w:color="auto"/>
              <w:left w:val="single" w:sz="2" w:space="0" w:color="auto"/>
              <w:bottom w:val="single" w:sz="2" w:space="0" w:color="auto"/>
              <w:right w:val="single" w:sz="2" w:space="0" w:color="auto"/>
            </w:tcBorders>
            <w:vAlign w:val="center"/>
          </w:tcPr>
          <w:p w14:paraId="4FB9CDC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4,200,000.00</w:t>
            </w:r>
          </w:p>
        </w:tc>
        <w:tc>
          <w:tcPr>
            <w:tcW w:w="2410" w:type="dxa"/>
            <w:tcBorders>
              <w:top w:val="single" w:sz="2" w:space="0" w:color="auto"/>
              <w:left w:val="single" w:sz="2" w:space="0" w:color="auto"/>
              <w:bottom w:val="single" w:sz="2" w:space="0" w:color="auto"/>
              <w:right w:val="single" w:sz="2" w:space="0" w:color="auto"/>
            </w:tcBorders>
            <w:vAlign w:val="center"/>
          </w:tcPr>
          <w:p w14:paraId="2618C37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5.1385</w:t>
            </w:r>
          </w:p>
        </w:tc>
        <w:tc>
          <w:tcPr>
            <w:tcW w:w="2410" w:type="dxa"/>
            <w:tcBorders>
              <w:top w:val="single" w:sz="2" w:space="0" w:color="auto"/>
              <w:left w:val="single" w:sz="2" w:space="0" w:color="auto"/>
              <w:bottom w:val="single" w:sz="2" w:space="0" w:color="auto"/>
              <w:right w:val="single" w:sz="2" w:space="0" w:color="auto"/>
            </w:tcBorders>
            <w:vAlign w:val="center"/>
          </w:tcPr>
          <w:p w14:paraId="1F0F29C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21,581,700.00</w:t>
            </w:r>
          </w:p>
        </w:tc>
      </w:tr>
      <w:tr w:rsidR="000F2395" w14:paraId="7CC301B5"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D9081B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澳元</w:t>
            </w:r>
          </w:p>
        </w:tc>
        <w:tc>
          <w:tcPr>
            <w:tcW w:w="2410" w:type="dxa"/>
            <w:tcBorders>
              <w:top w:val="single" w:sz="2" w:space="0" w:color="auto"/>
              <w:left w:val="single" w:sz="2" w:space="0" w:color="auto"/>
              <w:bottom w:val="single" w:sz="2" w:space="0" w:color="auto"/>
              <w:right w:val="single" w:sz="2" w:space="0" w:color="auto"/>
            </w:tcBorders>
            <w:vAlign w:val="center"/>
          </w:tcPr>
          <w:p w14:paraId="0BCCF02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198,550.05</w:t>
            </w:r>
          </w:p>
        </w:tc>
        <w:tc>
          <w:tcPr>
            <w:tcW w:w="2410" w:type="dxa"/>
            <w:tcBorders>
              <w:top w:val="single" w:sz="2" w:space="0" w:color="auto"/>
              <w:left w:val="single" w:sz="2" w:space="0" w:color="auto"/>
              <w:bottom w:val="single" w:sz="2" w:space="0" w:color="auto"/>
              <w:right w:val="single" w:sz="2" w:space="0" w:color="auto"/>
            </w:tcBorders>
            <w:vAlign w:val="center"/>
          </w:tcPr>
          <w:p w14:paraId="50258AC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4.7138</w:t>
            </w:r>
          </w:p>
        </w:tc>
        <w:tc>
          <w:tcPr>
            <w:tcW w:w="2410" w:type="dxa"/>
            <w:tcBorders>
              <w:top w:val="single" w:sz="2" w:space="0" w:color="auto"/>
              <w:left w:val="single" w:sz="2" w:space="0" w:color="auto"/>
              <w:bottom w:val="single" w:sz="2" w:space="0" w:color="auto"/>
              <w:right w:val="single" w:sz="2" w:space="0" w:color="auto"/>
            </w:tcBorders>
            <w:vAlign w:val="center"/>
          </w:tcPr>
          <w:p w14:paraId="4B4A4EE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935,925.23</w:t>
            </w:r>
          </w:p>
        </w:tc>
      </w:tr>
      <w:tr w:rsidR="000F2395" w14:paraId="25841314"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025899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新西兰元</w:t>
            </w:r>
          </w:p>
        </w:tc>
        <w:tc>
          <w:tcPr>
            <w:tcW w:w="2410" w:type="dxa"/>
            <w:tcBorders>
              <w:top w:val="single" w:sz="2" w:space="0" w:color="auto"/>
              <w:left w:val="single" w:sz="2" w:space="0" w:color="auto"/>
              <w:bottom w:val="single" w:sz="2" w:space="0" w:color="auto"/>
              <w:right w:val="single" w:sz="2" w:space="0" w:color="auto"/>
            </w:tcBorders>
            <w:vAlign w:val="center"/>
          </w:tcPr>
          <w:p w14:paraId="1B1D5ED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750,001.00</w:t>
            </w:r>
          </w:p>
        </w:tc>
        <w:tc>
          <w:tcPr>
            <w:tcW w:w="2410" w:type="dxa"/>
            <w:tcBorders>
              <w:top w:val="single" w:sz="2" w:space="0" w:color="auto"/>
              <w:left w:val="single" w:sz="2" w:space="0" w:color="auto"/>
              <w:bottom w:val="single" w:sz="2" w:space="0" w:color="auto"/>
              <w:right w:val="single" w:sz="2" w:space="0" w:color="auto"/>
            </w:tcBorders>
            <w:vAlign w:val="center"/>
          </w:tcPr>
          <w:p w14:paraId="50CB71C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4.4162</w:t>
            </w:r>
          </w:p>
        </w:tc>
        <w:tc>
          <w:tcPr>
            <w:tcW w:w="2410" w:type="dxa"/>
            <w:tcBorders>
              <w:top w:val="single" w:sz="2" w:space="0" w:color="auto"/>
              <w:left w:val="single" w:sz="2" w:space="0" w:color="auto"/>
              <w:bottom w:val="single" w:sz="2" w:space="0" w:color="auto"/>
              <w:right w:val="single" w:sz="2" w:space="0" w:color="auto"/>
            </w:tcBorders>
            <w:vAlign w:val="center"/>
          </w:tcPr>
          <w:p w14:paraId="27D806A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3,312,154.42</w:t>
            </w:r>
          </w:p>
        </w:tc>
      </w:tr>
      <w:tr w:rsidR="000F2395" w14:paraId="3201AC85"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6DCBB0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短期借款</w:t>
            </w:r>
          </w:p>
        </w:tc>
        <w:tc>
          <w:tcPr>
            <w:tcW w:w="2410" w:type="dxa"/>
            <w:tcBorders>
              <w:top w:val="single" w:sz="2" w:space="0" w:color="auto"/>
              <w:left w:val="single" w:sz="2" w:space="0" w:color="auto"/>
              <w:bottom w:val="single" w:sz="2" w:space="0" w:color="auto"/>
              <w:right w:val="single" w:sz="2" w:space="0" w:color="auto"/>
            </w:tcBorders>
            <w:vAlign w:val="center"/>
          </w:tcPr>
          <w:p w14:paraId="6CFF2646"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136C3083" w14:textId="77777777" w:rsidR="000F2395" w:rsidRDefault="000F2395">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388DC66A" w14:textId="77777777" w:rsidR="000F2395" w:rsidRDefault="000F2395">
            <w:pPr>
              <w:spacing w:line="240" w:lineRule="exact"/>
              <w:jc w:val="right"/>
              <w:rPr>
                <w:rFonts w:ascii="宋体" w:eastAsia="宋体" w:hAnsi="宋体" w:cs="宋体"/>
                <w:sz w:val="18"/>
                <w:szCs w:val="18"/>
              </w:rPr>
            </w:pPr>
          </w:p>
        </w:tc>
      </w:tr>
      <w:tr w:rsidR="000F2395" w14:paraId="771399AF"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544464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其中：澳元</w:t>
            </w:r>
          </w:p>
        </w:tc>
        <w:tc>
          <w:tcPr>
            <w:tcW w:w="2410" w:type="dxa"/>
            <w:tcBorders>
              <w:top w:val="single" w:sz="2" w:space="0" w:color="auto"/>
              <w:left w:val="single" w:sz="2" w:space="0" w:color="auto"/>
              <w:bottom w:val="single" w:sz="2" w:space="0" w:color="auto"/>
              <w:right w:val="single" w:sz="2" w:space="0" w:color="auto"/>
            </w:tcBorders>
            <w:vAlign w:val="center"/>
          </w:tcPr>
          <w:p w14:paraId="2748009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5,340,038.04</w:t>
            </w:r>
          </w:p>
        </w:tc>
        <w:tc>
          <w:tcPr>
            <w:tcW w:w="2410" w:type="dxa"/>
            <w:tcBorders>
              <w:top w:val="single" w:sz="2" w:space="0" w:color="auto"/>
              <w:left w:val="single" w:sz="2" w:space="0" w:color="auto"/>
              <w:bottom w:val="single" w:sz="2" w:space="0" w:color="auto"/>
              <w:right w:val="single" w:sz="2" w:space="0" w:color="auto"/>
            </w:tcBorders>
            <w:vAlign w:val="center"/>
          </w:tcPr>
          <w:p w14:paraId="104B2D3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4.7138</w:t>
            </w:r>
          </w:p>
        </w:tc>
        <w:tc>
          <w:tcPr>
            <w:tcW w:w="2410" w:type="dxa"/>
            <w:tcBorders>
              <w:top w:val="single" w:sz="2" w:space="0" w:color="auto"/>
              <w:left w:val="single" w:sz="2" w:space="0" w:color="auto"/>
              <w:bottom w:val="single" w:sz="2" w:space="0" w:color="auto"/>
              <w:right w:val="single" w:sz="2" w:space="0" w:color="auto"/>
            </w:tcBorders>
            <w:vAlign w:val="center"/>
          </w:tcPr>
          <w:p w14:paraId="2F12960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25,171,871.31</w:t>
            </w:r>
          </w:p>
        </w:tc>
      </w:tr>
      <w:tr w:rsidR="000F2395" w14:paraId="2F4659ED"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5FBBF6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应付账款</w:t>
            </w:r>
          </w:p>
        </w:tc>
        <w:tc>
          <w:tcPr>
            <w:tcW w:w="2410" w:type="dxa"/>
            <w:tcBorders>
              <w:top w:val="single" w:sz="2" w:space="0" w:color="auto"/>
              <w:left w:val="single" w:sz="2" w:space="0" w:color="auto"/>
              <w:bottom w:val="single" w:sz="2" w:space="0" w:color="auto"/>
              <w:right w:val="single" w:sz="2" w:space="0" w:color="auto"/>
            </w:tcBorders>
            <w:vAlign w:val="center"/>
          </w:tcPr>
          <w:p w14:paraId="65EB34A0"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0B4EC647" w14:textId="77777777" w:rsidR="000F2395" w:rsidRDefault="000F2395">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681957B3" w14:textId="77777777" w:rsidR="000F2395" w:rsidRDefault="000F2395">
            <w:pPr>
              <w:spacing w:line="240" w:lineRule="exact"/>
              <w:jc w:val="right"/>
              <w:rPr>
                <w:rFonts w:ascii="宋体" w:eastAsia="宋体" w:hAnsi="宋体" w:cs="宋体"/>
                <w:sz w:val="18"/>
                <w:szCs w:val="18"/>
              </w:rPr>
            </w:pPr>
          </w:p>
        </w:tc>
      </w:tr>
      <w:tr w:rsidR="000F2395" w14:paraId="1D5C81FC"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8F4A22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14:paraId="1BFD8FD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45,277,956.49</w:t>
            </w:r>
          </w:p>
        </w:tc>
        <w:tc>
          <w:tcPr>
            <w:tcW w:w="2410" w:type="dxa"/>
            <w:tcBorders>
              <w:top w:val="single" w:sz="2" w:space="0" w:color="auto"/>
              <w:left w:val="single" w:sz="2" w:space="0" w:color="auto"/>
              <w:bottom w:val="single" w:sz="2" w:space="0" w:color="auto"/>
              <w:right w:val="single" w:sz="2" w:space="0" w:color="auto"/>
            </w:tcBorders>
            <w:vAlign w:val="center"/>
          </w:tcPr>
          <w:p w14:paraId="698393C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6.9646</w:t>
            </w:r>
          </w:p>
        </w:tc>
        <w:tc>
          <w:tcPr>
            <w:tcW w:w="2410" w:type="dxa"/>
            <w:tcBorders>
              <w:top w:val="single" w:sz="2" w:space="0" w:color="auto"/>
              <w:left w:val="single" w:sz="2" w:space="0" w:color="auto"/>
              <w:bottom w:val="single" w:sz="2" w:space="0" w:color="auto"/>
              <w:right w:val="single" w:sz="2" w:space="0" w:color="auto"/>
            </w:tcBorders>
            <w:vAlign w:val="center"/>
          </w:tcPr>
          <w:p w14:paraId="77CA0CD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315,342,855.77</w:t>
            </w:r>
          </w:p>
        </w:tc>
      </w:tr>
      <w:tr w:rsidR="000F2395" w14:paraId="442F5CE4"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0F3523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澳元</w:t>
            </w:r>
          </w:p>
        </w:tc>
        <w:tc>
          <w:tcPr>
            <w:tcW w:w="2410" w:type="dxa"/>
            <w:tcBorders>
              <w:top w:val="single" w:sz="2" w:space="0" w:color="auto"/>
              <w:left w:val="single" w:sz="2" w:space="0" w:color="auto"/>
              <w:bottom w:val="single" w:sz="2" w:space="0" w:color="auto"/>
              <w:right w:val="single" w:sz="2" w:space="0" w:color="auto"/>
            </w:tcBorders>
            <w:vAlign w:val="center"/>
          </w:tcPr>
          <w:p w14:paraId="11A63EF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2,582,834.13</w:t>
            </w:r>
          </w:p>
        </w:tc>
        <w:tc>
          <w:tcPr>
            <w:tcW w:w="2410" w:type="dxa"/>
            <w:tcBorders>
              <w:top w:val="single" w:sz="2" w:space="0" w:color="auto"/>
              <w:left w:val="single" w:sz="2" w:space="0" w:color="auto"/>
              <w:bottom w:val="single" w:sz="2" w:space="0" w:color="auto"/>
              <w:right w:val="single" w:sz="2" w:space="0" w:color="auto"/>
            </w:tcBorders>
            <w:vAlign w:val="center"/>
          </w:tcPr>
          <w:p w14:paraId="31CA063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4.7138</w:t>
            </w:r>
          </w:p>
        </w:tc>
        <w:tc>
          <w:tcPr>
            <w:tcW w:w="2410" w:type="dxa"/>
            <w:tcBorders>
              <w:top w:val="single" w:sz="2" w:space="0" w:color="auto"/>
              <w:left w:val="single" w:sz="2" w:space="0" w:color="auto"/>
              <w:bottom w:val="single" w:sz="2" w:space="0" w:color="auto"/>
              <w:right w:val="single" w:sz="2" w:space="0" w:color="auto"/>
            </w:tcBorders>
            <w:vAlign w:val="center"/>
          </w:tcPr>
          <w:p w14:paraId="2E5D165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12,174,963.52</w:t>
            </w:r>
          </w:p>
        </w:tc>
      </w:tr>
      <w:tr w:rsidR="000F2395" w14:paraId="4443CFF4"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80B5F0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新西兰元</w:t>
            </w:r>
          </w:p>
        </w:tc>
        <w:tc>
          <w:tcPr>
            <w:tcW w:w="2410" w:type="dxa"/>
            <w:tcBorders>
              <w:top w:val="single" w:sz="2" w:space="0" w:color="auto"/>
              <w:left w:val="single" w:sz="2" w:space="0" w:color="auto"/>
              <w:bottom w:val="single" w:sz="2" w:space="0" w:color="auto"/>
              <w:right w:val="single" w:sz="2" w:space="0" w:color="auto"/>
            </w:tcBorders>
            <w:vAlign w:val="center"/>
          </w:tcPr>
          <w:p w14:paraId="1749303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2,961,110.00</w:t>
            </w:r>
          </w:p>
        </w:tc>
        <w:tc>
          <w:tcPr>
            <w:tcW w:w="2410" w:type="dxa"/>
            <w:tcBorders>
              <w:top w:val="single" w:sz="2" w:space="0" w:color="auto"/>
              <w:left w:val="single" w:sz="2" w:space="0" w:color="auto"/>
              <w:bottom w:val="single" w:sz="2" w:space="0" w:color="auto"/>
              <w:right w:val="single" w:sz="2" w:space="0" w:color="auto"/>
            </w:tcBorders>
            <w:vAlign w:val="center"/>
          </w:tcPr>
          <w:p w14:paraId="6DCB68F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4.4162</w:t>
            </w:r>
          </w:p>
        </w:tc>
        <w:tc>
          <w:tcPr>
            <w:tcW w:w="2410" w:type="dxa"/>
            <w:tcBorders>
              <w:top w:val="single" w:sz="2" w:space="0" w:color="auto"/>
              <w:left w:val="single" w:sz="2" w:space="0" w:color="auto"/>
              <w:bottom w:val="single" w:sz="2" w:space="0" w:color="auto"/>
              <w:right w:val="single" w:sz="2" w:space="0" w:color="auto"/>
            </w:tcBorders>
            <w:vAlign w:val="center"/>
          </w:tcPr>
          <w:p w14:paraId="2F860A3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13,076,853.98</w:t>
            </w:r>
          </w:p>
        </w:tc>
      </w:tr>
      <w:tr w:rsidR="000F2395" w14:paraId="6767A2E3"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88D9EE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其他应付款</w:t>
            </w:r>
          </w:p>
        </w:tc>
        <w:tc>
          <w:tcPr>
            <w:tcW w:w="2410" w:type="dxa"/>
            <w:tcBorders>
              <w:top w:val="single" w:sz="2" w:space="0" w:color="auto"/>
              <w:left w:val="single" w:sz="2" w:space="0" w:color="auto"/>
              <w:bottom w:val="single" w:sz="2" w:space="0" w:color="auto"/>
              <w:right w:val="single" w:sz="2" w:space="0" w:color="auto"/>
            </w:tcBorders>
            <w:vAlign w:val="center"/>
          </w:tcPr>
          <w:p w14:paraId="6C15E6E5"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1F47DD73" w14:textId="77777777" w:rsidR="000F2395" w:rsidRDefault="000F2395">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23073ACE" w14:textId="77777777" w:rsidR="000F2395" w:rsidRDefault="000F2395">
            <w:pPr>
              <w:spacing w:line="240" w:lineRule="exact"/>
              <w:jc w:val="right"/>
              <w:rPr>
                <w:rFonts w:ascii="宋体" w:eastAsia="宋体" w:hAnsi="宋体" w:cs="宋体"/>
                <w:sz w:val="18"/>
                <w:szCs w:val="18"/>
              </w:rPr>
            </w:pPr>
          </w:p>
        </w:tc>
      </w:tr>
      <w:tr w:rsidR="000F2395" w14:paraId="53C2F2D9"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DE0C53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14:paraId="02F9C3C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1,768,382.05</w:t>
            </w:r>
          </w:p>
        </w:tc>
        <w:tc>
          <w:tcPr>
            <w:tcW w:w="2410" w:type="dxa"/>
            <w:tcBorders>
              <w:top w:val="single" w:sz="2" w:space="0" w:color="auto"/>
              <w:left w:val="single" w:sz="2" w:space="0" w:color="auto"/>
              <w:bottom w:val="single" w:sz="2" w:space="0" w:color="auto"/>
              <w:right w:val="single" w:sz="2" w:space="0" w:color="auto"/>
            </w:tcBorders>
            <w:vAlign w:val="center"/>
          </w:tcPr>
          <w:p w14:paraId="42D7FD4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6.9646</w:t>
            </w:r>
          </w:p>
        </w:tc>
        <w:tc>
          <w:tcPr>
            <w:tcW w:w="2410" w:type="dxa"/>
            <w:tcBorders>
              <w:top w:val="single" w:sz="2" w:space="0" w:color="auto"/>
              <w:left w:val="single" w:sz="2" w:space="0" w:color="auto"/>
              <w:bottom w:val="single" w:sz="2" w:space="0" w:color="auto"/>
              <w:right w:val="single" w:sz="2" w:space="0" w:color="auto"/>
            </w:tcBorders>
            <w:vAlign w:val="center"/>
          </w:tcPr>
          <w:p w14:paraId="731DA80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12,316,073.63</w:t>
            </w:r>
          </w:p>
        </w:tc>
      </w:tr>
      <w:tr w:rsidR="000F2395" w14:paraId="3A41A333"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8EB499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澳元</w:t>
            </w:r>
          </w:p>
        </w:tc>
        <w:tc>
          <w:tcPr>
            <w:tcW w:w="2410" w:type="dxa"/>
            <w:tcBorders>
              <w:top w:val="single" w:sz="2" w:space="0" w:color="auto"/>
              <w:left w:val="single" w:sz="2" w:space="0" w:color="auto"/>
              <w:bottom w:val="single" w:sz="2" w:space="0" w:color="auto"/>
              <w:right w:val="single" w:sz="2" w:space="0" w:color="auto"/>
            </w:tcBorders>
            <w:vAlign w:val="center"/>
          </w:tcPr>
          <w:p w14:paraId="75723E9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21,387.49</w:t>
            </w:r>
          </w:p>
        </w:tc>
        <w:tc>
          <w:tcPr>
            <w:tcW w:w="2410" w:type="dxa"/>
            <w:tcBorders>
              <w:top w:val="single" w:sz="2" w:space="0" w:color="auto"/>
              <w:left w:val="single" w:sz="2" w:space="0" w:color="auto"/>
              <w:bottom w:val="single" w:sz="2" w:space="0" w:color="auto"/>
              <w:right w:val="single" w:sz="2" w:space="0" w:color="auto"/>
            </w:tcBorders>
            <w:vAlign w:val="center"/>
          </w:tcPr>
          <w:p w14:paraId="3AD88EC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4.7138</w:t>
            </w:r>
          </w:p>
        </w:tc>
        <w:tc>
          <w:tcPr>
            <w:tcW w:w="2410" w:type="dxa"/>
            <w:tcBorders>
              <w:top w:val="single" w:sz="2" w:space="0" w:color="auto"/>
              <w:left w:val="single" w:sz="2" w:space="0" w:color="auto"/>
              <w:bottom w:val="single" w:sz="2" w:space="0" w:color="auto"/>
              <w:right w:val="single" w:sz="2" w:space="0" w:color="auto"/>
            </w:tcBorders>
            <w:vAlign w:val="center"/>
          </w:tcPr>
          <w:p w14:paraId="20E9893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100,816.35</w:t>
            </w:r>
          </w:p>
        </w:tc>
      </w:tr>
      <w:tr w:rsidR="000F2395" w14:paraId="1B7F18AA"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31EB96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新西兰元</w:t>
            </w:r>
          </w:p>
        </w:tc>
        <w:tc>
          <w:tcPr>
            <w:tcW w:w="2410" w:type="dxa"/>
            <w:tcBorders>
              <w:top w:val="single" w:sz="2" w:space="0" w:color="auto"/>
              <w:left w:val="single" w:sz="2" w:space="0" w:color="auto"/>
              <w:bottom w:val="single" w:sz="2" w:space="0" w:color="auto"/>
              <w:right w:val="single" w:sz="2" w:space="0" w:color="auto"/>
            </w:tcBorders>
            <w:vAlign w:val="center"/>
          </w:tcPr>
          <w:p w14:paraId="4CBBE1D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3,222.00</w:t>
            </w:r>
          </w:p>
        </w:tc>
        <w:tc>
          <w:tcPr>
            <w:tcW w:w="2410" w:type="dxa"/>
            <w:tcBorders>
              <w:top w:val="single" w:sz="2" w:space="0" w:color="auto"/>
              <w:left w:val="single" w:sz="2" w:space="0" w:color="auto"/>
              <w:bottom w:val="single" w:sz="2" w:space="0" w:color="auto"/>
              <w:right w:val="single" w:sz="2" w:space="0" w:color="auto"/>
            </w:tcBorders>
            <w:vAlign w:val="center"/>
          </w:tcPr>
          <w:p w14:paraId="5ED3AFC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4.4162</w:t>
            </w:r>
          </w:p>
        </w:tc>
        <w:tc>
          <w:tcPr>
            <w:tcW w:w="2410" w:type="dxa"/>
            <w:tcBorders>
              <w:top w:val="single" w:sz="2" w:space="0" w:color="auto"/>
              <w:left w:val="single" w:sz="2" w:space="0" w:color="auto"/>
              <w:bottom w:val="single" w:sz="2" w:space="0" w:color="auto"/>
              <w:right w:val="single" w:sz="2" w:space="0" w:color="auto"/>
            </w:tcBorders>
            <w:vAlign w:val="center"/>
          </w:tcPr>
          <w:p w14:paraId="7A0B386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14,229.00</w:t>
            </w:r>
          </w:p>
        </w:tc>
      </w:tr>
      <w:tr w:rsidR="000F2395" w14:paraId="3625F851"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5E1FE6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其他权益工具投资</w:t>
            </w:r>
          </w:p>
        </w:tc>
        <w:tc>
          <w:tcPr>
            <w:tcW w:w="2410" w:type="dxa"/>
            <w:tcBorders>
              <w:top w:val="single" w:sz="2" w:space="0" w:color="auto"/>
              <w:left w:val="single" w:sz="2" w:space="0" w:color="auto"/>
              <w:bottom w:val="single" w:sz="2" w:space="0" w:color="auto"/>
              <w:right w:val="single" w:sz="2" w:space="0" w:color="auto"/>
            </w:tcBorders>
            <w:vAlign w:val="center"/>
          </w:tcPr>
          <w:p w14:paraId="79E9D503"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1A9DD066" w14:textId="77777777" w:rsidR="000F2395" w:rsidRDefault="000F2395">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335099B8" w14:textId="77777777" w:rsidR="000F2395" w:rsidRDefault="000F2395">
            <w:pPr>
              <w:spacing w:line="240" w:lineRule="exact"/>
              <w:jc w:val="right"/>
              <w:rPr>
                <w:rFonts w:ascii="宋体" w:eastAsia="宋体" w:hAnsi="宋体" w:cs="宋体"/>
                <w:sz w:val="18"/>
                <w:szCs w:val="18"/>
              </w:rPr>
            </w:pPr>
          </w:p>
        </w:tc>
      </w:tr>
      <w:tr w:rsidR="000F2395" w14:paraId="21CB5CB7"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9B4186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其中：澳元</w:t>
            </w:r>
          </w:p>
        </w:tc>
        <w:tc>
          <w:tcPr>
            <w:tcW w:w="2410" w:type="dxa"/>
            <w:tcBorders>
              <w:top w:val="single" w:sz="2" w:space="0" w:color="auto"/>
              <w:left w:val="single" w:sz="2" w:space="0" w:color="auto"/>
              <w:bottom w:val="single" w:sz="2" w:space="0" w:color="auto"/>
              <w:right w:val="single" w:sz="2" w:space="0" w:color="auto"/>
            </w:tcBorders>
            <w:vAlign w:val="center"/>
          </w:tcPr>
          <w:p w14:paraId="3D195DF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81,999,971.34</w:t>
            </w:r>
          </w:p>
        </w:tc>
        <w:tc>
          <w:tcPr>
            <w:tcW w:w="2410" w:type="dxa"/>
            <w:tcBorders>
              <w:top w:val="single" w:sz="2" w:space="0" w:color="auto"/>
              <w:left w:val="single" w:sz="2" w:space="0" w:color="auto"/>
              <w:bottom w:val="single" w:sz="2" w:space="0" w:color="auto"/>
              <w:right w:val="single" w:sz="2" w:space="0" w:color="auto"/>
            </w:tcBorders>
            <w:vAlign w:val="center"/>
          </w:tcPr>
          <w:p w14:paraId="1135D2A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4.7138</w:t>
            </w:r>
          </w:p>
        </w:tc>
        <w:tc>
          <w:tcPr>
            <w:tcW w:w="2410" w:type="dxa"/>
            <w:tcBorders>
              <w:top w:val="single" w:sz="2" w:space="0" w:color="auto"/>
              <w:left w:val="single" w:sz="2" w:space="0" w:color="auto"/>
              <w:bottom w:val="single" w:sz="2" w:space="0" w:color="auto"/>
              <w:right w:val="single" w:sz="2" w:space="0" w:color="auto"/>
            </w:tcBorders>
            <w:vAlign w:val="center"/>
          </w:tcPr>
          <w:p w14:paraId="58DFEE7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386,082,977.40</w:t>
            </w:r>
          </w:p>
        </w:tc>
      </w:tr>
      <w:tr w:rsidR="000F2395" w14:paraId="1AA8A2EC"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1B08F0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一年内到期的非流动负债</w:t>
            </w:r>
          </w:p>
        </w:tc>
        <w:tc>
          <w:tcPr>
            <w:tcW w:w="2410" w:type="dxa"/>
            <w:tcBorders>
              <w:top w:val="single" w:sz="2" w:space="0" w:color="auto"/>
              <w:left w:val="single" w:sz="2" w:space="0" w:color="auto"/>
              <w:bottom w:val="single" w:sz="2" w:space="0" w:color="auto"/>
              <w:right w:val="single" w:sz="2" w:space="0" w:color="auto"/>
            </w:tcBorders>
            <w:vAlign w:val="center"/>
          </w:tcPr>
          <w:p w14:paraId="3D6BE260"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6ED846C0" w14:textId="77777777" w:rsidR="000F2395" w:rsidRDefault="000F2395">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7A1F37B2" w14:textId="77777777" w:rsidR="000F2395" w:rsidRDefault="000F2395">
            <w:pPr>
              <w:spacing w:line="240" w:lineRule="exact"/>
              <w:jc w:val="right"/>
              <w:rPr>
                <w:rFonts w:ascii="宋体" w:eastAsia="宋体" w:hAnsi="宋体" w:cs="宋体"/>
                <w:sz w:val="18"/>
                <w:szCs w:val="18"/>
              </w:rPr>
            </w:pPr>
          </w:p>
        </w:tc>
      </w:tr>
      <w:tr w:rsidR="000F2395" w14:paraId="39F0DD05"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27F09E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其中：澳元</w:t>
            </w:r>
          </w:p>
        </w:tc>
        <w:tc>
          <w:tcPr>
            <w:tcW w:w="2410" w:type="dxa"/>
            <w:tcBorders>
              <w:top w:val="single" w:sz="2" w:space="0" w:color="auto"/>
              <w:left w:val="single" w:sz="2" w:space="0" w:color="auto"/>
              <w:bottom w:val="single" w:sz="2" w:space="0" w:color="auto"/>
              <w:right w:val="single" w:sz="2" w:space="0" w:color="auto"/>
            </w:tcBorders>
            <w:vAlign w:val="center"/>
          </w:tcPr>
          <w:p w14:paraId="6EACD34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1,718,181.74</w:t>
            </w:r>
          </w:p>
        </w:tc>
        <w:tc>
          <w:tcPr>
            <w:tcW w:w="2410" w:type="dxa"/>
            <w:tcBorders>
              <w:top w:val="single" w:sz="2" w:space="0" w:color="auto"/>
              <w:left w:val="single" w:sz="2" w:space="0" w:color="auto"/>
              <w:bottom w:val="single" w:sz="2" w:space="0" w:color="auto"/>
              <w:right w:val="single" w:sz="2" w:space="0" w:color="auto"/>
            </w:tcBorders>
            <w:vAlign w:val="center"/>
          </w:tcPr>
          <w:p w14:paraId="7731AF7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4.7138</w:t>
            </w:r>
          </w:p>
        </w:tc>
        <w:tc>
          <w:tcPr>
            <w:tcW w:w="2410" w:type="dxa"/>
            <w:tcBorders>
              <w:top w:val="single" w:sz="2" w:space="0" w:color="auto"/>
              <w:left w:val="single" w:sz="2" w:space="0" w:color="auto"/>
              <w:bottom w:val="single" w:sz="2" w:space="0" w:color="auto"/>
              <w:right w:val="single" w:sz="2" w:space="0" w:color="auto"/>
            </w:tcBorders>
            <w:vAlign w:val="center"/>
          </w:tcPr>
          <w:p w14:paraId="482476D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8,099,165.09</w:t>
            </w:r>
          </w:p>
        </w:tc>
      </w:tr>
      <w:tr w:rsidR="000F2395" w14:paraId="0D11BC07"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85BCF6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新西兰元</w:t>
            </w:r>
          </w:p>
        </w:tc>
        <w:tc>
          <w:tcPr>
            <w:tcW w:w="2410" w:type="dxa"/>
            <w:tcBorders>
              <w:top w:val="single" w:sz="2" w:space="0" w:color="auto"/>
              <w:left w:val="single" w:sz="2" w:space="0" w:color="auto"/>
              <w:bottom w:val="single" w:sz="2" w:space="0" w:color="auto"/>
              <w:right w:val="single" w:sz="2" w:space="0" w:color="auto"/>
            </w:tcBorders>
            <w:vAlign w:val="center"/>
          </w:tcPr>
          <w:p w14:paraId="253059F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129,951.82</w:t>
            </w:r>
          </w:p>
        </w:tc>
        <w:tc>
          <w:tcPr>
            <w:tcW w:w="2410" w:type="dxa"/>
            <w:tcBorders>
              <w:top w:val="single" w:sz="2" w:space="0" w:color="auto"/>
              <w:left w:val="single" w:sz="2" w:space="0" w:color="auto"/>
              <w:bottom w:val="single" w:sz="2" w:space="0" w:color="auto"/>
              <w:right w:val="single" w:sz="2" w:space="0" w:color="auto"/>
            </w:tcBorders>
            <w:vAlign w:val="center"/>
          </w:tcPr>
          <w:p w14:paraId="4AF73CE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4.4162</w:t>
            </w:r>
          </w:p>
        </w:tc>
        <w:tc>
          <w:tcPr>
            <w:tcW w:w="2410" w:type="dxa"/>
            <w:tcBorders>
              <w:top w:val="single" w:sz="2" w:space="0" w:color="auto"/>
              <w:left w:val="single" w:sz="2" w:space="0" w:color="auto"/>
              <w:bottom w:val="single" w:sz="2" w:space="0" w:color="auto"/>
              <w:right w:val="single" w:sz="2" w:space="0" w:color="auto"/>
            </w:tcBorders>
            <w:vAlign w:val="center"/>
          </w:tcPr>
          <w:p w14:paraId="09E764C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573,893.23</w:t>
            </w:r>
          </w:p>
        </w:tc>
      </w:tr>
      <w:tr w:rsidR="000F2395" w14:paraId="551F7A87"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C66FF9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租赁负债</w:t>
            </w:r>
          </w:p>
        </w:tc>
        <w:tc>
          <w:tcPr>
            <w:tcW w:w="2410" w:type="dxa"/>
            <w:tcBorders>
              <w:top w:val="single" w:sz="2" w:space="0" w:color="auto"/>
              <w:left w:val="single" w:sz="2" w:space="0" w:color="auto"/>
              <w:bottom w:val="single" w:sz="2" w:space="0" w:color="auto"/>
              <w:right w:val="single" w:sz="2" w:space="0" w:color="auto"/>
            </w:tcBorders>
            <w:vAlign w:val="center"/>
          </w:tcPr>
          <w:p w14:paraId="1667C2F6"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25AF03F4" w14:textId="77777777" w:rsidR="000F2395" w:rsidRDefault="000F2395">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46375E0A" w14:textId="77777777" w:rsidR="000F2395" w:rsidRDefault="000F2395">
            <w:pPr>
              <w:spacing w:line="240" w:lineRule="exact"/>
              <w:jc w:val="right"/>
              <w:rPr>
                <w:rFonts w:ascii="宋体" w:eastAsia="宋体" w:hAnsi="宋体" w:cs="宋体"/>
                <w:sz w:val="18"/>
                <w:szCs w:val="18"/>
              </w:rPr>
            </w:pPr>
          </w:p>
        </w:tc>
      </w:tr>
      <w:tr w:rsidR="000F2395" w14:paraId="00085405"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3AC5F2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其中：澳元</w:t>
            </w:r>
          </w:p>
        </w:tc>
        <w:tc>
          <w:tcPr>
            <w:tcW w:w="2410" w:type="dxa"/>
            <w:tcBorders>
              <w:top w:val="single" w:sz="2" w:space="0" w:color="auto"/>
              <w:left w:val="single" w:sz="2" w:space="0" w:color="auto"/>
              <w:bottom w:val="single" w:sz="2" w:space="0" w:color="auto"/>
              <w:right w:val="single" w:sz="2" w:space="0" w:color="auto"/>
            </w:tcBorders>
            <w:vAlign w:val="center"/>
          </w:tcPr>
          <w:p w14:paraId="76CBAB1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158,760.72</w:t>
            </w:r>
          </w:p>
        </w:tc>
        <w:tc>
          <w:tcPr>
            <w:tcW w:w="2410" w:type="dxa"/>
            <w:tcBorders>
              <w:top w:val="single" w:sz="2" w:space="0" w:color="auto"/>
              <w:left w:val="single" w:sz="2" w:space="0" w:color="auto"/>
              <w:bottom w:val="single" w:sz="2" w:space="0" w:color="auto"/>
              <w:right w:val="single" w:sz="2" w:space="0" w:color="auto"/>
            </w:tcBorders>
            <w:vAlign w:val="center"/>
          </w:tcPr>
          <w:p w14:paraId="7E6F939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4.7138</w:t>
            </w:r>
          </w:p>
        </w:tc>
        <w:tc>
          <w:tcPr>
            <w:tcW w:w="2410" w:type="dxa"/>
            <w:tcBorders>
              <w:top w:val="single" w:sz="2" w:space="0" w:color="auto"/>
              <w:left w:val="single" w:sz="2" w:space="0" w:color="auto"/>
              <w:bottom w:val="single" w:sz="2" w:space="0" w:color="auto"/>
              <w:right w:val="single" w:sz="2" w:space="0" w:color="auto"/>
            </w:tcBorders>
            <w:vAlign w:val="center"/>
          </w:tcPr>
          <w:p w14:paraId="197D894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748,366.28</w:t>
            </w:r>
          </w:p>
        </w:tc>
      </w:tr>
      <w:tr w:rsidR="000F2395" w14:paraId="64C88760"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A8BF48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新西兰元</w:t>
            </w:r>
          </w:p>
        </w:tc>
        <w:tc>
          <w:tcPr>
            <w:tcW w:w="2410" w:type="dxa"/>
            <w:tcBorders>
              <w:top w:val="single" w:sz="2" w:space="0" w:color="auto"/>
              <w:left w:val="single" w:sz="2" w:space="0" w:color="auto"/>
              <w:bottom w:val="single" w:sz="2" w:space="0" w:color="auto"/>
              <w:right w:val="single" w:sz="2" w:space="0" w:color="auto"/>
            </w:tcBorders>
            <w:vAlign w:val="center"/>
          </w:tcPr>
          <w:p w14:paraId="46306EB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2,071,275.67</w:t>
            </w:r>
          </w:p>
        </w:tc>
        <w:tc>
          <w:tcPr>
            <w:tcW w:w="2410" w:type="dxa"/>
            <w:tcBorders>
              <w:top w:val="single" w:sz="2" w:space="0" w:color="auto"/>
              <w:left w:val="single" w:sz="2" w:space="0" w:color="auto"/>
              <w:bottom w:val="single" w:sz="2" w:space="0" w:color="auto"/>
              <w:right w:val="single" w:sz="2" w:space="0" w:color="auto"/>
            </w:tcBorders>
            <w:vAlign w:val="center"/>
          </w:tcPr>
          <w:p w14:paraId="4B13D57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4.4162</w:t>
            </w:r>
          </w:p>
        </w:tc>
        <w:tc>
          <w:tcPr>
            <w:tcW w:w="2410" w:type="dxa"/>
            <w:tcBorders>
              <w:top w:val="single" w:sz="2" w:space="0" w:color="auto"/>
              <w:left w:val="single" w:sz="2" w:space="0" w:color="auto"/>
              <w:bottom w:val="single" w:sz="2" w:space="0" w:color="auto"/>
              <w:right w:val="single" w:sz="2" w:space="0" w:color="auto"/>
            </w:tcBorders>
            <w:vAlign w:val="center"/>
          </w:tcPr>
          <w:p w14:paraId="52F0390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9,147,167.61</w:t>
            </w:r>
          </w:p>
        </w:tc>
      </w:tr>
      <w:tr w:rsidR="000F2395" w14:paraId="55B0D27E"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BFE52C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长期应付款</w:t>
            </w:r>
          </w:p>
        </w:tc>
        <w:tc>
          <w:tcPr>
            <w:tcW w:w="2410" w:type="dxa"/>
            <w:tcBorders>
              <w:top w:val="single" w:sz="2" w:space="0" w:color="auto"/>
              <w:left w:val="single" w:sz="2" w:space="0" w:color="auto"/>
              <w:bottom w:val="single" w:sz="2" w:space="0" w:color="auto"/>
              <w:right w:val="single" w:sz="2" w:space="0" w:color="auto"/>
            </w:tcBorders>
            <w:vAlign w:val="center"/>
          </w:tcPr>
          <w:p w14:paraId="66BB7603"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40AB2E87" w14:textId="77777777" w:rsidR="000F2395" w:rsidRDefault="000F2395">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0224B7EE" w14:textId="77777777" w:rsidR="000F2395" w:rsidRDefault="000F2395">
            <w:pPr>
              <w:spacing w:line="240" w:lineRule="exact"/>
              <w:jc w:val="right"/>
              <w:rPr>
                <w:rFonts w:ascii="宋体" w:eastAsia="宋体" w:hAnsi="宋体" w:cs="宋体"/>
                <w:sz w:val="18"/>
                <w:szCs w:val="18"/>
              </w:rPr>
            </w:pPr>
          </w:p>
        </w:tc>
      </w:tr>
      <w:tr w:rsidR="000F2395" w14:paraId="733B9344"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B880BF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其中：澳元</w:t>
            </w:r>
          </w:p>
        </w:tc>
        <w:tc>
          <w:tcPr>
            <w:tcW w:w="2410" w:type="dxa"/>
            <w:tcBorders>
              <w:top w:val="single" w:sz="2" w:space="0" w:color="auto"/>
              <w:left w:val="single" w:sz="2" w:space="0" w:color="auto"/>
              <w:bottom w:val="single" w:sz="2" w:space="0" w:color="auto"/>
              <w:right w:val="single" w:sz="2" w:space="0" w:color="auto"/>
            </w:tcBorders>
            <w:vAlign w:val="center"/>
          </w:tcPr>
          <w:p w14:paraId="2D4095B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6,131,206.09</w:t>
            </w:r>
          </w:p>
        </w:tc>
        <w:tc>
          <w:tcPr>
            <w:tcW w:w="2410" w:type="dxa"/>
            <w:tcBorders>
              <w:top w:val="single" w:sz="2" w:space="0" w:color="auto"/>
              <w:left w:val="single" w:sz="2" w:space="0" w:color="auto"/>
              <w:bottom w:val="single" w:sz="2" w:space="0" w:color="auto"/>
              <w:right w:val="single" w:sz="2" w:space="0" w:color="auto"/>
            </w:tcBorders>
            <w:vAlign w:val="center"/>
          </w:tcPr>
          <w:p w14:paraId="21BC7F4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4.7138</w:t>
            </w:r>
          </w:p>
        </w:tc>
        <w:tc>
          <w:tcPr>
            <w:tcW w:w="2410" w:type="dxa"/>
            <w:tcBorders>
              <w:top w:val="single" w:sz="2" w:space="0" w:color="auto"/>
              <w:left w:val="single" w:sz="2" w:space="0" w:color="auto"/>
              <w:bottom w:val="single" w:sz="2" w:space="0" w:color="auto"/>
              <w:right w:val="single" w:sz="2" w:space="0" w:color="auto"/>
            </w:tcBorders>
            <w:vAlign w:val="center"/>
          </w:tcPr>
          <w:p w14:paraId="576C5D1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28,901,279.27</w:t>
            </w:r>
          </w:p>
        </w:tc>
      </w:tr>
    </w:tbl>
    <w:p w14:paraId="4F8D9116"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0503DCBA" w14:textId="77777777" w:rsidR="00AE2636" w:rsidRDefault="00152231">
      <w:pPr>
        <w:pStyle w:val="a4"/>
        <w:divId w:val="1689670810"/>
        <w:rPr>
          <w:sz w:val="18"/>
          <w:szCs w:val="18"/>
        </w:rPr>
      </w:pPr>
      <w:r>
        <w:rPr>
          <w:rFonts w:hint="eastAsia"/>
          <w:sz w:val="18"/>
          <w:szCs w:val="18"/>
        </w:rPr>
        <w:t>无</w:t>
      </w:r>
    </w:p>
    <w:p w14:paraId="003775FC" w14:textId="77777777" w:rsidR="000F2395" w:rsidRDefault="00152231">
      <w:pPr>
        <w:keepNext/>
        <w:keepLines/>
        <w:spacing w:before="300" w:after="300" w:line="280" w:lineRule="exact"/>
        <w:outlineLvl w:val="3"/>
        <w:rPr>
          <w:rFonts w:ascii="宋体" w:eastAsia="宋体" w:hAnsi="宋体" w:cs="宋体"/>
          <w:b/>
          <w:bCs/>
          <w:szCs w:val="21"/>
        </w:rPr>
      </w:pPr>
      <w:bookmarkStart w:id="352" w:name="_Toc989237"/>
      <w:r>
        <w:rPr>
          <w:rFonts w:ascii="宋体" w:eastAsia="宋体" w:hAnsi="宋体" w:cs="宋体"/>
          <w:b/>
          <w:bCs/>
          <w:szCs w:val="21"/>
        </w:rPr>
        <w:t>（2） 境外经营实体说明，包括对于重要的境外经营实体，应披露其境外主要经营地、记账本位币及选择依据，记账本位币发生变化的还应披露原因。</w:t>
      </w:r>
      <w:bookmarkEnd w:id="352"/>
    </w:p>
    <w:p w14:paraId="6AB5F0AD"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5000" w:type="pct"/>
        <w:tblCellMar>
          <w:left w:w="0" w:type="dxa"/>
          <w:right w:w="0" w:type="dxa"/>
        </w:tblCellMar>
        <w:tblLook w:val="04A0" w:firstRow="1" w:lastRow="0" w:firstColumn="1" w:lastColumn="0" w:noHBand="0" w:noVBand="1"/>
      </w:tblPr>
      <w:tblGrid>
        <w:gridCol w:w="2804"/>
        <w:gridCol w:w="1902"/>
        <w:gridCol w:w="2008"/>
        <w:gridCol w:w="3139"/>
      </w:tblGrid>
      <w:tr w:rsidR="00AE2636" w14:paraId="262184A9" w14:textId="77777777">
        <w:trPr>
          <w:divId w:val="95443152"/>
          <w:trHeight w:val="345"/>
          <w:tblHeader/>
        </w:trPr>
        <w:tc>
          <w:tcPr>
            <w:tcW w:w="1423"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0DF1C86"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sz w:val="18"/>
                <w:szCs w:val="18"/>
              </w:rPr>
              <w:t>单位名称</w:t>
            </w:r>
          </w:p>
        </w:tc>
        <w:tc>
          <w:tcPr>
            <w:tcW w:w="965"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A563CAF"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sz w:val="18"/>
                <w:szCs w:val="18"/>
              </w:rPr>
              <w:t>主要经营地</w:t>
            </w:r>
          </w:p>
        </w:tc>
        <w:tc>
          <w:tcPr>
            <w:tcW w:w="1019"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962F705"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sz w:val="18"/>
                <w:szCs w:val="18"/>
              </w:rPr>
              <w:t>记账本位币</w:t>
            </w:r>
          </w:p>
        </w:tc>
        <w:tc>
          <w:tcPr>
            <w:tcW w:w="1593"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4AB2E71"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sz w:val="18"/>
                <w:szCs w:val="18"/>
              </w:rPr>
              <w:t>记账本位币选择依据</w:t>
            </w:r>
          </w:p>
        </w:tc>
      </w:tr>
      <w:tr w:rsidR="00AE2636" w14:paraId="09D4D1AA" w14:textId="77777777">
        <w:trPr>
          <w:divId w:val="95443152"/>
          <w:trHeight w:val="345"/>
        </w:trPr>
        <w:tc>
          <w:tcPr>
            <w:tcW w:w="142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EEB188A"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sz w:val="18"/>
                <w:szCs w:val="18"/>
              </w:rPr>
              <w:t>KMC公司</w:t>
            </w:r>
          </w:p>
        </w:tc>
        <w:tc>
          <w:tcPr>
            <w:tcW w:w="9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195B78"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津巴布韦</w:t>
            </w:r>
          </w:p>
        </w:tc>
        <w:tc>
          <w:tcPr>
            <w:tcW w:w="10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D6F5D2"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津巴布韦币</w:t>
            </w:r>
          </w:p>
        </w:tc>
        <w:tc>
          <w:tcPr>
            <w:tcW w:w="159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A129FE"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当地主要币种</w:t>
            </w:r>
          </w:p>
        </w:tc>
      </w:tr>
      <w:tr w:rsidR="00AE2636" w14:paraId="7FC3E1AB" w14:textId="77777777">
        <w:trPr>
          <w:divId w:val="95443152"/>
          <w:trHeight w:val="345"/>
        </w:trPr>
        <w:tc>
          <w:tcPr>
            <w:tcW w:w="142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47C18CF"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sz w:val="18"/>
                <w:szCs w:val="18"/>
              </w:rPr>
              <w:t>澳洲矿业</w:t>
            </w:r>
          </w:p>
        </w:tc>
        <w:tc>
          <w:tcPr>
            <w:tcW w:w="9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D0A3EC"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澳大利亚</w:t>
            </w:r>
          </w:p>
        </w:tc>
        <w:tc>
          <w:tcPr>
            <w:tcW w:w="10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2D960F"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澳元</w:t>
            </w:r>
          </w:p>
        </w:tc>
        <w:tc>
          <w:tcPr>
            <w:tcW w:w="159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E2AAEB"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当地主要币种</w:t>
            </w:r>
          </w:p>
        </w:tc>
      </w:tr>
      <w:tr w:rsidR="00AE2636" w14:paraId="51E0A6F5" w14:textId="77777777">
        <w:trPr>
          <w:divId w:val="95443152"/>
          <w:trHeight w:val="345"/>
        </w:trPr>
        <w:tc>
          <w:tcPr>
            <w:tcW w:w="142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8B55755"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sz w:val="18"/>
                <w:szCs w:val="18"/>
              </w:rPr>
              <w:t>欣远投资</w:t>
            </w:r>
          </w:p>
        </w:tc>
        <w:tc>
          <w:tcPr>
            <w:tcW w:w="9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E4153E"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新加坡</w:t>
            </w:r>
          </w:p>
        </w:tc>
        <w:tc>
          <w:tcPr>
            <w:tcW w:w="10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0FE2A8"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欧元</w:t>
            </w:r>
          </w:p>
        </w:tc>
        <w:tc>
          <w:tcPr>
            <w:tcW w:w="159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77400B"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主要交易币种</w:t>
            </w:r>
          </w:p>
        </w:tc>
      </w:tr>
      <w:tr w:rsidR="00AE2636" w14:paraId="0C23F130" w14:textId="77777777">
        <w:trPr>
          <w:divId w:val="95443152"/>
          <w:trHeight w:val="345"/>
        </w:trPr>
        <w:tc>
          <w:tcPr>
            <w:tcW w:w="142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271F15A"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sz w:val="18"/>
                <w:szCs w:val="18"/>
              </w:rPr>
              <w:t>香港公司</w:t>
            </w:r>
          </w:p>
        </w:tc>
        <w:tc>
          <w:tcPr>
            <w:tcW w:w="9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44D632"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香港</w:t>
            </w:r>
          </w:p>
        </w:tc>
        <w:tc>
          <w:tcPr>
            <w:tcW w:w="10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DA2776"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人民币</w:t>
            </w:r>
          </w:p>
        </w:tc>
        <w:tc>
          <w:tcPr>
            <w:tcW w:w="159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28B7E7"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与母公司一致</w:t>
            </w:r>
          </w:p>
        </w:tc>
      </w:tr>
      <w:tr w:rsidR="00AE2636" w14:paraId="5262AD92" w14:textId="77777777">
        <w:trPr>
          <w:divId w:val="95443152"/>
          <w:trHeight w:val="345"/>
        </w:trPr>
        <w:tc>
          <w:tcPr>
            <w:tcW w:w="142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E870DD"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sz w:val="18"/>
                <w:szCs w:val="18"/>
              </w:rPr>
              <w:t>红牛火药</w:t>
            </w:r>
          </w:p>
        </w:tc>
        <w:tc>
          <w:tcPr>
            <w:tcW w:w="9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3EB17D"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新西兰</w:t>
            </w:r>
          </w:p>
        </w:tc>
        <w:tc>
          <w:tcPr>
            <w:tcW w:w="10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2BF522"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新西兰币</w:t>
            </w:r>
          </w:p>
        </w:tc>
        <w:tc>
          <w:tcPr>
            <w:tcW w:w="159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67E255"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当地主要币种</w:t>
            </w:r>
          </w:p>
        </w:tc>
      </w:tr>
      <w:tr w:rsidR="00AE2636" w14:paraId="10C9B548" w14:textId="77777777">
        <w:trPr>
          <w:divId w:val="95443152"/>
          <w:trHeight w:val="345"/>
        </w:trPr>
        <w:tc>
          <w:tcPr>
            <w:tcW w:w="142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EA999F3"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sz w:val="18"/>
                <w:szCs w:val="18"/>
              </w:rPr>
              <w:lastRenderedPageBreak/>
              <w:t>星辰控股</w:t>
            </w:r>
          </w:p>
        </w:tc>
        <w:tc>
          <w:tcPr>
            <w:tcW w:w="9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83C5EF"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新西兰</w:t>
            </w:r>
          </w:p>
        </w:tc>
        <w:tc>
          <w:tcPr>
            <w:tcW w:w="10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4D46AD"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新西兰币</w:t>
            </w:r>
          </w:p>
        </w:tc>
        <w:tc>
          <w:tcPr>
            <w:tcW w:w="159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9D476B"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当地主要币种</w:t>
            </w:r>
          </w:p>
        </w:tc>
      </w:tr>
      <w:tr w:rsidR="00AE2636" w14:paraId="5BAFD40C" w14:textId="77777777">
        <w:trPr>
          <w:divId w:val="95443152"/>
          <w:trHeight w:val="345"/>
        </w:trPr>
        <w:tc>
          <w:tcPr>
            <w:tcW w:w="142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53C43BB"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sz w:val="18"/>
                <w:szCs w:val="18"/>
              </w:rPr>
              <w:t>澳洲公司</w:t>
            </w:r>
          </w:p>
        </w:tc>
        <w:tc>
          <w:tcPr>
            <w:tcW w:w="9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FF15BB"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澳大利亚</w:t>
            </w:r>
          </w:p>
        </w:tc>
        <w:tc>
          <w:tcPr>
            <w:tcW w:w="10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F174A3"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澳元</w:t>
            </w:r>
          </w:p>
        </w:tc>
        <w:tc>
          <w:tcPr>
            <w:tcW w:w="159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14528E"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当地主要币种</w:t>
            </w:r>
          </w:p>
        </w:tc>
      </w:tr>
      <w:tr w:rsidR="00AE2636" w14:paraId="64916A1A" w14:textId="77777777">
        <w:trPr>
          <w:divId w:val="95443152"/>
          <w:trHeight w:val="345"/>
        </w:trPr>
        <w:tc>
          <w:tcPr>
            <w:tcW w:w="142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366AEA0"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sz w:val="18"/>
                <w:szCs w:val="18"/>
              </w:rPr>
              <w:t>北方星辰</w:t>
            </w:r>
          </w:p>
        </w:tc>
        <w:tc>
          <w:tcPr>
            <w:tcW w:w="9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45D092"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澳大利亚</w:t>
            </w:r>
          </w:p>
        </w:tc>
        <w:tc>
          <w:tcPr>
            <w:tcW w:w="10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5F3D78"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澳元</w:t>
            </w:r>
          </w:p>
        </w:tc>
        <w:tc>
          <w:tcPr>
            <w:tcW w:w="159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C5E290"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当地主要币种</w:t>
            </w:r>
          </w:p>
        </w:tc>
      </w:tr>
      <w:tr w:rsidR="00AE2636" w14:paraId="6166D7A0" w14:textId="77777777">
        <w:trPr>
          <w:divId w:val="95443152"/>
          <w:trHeight w:val="345"/>
        </w:trPr>
        <w:tc>
          <w:tcPr>
            <w:tcW w:w="142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9A065B3"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sz w:val="18"/>
                <w:szCs w:val="18"/>
              </w:rPr>
              <w:t>卡鲁阿那</w:t>
            </w:r>
          </w:p>
        </w:tc>
        <w:tc>
          <w:tcPr>
            <w:tcW w:w="9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6A6056"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澳大利亚</w:t>
            </w:r>
          </w:p>
        </w:tc>
        <w:tc>
          <w:tcPr>
            <w:tcW w:w="10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FEBB0D"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澳元</w:t>
            </w:r>
          </w:p>
        </w:tc>
        <w:tc>
          <w:tcPr>
            <w:tcW w:w="159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5ACC92"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当地主要币种</w:t>
            </w:r>
          </w:p>
        </w:tc>
      </w:tr>
      <w:tr w:rsidR="00AE2636" w14:paraId="114ABC5F" w14:textId="77777777">
        <w:trPr>
          <w:divId w:val="95443152"/>
          <w:trHeight w:val="345"/>
        </w:trPr>
        <w:tc>
          <w:tcPr>
            <w:tcW w:w="142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6B061E"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sz w:val="18"/>
                <w:szCs w:val="18"/>
              </w:rPr>
              <w:t>西科公司</w:t>
            </w:r>
          </w:p>
        </w:tc>
        <w:tc>
          <w:tcPr>
            <w:tcW w:w="9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D68371"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澳大利亚</w:t>
            </w:r>
          </w:p>
        </w:tc>
        <w:tc>
          <w:tcPr>
            <w:tcW w:w="10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7D5805"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澳元</w:t>
            </w:r>
          </w:p>
        </w:tc>
        <w:tc>
          <w:tcPr>
            <w:tcW w:w="159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A6AD15"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当地主要币种</w:t>
            </w:r>
          </w:p>
        </w:tc>
      </w:tr>
      <w:tr w:rsidR="00AE2636" w14:paraId="3EF22DD6" w14:textId="77777777">
        <w:trPr>
          <w:divId w:val="95443152"/>
          <w:trHeight w:val="345"/>
        </w:trPr>
        <w:tc>
          <w:tcPr>
            <w:tcW w:w="142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B2955C2"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sz w:val="18"/>
                <w:szCs w:val="18"/>
              </w:rPr>
              <w:t>维多利亚公司</w:t>
            </w:r>
          </w:p>
        </w:tc>
        <w:tc>
          <w:tcPr>
            <w:tcW w:w="9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CBFE17"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澳大利亚</w:t>
            </w:r>
          </w:p>
        </w:tc>
        <w:tc>
          <w:tcPr>
            <w:tcW w:w="10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DFBA0E"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澳元</w:t>
            </w:r>
          </w:p>
        </w:tc>
        <w:tc>
          <w:tcPr>
            <w:tcW w:w="159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F1951C"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当地主要币种</w:t>
            </w:r>
          </w:p>
        </w:tc>
      </w:tr>
    </w:tbl>
    <w:p w14:paraId="6BD53C56" w14:textId="77777777" w:rsidR="00AE2636" w:rsidRDefault="00AE2636">
      <w:pPr>
        <w:divId w:val="95443152"/>
      </w:pPr>
    </w:p>
    <w:p w14:paraId="6E78A806" w14:textId="77777777" w:rsidR="000F2395" w:rsidRDefault="00152231">
      <w:pPr>
        <w:pStyle w:val="3"/>
        <w:spacing w:line="280" w:lineRule="exact"/>
        <w:jc w:val="left"/>
        <w:rPr>
          <w:rFonts w:ascii="宋体" w:hAnsi="宋体" w:cs="宋体"/>
          <w:b/>
          <w:bCs/>
        </w:rPr>
      </w:pPr>
      <w:bookmarkStart w:id="353" w:name="_Toc989238"/>
      <w:r>
        <w:rPr>
          <w:rFonts w:ascii="宋体" w:hAnsi="宋体" w:cs="宋体"/>
          <w:b/>
          <w:bCs/>
        </w:rPr>
        <w:t>66、政府补助</w:t>
      </w:r>
      <w:bookmarkEnd w:id="353"/>
    </w:p>
    <w:p w14:paraId="25D2E6E4" w14:textId="77777777" w:rsidR="000F2395" w:rsidRDefault="00152231">
      <w:pPr>
        <w:keepNext/>
        <w:keepLines/>
        <w:spacing w:before="300" w:after="300" w:line="280" w:lineRule="exact"/>
        <w:outlineLvl w:val="3"/>
        <w:rPr>
          <w:rFonts w:ascii="宋体" w:eastAsia="宋体" w:hAnsi="宋体" w:cs="宋体"/>
          <w:b/>
          <w:bCs/>
          <w:szCs w:val="21"/>
        </w:rPr>
      </w:pPr>
      <w:bookmarkStart w:id="354" w:name="_Toc989239"/>
      <w:r>
        <w:rPr>
          <w:rFonts w:ascii="宋体" w:eastAsia="宋体" w:hAnsi="宋体" w:cs="宋体"/>
          <w:b/>
          <w:bCs/>
          <w:szCs w:val="21"/>
        </w:rPr>
        <w:t>（1） 政府补助基本情况</w:t>
      </w:r>
      <w:bookmarkEnd w:id="354"/>
    </w:p>
    <w:p w14:paraId="26F08448"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2409"/>
        <w:gridCol w:w="2410"/>
        <w:gridCol w:w="2410"/>
        <w:gridCol w:w="2410"/>
      </w:tblGrid>
      <w:tr w:rsidR="000F2395" w14:paraId="52978D2B"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40F949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种类</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4C5892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92A8A1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列报项目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000325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计入当期损益的金额</w:t>
            </w:r>
          </w:p>
        </w:tc>
      </w:tr>
      <w:tr w:rsidR="000F2395" w14:paraId="6E3D8715"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B0F7D9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科技技术产能奖补资金</w:t>
            </w:r>
          </w:p>
        </w:tc>
        <w:tc>
          <w:tcPr>
            <w:tcW w:w="2410" w:type="dxa"/>
            <w:tcBorders>
              <w:top w:val="single" w:sz="2" w:space="0" w:color="auto"/>
              <w:left w:val="single" w:sz="2" w:space="0" w:color="auto"/>
              <w:bottom w:val="single" w:sz="2" w:space="0" w:color="auto"/>
              <w:right w:val="single" w:sz="2" w:space="0" w:color="auto"/>
            </w:tcBorders>
            <w:vAlign w:val="center"/>
          </w:tcPr>
          <w:p w14:paraId="3C51007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19,557,700.00</w:t>
            </w:r>
          </w:p>
        </w:tc>
        <w:tc>
          <w:tcPr>
            <w:tcW w:w="2410" w:type="dxa"/>
            <w:tcBorders>
              <w:top w:val="single" w:sz="2" w:space="0" w:color="auto"/>
              <w:left w:val="single" w:sz="2" w:space="0" w:color="auto"/>
              <w:bottom w:val="single" w:sz="2" w:space="0" w:color="auto"/>
              <w:right w:val="single" w:sz="2" w:space="0" w:color="auto"/>
            </w:tcBorders>
            <w:vAlign w:val="center"/>
          </w:tcPr>
          <w:p w14:paraId="0A8A9D9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其他收益</w:t>
            </w:r>
          </w:p>
        </w:tc>
        <w:tc>
          <w:tcPr>
            <w:tcW w:w="2410" w:type="dxa"/>
            <w:tcBorders>
              <w:top w:val="single" w:sz="2" w:space="0" w:color="auto"/>
              <w:left w:val="single" w:sz="2" w:space="0" w:color="auto"/>
              <w:bottom w:val="single" w:sz="2" w:space="0" w:color="auto"/>
              <w:right w:val="single" w:sz="2" w:space="0" w:color="auto"/>
            </w:tcBorders>
            <w:vAlign w:val="center"/>
          </w:tcPr>
          <w:p w14:paraId="02CC2F4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19,557,700.00</w:t>
            </w:r>
          </w:p>
        </w:tc>
      </w:tr>
      <w:tr w:rsidR="000F2395" w14:paraId="7FBD1501"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97432D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工业发展资金补助</w:t>
            </w:r>
          </w:p>
        </w:tc>
        <w:tc>
          <w:tcPr>
            <w:tcW w:w="2410" w:type="dxa"/>
            <w:tcBorders>
              <w:top w:val="single" w:sz="2" w:space="0" w:color="auto"/>
              <w:left w:val="single" w:sz="2" w:space="0" w:color="auto"/>
              <w:bottom w:val="single" w:sz="2" w:space="0" w:color="auto"/>
              <w:right w:val="single" w:sz="2" w:space="0" w:color="auto"/>
            </w:tcBorders>
            <w:vAlign w:val="center"/>
          </w:tcPr>
          <w:p w14:paraId="09CFE0A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3,054,781.00</w:t>
            </w:r>
          </w:p>
        </w:tc>
        <w:tc>
          <w:tcPr>
            <w:tcW w:w="2410" w:type="dxa"/>
            <w:tcBorders>
              <w:top w:val="single" w:sz="2" w:space="0" w:color="auto"/>
              <w:left w:val="single" w:sz="2" w:space="0" w:color="auto"/>
              <w:bottom w:val="single" w:sz="2" w:space="0" w:color="auto"/>
              <w:right w:val="single" w:sz="2" w:space="0" w:color="auto"/>
            </w:tcBorders>
            <w:vAlign w:val="center"/>
          </w:tcPr>
          <w:p w14:paraId="06E9A85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其他收益</w:t>
            </w:r>
          </w:p>
        </w:tc>
        <w:tc>
          <w:tcPr>
            <w:tcW w:w="2410" w:type="dxa"/>
            <w:tcBorders>
              <w:top w:val="single" w:sz="2" w:space="0" w:color="auto"/>
              <w:left w:val="single" w:sz="2" w:space="0" w:color="auto"/>
              <w:bottom w:val="single" w:sz="2" w:space="0" w:color="auto"/>
              <w:right w:val="single" w:sz="2" w:space="0" w:color="auto"/>
            </w:tcBorders>
            <w:vAlign w:val="center"/>
          </w:tcPr>
          <w:p w14:paraId="4CEB738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3,054,781.00</w:t>
            </w:r>
          </w:p>
        </w:tc>
      </w:tr>
      <w:tr w:rsidR="000F2395" w14:paraId="49FEFF73"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3DBC25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科技项目研究资金</w:t>
            </w:r>
          </w:p>
        </w:tc>
        <w:tc>
          <w:tcPr>
            <w:tcW w:w="2410" w:type="dxa"/>
            <w:tcBorders>
              <w:top w:val="single" w:sz="2" w:space="0" w:color="auto"/>
              <w:left w:val="single" w:sz="2" w:space="0" w:color="auto"/>
              <w:bottom w:val="single" w:sz="2" w:space="0" w:color="auto"/>
              <w:right w:val="single" w:sz="2" w:space="0" w:color="auto"/>
            </w:tcBorders>
            <w:vAlign w:val="center"/>
          </w:tcPr>
          <w:p w14:paraId="70BAA07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1,692,619.75</w:t>
            </w:r>
          </w:p>
        </w:tc>
        <w:tc>
          <w:tcPr>
            <w:tcW w:w="2410" w:type="dxa"/>
            <w:tcBorders>
              <w:top w:val="single" w:sz="2" w:space="0" w:color="auto"/>
              <w:left w:val="single" w:sz="2" w:space="0" w:color="auto"/>
              <w:bottom w:val="single" w:sz="2" w:space="0" w:color="auto"/>
              <w:right w:val="single" w:sz="2" w:space="0" w:color="auto"/>
            </w:tcBorders>
            <w:vAlign w:val="center"/>
          </w:tcPr>
          <w:p w14:paraId="42AB363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其他收益</w:t>
            </w:r>
          </w:p>
        </w:tc>
        <w:tc>
          <w:tcPr>
            <w:tcW w:w="2410" w:type="dxa"/>
            <w:tcBorders>
              <w:top w:val="single" w:sz="2" w:space="0" w:color="auto"/>
              <w:left w:val="single" w:sz="2" w:space="0" w:color="auto"/>
              <w:bottom w:val="single" w:sz="2" w:space="0" w:color="auto"/>
              <w:right w:val="single" w:sz="2" w:space="0" w:color="auto"/>
            </w:tcBorders>
            <w:vAlign w:val="center"/>
          </w:tcPr>
          <w:p w14:paraId="3D4CE52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1,692,619.75</w:t>
            </w:r>
          </w:p>
        </w:tc>
      </w:tr>
      <w:tr w:rsidR="000F2395" w14:paraId="322ADAFF"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69ABE2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稳岗补贴</w:t>
            </w:r>
          </w:p>
        </w:tc>
        <w:tc>
          <w:tcPr>
            <w:tcW w:w="2410" w:type="dxa"/>
            <w:tcBorders>
              <w:top w:val="single" w:sz="2" w:space="0" w:color="auto"/>
              <w:left w:val="single" w:sz="2" w:space="0" w:color="auto"/>
              <w:bottom w:val="single" w:sz="2" w:space="0" w:color="auto"/>
              <w:right w:val="single" w:sz="2" w:space="0" w:color="auto"/>
            </w:tcBorders>
            <w:vAlign w:val="center"/>
          </w:tcPr>
          <w:p w14:paraId="097E0D8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1,847,490.16</w:t>
            </w:r>
          </w:p>
        </w:tc>
        <w:tc>
          <w:tcPr>
            <w:tcW w:w="2410" w:type="dxa"/>
            <w:tcBorders>
              <w:top w:val="single" w:sz="2" w:space="0" w:color="auto"/>
              <w:left w:val="single" w:sz="2" w:space="0" w:color="auto"/>
              <w:bottom w:val="single" w:sz="2" w:space="0" w:color="auto"/>
              <w:right w:val="single" w:sz="2" w:space="0" w:color="auto"/>
            </w:tcBorders>
            <w:vAlign w:val="center"/>
          </w:tcPr>
          <w:p w14:paraId="43D8C2D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其他收益</w:t>
            </w:r>
          </w:p>
        </w:tc>
        <w:tc>
          <w:tcPr>
            <w:tcW w:w="2410" w:type="dxa"/>
            <w:tcBorders>
              <w:top w:val="single" w:sz="2" w:space="0" w:color="auto"/>
              <w:left w:val="single" w:sz="2" w:space="0" w:color="auto"/>
              <w:bottom w:val="single" w:sz="2" w:space="0" w:color="auto"/>
              <w:right w:val="single" w:sz="2" w:space="0" w:color="auto"/>
            </w:tcBorders>
            <w:vAlign w:val="center"/>
          </w:tcPr>
          <w:p w14:paraId="6DB775B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1,847,490.16</w:t>
            </w:r>
          </w:p>
        </w:tc>
      </w:tr>
      <w:tr w:rsidR="000F2395" w14:paraId="4CBC3C86"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1203E6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以工代训补贴</w:t>
            </w:r>
          </w:p>
        </w:tc>
        <w:tc>
          <w:tcPr>
            <w:tcW w:w="2410" w:type="dxa"/>
            <w:tcBorders>
              <w:top w:val="single" w:sz="2" w:space="0" w:color="auto"/>
              <w:left w:val="single" w:sz="2" w:space="0" w:color="auto"/>
              <w:bottom w:val="single" w:sz="2" w:space="0" w:color="auto"/>
              <w:right w:val="single" w:sz="2" w:space="0" w:color="auto"/>
            </w:tcBorders>
            <w:vAlign w:val="center"/>
          </w:tcPr>
          <w:p w14:paraId="3D07DAF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1,363,752.86</w:t>
            </w:r>
          </w:p>
        </w:tc>
        <w:tc>
          <w:tcPr>
            <w:tcW w:w="2410" w:type="dxa"/>
            <w:tcBorders>
              <w:top w:val="single" w:sz="2" w:space="0" w:color="auto"/>
              <w:left w:val="single" w:sz="2" w:space="0" w:color="auto"/>
              <w:bottom w:val="single" w:sz="2" w:space="0" w:color="auto"/>
              <w:right w:val="single" w:sz="2" w:space="0" w:color="auto"/>
            </w:tcBorders>
            <w:vAlign w:val="center"/>
          </w:tcPr>
          <w:p w14:paraId="71687A9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其他收益</w:t>
            </w:r>
          </w:p>
        </w:tc>
        <w:tc>
          <w:tcPr>
            <w:tcW w:w="2410" w:type="dxa"/>
            <w:tcBorders>
              <w:top w:val="single" w:sz="2" w:space="0" w:color="auto"/>
              <w:left w:val="single" w:sz="2" w:space="0" w:color="auto"/>
              <w:bottom w:val="single" w:sz="2" w:space="0" w:color="auto"/>
              <w:right w:val="single" w:sz="2" w:space="0" w:color="auto"/>
            </w:tcBorders>
            <w:vAlign w:val="center"/>
          </w:tcPr>
          <w:p w14:paraId="5032ED0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1,363,752.86</w:t>
            </w:r>
          </w:p>
        </w:tc>
      </w:tr>
      <w:tr w:rsidR="000F2395" w14:paraId="21CB0848"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C6ABAB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专精特新奖励金</w:t>
            </w:r>
          </w:p>
        </w:tc>
        <w:tc>
          <w:tcPr>
            <w:tcW w:w="2410" w:type="dxa"/>
            <w:tcBorders>
              <w:top w:val="single" w:sz="2" w:space="0" w:color="auto"/>
              <w:left w:val="single" w:sz="2" w:space="0" w:color="auto"/>
              <w:bottom w:val="single" w:sz="2" w:space="0" w:color="auto"/>
              <w:right w:val="single" w:sz="2" w:space="0" w:color="auto"/>
            </w:tcBorders>
            <w:vAlign w:val="center"/>
          </w:tcPr>
          <w:p w14:paraId="558AF19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3,820,000.00</w:t>
            </w:r>
          </w:p>
        </w:tc>
        <w:tc>
          <w:tcPr>
            <w:tcW w:w="2410" w:type="dxa"/>
            <w:tcBorders>
              <w:top w:val="single" w:sz="2" w:space="0" w:color="auto"/>
              <w:left w:val="single" w:sz="2" w:space="0" w:color="auto"/>
              <w:bottom w:val="single" w:sz="2" w:space="0" w:color="auto"/>
              <w:right w:val="single" w:sz="2" w:space="0" w:color="auto"/>
            </w:tcBorders>
            <w:vAlign w:val="center"/>
          </w:tcPr>
          <w:p w14:paraId="4E636E0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其他收益</w:t>
            </w:r>
          </w:p>
        </w:tc>
        <w:tc>
          <w:tcPr>
            <w:tcW w:w="2410" w:type="dxa"/>
            <w:tcBorders>
              <w:top w:val="single" w:sz="2" w:space="0" w:color="auto"/>
              <w:left w:val="single" w:sz="2" w:space="0" w:color="auto"/>
              <w:bottom w:val="single" w:sz="2" w:space="0" w:color="auto"/>
              <w:right w:val="single" w:sz="2" w:space="0" w:color="auto"/>
            </w:tcBorders>
            <w:vAlign w:val="center"/>
          </w:tcPr>
          <w:p w14:paraId="578198A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3,820,000.00</w:t>
            </w:r>
          </w:p>
        </w:tc>
      </w:tr>
      <w:tr w:rsidR="000F2395" w14:paraId="381471F8"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509670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政府奖励</w:t>
            </w:r>
          </w:p>
        </w:tc>
        <w:tc>
          <w:tcPr>
            <w:tcW w:w="2410" w:type="dxa"/>
            <w:tcBorders>
              <w:top w:val="single" w:sz="2" w:space="0" w:color="auto"/>
              <w:left w:val="single" w:sz="2" w:space="0" w:color="auto"/>
              <w:bottom w:val="single" w:sz="2" w:space="0" w:color="auto"/>
              <w:right w:val="single" w:sz="2" w:space="0" w:color="auto"/>
            </w:tcBorders>
            <w:vAlign w:val="center"/>
          </w:tcPr>
          <w:p w14:paraId="54C3671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1,113,500.00</w:t>
            </w:r>
          </w:p>
        </w:tc>
        <w:tc>
          <w:tcPr>
            <w:tcW w:w="2410" w:type="dxa"/>
            <w:tcBorders>
              <w:top w:val="single" w:sz="2" w:space="0" w:color="auto"/>
              <w:left w:val="single" w:sz="2" w:space="0" w:color="auto"/>
              <w:bottom w:val="single" w:sz="2" w:space="0" w:color="auto"/>
              <w:right w:val="single" w:sz="2" w:space="0" w:color="auto"/>
            </w:tcBorders>
            <w:vAlign w:val="center"/>
          </w:tcPr>
          <w:p w14:paraId="6755CEF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其他收益</w:t>
            </w:r>
          </w:p>
        </w:tc>
        <w:tc>
          <w:tcPr>
            <w:tcW w:w="2410" w:type="dxa"/>
            <w:tcBorders>
              <w:top w:val="single" w:sz="2" w:space="0" w:color="auto"/>
              <w:left w:val="single" w:sz="2" w:space="0" w:color="auto"/>
              <w:bottom w:val="single" w:sz="2" w:space="0" w:color="auto"/>
              <w:right w:val="single" w:sz="2" w:space="0" w:color="auto"/>
            </w:tcBorders>
            <w:vAlign w:val="center"/>
          </w:tcPr>
          <w:p w14:paraId="61F2BB9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1,113,500.00</w:t>
            </w:r>
          </w:p>
        </w:tc>
      </w:tr>
      <w:tr w:rsidR="000F2395" w14:paraId="0AD351F7"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364FB3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税收减免</w:t>
            </w:r>
          </w:p>
        </w:tc>
        <w:tc>
          <w:tcPr>
            <w:tcW w:w="2410" w:type="dxa"/>
            <w:tcBorders>
              <w:top w:val="single" w:sz="2" w:space="0" w:color="auto"/>
              <w:left w:val="single" w:sz="2" w:space="0" w:color="auto"/>
              <w:bottom w:val="single" w:sz="2" w:space="0" w:color="auto"/>
              <w:right w:val="single" w:sz="2" w:space="0" w:color="auto"/>
            </w:tcBorders>
            <w:vAlign w:val="center"/>
          </w:tcPr>
          <w:p w14:paraId="5405D80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417,230.58</w:t>
            </w:r>
          </w:p>
        </w:tc>
        <w:tc>
          <w:tcPr>
            <w:tcW w:w="2410" w:type="dxa"/>
            <w:tcBorders>
              <w:top w:val="single" w:sz="2" w:space="0" w:color="auto"/>
              <w:left w:val="single" w:sz="2" w:space="0" w:color="auto"/>
              <w:bottom w:val="single" w:sz="2" w:space="0" w:color="auto"/>
              <w:right w:val="single" w:sz="2" w:space="0" w:color="auto"/>
            </w:tcBorders>
            <w:vAlign w:val="center"/>
          </w:tcPr>
          <w:p w14:paraId="7F3C573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其他收益</w:t>
            </w:r>
          </w:p>
        </w:tc>
        <w:tc>
          <w:tcPr>
            <w:tcW w:w="2410" w:type="dxa"/>
            <w:tcBorders>
              <w:top w:val="single" w:sz="2" w:space="0" w:color="auto"/>
              <w:left w:val="single" w:sz="2" w:space="0" w:color="auto"/>
              <w:bottom w:val="single" w:sz="2" w:space="0" w:color="auto"/>
              <w:right w:val="single" w:sz="2" w:space="0" w:color="auto"/>
            </w:tcBorders>
            <w:vAlign w:val="center"/>
          </w:tcPr>
          <w:p w14:paraId="48EB6D7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417,230.58</w:t>
            </w:r>
          </w:p>
        </w:tc>
      </w:tr>
      <w:tr w:rsidR="000F2395" w14:paraId="6ED96551"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7FC1B2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树脂除钙项目资金</w:t>
            </w:r>
          </w:p>
        </w:tc>
        <w:tc>
          <w:tcPr>
            <w:tcW w:w="2410" w:type="dxa"/>
            <w:tcBorders>
              <w:top w:val="single" w:sz="2" w:space="0" w:color="auto"/>
              <w:left w:val="single" w:sz="2" w:space="0" w:color="auto"/>
              <w:bottom w:val="single" w:sz="2" w:space="0" w:color="auto"/>
              <w:right w:val="single" w:sz="2" w:space="0" w:color="auto"/>
            </w:tcBorders>
            <w:vAlign w:val="center"/>
          </w:tcPr>
          <w:p w14:paraId="4DAA069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500,000.00</w:t>
            </w:r>
          </w:p>
        </w:tc>
        <w:tc>
          <w:tcPr>
            <w:tcW w:w="2410" w:type="dxa"/>
            <w:tcBorders>
              <w:top w:val="single" w:sz="2" w:space="0" w:color="auto"/>
              <w:left w:val="single" w:sz="2" w:space="0" w:color="auto"/>
              <w:bottom w:val="single" w:sz="2" w:space="0" w:color="auto"/>
              <w:right w:val="single" w:sz="2" w:space="0" w:color="auto"/>
            </w:tcBorders>
            <w:vAlign w:val="center"/>
          </w:tcPr>
          <w:p w14:paraId="0ECB0EB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递延收益</w:t>
            </w:r>
          </w:p>
        </w:tc>
        <w:tc>
          <w:tcPr>
            <w:tcW w:w="2410" w:type="dxa"/>
            <w:tcBorders>
              <w:top w:val="single" w:sz="2" w:space="0" w:color="auto"/>
              <w:left w:val="single" w:sz="2" w:space="0" w:color="auto"/>
              <w:bottom w:val="single" w:sz="2" w:space="0" w:color="auto"/>
              <w:right w:val="single" w:sz="2" w:space="0" w:color="auto"/>
            </w:tcBorders>
            <w:vAlign w:val="center"/>
          </w:tcPr>
          <w:p w14:paraId="1F00701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8,333.33</w:t>
            </w:r>
          </w:p>
        </w:tc>
      </w:tr>
      <w:tr w:rsidR="000F2395" w14:paraId="3D2B253C"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510C66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人才项目发展专项资金</w:t>
            </w:r>
          </w:p>
        </w:tc>
        <w:tc>
          <w:tcPr>
            <w:tcW w:w="2410" w:type="dxa"/>
            <w:tcBorders>
              <w:top w:val="single" w:sz="2" w:space="0" w:color="auto"/>
              <w:left w:val="single" w:sz="2" w:space="0" w:color="auto"/>
              <w:bottom w:val="single" w:sz="2" w:space="0" w:color="auto"/>
              <w:right w:val="single" w:sz="2" w:space="0" w:color="auto"/>
            </w:tcBorders>
            <w:vAlign w:val="center"/>
          </w:tcPr>
          <w:p w14:paraId="0F97CEC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700,000.00</w:t>
            </w:r>
          </w:p>
        </w:tc>
        <w:tc>
          <w:tcPr>
            <w:tcW w:w="2410" w:type="dxa"/>
            <w:tcBorders>
              <w:top w:val="single" w:sz="2" w:space="0" w:color="auto"/>
              <w:left w:val="single" w:sz="2" w:space="0" w:color="auto"/>
              <w:bottom w:val="single" w:sz="2" w:space="0" w:color="auto"/>
              <w:right w:val="single" w:sz="2" w:space="0" w:color="auto"/>
            </w:tcBorders>
            <w:vAlign w:val="center"/>
          </w:tcPr>
          <w:p w14:paraId="4DE5A4E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递延收益</w:t>
            </w:r>
          </w:p>
        </w:tc>
        <w:tc>
          <w:tcPr>
            <w:tcW w:w="2410" w:type="dxa"/>
            <w:tcBorders>
              <w:top w:val="single" w:sz="2" w:space="0" w:color="auto"/>
              <w:left w:val="single" w:sz="2" w:space="0" w:color="auto"/>
              <w:bottom w:val="single" w:sz="2" w:space="0" w:color="auto"/>
              <w:right w:val="single" w:sz="2" w:space="0" w:color="auto"/>
            </w:tcBorders>
            <w:vAlign w:val="center"/>
          </w:tcPr>
          <w:p w14:paraId="7DF50E1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150,000.00</w:t>
            </w:r>
          </w:p>
        </w:tc>
      </w:tr>
      <w:tr w:rsidR="000F2395" w14:paraId="42BD917F"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B40395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就业补贴</w:t>
            </w:r>
          </w:p>
        </w:tc>
        <w:tc>
          <w:tcPr>
            <w:tcW w:w="2410" w:type="dxa"/>
            <w:tcBorders>
              <w:top w:val="single" w:sz="2" w:space="0" w:color="auto"/>
              <w:left w:val="single" w:sz="2" w:space="0" w:color="auto"/>
              <w:bottom w:val="single" w:sz="2" w:space="0" w:color="auto"/>
              <w:right w:val="single" w:sz="2" w:space="0" w:color="auto"/>
            </w:tcBorders>
            <w:vAlign w:val="center"/>
          </w:tcPr>
          <w:p w14:paraId="29E5014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1,317,071.70</w:t>
            </w:r>
          </w:p>
        </w:tc>
        <w:tc>
          <w:tcPr>
            <w:tcW w:w="2410" w:type="dxa"/>
            <w:tcBorders>
              <w:top w:val="single" w:sz="2" w:space="0" w:color="auto"/>
              <w:left w:val="single" w:sz="2" w:space="0" w:color="auto"/>
              <w:bottom w:val="single" w:sz="2" w:space="0" w:color="auto"/>
              <w:right w:val="single" w:sz="2" w:space="0" w:color="auto"/>
            </w:tcBorders>
            <w:vAlign w:val="center"/>
          </w:tcPr>
          <w:p w14:paraId="516E8A2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其他收益</w:t>
            </w:r>
          </w:p>
        </w:tc>
        <w:tc>
          <w:tcPr>
            <w:tcW w:w="2410" w:type="dxa"/>
            <w:tcBorders>
              <w:top w:val="single" w:sz="2" w:space="0" w:color="auto"/>
              <w:left w:val="single" w:sz="2" w:space="0" w:color="auto"/>
              <w:bottom w:val="single" w:sz="2" w:space="0" w:color="auto"/>
              <w:right w:val="single" w:sz="2" w:space="0" w:color="auto"/>
            </w:tcBorders>
            <w:vAlign w:val="center"/>
          </w:tcPr>
          <w:p w14:paraId="18B7156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1,317,071.70</w:t>
            </w:r>
          </w:p>
        </w:tc>
      </w:tr>
      <w:tr w:rsidR="000F2395" w14:paraId="07030D2D"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D8396F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个税手续费返还</w:t>
            </w:r>
          </w:p>
        </w:tc>
        <w:tc>
          <w:tcPr>
            <w:tcW w:w="2410" w:type="dxa"/>
            <w:tcBorders>
              <w:top w:val="single" w:sz="2" w:space="0" w:color="auto"/>
              <w:left w:val="single" w:sz="2" w:space="0" w:color="auto"/>
              <w:bottom w:val="single" w:sz="2" w:space="0" w:color="auto"/>
              <w:right w:val="single" w:sz="2" w:space="0" w:color="auto"/>
            </w:tcBorders>
            <w:vAlign w:val="center"/>
          </w:tcPr>
          <w:p w14:paraId="3C4470A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320,649.22</w:t>
            </w:r>
          </w:p>
        </w:tc>
        <w:tc>
          <w:tcPr>
            <w:tcW w:w="2410" w:type="dxa"/>
            <w:tcBorders>
              <w:top w:val="single" w:sz="2" w:space="0" w:color="auto"/>
              <w:left w:val="single" w:sz="2" w:space="0" w:color="auto"/>
              <w:bottom w:val="single" w:sz="2" w:space="0" w:color="auto"/>
              <w:right w:val="single" w:sz="2" w:space="0" w:color="auto"/>
            </w:tcBorders>
            <w:vAlign w:val="center"/>
          </w:tcPr>
          <w:p w14:paraId="28A2A38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其他收益</w:t>
            </w:r>
          </w:p>
        </w:tc>
        <w:tc>
          <w:tcPr>
            <w:tcW w:w="2410" w:type="dxa"/>
            <w:tcBorders>
              <w:top w:val="single" w:sz="2" w:space="0" w:color="auto"/>
              <w:left w:val="single" w:sz="2" w:space="0" w:color="auto"/>
              <w:bottom w:val="single" w:sz="2" w:space="0" w:color="auto"/>
              <w:right w:val="single" w:sz="2" w:space="0" w:color="auto"/>
            </w:tcBorders>
            <w:vAlign w:val="center"/>
          </w:tcPr>
          <w:p w14:paraId="0268BC0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320,649.22</w:t>
            </w:r>
          </w:p>
        </w:tc>
      </w:tr>
      <w:tr w:rsidR="000F2395" w14:paraId="184DBA11"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B1D31A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2410" w:type="dxa"/>
            <w:tcBorders>
              <w:top w:val="single" w:sz="2" w:space="0" w:color="auto"/>
              <w:left w:val="single" w:sz="2" w:space="0" w:color="auto"/>
              <w:bottom w:val="single" w:sz="2" w:space="0" w:color="auto"/>
              <w:right w:val="single" w:sz="2" w:space="0" w:color="auto"/>
            </w:tcBorders>
            <w:vAlign w:val="center"/>
          </w:tcPr>
          <w:p w14:paraId="4A065D8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283,082.64</w:t>
            </w:r>
          </w:p>
        </w:tc>
        <w:tc>
          <w:tcPr>
            <w:tcW w:w="2410" w:type="dxa"/>
            <w:tcBorders>
              <w:top w:val="single" w:sz="2" w:space="0" w:color="auto"/>
              <w:left w:val="single" w:sz="2" w:space="0" w:color="auto"/>
              <w:bottom w:val="single" w:sz="2" w:space="0" w:color="auto"/>
              <w:right w:val="single" w:sz="2" w:space="0" w:color="auto"/>
            </w:tcBorders>
            <w:vAlign w:val="center"/>
          </w:tcPr>
          <w:p w14:paraId="713FB3E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其他收益</w:t>
            </w:r>
          </w:p>
        </w:tc>
        <w:tc>
          <w:tcPr>
            <w:tcW w:w="2410" w:type="dxa"/>
            <w:tcBorders>
              <w:top w:val="single" w:sz="2" w:space="0" w:color="auto"/>
              <w:left w:val="single" w:sz="2" w:space="0" w:color="auto"/>
              <w:bottom w:val="single" w:sz="2" w:space="0" w:color="auto"/>
              <w:right w:val="single" w:sz="2" w:space="0" w:color="auto"/>
            </w:tcBorders>
            <w:vAlign w:val="center"/>
          </w:tcPr>
          <w:p w14:paraId="33E5F75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283,082.64</w:t>
            </w:r>
          </w:p>
        </w:tc>
      </w:tr>
      <w:tr w:rsidR="000F2395" w14:paraId="2AB90B7A"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8E7D74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产业技改研发补助资金</w:t>
            </w:r>
          </w:p>
        </w:tc>
        <w:tc>
          <w:tcPr>
            <w:tcW w:w="2410" w:type="dxa"/>
            <w:tcBorders>
              <w:top w:val="single" w:sz="2" w:space="0" w:color="auto"/>
              <w:left w:val="single" w:sz="2" w:space="0" w:color="auto"/>
              <w:bottom w:val="single" w:sz="2" w:space="0" w:color="auto"/>
              <w:right w:val="single" w:sz="2" w:space="0" w:color="auto"/>
            </w:tcBorders>
            <w:vAlign w:val="center"/>
          </w:tcPr>
          <w:p w14:paraId="713A5BA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1,500,000.00</w:t>
            </w:r>
          </w:p>
        </w:tc>
        <w:tc>
          <w:tcPr>
            <w:tcW w:w="2410" w:type="dxa"/>
            <w:tcBorders>
              <w:top w:val="single" w:sz="2" w:space="0" w:color="auto"/>
              <w:left w:val="single" w:sz="2" w:space="0" w:color="auto"/>
              <w:bottom w:val="single" w:sz="2" w:space="0" w:color="auto"/>
              <w:right w:val="single" w:sz="2" w:space="0" w:color="auto"/>
            </w:tcBorders>
            <w:vAlign w:val="center"/>
          </w:tcPr>
          <w:p w14:paraId="66DA79D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递延收益</w:t>
            </w:r>
          </w:p>
        </w:tc>
        <w:tc>
          <w:tcPr>
            <w:tcW w:w="2410" w:type="dxa"/>
            <w:tcBorders>
              <w:top w:val="single" w:sz="2" w:space="0" w:color="auto"/>
              <w:left w:val="single" w:sz="2" w:space="0" w:color="auto"/>
              <w:bottom w:val="single" w:sz="2" w:space="0" w:color="auto"/>
              <w:right w:val="single" w:sz="2" w:space="0" w:color="auto"/>
            </w:tcBorders>
            <w:vAlign w:val="center"/>
          </w:tcPr>
          <w:p w14:paraId="66822B0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25,000.00</w:t>
            </w:r>
          </w:p>
        </w:tc>
      </w:tr>
      <w:tr w:rsidR="000F2395" w14:paraId="11C40FD3"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7FA04B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稳岗补贴</w:t>
            </w:r>
          </w:p>
        </w:tc>
        <w:tc>
          <w:tcPr>
            <w:tcW w:w="2410" w:type="dxa"/>
            <w:tcBorders>
              <w:top w:val="single" w:sz="2" w:space="0" w:color="auto"/>
              <w:left w:val="single" w:sz="2" w:space="0" w:color="auto"/>
              <w:bottom w:val="single" w:sz="2" w:space="0" w:color="auto"/>
              <w:right w:val="single" w:sz="2" w:space="0" w:color="auto"/>
            </w:tcBorders>
            <w:vAlign w:val="center"/>
          </w:tcPr>
          <w:p w14:paraId="6D92A4B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61,607.80</w:t>
            </w:r>
          </w:p>
        </w:tc>
        <w:tc>
          <w:tcPr>
            <w:tcW w:w="2410" w:type="dxa"/>
            <w:tcBorders>
              <w:top w:val="single" w:sz="2" w:space="0" w:color="auto"/>
              <w:left w:val="single" w:sz="2" w:space="0" w:color="auto"/>
              <w:bottom w:val="single" w:sz="2" w:space="0" w:color="auto"/>
              <w:right w:val="single" w:sz="2" w:space="0" w:color="auto"/>
            </w:tcBorders>
            <w:vAlign w:val="center"/>
          </w:tcPr>
          <w:p w14:paraId="2DC5AC9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递延收益</w:t>
            </w:r>
          </w:p>
        </w:tc>
        <w:tc>
          <w:tcPr>
            <w:tcW w:w="2410" w:type="dxa"/>
            <w:tcBorders>
              <w:top w:val="single" w:sz="2" w:space="0" w:color="auto"/>
              <w:left w:val="single" w:sz="2" w:space="0" w:color="auto"/>
              <w:bottom w:val="single" w:sz="2" w:space="0" w:color="auto"/>
              <w:right w:val="single" w:sz="2" w:space="0" w:color="auto"/>
            </w:tcBorders>
            <w:vAlign w:val="center"/>
          </w:tcPr>
          <w:p w14:paraId="137BDC6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61,607.80</w:t>
            </w:r>
          </w:p>
        </w:tc>
      </w:tr>
      <w:tr w:rsidR="000F2395" w14:paraId="1447F911"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99FDD6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74FDAAC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37,549,485.71</w:t>
            </w:r>
          </w:p>
        </w:tc>
        <w:tc>
          <w:tcPr>
            <w:tcW w:w="2410" w:type="dxa"/>
            <w:tcBorders>
              <w:top w:val="single" w:sz="2" w:space="0" w:color="auto"/>
              <w:left w:val="single" w:sz="2" w:space="0" w:color="auto"/>
              <w:bottom w:val="single" w:sz="2" w:space="0" w:color="auto"/>
              <w:right w:val="single" w:sz="2" w:space="0" w:color="auto"/>
            </w:tcBorders>
            <w:vAlign w:val="center"/>
          </w:tcPr>
          <w:p w14:paraId="428CB55C" w14:textId="77777777" w:rsidR="000F2395" w:rsidRDefault="000F2395">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2B165F0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35,032,819.04</w:t>
            </w:r>
          </w:p>
        </w:tc>
      </w:tr>
    </w:tbl>
    <w:p w14:paraId="282AC822" w14:textId="77777777" w:rsidR="000F2395" w:rsidRDefault="00152231">
      <w:pPr>
        <w:keepNext/>
        <w:keepLines/>
        <w:spacing w:before="300" w:after="300" w:line="280" w:lineRule="exact"/>
        <w:outlineLvl w:val="3"/>
        <w:rPr>
          <w:rFonts w:ascii="宋体" w:eastAsia="宋体" w:hAnsi="宋体" w:cs="宋体"/>
          <w:b/>
          <w:bCs/>
          <w:szCs w:val="21"/>
        </w:rPr>
      </w:pPr>
      <w:bookmarkStart w:id="355" w:name="_Toc989240"/>
      <w:r>
        <w:rPr>
          <w:rFonts w:ascii="宋体" w:eastAsia="宋体" w:hAnsi="宋体" w:cs="宋体"/>
          <w:b/>
          <w:bCs/>
          <w:szCs w:val="21"/>
        </w:rPr>
        <w:t>（2） 政府补助退回情况</w:t>
      </w:r>
      <w:bookmarkEnd w:id="355"/>
    </w:p>
    <w:p w14:paraId="0C4C9AB8"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71D83A91"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3A9C84B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F4BAF9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59BB7F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1EDCB4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原因</w:t>
            </w:r>
          </w:p>
        </w:tc>
      </w:tr>
      <w:tr w:rsidR="000F2395" w14:paraId="53F04E14"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19C281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科技项目研究资金</w:t>
            </w:r>
          </w:p>
        </w:tc>
        <w:tc>
          <w:tcPr>
            <w:tcW w:w="3213" w:type="dxa"/>
            <w:tcBorders>
              <w:top w:val="single" w:sz="2" w:space="0" w:color="auto"/>
              <w:left w:val="single" w:sz="2" w:space="0" w:color="auto"/>
              <w:bottom w:val="single" w:sz="2" w:space="0" w:color="auto"/>
              <w:right w:val="single" w:sz="2" w:space="0" w:color="auto"/>
            </w:tcBorders>
            <w:vAlign w:val="center"/>
          </w:tcPr>
          <w:p w14:paraId="7EBBACE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143,000.00</w:t>
            </w:r>
          </w:p>
        </w:tc>
        <w:tc>
          <w:tcPr>
            <w:tcW w:w="3213" w:type="dxa"/>
            <w:tcBorders>
              <w:top w:val="single" w:sz="2" w:space="0" w:color="auto"/>
              <w:left w:val="single" w:sz="2" w:space="0" w:color="auto"/>
              <w:bottom w:val="single" w:sz="2" w:space="0" w:color="auto"/>
              <w:right w:val="single" w:sz="2" w:space="0" w:color="auto"/>
            </w:tcBorders>
            <w:vAlign w:val="center"/>
          </w:tcPr>
          <w:p w14:paraId="00E45DD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未能及时向统计局报送以前年度研发投入数据</w:t>
            </w:r>
          </w:p>
        </w:tc>
      </w:tr>
    </w:tbl>
    <w:p w14:paraId="44F03AB8"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4F0987E6" w14:textId="77777777" w:rsidR="00AE2636" w:rsidRDefault="00152231">
      <w:pPr>
        <w:pStyle w:val="a4"/>
        <w:spacing w:before="120" w:beforeAutospacing="0" w:after="120" w:afterAutospacing="0" w:line="360" w:lineRule="atLeast"/>
        <w:ind w:left="440"/>
        <w:divId w:val="1291127752"/>
        <w:rPr>
          <w:rFonts w:ascii="Times New Roman" w:hAnsi="Times New Roman" w:cs="Times New Roman"/>
          <w:sz w:val="22"/>
          <w:szCs w:val="22"/>
        </w:rPr>
      </w:pPr>
      <w:r>
        <w:rPr>
          <w:rFonts w:cs="Times New Roman" w:hint="eastAsia"/>
          <w:sz w:val="18"/>
          <w:szCs w:val="18"/>
        </w:rPr>
        <w:t>注：科技技术产能奖补资金，由以下构成：</w:t>
      </w:r>
    </w:p>
    <w:p w14:paraId="3BAF6157" w14:textId="77777777" w:rsidR="00AE2636" w:rsidRDefault="00152231">
      <w:pPr>
        <w:pStyle w:val="a4"/>
        <w:spacing w:before="120" w:beforeAutospacing="0" w:after="120" w:afterAutospacing="0" w:line="360" w:lineRule="atLeast"/>
        <w:ind w:firstLine="360"/>
        <w:divId w:val="1291127752"/>
        <w:rPr>
          <w:rFonts w:ascii="Times New Roman" w:hAnsi="Times New Roman" w:cs="Times New Roman"/>
          <w:sz w:val="22"/>
          <w:szCs w:val="22"/>
        </w:rPr>
      </w:pPr>
      <w:r>
        <w:rPr>
          <w:rFonts w:cs="Times New Roman" w:hint="eastAsia"/>
          <w:sz w:val="18"/>
          <w:szCs w:val="18"/>
        </w:rPr>
        <w:t>1）雅安市经济和信息化局根据《关于拨付雅化锂业（雅安）有限公司“年产2万吨电池级碳酸锂（氢氧化锂）生产线建设项目”第一年奖补资金的函》(雅经信产政[2022]28号)，拨付雅安锂业第一年奖补资金1,905.77万元；</w:t>
      </w:r>
    </w:p>
    <w:p w14:paraId="523617D4" w14:textId="77777777" w:rsidR="00AE2636" w:rsidRDefault="00152231">
      <w:pPr>
        <w:pStyle w:val="a4"/>
        <w:spacing w:before="120" w:beforeAutospacing="0" w:after="120" w:afterAutospacing="0" w:line="360" w:lineRule="atLeast"/>
        <w:ind w:firstLine="360"/>
        <w:divId w:val="1291127752"/>
        <w:rPr>
          <w:rFonts w:ascii="Times New Roman" w:hAnsi="Times New Roman" w:cs="Times New Roman"/>
          <w:sz w:val="22"/>
          <w:szCs w:val="22"/>
        </w:rPr>
      </w:pPr>
      <w:r>
        <w:rPr>
          <w:rFonts w:cs="Times New Roman" w:hint="eastAsia"/>
          <w:sz w:val="18"/>
          <w:szCs w:val="18"/>
        </w:rPr>
        <w:t>2)雅安市科学技术局根据《关于下达雅安市2021年度省级转移支付项目经费的通知》(雅科资[2022]3号)，拨付雅安锂业多组分氢氧化锂溶液处理技术研究及应用资金50.00万元。</w:t>
      </w:r>
    </w:p>
    <w:p w14:paraId="003CF5F6" w14:textId="77777777" w:rsidR="000F2395" w:rsidRDefault="00152231">
      <w:pPr>
        <w:pStyle w:val="2"/>
        <w:spacing w:before="300" w:after="300" w:line="320" w:lineRule="exact"/>
        <w:rPr>
          <w:rFonts w:ascii="宋体" w:eastAsia="宋体" w:hAnsi="宋体" w:cs="宋体"/>
          <w:b/>
          <w:bCs/>
          <w:sz w:val="24"/>
          <w:szCs w:val="24"/>
        </w:rPr>
      </w:pPr>
      <w:bookmarkStart w:id="356" w:name="_Toc989241"/>
      <w:r>
        <w:rPr>
          <w:rFonts w:ascii="宋体" w:eastAsia="宋体" w:hAnsi="宋体" w:cs="宋体"/>
          <w:b/>
          <w:bCs/>
          <w:sz w:val="24"/>
          <w:szCs w:val="24"/>
        </w:rPr>
        <w:lastRenderedPageBreak/>
        <w:t>八、合并范围的变更</w:t>
      </w:r>
      <w:bookmarkEnd w:id="356"/>
    </w:p>
    <w:p w14:paraId="3DB49EF5" w14:textId="77777777" w:rsidR="000F2395" w:rsidRDefault="00152231">
      <w:pPr>
        <w:pStyle w:val="3"/>
        <w:spacing w:line="280" w:lineRule="exact"/>
        <w:jc w:val="left"/>
        <w:rPr>
          <w:rFonts w:ascii="宋体" w:hAnsi="宋体" w:cs="宋体"/>
          <w:b/>
          <w:bCs/>
        </w:rPr>
      </w:pPr>
      <w:bookmarkStart w:id="357" w:name="_Toc989242"/>
      <w:r>
        <w:rPr>
          <w:rFonts w:ascii="宋体" w:hAnsi="宋体" w:cs="宋体"/>
          <w:b/>
          <w:bCs/>
        </w:rPr>
        <w:t>1、非同一控制下企业合并</w:t>
      </w:r>
      <w:bookmarkEnd w:id="357"/>
    </w:p>
    <w:p w14:paraId="5542E682" w14:textId="77777777" w:rsidR="000F2395" w:rsidRDefault="00152231">
      <w:pPr>
        <w:keepNext/>
        <w:keepLines/>
        <w:spacing w:before="300" w:after="300" w:line="280" w:lineRule="exact"/>
        <w:outlineLvl w:val="3"/>
        <w:rPr>
          <w:rFonts w:ascii="宋体" w:eastAsia="宋体" w:hAnsi="宋体" w:cs="宋体"/>
          <w:b/>
          <w:bCs/>
          <w:sz w:val="18"/>
          <w:szCs w:val="18"/>
        </w:rPr>
      </w:pPr>
      <w:bookmarkStart w:id="358" w:name="_Toc989243"/>
      <w:r>
        <w:rPr>
          <w:rFonts w:ascii="宋体" w:eastAsia="宋体" w:hAnsi="宋体" w:cs="宋体"/>
          <w:b/>
          <w:bCs/>
          <w:sz w:val="18"/>
          <w:szCs w:val="18"/>
        </w:rPr>
        <w:t>（1） 本期发生的非同一控制下企业合并</w:t>
      </w:r>
      <w:bookmarkEnd w:id="358"/>
    </w:p>
    <w:p w14:paraId="0291F8B9"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071"/>
        <w:gridCol w:w="1071"/>
        <w:gridCol w:w="1071"/>
        <w:gridCol w:w="1071"/>
        <w:gridCol w:w="1071"/>
        <w:gridCol w:w="1071"/>
        <w:gridCol w:w="1071"/>
        <w:gridCol w:w="1071"/>
        <w:gridCol w:w="1071"/>
      </w:tblGrid>
      <w:tr w:rsidR="000F2395" w14:paraId="183561FD" w14:textId="7777777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4FF8F7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被购买方名称</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B2FECA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股权取得时点</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895948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股权取得成本</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D70208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股权取得比例</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19C2C2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股权取得方式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F561FF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购买日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614499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购买日的确定依据</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358713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购买日至期末被购买方的收入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2FBFD6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购买日至期末被购买方的净利润</w:t>
            </w:r>
          </w:p>
        </w:tc>
      </w:tr>
      <w:tr w:rsidR="000F2395" w14:paraId="10859AC1"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52FCED4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普得科技</w:t>
            </w:r>
          </w:p>
        </w:tc>
        <w:tc>
          <w:tcPr>
            <w:tcW w:w="1071" w:type="dxa"/>
            <w:tcBorders>
              <w:top w:val="single" w:sz="2" w:space="0" w:color="auto"/>
              <w:left w:val="single" w:sz="2" w:space="0" w:color="auto"/>
              <w:bottom w:val="single" w:sz="2" w:space="0" w:color="auto"/>
              <w:right w:val="single" w:sz="2" w:space="0" w:color="auto"/>
            </w:tcBorders>
            <w:vAlign w:val="center"/>
          </w:tcPr>
          <w:p w14:paraId="4C27500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2022年08月04日</w:t>
            </w:r>
          </w:p>
        </w:tc>
        <w:tc>
          <w:tcPr>
            <w:tcW w:w="1071" w:type="dxa"/>
            <w:tcBorders>
              <w:top w:val="single" w:sz="2" w:space="0" w:color="auto"/>
              <w:left w:val="single" w:sz="2" w:space="0" w:color="auto"/>
              <w:bottom w:val="single" w:sz="2" w:space="0" w:color="auto"/>
              <w:right w:val="single" w:sz="2" w:space="0" w:color="auto"/>
            </w:tcBorders>
            <w:vAlign w:val="center"/>
          </w:tcPr>
          <w:p w14:paraId="1B36D05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147,219,819.24</w:t>
            </w:r>
          </w:p>
        </w:tc>
        <w:tc>
          <w:tcPr>
            <w:tcW w:w="1071" w:type="dxa"/>
            <w:tcBorders>
              <w:top w:val="single" w:sz="2" w:space="0" w:color="auto"/>
              <w:left w:val="single" w:sz="2" w:space="0" w:color="auto"/>
              <w:bottom w:val="single" w:sz="2" w:space="0" w:color="auto"/>
              <w:right w:val="single" w:sz="2" w:space="0" w:color="auto"/>
            </w:tcBorders>
            <w:vAlign w:val="center"/>
          </w:tcPr>
          <w:p w14:paraId="20E3C71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70.59%</w:t>
            </w:r>
          </w:p>
        </w:tc>
        <w:tc>
          <w:tcPr>
            <w:tcW w:w="1071" w:type="dxa"/>
            <w:tcBorders>
              <w:top w:val="single" w:sz="2" w:space="0" w:color="auto"/>
              <w:left w:val="single" w:sz="2" w:space="0" w:color="auto"/>
              <w:bottom w:val="single" w:sz="2" w:space="0" w:color="auto"/>
              <w:right w:val="single" w:sz="2" w:space="0" w:color="auto"/>
            </w:tcBorders>
            <w:vAlign w:val="center"/>
          </w:tcPr>
          <w:p w14:paraId="5D589DC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并购</w:t>
            </w:r>
          </w:p>
        </w:tc>
        <w:tc>
          <w:tcPr>
            <w:tcW w:w="1071" w:type="dxa"/>
            <w:tcBorders>
              <w:top w:val="single" w:sz="2" w:space="0" w:color="auto"/>
              <w:left w:val="single" w:sz="2" w:space="0" w:color="auto"/>
              <w:bottom w:val="single" w:sz="2" w:space="0" w:color="auto"/>
              <w:right w:val="single" w:sz="2" w:space="0" w:color="auto"/>
            </w:tcBorders>
            <w:vAlign w:val="center"/>
          </w:tcPr>
          <w:p w14:paraId="2BA8F95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2022年08月04日</w:t>
            </w:r>
          </w:p>
        </w:tc>
        <w:tc>
          <w:tcPr>
            <w:tcW w:w="1071" w:type="dxa"/>
            <w:tcBorders>
              <w:top w:val="single" w:sz="2" w:space="0" w:color="auto"/>
              <w:left w:val="single" w:sz="2" w:space="0" w:color="auto"/>
              <w:bottom w:val="single" w:sz="2" w:space="0" w:color="auto"/>
              <w:right w:val="single" w:sz="2" w:space="0" w:color="auto"/>
            </w:tcBorders>
            <w:vAlign w:val="center"/>
          </w:tcPr>
          <w:p w14:paraId="0C732F1E" w14:textId="77777777" w:rsidR="000F2395" w:rsidRDefault="000F2395">
            <w:pPr>
              <w:spacing w:line="240" w:lineRule="exact"/>
              <w:rPr>
                <w:rFonts w:ascii="宋体" w:eastAsia="宋体" w:hAnsi="宋体" w:cs="宋体"/>
                <w:sz w:val="18"/>
                <w:szCs w:val="18"/>
              </w:rPr>
            </w:pPr>
          </w:p>
        </w:tc>
        <w:tc>
          <w:tcPr>
            <w:tcW w:w="1071" w:type="dxa"/>
            <w:tcBorders>
              <w:top w:val="single" w:sz="2" w:space="0" w:color="auto"/>
              <w:left w:val="single" w:sz="2" w:space="0" w:color="auto"/>
              <w:bottom w:val="single" w:sz="2" w:space="0" w:color="auto"/>
              <w:right w:val="single" w:sz="2" w:space="0" w:color="auto"/>
            </w:tcBorders>
            <w:vAlign w:val="center"/>
          </w:tcPr>
          <w:p w14:paraId="39E34C9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071" w:type="dxa"/>
            <w:tcBorders>
              <w:top w:val="single" w:sz="2" w:space="0" w:color="auto"/>
              <w:left w:val="single" w:sz="2" w:space="0" w:color="auto"/>
              <w:bottom w:val="single" w:sz="2" w:space="0" w:color="auto"/>
              <w:right w:val="single" w:sz="2" w:space="0" w:color="auto"/>
            </w:tcBorders>
            <w:vAlign w:val="center"/>
          </w:tcPr>
          <w:p w14:paraId="5FFD392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-22,454,359.29</w:t>
            </w:r>
          </w:p>
        </w:tc>
      </w:tr>
    </w:tbl>
    <w:p w14:paraId="708EA9F0"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2C1A557F" w14:textId="77777777" w:rsidR="00AE2636" w:rsidRDefault="00152231">
      <w:pPr>
        <w:pStyle w:val="a4"/>
        <w:spacing w:before="120" w:beforeAutospacing="0" w:after="120" w:afterAutospacing="0" w:line="360" w:lineRule="atLeast"/>
        <w:ind w:firstLine="360"/>
        <w:jc w:val="both"/>
        <w:divId w:val="2008046721"/>
        <w:rPr>
          <w:rFonts w:ascii="Times New Roman" w:hAnsi="Times New Roman" w:cs="Times New Roman"/>
          <w:sz w:val="22"/>
          <w:szCs w:val="22"/>
        </w:rPr>
      </w:pPr>
      <w:r>
        <w:rPr>
          <w:rFonts w:cs="Times New Roman" w:hint="eastAsia"/>
          <w:sz w:val="18"/>
          <w:szCs w:val="18"/>
        </w:rPr>
        <w:t>注：2022年7月28日，雅化集团召开第五届董事会第十五次会议决议，同意全资子公司兴晟锂业收购普得科技70.59%股权，收购股权的对价总额为基础购买价款和追加购买价款，金额不超过9,290.47万美元。截至2022年8月4日止，本集团完成基础购买价款支付、普得科技完成工商变更，本集团通过委派管理人员的方式参与普得科技经营管理，实质控制了科技，并享有相应的收益和承担相关风险。</w:t>
      </w:r>
    </w:p>
    <w:p w14:paraId="094EC5FA" w14:textId="77777777" w:rsidR="000F2395" w:rsidRDefault="00152231">
      <w:pPr>
        <w:keepNext/>
        <w:keepLines/>
        <w:spacing w:before="300" w:after="300" w:line="280" w:lineRule="exact"/>
        <w:outlineLvl w:val="3"/>
        <w:rPr>
          <w:rFonts w:ascii="宋体" w:eastAsia="宋体" w:hAnsi="宋体" w:cs="宋体"/>
          <w:b/>
          <w:bCs/>
          <w:sz w:val="18"/>
          <w:szCs w:val="18"/>
        </w:rPr>
      </w:pPr>
      <w:bookmarkStart w:id="359" w:name="_Toc989244"/>
      <w:r>
        <w:rPr>
          <w:rFonts w:ascii="宋体" w:eastAsia="宋体" w:hAnsi="宋体" w:cs="宋体"/>
          <w:b/>
          <w:bCs/>
          <w:sz w:val="18"/>
          <w:szCs w:val="18"/>
        </w:rPr>
        <w:t>（2） 合并成本及商誉</w:t>
      </w:r>
      <w:bookmarkEnd w:id="359"/>
    </w:p>
    <w:p w14:paraId="2E0DBD52"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4820"/>
        <w:gridCol w:w="4819"/>
      </w:tblGrid>
      <w:tr w:rsidR="000F2395" w14:paraId="3F75B98F"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024C0C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合并成本</w:t>
            </w:r>
          </w:p>
        </w:tc>
        <w:tc>
          <w:tcPr>
            <w:tcW w:w="4820" w:type="dxa"/>
            <w:tcBorders>
              <w:top w:val="single" w:sz="2" w:space="0" w:color="auto"/>
              <w:left w:val="single" w:sz="2" w:space="0" w:color="auto"/>
              <w:bottom w:val="single" w:sz="2" w:space="0" w:color="auto"/>
              <w:right w:val="single" w:sz="2" w:space="0" w:color="auto"/>
            </w:tcBorders>
            <w:vAlign w:val="center"/>
          </w:tcPr>
          <w:p w14:paraId="7D04E297"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普得科技</w:t>
            </w:r>
          </w:p>
        </w:tc>
      </w:tr>
      <w:tr w:rsidR="000F2395" w14:paraId="1B4AC0BB"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25C82C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--现金</w:t>
            </w:r>
          </w:p>
        </w:tc>
        <w:tc>
          <w:tcPr>
            <w:tcW w:w="4820" w:type="dxa"/>
            <w:tcBorders>
              <w:top w:val="single" w:sz="2" w:space="0" w:color="auto"/>
              <w:left w:val="single" w:sz="2" w:space="0" w:color="auto"/>
              <w:bottom w:val="single" w:sz="2" w:space="0" w:color="auto"/>
              <w:right w:val="single" w:sz="2" w:space="0" w:color="auto"/>
            </w:tcBorders>
            <w:vAlign w:val="center"/>
          </w:tcPr>
          <w:p w14:paraId="521218B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147,219,819.24</w:t>
            </w:r>
          </w:p>
        </w:tc>
      </w:tr>
      <w:tr w:rsidR="000F2395" w14:paraId="53E0BC87"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DD08BC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--非现金资产的公允价值</w:t>
            </w:r>
          </w:p>
        </w:tc>
        <w:tc>
          <w:tcPr>
            <w:tcW w:w="4820" w:type="dxa"/>
            <w:tcBorders>
              <w:top w:val="single" w:sz="2" w:space="0" w:color="auto"/>
              <w:left w:val="single" w:sz="2" w:space="0" w:color="auto"/>
              <w:bottom w:val="single" w:sz="2" w:space="0" w:color="auto"/>
              <w:right w:val="single" w:sz="2" w:space="0" w:color="auto"/>
            </w:tcBorders>
            <w:vAlign w:val="center"/>
          </w:tcPr>
          <w:p w14:paraId="648EC321" w14:textId="77777777" w:rsidR="000F2395" w:rsidRDefault="000F2395">
            <w:pPr>
              <w:spacing w:line="240" w:lineRule="exact"/>
              <w:jc w:val="right"/>
              <w:rPr>
                <w:rFonts w:ascii="宋体" w:eastAsia="宋体" w:hAnsi="宋体" w:cs="宋体"/>
                <w:sz w:val="18"/>
                <w:szCs w:val="18"/>
              </w:rPr>
            </w:pPr>
          </w:p>
        </w:tc>
      </w:tr>
      <w:tr w:rsidR="000F2395" w14:paraId="08C17F4B"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FAD645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--发行或承担的债务的公允价值</w:t>
            </w:r>
          </w:p>
        </w:tc>
        <w:tc>
          <w:tcPr>
            <w:tcW w:w="4820" w:type="dxa"/>
            <w:tcBorders>
              <w:top w:val="single" w:sz="2" w:space="0" w:color="auto"/>
              <w:left w:val="single" w:sz="2" w:space="0" w:color="auto"/>
              <w:bottom w:val="single" w:sz="2" w:space="0" w:color="auto"/>
              <w:right w:val="single" w:sz="2" w:space="0" w:color="auto"/>
            </w:tcBorders>
            <w:vAlign w:val="center"/>
          </w:tcPr>
          <w:p w14:paraId="69EEC9D2" w14:textId="77777777" w:rsidR="000F2395" w:rsidRDefault="000F2395">
            <w:pPr>
              <w:spacing w:line="240" w:lineRule="exact"/>
              <w:jc w:val="right"/>
              <w:rPr>
                <w:rFonts w:ascii="宋体" w:eastAsia="宋体" w:hAnsi="宋体" w:cs="宋体"/>
                <w:sz w:val="18"/>
                <w:szCs w:val="18"/>
              </w:rPr>
            </w:pPr>
          </w:p>
        </w:tc>
      </w:tr>
      <w:tr w:rsidR="000F2395" w14:paraId="5200A3EE"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23D195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--发行的权益性证券的公允价值</w:t>
            </w:r>
          </w:p>
        </w:tc>
        <w:tc>
          <w:tcPr>
            <w:tcW w:w="4820" w:type="dxa"/>
            <w:tcBorders>
              <w:top w:val="single" w:sz="2" w:space="0" w:color="auto"/>
              <w:left w:val="single" w:sz="2" w:space="0" w:color="auto"/>
              <w:bottom w:val="single" w:sz="2" w:space="0" w:color="auto"/>
              <w:right w:val="single" w:sz="2" w:space="0" w:color="auto"/>
            </w:tcBorders>
            <w:vAlign w:val="center"/>
          </w:tcPr>
          <w:p w14:paraId="7D02082D" w14:textId="77777777" w:rsidR="000F2395" w:rsidRDefault="000F2395">
            <w:pPr>
              <w:spacing w:line="240" w:lineRule="exact"/>
              <w:jc w:val="right"/>
              <w:rPr>
                <w:rFonts w:ascii="宋体" w:eastAsia="宋体" w:hAnsi="宋体" w:cs="宋体"/>
                <w:sz w:val="18"/>
                <w:szCs w:val="18"/>
              </w:rPr>
            </w:pPr>
          </w:p>
        </w:tc>
      </w:tr>
      <w:tr w:rsidR="000F2395" w14:paraId="0DCE13BC"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D9DBC7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--或有对价的公允价值</w:t>
            </w:r>
          </w:p>
        </w:tc>
        <w:tc>
          <w:tcPr>
            <w:tcW w:w="4820" w:type="dxa"/>
            <w:tcBorders>
              <w:top w:val="single" w:sz="2" w:space="0" w:color="auto"/>
              <w:left w:val="single" w:sz="2" w:space="0" w:color="auto"/>
              <w:bottom w:val="single" w:sz="2" w:space="0" w:color="auto"/>
              <w:right w:val="single" w:sz="2" w:space="0" w:color="auto"/>
            </w:tcBorders>
            <w:vAlign w:val="center"/>
          </w:tcPr>
          <w:p w14:paraId="27554894" w14:textId="77777777" w:rsidR="000F2395" w:rsidRDefault="000F2395">
            <w:pPr>
              <w:spacing w:line="240" w:lineRule="exact"/>
              <w:jc w:val="right"/>
              <w:rPr>
                <w:rFonts w:ascii="宋体" w:eastAsia="宋体" w:hAnsi="宋体" w:cs="宋体"/>
                <w:sz w:val="18"/>
                <w:szCs w:val="18"/>
              </w:rPr>
            </w:pPr>
          </w:p>
        </w:tc>
      </w:tr>
      <w:tr w:rsidR="000F2395" w14:paraId="6641B632"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5D7CF1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--购买日之前持有的股权于购买日的公允价值</w:t>
            </w:r>
          </w:p>
        </w:tc>
        <w:tc>
          <w:tcPr>
            <w:tcW w:w="4820" w:type="dxa"/>
            <w:tcBorders>
              <w:top w:val="single" w:sz="2" w:space="0" w:color="auto"/>
              <w:left w:val="single" w:sz="2" w:space="0" w:color="auto"/>
              <w:bottom w:val="single" w:sz="2" w:space="0" w:color="auto"/>
              <w:right w:val="single" w:sz="2" w:space="0" w:color="auto"/>
            </w:tcBorders>
            <w:vAlign w:val="center"/>
          </w:tcPr>
          <w:p w14:paraId="33307D3F" w14:textId="77777777" w:rsidR="000F2395" w:rsidRDefault="000F2395">
            <w:pPr>
              <w:spacing w:line="240" w:lineRule="exact"/>
              <w:jc w:val="right"/>
              <w:rPr>
                <w:rFonts w:ascii="宋体" w:eastAsia="宋体" w:hAnsi="宋体" w:cs="宋体"/>
                <w:sz w:val="18"/>
                <w:szCs w:val="18"/>
              </w:rPr>
            </w:pPr>
          </w:p>
        </w:tc>
      </w:tr>
      <w:tr w:rsidR="000F2395" w14:paraId="710364ED"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1F793F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--其他</w:t>
            </w:r>
          </w:p>
        </w:tc>
        <w:tc>
          <w:tcPr>
            <w:tcW w:w="4820" w:type="dxa"/>
            <w:tcBorders>
              <w:top w:val="single" w:sz="2" w:space="0" w:color="auto"/>
              <w:left w:val="single" w:sz="2" w:space="0" w:color="auto"/>
              <w:bottom w:val="single" w:sz="2" w:space="0" w:color="auto"/>
              <w:right w:val="single" w:sz="2" w:space="0" w:color="auto"/>
            </w:tcBorders>
            <w:vAlign w:val="center"/>
          </w:tcPr>
          <w:p w14:paraId="11F4A24F" w14:textId="77777777" w:rsidR="000F2395" w:rsidRDefault="000F2395">
            <w:pPr>
              <w:spacing w:line="240" w:lineRule="exact"/>
              <w:jc w:val="right"/>
              <w:rPr>
                <w:rFonts w:ascii="宋体" w:eastAsia="宋体" w:hAnsi="宋体" w:cs="宋体"/>
                <w:sz w:val="18"/>
                <w:szCs w:val="18"/>
              </w:rPr>
            </w:pPr>
          </w:p>
        </w:tc>
      </w:tr>
      <w:tr w:rsidR="000F2395" w14:paraId="3E0756D0"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A43B9B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合并成本合计</w:t>
            </w:r>
          </w:p>
        </w:tc>
        <w:tc>
          <w:tcPr>
            <w:tcW w:w="4820" w:type="dxa"/>
            <w:tcBorders>
              <w:top w:val="single" w:sz="2" w:space="0" w:color="auto"/>
              <w:left w:val="single" w:sz="2" w:space="0" w:color="auto"/>
              <w:bottom w:val="single" w:sz="2" w:space="0" w:color="auto"/>
              <w:right w:val="single" w:sz="2" w:space="0" w:color="auto"/>
            </w:tcBorders>
            <w:vAlign w:val="center"/>
          </w:tcPr>
          <w:p w14:paraId="0339087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147,219,819.24</w:t>
            </w:r>
          </w:p>
        </w:tc>
      </w:tr>
      <w:tr w:rsidR="000F2395" w14:paraId="09726E22"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A9A344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减：取得的可辨认净资产公允价值份额</w:t>
            </w:r>
          </w:p>
        </w:tc>
        <w:tc>
          <w:tcPr>
            <w:tcW w:w="4820" w:type="dxa"/>
            <w:tcBorders>
              <w:top w:val="single" w:sz="2" w:space="0" w:color="auto"/>
              <w:left w:val="single" w:sz="2" w:space="0" w:color="auto"/>
              <w:bottom w:val="single" w:sz="2" w:space="0" w:color="auto"/>
              <w:right w:val="single" w:sz="2" w:space="0" w:color="auto"/>
            </w:tcBorders>
            <w:vAlign w:val="center"/>
          </w:tcPr>
          <w:p w14:paraId="48D4093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8,323,709.63</w:t>
            </w:r>
          </w:p>
        </w:tc>
      </w:tr>
      <w:tr w:rsidR="000F2395" w14:paraId="30DF7A8B"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5F7B81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商誉/合并成本小于取得的可辨认净资产公允价值份额的金额</w:t>
            </w:r>
          </w:p>
        </w:tc>
        <w:tc>
          <w:tcPr>
            <w:tcW w:w="4820" w:type="dxa"/>
            <w:tcBorders>
              <w:top w:val="single" w:sz="2" w:space="0" w:color="auto"/>
              <w:left w:val="single" w:sz="2" w:space="0" w:color="auto"/>
              <w:bottom w:val="single" w:sz="2" w:space="0" w:color="auto"/>
              <w:right w:val="single" w:sz="2" w:space="0" w:color="auto"/>
            </w:tcBorders>
            <w:vAlign w:val="center"/>
          </w:tcPr>
          <w:p w14:paraId="0B5E048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138,896,109.61</w:t>
            </w:r>
          </w:p>
        </w:tc>
      </w:tr>
    </w:tbl>
    <w:p w14:paraId="086CEA63"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合并成本公允价值的确定方法、或有对价及其变动的说明：</w:t>
      </w:r>
    </w:p>
    <w:p w14:paraId="55687ACE" w14:textId="77777777" w:rsidR="00AE2636" w:rsidRDefault="00152231">
      <w:pPr>
        <w:pStyle w:val="a4"/>
        <w:divId w:val="1680086154"/>
        <w:rPr>
          <w:sz w:val="18"/>
          <w:szCs w:val="18"/>
        </w:rPr>
      </w:pPr>
      <w:r>
        <w:rPr>
          <w:rFonts w:hint="eastAsia"/>
          <w:sz w:val="18"/>
          <w:szCs w:val="18"/>
        </w:rPr>
        <w:t>无</w:t>
      </w:r>
    </w:p>
    <w:p w14:paraId="243C1C6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大额商誉形成的主要原因：</w:t>
      </w:r>
    </w:p>
    <w:p w14:paraId="311BA1DF" w14:textId="77777777" w:rsidR="00AE2636" w:rsidRDefault="00152231">
      <w:pPr>
        <w:pStyle w:val="a4"/>
        <w:divId w:val="233319482"/>
        <w:rPr>
          <w:sz w:val="18"/>
          <w:szCs w:val="18"/>
        </w:rPr>
      </w:pPr>
      <w:r>
        <w:rPr>
          <w:rFonts w:hint="eastAsia"/>
          <w:sz w:val="18"/>
          <w:szCs w:val="18"/>
        </w:rPr>
        <w:t>无</w:t>
      </w:r>
    </w:p>
    <w:p w14:paraId="0C1DAFCC"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69EDD908" w14:textId="77777777" w:rsidR="00AE2636" w:rsidRDefault="00152231">
      <w:pPr>
        <w:pStyle w:val="a4"/>
        <w:divId w:val="829443598"/>
        <w:rPr>
          <w:sz w:val="18"/>
          <w:szCs w:val="18"/>
        </w:rPr>
      </w:pPr>
      <w:r>
        <w:rPr>
          <w:rFonts w:hint="eastAsia"/>
          <w:sz w:val="18"/>
          <w:szCs w:val="18"/>
        </w:rPr>
        <w:t>无</w:t>
      </w:r>
    </w:p>
    <w:p w14:paraId="64AC0363" w14:textId="77777777" w:rsidR="000F2395" w:rsidRDefault="00152231">
      <w:pPr>
        <w:keepNext/>
        <w:keepLines/>
        <w:spacing w:before="300" w:after="300" w:line="280" w:lineRule="exact"/>
        <w:outlineLvl w:val="3"/>
        <w:rPr>
          <w:rFonts w:ascii="宋体" w:eastAsia="宋体" w:hAnsi="宋体" w:cs="宋体"/>
          <w:b/>
          <w:bCs/>
          <w:sz w:val="18"/>
          <w:szCs w:val="18"/>
        </w:rPr>
      </w:pPr>
      <w:bookmarkStart w:id="360" w:name="_Toc989245"/>
      <w:r>
        <w:rPr>
          <w:rFonts w:ascii="宋体" w:eastAsia="宋体" w:hAnsi="宋体" w:cs="宋体"/>
          <w:b/>
          <w:bCs/>
          <w:sz w:val="18"/>
          <w:szCs w:val="18"/>
        </w:rPr>
        <w:lastRenderedPageBreak/>
        <w:t>（3） 被购买方于购买日可辨认资产、负债</w:t>
      </w:r>
      <w:bookmarkEnd w:id="360"/>
    </w:p>
    <w:p w14:paraId="360AD3FE"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17F53150" w14:textId="77777777">
        <w:trPr>
          <w:trHeight w:val="240"/>
        </w:trPr>
        <w:tc>
          <w:tcPr>
            <w:tcW w:w="321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87387BF" w14:textId="77777777" w:rsidR="000F2395" w:rsidRDefault="000F2395"/>
        </w:tc>
        <w:tc>
          <w:tcPr>
            <w:tcW w:w="6426" w:type="dxa"/>
            <w:gridSpan w:val="2"/>
            <w:tcBorders>
              <w:top w:val="single" w:sz="2" w:space="0" w:color="auto"/>
              <w:left w:val="single" w:sz="2" w:space="0" w:color="auto"/>
              <w:bottom w:val="single" w:sz="2" w:space="0" w:color="auto"/>
              <w:right w:val="single" w:sz="2" w:space="0" w:color="auto"/>
            </w:tcBorders>
            <w:vAlign w:val="center"/>
          </w:tcPr>
          <w:p w14:paraId="632B875F"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普得科技</w:t>
            </w:r>
          </w:p>
        </w:tc>
      </w:tr>
      <w:tr w:rsidR="000F2395" w14:paraId="1BF2F0C6" w14:textId="77777777">
        <w:trPr>
          <w:trHeight w:val="240"/>
        </w:trPr>
        <w:tc>
          <w:tcPr>
            <w:tcW w:w="3213"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4718FD2" w14:textId="77777777" w:rsidR="000F2395" w:rsidRDefault="000F2395"/>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A7494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购买日公允价值</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3B1ED8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购买日账面价值</w:t>
            </w:r>
          </w:p>
        </w:tc>
      </w:tr>
      <w:tr w:rsidR="000F2395" w14:paraId="16EDE0F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20B986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资产：</w:t>
            </w:r>
          </w:p>
        </w:tc>
        <w:tc>
          <w:tcPr>
            <w:tcW w:w="3213" w:type="dxa"/>
            <w:tcBorders>
              <w:top w:val="single" w:sz="2" w:space="0" w:color="auto"/>
              <w:left w:val="single" w:sz="2" w:space="0" w:color="auto"/>
              <w:bottom w:val="single" w:sz="2" w:space="0" w:color="auto"/>
              <w:right w:val="single" w:sz="2" w:space="0" w:color="auto"/>
            </w:tcBorders>
            <w:vAlign w:val="center"/>
          </w:tcPr>
          <w:p w14:paraId="21E24AF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42,123,523.66</w:t>
            </w:r>
          </w:p>
        </w:tc>
        <w:tc>
          <w:tcPr>
            <w:tcW w:w="3213" w:type="dxa"/>
            <w:tcBorders>
              <w:top w:val="single" w:sz="2" w:space="0" w:color="auto"/>
              <w:left w:val="single" w:sz="2" w:space="0" w:color="auto"/>
              <w:bottom w:val="single" w:sz="2" w:space="0" w:color="auto"/>
              <w:right w:val="single" w:sz="2" w:space="0" w:color="auto"/>
            </w:tcBorders>
            <w:vAlign w:val="center"/>
          </w:tcPr>
          <w:p w14:paraId="0161906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42,123,523.66</w:t>
            </w:r>
          </w:p>
        </w:tc>
      </w:tr>
      <w:tr w:rsidR="000F2395" w14:paraId="50B425F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EDC2EE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货币资金</w:t>
            </w:r>
          </w:p>
        </w:tc>
        <w:tc>
          <w:tcPr>
            <w:tcW w:w="3213" w:type="dxa"/>
            <w:tcBorders>
              <w:top w:val="single" w:sz="2" w:space="0" w:color="auto"/>
              <w:left w:val="single" w:sz="2" w:space="0" w:color="auto"/>
              <w:bottom w:val="single" w:sz="2" w:space="0" w:color="auto"/>
              <w:right w:val="single" w:sz="2" w:space="0" w:color="auto"/>
            </w:tcBorders>
            <w:vAlign w:val="center"/>
          </w:tcPr>
          <w:p w14:paraId="1FFF809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20,207,050.52</w:t>
            </w:r>
          </w:p>
        </w:tc>
        <w:tc>
          <w:tcPr>
            <w:tcW w:w="3213" w:type="dxa"/>
            <w:tcBorders>
              <w:top w:val="single" w:sz="2" w:space="0" w:color="auto"/>
              <w:left w:val="single" w:sz="2" w:space="0" w:color="auto"/>
              <w:bottom w:val="single" w:sz="2" w:space="0" w:color="auto"/>
              <w:right w:val="single" w:sz="2" w:space="0" w:color="auto"/>
            </w:tcBorders>
            <w:vAlign w:val="center"/>
          </w:tcPr>
          <w:p w14:paraId="27F3D80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20,207,050.52</w:t>
            </w:r>
          </w:p>
        </w:tc>
      </w:tr>
      <w:tr w:rsidR="000F2395" w14:paraId="54BEF9B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A224EC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应收款项</w:t>
            </w:r>
          </w:p>
        </w:tc>
        <w:tc>
          <w:tcPr>
            <w:tcW w:w="3213" w:type="dxa"/>
            <w:tcBorders>
              <w:top w:val="single" w:sz="2" w:space="0" w:color="auto"/>
              <w:left w:val="single" w:sz="2" w:space="0" w:color="auto"/>
              <w:bottom w:val="single" w:sz="2" w:space="0" w:color="auto"/>
              <w:right w:val="single" w:sz="2" w:space="0" w:color="auto"/>
            </w:tcBorders>
            <w:vAlign w:val="center"/>
          </w:tcPr>
          <w:p w14:paraId="0133EE8D"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0533FAF" w14:textId="77777777" w:rsidR="000F2395" w:rsidRDefault="000F2395">
            <w:pPr>
              <w:spacing w:line="240" w:lineRule="exact"/>
              <w:jc w:val="right"/>
              <w:rPr>
                <w:rFonts w:ascii="宋体" w:eastAsia="宋体" w:hAnsi="宋体" w:cs="宋体"/>
                <w:sz w:val="18"/>
                <w:szCs w:val="18"/>
              </w:rPr>
            </w:pPr>
          </w:p>
        </w:tc>
      </w:tr>
      <w:tr w:rsidR="000F2395" w14:paraId="33E1147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D7E97F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存货</w:t>
            </w:r>
          </w:p>
        </w:tc>
        <w:tc>
          <w:tcPr>
            <w:tcW w:w="3213" w:type="dxa"/>
            <w:tcBorders>
              <w:top w:val="single" w:sz="2" w:space="0" w:color="auto"/>
              <w:left w:val="single" w:sz="2" w:space="0" w:color="auto"/>
              <w:bottom w:val="single" w:sz="2" w:space="0" w:color="auto"/>
              <w:right w:val="single" w:sz="2" w:space="0" w:color="auto"/>
            </w:tcBorders>
            <w:vAlign w:val="center"/>
          </w:tcPr>
          <w:p w14:paraId="3C984781"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8FBEDDD" w14:textId="77777777" w:rsidR="000F2395" w:rsidRDefault="000F2395">
            <w:pPr>
              <w:spacing w:line="240" w:lineRule="exact"/>
              <w:jc w:val="right"/>
              <w:rPr>
                <w:rFonts w:ascii="宋体" w:eastAsia="宋体" w:hAnsi="宋体" w:cs="宋体"/>
                <w:sz w:val="18"/>
                <w:szCs w:val="18"/>
              </w:rPr>
            </w:pPr>
          </w:p>
        </w:tc>
      </w:tr>
      <w:tr w:rsidR="000F2395" w14:paraId="673D056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CDC247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固定资产</w:t>
            </w:r>
          </w:p>
        </w:tc>
        <w:tc>
          <w:tcPr>
            <w:tcW w:w="3213" w:type="dxa"/>
            <w:tcBorders>
              <w:top w:val="single" w:sz="2" w:space="0" w:color="auto"/>
              <w:left w:val="single" w:sz="2" w:space="0" w:color="auto"/>
              <w:bottom w:val="single" w:sz="2" w:space="0" w:color="auto"/>
              <w:right w:val="single" w:sz="2" w:space="0" w:color="auto"/>
            </w:tcBorders>
            <w:vAlign w:val="center"/>
          </w:tcPr>
          <w:p w14:paraId="04703C1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58,466.06</w:t>
            </w:r>
          </w:p>
        </w:tc>
        <w:tc>
          <w:tcPr>
            <w:tcW w:w="3213" w:type="dxa"/>
            <w:tcBorders>
              <w:top w:val="single" w:sz="2" w:space="0" w:color="auto"/>
              <w:left w:val="single" w:sz="2" w:space="0" w:color="auto"/>
              <w:bottom w:val="single" w:sz="2" w:space="0" w:color="auto"/>
              <w:right w:val="single" w:sz="2" w:space="0" w:color="auto"/>
            </w:tcBorders>
            <w:vAlign w:val="center"/>
          </w:tcPr>
          <w:p w14:paraId="60BDAA5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58,466.06</w:t>
            </w:r>
          </w:p>
        </w:tc>
      </w:tr>
      <w:tr w:rsidR="000F2395" w14:paraId="117DEE7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B06126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无形资产</w:t>
            </w:r>
          </w:p>
        </w:tc>
        <w:tc>
          <w:tcPr>
            <w:tcW w:w="3213" w:type="dxa"/>
            <w:tcBorders>
              <w:top w:val="single" w:sz="2" w:space="0" w:color="auto"/>
              <w:left w:val="single" w:sz="2" w:space="0" w:color="auto"/>
              <w:bottom w:val="single" w:sz="2" w:space="0" w:color="auto"/>
              <w:right w:val="single" w:sz="2" w:space="0" w:color="auto"/>
            </w:tcBorders>
            <w:vAlign w:val="center"/>
          </w:tcPr>
          <w:p w14:paraId="22FD7B53"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170DA91" w14:textId="77777777" w:rsidR="000F2395" w:rsidRDefault="000F2395">
            <w:pPr>
              <w:spacing w:line="240" w:lineRule="exact"/>
              <w:jc w:val="right"/>
              <w:rPr>
                <w:rFonts w:ascii="宋体" w:eastAsia="宋体" w:hAnsi="宋体" w:cs="宋体"/>
                <w:sz w:val="18"/>
                <w:szCs w:val="18"/>
              </w:rPr>
            </w:pPr>
          </w:p>
        </w:tc>
      </w:tr>
      <w:tr w:rsidR="000F2395" w14:paraId="4242E423"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731A2B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交易性金融资产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363B563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10,000.00</w:t>
            </w:r>
          </w:p>
        </w:tc>
        <w:tc>
          <w:tcPr>
            <w:tcW w:w="3213" w:type="dxa"/>
            <w:tcBorders>
              <w:top w:val="single" w:sz="2" w:space="0" w:color="auto"/>
              <w:left w:val="single" w:sz="2" w:space="0" w:color="auto"/>
              <w:bottom w:val="single" w:sz="2" w:space="0" w:color="auto"/>
              <w:right w:val="single" w:sz="2" w:space="0" w:color="auto"/>
            </w:tcBorders>
            <w:vAlign w:val="center"/>
          </w:tcPr>
          <w:p w14:paraId="1D68384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10,000.00</w:t>
            </w:r>
          </w:p>
        </w:tc>
      </w:tr>
      <w:tr w:rsidR="000F2395" w14:paraId="46F26FAF"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B36FA5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其他应收款</w:t>
            </w:r>
          </w:p>
        </w:tc>
        <w:tc>
          <w:tcPr>
            <w:tcW w:w="3213" w:type="dxa"/>
            <w:tcBorders>
              <w:top w:val="single" w:sz="2" w:space="0" w:color="auto"/>
              <w:left w:val="single" w:sz="2" w:space="0" w:color="auto"/>
              <w:bottom w:val="single" w:sz="2" w:space="0" w:color="auto"/>
              <w:right w:val="single" w:sz="2" w:space="0" w:color="auto"/>
            </w:tcBorders>
            <w:vAlign w:val="center"/>
          </w:tcPr>
          <w:p w14:paraId="272EBD7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21,848,007.08</w:t>
            </w:r>
          </w:p>
        </w:tc>
        <w:tc>
          <w:tcPr>
            <w:tcW w:w="3213" w:type="dxa"/>
            <w:tcBorders>
              <w:top w:val="single" w:sz="2" w:space="0" w:color="auto"/>
              <w:left w:val="single" w:sz="2" w:space="0" w:color="auto"/>
              <w:bottom w:val="single" w:sz="2" w:space="0" w:color="auto"/>
              <w:right w:val="single" w:sz="2" w:space="0" w:color="auto"/>
            </w:tcBorders>
            <w:vAlign w:val="center"/>
          </w:tcPr>
          <w:p w14:paraId="47273A3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21,848,007.08</w:t>
            </w:r>
          </w:p>
        </w:tc>
      </w:tr>
      <w:tr w:rsidR="000F2395" w14:paraId="00B5B0E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DB35C8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负债：</w:t>
            </w:r>
          </w:p>
        </w:tc>
        <w:tc>
          <w:tcPr>
            <w:tcW w:w="3213" w:type="dxa"/>
            <w:tcBorders>
              <w:top w:val="single" w:sz="2" w:space="0" w:color="auto"/>
              <w:left w:val="single" w:sz="2" w:space="0" w:color="auto"/>
              <w:bottom w:val="single" w:sz="2" w:space="0" w:color="auto"/>
              <w:right w:val="single" w:sz="2" w:space="0" w:color="auto"/>
            </w:tcBorders>
            <w:vAlign w:val="center"/>
          </w:tcPr>
          <w:p w14:paraId="44F1534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31,961,586.26</w:t>
            </w:r>
          </w:p>
        </w:tc>
        <w:tc>
          <w:tcPr>
            <w:tcW w:w="3213" w:type="dxa"/>
            <w:tcBorders>
              <w:top w:val="single" w:sz="2" w:space="0" w:color="auto"/>
              <w:left w:val="single" w:sz="2" w:space="0" w:color="auto"/>
              <w:bottom w:val="single" w:sz="2" w:space="0" w:color="auto"/>
              <w:right w:val="single" w:sz="2" w:space="0" w:color="auto"/>
            </w:tcBorders>
            <w:vAlign w:val="center"/>
          </w:tcPr>
          <w:p w14:paraId="79139E8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31,961,586.26</w:t>
            </w:r>
          </w:p>
        </w:tc>
      </w:tr>
      <w:tr w:rsidR="000F2395" w14:paraId="62E4EC7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550848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借款</w:t>
            </w:r>
          </w:p>
        </w:tc>
        <w:tc>
          <w:tcPr>
            <w:tcW w:w="3213" w:type="dxa"/>
            <w:tcBorders>
              <w:top w:val="single" w:sz="2" w:space="0" w:color="auto"/>
              <w:left w:val="single" w:sz="2" w:space="0" w:color="auto"/>
              <w:bottom w:val="single" w:sz="2" w:space="0" w:color="auto"/>
              <w:right w:val="single" w:sz="2" w:space="0" w:color="auto"/>
            </w:tcBorders>
            <w:vAlign w:val="center"/>
          </w:tcPr>
          <w:p w14:paraId="0CF91D7E"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BED1FAC" w14:textId="77777777" w:rsidR="000F2395" w:rsidRDefault="000F2395">
            <w:pPr>
              <w:spacing w:line="240" w:lineRule="exact"/>
              <w:jc w:val="right"/>
              <w:rPr>
                <w:rFonts w:ascii="宋体" w:eastAsia="宋体" w:hAnsi="宋体" w:cs="宋体"/>
                <w:sz w:val="18"/>
                <w:szCs w:val="18"/>
              </w:rPr>
            </w:pPr>
          </w:p>
        </w:tc>
      </w:tr>
      <w:tr w:rsidR="000F2395" w14:paraId="792F047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50690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应付款项</w:t>
            </w:r>
          </w:p>
        </w:tc>
        <w:tc>
          <w:tcPr>
            <w:tcW w:w="3213" w:type="dxa"/>
            <w:tcBorders>
              <w:top w:val="single" w:sz="2" w:space="0" w:color="auto"/>
              <w:left w:val="single" w:sz="2" w:space="0" w:color="auto"/>
              <w:bottom w:val="single" w:sz="2" w:space="0" w:color="auto"/>
              <w:right w:val="single" w:sz="2" w:space="0" w:color="auto"/>
            </w:tcBorders>
            <w:vAlign w:val="center"/>
          </w:tcPr>
          <w:p w14:paraId="3EDAC6B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250,000.00</w:t>
            </w:r>
          </w:p>
        </w:tc>
        <w:tc>
          <w:tcPr>
            <w:tcW w:w="3213" w:type="dxa"/>
            <w:tcBorders>
              <w:top w:val="single" w:sz="2" w:space="0" w:color="auto"/>
              <w:left w:val="single" w:sz="2" w:space="0" w:color="auto"/>
              <w:bottom w:val="single" w:sz="2" w:space="0" w:color="auto"/>
              <w:right w:val="single" w:sz="2" w:space="0" w:color="auto"/>
            </w:tcBorders>
            <w:vAlign w:val="center"/>
          </w:tcPr>
          <w:p w14:paraId="6A05BCF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250,000.00</w:t>
            </w:r>
          </w:p>
        </w:tc>
      </w:tr>
      <w:tr w:rsidR="000F2395" w14:paraId="5214F74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BCBB7B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递延所得税负债</w:t>
            </w:r>
          </w:p>
        </w:tc>
        <w:tc>
          <w:tcPr>
            <w:tcW w:w="3213" w:type="dxa"/>
            <w:tcBorders>
              <w:top w:val="single" w:sz="2" w:space="0" w:color="auto"/>
              <w:left w:val="single" w:sz="2" w:space="0" w:color="auto"/>
              <w:bottom w:val="single" w:sz="2" w:space="0" w:color="auto"/>
              <w:right w:val="single" w:sz="2" w:space="0" w:color="auto"/>
            </w:tcBorders>
            <w:vAlign w:val="center"/>
          </w:tcPr>
          <w:p w14:paraId="71543AB3" w14:textId="77777777" w:rsidR="000F2395" w:rsidRDefault="000F2395">
            <w:pPr>
              <w:spacing w:line="240" w:lineRule="exact"/>
              <w:jc w:val="right"/>
              <w:rPr>
                <w:rFonts w:ascii="宋体" w:eastAsia="宋体" w:hAnsi="宋体" w:cs="宋体"/>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75CE6F4" w14:textId="77777777" w:rsidR="000F2395" w:rsidRDefault="000F2395">
            <w:pPr>
              <w:spacing w:line="240" w:lineRule="exact"/>
              <w:jc w:val="right"/>
              <w:rPr>
                <w:rFonts w:ascii="宋体" w:eastAsia="宋体" w:hAnsi="宋体" w:cs="宋体"/>
                <w:sz w:val="18"/>
                <w:szCs w:val="18"/>
              </w:rPr>
            </w:pPr>
          </w:p>
        </w:tc>
      </w:tr>
      <w:tr w:rsidR="000F2395" w14:paraId="7E3F3235"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95F5A6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应付职工薪酬</w:t>
            </w:r>
          </w:p>
        </w:tc>
        <w:tc>
          <w:tcPr>
            <w:tcW w:w="3213" w:type="dxa"/>
            <w:tcBorders>
              <w:top w:val="single" w:sz="2" w:space="0" w:color="auto"/>
              <w:left w:val="single" w:sz="2" w:space="0" w:color="auto"/>
              <w:bottom w:val="single" w:sz="2" w:space="0" w:color="auto"/>
              <w:right w:val="single" w:sz="2" w:space="0" w:color="auto"/>
            </w:tcBorders>
            <w:vAlign w:val="center"/>
          </w:tcPr>
          <w:p w14:paraId="2A1CD63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835,390.16</w:t>
            </w:r>
          </w:p>
        </w:tc>
        <w:tc>
          <w:tcPr>
            <w:tcW w:w="3213" w:type="dxa"/>
            <w:tcBorders>
              <w:top w:val="single" w:sz="2" w:space="0" w:color="auto"/>
              <w:left w:val="single" w:sz="2" w:space="0" w:color="auto"/>
              <w:bottom w:val="single" w:sz="2" w:space="0" w:color="auto"/>
              <w:right w:val="single" w:sz="2" w:space="0" w:color="auto"/>
            </w:tcBorders>
            <w:vAlign w:val="center"/>
          </w:tcPr>
          <w:p w14:paraId="2F522AC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835,390.16</w:t>
            </w:r>
          </w:p>
        </w:tc>
      </w:tr>
      <w:tr w:rsidR="000F2395" w14:paraId="5D6448CB"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976245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应交税费</w:t>
            </w:r>
          </w:p>
        </w:tc>
        <w:tc>
          <w:tcPr>
            <w:tcW w:w="3213" w:type="dxa"/>
            <w:tcBorders>
              <w:top w:val="single" w:sz="2" w:space="0" w:color="auto"/>
              <w:left w:val="single" w:sz="2" w:space="0" w:color="auto"/>
              <w:bottom w:val="single" w:sz="2" w:space="0" w:color="auto"/>
              <w:right w:val="single" w:sz="2" w:space="0" w:color="auto"/>
            </w:tcBorders>
            <w:vAlign w:val="center"/>
          </w:tcPr>
          <w:p w14:paraId="245E39F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-52,110.47</w:t>
            </w:r>
          </w:p>
        </w:tc>
        <w:tc>
          <w:tcPr>
            <w:tcW w:w="3213" w:type="dxa"/>
            <w:tcBorders>
              <w:top w:val="single" w:sz="2" w:space="0" w:color="auto"/>
              <w:left w:val="single" w:sz="2" w:space="0" w:color="auto"/>
              <w:bottom w:val="single" w:sz="2" w:space="0" w:color="auto"/>
              <w:right w:val="single" w:sz="2" w:space="0" w:color="auto"/>
            </w:tcBorders>
            <w:vAlign w:val="center"/>
          </w:tcPr>
          <w:p w14:paraId="4DE1757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-52,110.47</w:t>
            </w:r>
          </w:p>
        </w:tc>
      </w:tr>
      <w:tr w:rsidR="000F2395" w14:paraId="750F4B1B"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B49898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其他应付款</w:t>
            </w:r>
          </w:p>
        </w:tc>
        <w:tc>
          <w:tcPr>
            <w:tcW w:w="3213" w:type="dxa"/>
            <w:tcBorders>
              <w:top w:val="single" w:sz="2" w:space="0" w:color="auto"/>
              <w:left w:val="single" w:sz="2" w:space="0" w:color="auto"/>
              <w:bottom w:val="single" w:sz="2" w:space="0" w:color="auto"/>
              <w:right w:val="single" w:sz="2" w:space="0" w:color="auto"/>
            </w:tcBorders>
            <w:vAlign w:val="center"/>
          </w:tcPr>
          <w:p w14:paraId="7F2E14E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30,928,306.57</w:t>
            </w:r>
          </w:p>
        </w:tc>
        <w:tc>
          <w:tcPr>
            <w:tcW w:w="3213" w:type="dxa"/>
            <w:tcBorders>
              <w:top w:val="single" w:sz="2" w:space="0" w:color="auto"/>
              <w:left w:val="single" w:sz="2" w:space="0" w:color="auto"/>
              <w:bottom w:val="single" w:sz="2" w:space="0" w:color="auto"/>
              <w:right w:val="single" w:sz="2" w:space="0" w:color="auto"/>
            </w:tcBorders>
            <w:vAlign w:val="center"/>
          </w:tcPr>
          <w:p w14:paraId="25E59EF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30,928,306.57</w:t>
            </w:r>
          </w:p>
        </w:tc>
      </w:tr>
      <w:tr w:rsidR="000F2395" w14:paraId="2A32571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6C1368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净资产</w:t>
            </w:r>
          </w:p>
        </w:tc>
        <w:tc>
          <w:tcPr>
            <w:tcW w:w="3213" w:type="dxa"/>
            <w:tcBorders>
              <w:top w:val="single" w:sz="2" w:space="0" w:color="auto"/>
              <w:left w:val="single" w:sz="2" w:space="0" w:color="auto"/>
              <w:bottom w:val="single" w:sz="2" w:space="0" w:color="auto"/>
              <w:right w:val="single" w:sz="2" w:space="0" w:color="auto"/>
            </w:tcBorders>
            <w:vAlign w:val="center"/>
          </w:tcPr>
          <w:p w14:paraId="1D56C73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10,161,937.39</w:t>
            </w:r>
          </w:p>
        </w:tc>
        <w:tc>
          <w:tcPr>
            <w:tcW w:w="3213" w:type="dxa"/>
            <w:tcBorders>
              <w:top w:val="single" w:sz="2" w:space="0" w:color="auto"/>
              <w:left w:val="single" w:sz="2" w:space="0" w:color="auto"/>
              <w:bottom w:val="single" w:sz="2" w:space="0" w:color="auto"/>
              <w:right w:val="single" w:sz="2" w:space="0" w:color="auto"/>
            </w:tcBorders>
            <w:vAlign w:val="center"/>
          </w:tcPr>
          <w:p w14:paraId="25257CD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10,161,937.39</w:t>
            </w:r>
          </w:p>
        </w:tc>
      </w:tr>
      <w:tr w:rsidR="000F2395" w14:paraId="54E359F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843B5D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减：少数股东权益</w:t>
            </w:r>
          </w:p>
        </w:tc>
        <w:tc>
          <w:tcPr>
            <w:tcW w:w="3213" w:type="dxa"/>
            <w:tcBorders>
              <w:top w:val="single" w:sz="2" w:space="0" w:color="auto"/>
              <w:left w:val="single" w:sz="2" w:space="0" w:color="auto"/>
              <w:bottom w:val="single" w:sz="2" w:space="0" w:color="auto"/>
              <w:right w:val="single" w:sz="2" w:space="0" w:color="auto"/>
            </w:tcBorders>
            <w:vAlign w:val="center"/>
          </w:tcPr>
          <w:p w14:paraId="08A2F01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-1,629,689.79</w:t>
            </w:r>
          </w:p>
        </w:tc>
        <w:tc>
          <w:tcPr>
            <w:tcW w:w="3213" w:type="dxa"/>
            <w:tcBorders>
              <w:top w:val="single" w:sz="2" w:space="0" w:color="auto"/>
              <w:left w:val="single" w:sz="2" w:space="0" w:color="auto"/>
              <w:bottom w:val="single" w:sz="2" w:space="0" w:color="auto"/>
              <w:right w:val="single" w:sz="2" w:space="0" w:color="auto"/>
            </w:tcBorders>
            <w:vAlign w:val="center"/>
          </w:tcPr>
          <w:p w14:paraId="6DE0672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-1,629,689.79</w:t>
            </w:r>
          </w:p>
        </w:tc>
      </w:tr>
      <w:tr w:rsidR="000F2395" w14:paraId="40CCBE63"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0FEC46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取得的净资产</w:t>
            </w:r>
          </w:p>
        </w:tc>
        <w:tc>
          <w:tcPr>
            <w:tcW w:w="3213" w:type="dxa"/>
            <w:tcBorders>
              <w:top w:val="single" w:sz="2" w:space="0" w:color="auto"/>
              <w:left w:val="single" w:sz="2" w:space="0" w:color="auto"/>
              <w:bottom w:val="single" w:sz="2" w:space="0" w:color="auto"/>
              <w:right w:val="single" w:sz="2" w:space="0" w:color="auto"/>
            </w:tcBorders>
            <w:vAlign w:val="center"/>
          </w:tcPr>
          <w:p w14:paraId="38C25AD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11,791,627.19</w:t>
            </w:r>
          </w:p>
        </w:tc>
        <w:tc>
          <w:tcPr>
            <w:tcW w:w="3213" w:type="dxa"/>
            <w:tcBorders>
              <w:top w:val="single" w:sz="2" w:space="0" w:color="auto"/>
              <w:left w:val="single" w:sz="2" w:space="0" w:color="auto"/>
              <w:bottom w:val="single" w:sz="2" w:space="0" w:color="auto"/>
              <w:right w:val="single" w:sz="2" w:space="0" w:color="auto"/>
            </w:tcBorders>
            <w:vAlign w:val="center"/>
          </w:tcPr>
          <w:p w14:paraId="1323003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11,791,627.19</w:t>
            </w:r>
          </w:p>
        </w:tc>
      </w:tr>
    </w:tbl>
    <w:p w14:paraId="09B0A579"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可辨认资产、负债公允价值的确定方法：</w:t>
      </w:r>
    </w:p>
    <w:p w14:paraId="58C8CDB3" w14:textId="77777777" w:rsidR="00AE2636" w:rsidRDefault="00152231">
      <w:pPr>
        <w:pStyle w:val="a4"/>
        <w:divId w:val="104887829"/>
        <w:rPr>
          <w:sz w:val="18"/>
          <w:szCs w:val="18"/>
        </w:rPr>
      </w:pPr>
      <w:r>
        <w:rPr>
          <w:rFonts w:hint="eastAsia"/>
          <w:sz w:val="18"/>
          <w:szCs w:val="18"/>
        </w:rPr>
        <w:t>可辨认资产、公允价值确定方法是公司根据并购时点评估报告确认资产和负债的评估价值来确定被收购企业可辨认资 产、负债的公允价值。 </w:t>
      </w:r>
    </w:p>
    <w:p w14:paraId="2A88357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企业合并中承担的被购买方的或有负债：</w:t>
      </w:r>
    </w:p>
    <w:p w14:paraId="46776C6C" w14:textId="77777777" w:rsidR="00AE2636" w:rsidRDefault="00152231">
      <w:pPr>
        <w:pStyle w:val="a4"/>
        <w:divId w:val="835340638"/>
        <w:rPr>
          <w:sz w:val="18"/>
          <w:szCs w:val="18"/>
        </w:rPr>
      </w:pPr>
      <w:r>
        <w:rPr>
          <w:rFonts w:hint="eastAsia"/>
          <w:sz w:val="18"/>
          <w:szCs w:val="18"/>
        </w:rPr>
        <w:t>无</w:t>
      </w:r>
    </w:p>
    <w:p w14:paraId="6E87376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5466931C" w14:textId="77777777" w:rsidR="00AE2636" w:rsidRDefault="00152231">
      <w:pPr>
        <w:pStyle w:val="a4"/>
        <w:divId w:val="933319071"/>
        <w:rPr>
          <w:sz w:val="18"/>
          <w:szCs w:val="18"/>
        </w:rPr>
      </w:pPr>
      <w:r>
        <w:rPr>
          <w:rFonts w:hint="eastAsia"/>
          <w:sz w:val="18"/>
          <w:szCs w:val="18"/>
        </w:rPr>
        <w:t>无</w:t>
      </w:r>
    </w:p>
    <w:p w14:paraId="7E2687B0" w14:textId="77777777" w:rsidR="000F2395" w:rsidRDefault="00152231">
      <w:pPr>
        <w:keepNext/>
        <w:keepLines/>
        <w:spacing w:before="300" w:after="300" w:line="280" w:lineRule="exact"/>
        <w:outlineLvl w:val="3"/>
        <w:rPr>
          <w:rFonts w:ascii="宋体" w:eastAsia="宋体" w:hAnsi="宋体" w:cs="宋体"/>
          <w:b/>
          <w:bCs/>
          <w:sz w:val="18"/>
          <w:szCs w:val="18"/>
        </w:rPr>
      </w:pPr>
      <w:bookmarkStart w:id="361" w:name="_Toc989246"/>
      <w:r>
        <w:rPr>
          <w:rFonts w:ascii="宋体" w:eastAsia="宋体" w:hAnsi="宋体" w:cs="宋体"/>
          <w:b/>
          <w:bCs/>
          <w:sz w:val="18"/>
          <w:szCs w:val="18"/>
        </w:rPr>
        <w:t>（4） 购买日之前持有的股权按照公允价值重新计量产生的利得或损失</w:t>
      </w:r>
      <w:bookmarkEnd w:id="361"/>
    </w:p>
    <w:p w14:paraId="27306812"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是否存在通过多次交易分步实现企业合并且在报告期内取得控制权的交易</w:t>
      </w:r>
    </w:p>
    <w:p w14:paraId="07153B35"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548D0A5D" w14:textId="77777777" w:rsidR="000F2395" w:rsidRDefault="00152231">
      <w:pPr>
        <w:keepNext/>
        <w:keepLines/>
        <w:spacing w:before="300" w:after="300" w:line="280" w:lineRule="exact"/>
        <w:outlineLvl w:val="3"/>
        <w:rPr>
          <w:rFonts w:ascii="宋体" w:eastAsia="宋体" w:hAnsi="宋体" w:cs="宋体"/>
          <w:b/>
          <w:bCs/>
          <w:sz w:val="18"/>
          <w:szCs w:val="18"/>
        </w:rPr>
      </w:pPr>
      <w:bookmarkStart w:id="362" w:name="_Toc989247"/>
      <w:r>
        <w:rPr>
          <w:rFonts w:ascii="宋体" w:eastAsia="宋体" w:hAnsi="宋体" w:cs="宋体"/>
          <w:b/>
          <w:bCs/>
          <w:sz w:val="18"/>
          <w:szCs w:val="18"/>
        </w:rPr>
        <w:t>（5） 购买日或合并当期期末无法合理确定合并对价或被购买方可辨认资产、负债公允价值的相关说明</w:t>
      </w:r>
      <w:bookmarkEnd w:id="362"/>
    </w:p>
    <w:p w14:paraId="41D36EC5" w14:textId="77777777" w:rsidR="00AE2636" w:rsidRDefault="00152231">
      <w:pPr>
        <w:pStyle w:val="a4"/>
        <w:divId w:val="1575748276"/>
        <w:rPr>
          <w:sz w:val="18"/>
          <w:szCs w:val="18"/>
        </w:rPr>
      </w:pPr>
      <w:r>
        <w:rPr>
          <w:rFonts w:hint="eastAsia"/>
          <w:sz w:val="18"/>
          <w:szCs w:val="18"/>
        </w:rPr>
        <w:t>  由于Kamativi多金属矿的储量尚未确定，普得科技可辨认净资产公允价值尚不能确定，且相关合并价款在合并日不能最终确定，雅化集团目前仅支付最低购买价款，根据《企业会计准则-20号》十六条的规定，资产负债表日以“暂时价值”为基础对合并成本进行确认和计量，合并报表将相关支出列报为“其他非流动资产”。</w:t>
      </w:r>
    </w:p>
    <w:p w14:paraId="674D655D" w14:textId="77777777" w:rsidR="000F2395" w:rsidRDefault="00152231">
      <w:pPr>
        <w:pStyle w:val="3"/>
        <w:spacing w:line="280" w:lineRule="exact"/>
        <w:jc w:val="left"/>
        <w:rPr>
          <w:rFonts w:ascii="宋体" w:hAnsi="宋体" w:cs="宋体"/>
          <w:b/>
          <w:bCs/>
        </w:rPr>
      </w:pPr>
      <w:bookmarkStart w:id="363" w:name="_Toc989248"/>
      <w:r>
        <w:rPr>
          <w:rFonts w:ascii="宋体" w:hAnsi="宋体" w:cs="宋体"/>
          <w:b/>
          <w:bCs/>
        </w:rPr>
        <w:lastRenderedPageBreak/>
        <w:t>2、处置子公司</w:t>
      </w:r>
      <w:bookmarkEnd w:id="363"/>
    </w:p>
    <w:p w14:paraId="1F368CE9"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是否存在单次处置对子公司投资即丧失控制权的情形</w:t>
      </w:r>
    </w:p>
    <w:p w14:paraId="0AC87E3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是 □否</w:t>
      </w:r>
    </w:p>
    <w:p w14:paraId="489FE1D2"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742"/>
        <w:gridCol w:w="742"/>
        <w:gridCol w:w="742"/>
        <w:gridCol w:w="742"/>
        <w:gridCol w:w="742"/>
        <w:gridCol w:w="742"/>
        <w:gridCol w:w="741"/>
        <w:gridCol w:w="741"/>
        <w:gridCol w:w="741"/>
        <w:gridCol w:w="741"/>
        <w:gridCol w:w="741"/>
        <w:gridCol w:w="741"/>
        <w:gridCol w:w="741"/>
      </w:tblGrid>
      <w:tr w:rsidR="000F2395" w14:paraId="4015D09E" w14:textId="77777777">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8A7123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子公司名称</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C72115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股权处置价款</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F10C04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股权处置比例</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0AE27B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股权处置方式</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4362D8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丧失控制权的时点</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D7CBD8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丧失控制权时点的确定依据</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57EC4B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处置价款与处置投资对应的合并财务报表层面享有该子公司净资产份额的差额</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B4D36D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丧失控制权之日剩余股权的比例</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C3DF1F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丧失控制权之日剩余股权的账面价值</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F7816A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丧失控制权之日剩余股权的公允价值</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D09C58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按照公允价值重新计量剩余股权产生的利得或损失</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AECBDF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丧失控制权之日剩余股权公允价值的确定方法及主要假设</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7407D5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与原子公司股权投资相关的其他综合收益转入投资损益的金额</w:t>
            </w:r>
          </w:p>
        </w:tc>
      </w:tr>
      <w:tr w:rsidR="000F2395" w14:paraId="59338DE4"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1FF11EF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吉阳爆破</w:t>
            </w:r>
          </w:p>
        </w:tc>
        <w:tc>
          <w:tcPr>
            <w:tcW w:w="741" w:type="dxa"/>
            <w:tcBorders>
              <w:top w:val="single" w:sz="2" w:space="0" w:color="auto"/>
              <w:left w:val="single" w:sz="2" w:space="0" w:color="auto"/>
              <w:bottom w:val="single" w:sz="2" w:space="0" w:color="auto"/>
              <w:right w:val="single" w:sz="2" w:space="0" w:color="auto"/>
            </w:tcBorders>
            <w:vAlign w:val="center"/>
          </w:tcPr>
          <w:p w14:paraId="003D638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2.00</w:t>
            </w:r>
          </w:p>
        </w:tc>
        <w:tc>
          <w:tcPr>
            <w:tcW w:w="741" w:type="dxa"/>
            <w:tcBorders>
              <w:top w:val="single" w:sz="2" w:space="0" w:color="auto"/>
              <w:left w:val="single" w:sz="2" w:space="0" w:color="auto"/>
              <w:bottom w:val="single" w:sz="2" w:space="0" w:color="auto"/>
              <w:right w:val="single" w:sz="2" w:space="0" w:color="auto"/>
            </w:tcBorders>
            <w:vAlign w:val="center"/>
          </w:tcPr>
          <w:p w14:paraId="4E1F6F8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65.00%</w:t>
            </w:r>
          </w:p>
        </w:tc>
        <w:tc>
          <w:tcPr>
            <w:tcW w:w="741" w:type="dxa"/>
            <w:tcBorders>
              <w:top w:val="single" w:sz="2" w:space="0" w:color="auto"/>
              <w:left w:val="single" w:sz="2" w:space="0" w:color="auto"/>
              <w:bottom w:val="single" w:sz="2" w:space="0" w:color="auto"/>
              <w:right w:val="single" w:sz="2" w:space="0" w:color="auto"/>
            </w:tcBorders>
            <w:vAlign w:val="center"/>
          </w:tcPr>
          <w:p w14:paraId="27059CA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出售</w:t>
            </w:r>
          </w:p>
        </w:tc>
        <w:tc>
          <w:tcPr>
            <w:tcW w:w="741" w:type="dxa"/>
            <w:tcBorders>
              <w:top w:val="single" w:sz="2" w:space="0" w:color="auto"/>
              <w:left w:val="single" w:sz="2" w:space="0" w:color="auto"/>
              <w:bottom w:val="single" w:sz="2" w:space="0" w:color="auto"/>
              <w:right w:val="single" w:sz="2" w:space="0" w:color="auto"/>
            </w:tcBorders>
            <w:vAlign w:val="center"/>
          </w:tcPr>
          <w:p w14:paraId="1D5887E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2022年12月31日</w:t>
            </w:r>
          </w:p>
        </w:tc>
        <w:tc>
          <w:tcPr>
            <w:tcW w:w="741" w:type="dxa"/>
            <w:tcBorders>
              <w:top w:val="single" w:sz="2" w:space="0" w:color="auto"/>
              <w:left w:val="single" w:sz="2" w:space="0" w:color="auto"/>
              <w:bottom w:val="single" w:sz="2" w:space="0" w:color="auto"/>
              <w:right w:val="single" w:sz="2" w:space="0" w:color="auto"/>
            </w:tcBorders>
            <w:vAlign w:val="center"/>
          </w:tcPr>
          <w:p w14:paraId="6862170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《股权转让协议》</w:t>
            </w:r>
          </w:p>
        </w:tc>
        <w:tc>
          <w:tcPr>
            <w:tcW w:w="741" w:type="dxa"/>
            <w:tcBorders>
              <w:top w:val="single" w:sz="2" w:space="0" w:color="auto"/>
              <w:left w:val="single" w:sz="2" w:space="0" w:color="auto"/>
              <w:bottom w:val="single" w:sz="2" w:space="0" w:color="auto"/>
              <w:right w:val="single" w:sz="2" w:space="0" w:color="auto"/>
            </w:tcBorders>
            <w:vAlign w:val="center"/>
          </w:tcPr>
          <w:p w14:paraId="1619981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678,911.70</w:t>
            </w:r>
          </w:p>
        </w:tc>
        <w:tc>
          <w:tcPr>
            <w:tcW w:w="741" w:type="dxa"/>
            <w:tcBorders>
              <w:top w:val="single" w:sz="2" w:space="0" w:color="auto"/>
              <w:left w:val="single" w:sz="2" w:space="0" w:color="auto"/>
              <w:bottom w:val="single" w:sz="2" w:space="0" w:color="auto"/>
              <w:right w:val="single" w:sz="2" w:space="0" w:color="auto"/>
            </w:tcBorders>
            <w:vAlign w:val="center"/>
          </w:tcPr>
          <w:p w14:paraId="6EEDA26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35.00%</w:t>
            </w:r>
          </w:p>
        </w:tc>
        <w:tc>
          <w:tcPr>
            <w:tcW w:w="741" w:type="dxa"/>
            <w:tcBorders>
              <w:top w:val="single" w:sz="2" w:space="0" w:color="auto"/>
              <w:left w:val="single" w:sz="2" w:space="0" w:color="auto"/>
              <w:bottom w:val="single" w:sz="2" w:space="0" w:color="auto"/>
              <w:right w:val="single" w:sz="2" w:space="0" w:color="auto"/>
            </w:tcBorders>
            <w:vAlign w:val="center"/>
          </w:tcPr>
          <w:p w14:paraId="2D7CD5D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2923589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4C0B66E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741" w:type="dxa"/>
            <w:tcBorders>
              <w:top w:val="single" w:sz="2" w:space="0" w:color="auto"/>
              <w:left w:val="single" w:sz="2" w:space="0" w:color="auto"/>
              <w:bottom w:val="single" w:sz="2" w:space="0" w:color="auto"/>
              <w:right w:val="single" w:sz="2" w:space="0" w:color="auto"/>
            </w:tcBorders>
            <w:vAlign w:val="center"/>
          </w:tcPr>
          <w:p w14:paraId="6C76E2D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账面价值</w:t>
            </w:r>
          </w:p>
        </w:tc>
        <w:tc>
          <w:tcPr>
            <w:tcW w:w="741" w:type="dxa"/>
            <w:tcBorders>
              <w:top w:val="single" w:sz="2" w:space="0" w:color="auto"/>
              <w:left w:val="single" w:sz="2" w:space="0" w:color="auto"/>
              <w:bottom w:val="single" w:sz="2" w:space="0" w:color="auto"/>
              <w:right w:val="single" w:sz="2" w:space="0" w:color="auto"/>
            </w:tcBorders>
            <w:vAlign w:val="center"/>
          </w:tcPr>
          <w:p w14:paraId="27EA0E4E" w14:textId="77777777" w:rsidR="000F2395" w:rsidRDefault="000F2395">
            <w:pPr>
              <w:spacing w:line="240" w:lineRule="exact"/>
              <w:jc w:val="right"/>
              <w:rPr>
                <w:rFonts w:ascii="宋体" w:eastAsia="宋体" w:hAnsi="宋体" w:cs="宋体"/>
                <w:sz w:val="18"/>
                <w:szCs w:val="18"/>
              </w:rPr>
            </w:pPr>
          </w:p>
        </w:tc>
      </w:tr>
      <w:tr w:rsidR="000F2395" w14:paraId="7217FA49"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29D74F9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鼎业爆破</w:t>
            </w:r>
          </w:p>
        </w:tc>
        <w:tc>
          <w:tcPr>
            <w:tcW w:w="741" w:type="dxa"/>
            <w:tcBorders>
              <w:top w:val="single" w:sz="2" w:space="0" w:color="auto"/>
              <w:left w:val="single" w:sz="2" w:space="0" w:color="auto"/>
              <w:bottom w:val="single" w:sz="2" w:space="0" w:color="auto"/>
              <w:right w:val="single" w:sz="2" w:space="0" w:color="auto"/>
            </w:tcBorders>
            <w:vAlign w:val="center"/>
          </w:tcPr>
          <w:p w14:paraId="44149BE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19,650,000.00</w:t>
            </w:r>
          </w:p>
        </w:tc>
        <w:tc>
          <w:tcPr>
            <w:tcW w:w="741" w:type="dxa"/>
            <w:tcBorders>
              <w:top w:val="single" w:sz="2" w:space="0" w:color="auto"/>
              <w:left w:val="single" w:sz="2" w:space="0" w:color="auto"/>
              <w:bottom w:val="single" w:sz="2" w:space="0" w:color="auto"/>
              <w:right w:val="single" w:sz="2" w:space="0" w:color="auto"/>
            </w:tcBorders>
            <w:vAlign w:val="center"/>
          </w:tcPr>
          <w:p w14:paraId="65AD130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43.66%</w:t>
            </w:r>
          </w:p>
        </w:tc>
        <w:tc>
          <w:tcPr>
            <w:tcW w:w="741" w:type="dxa"/>
            <w:tcBorders>
              <w:top w:val="single" w:sz="2" w:space="0" w:color="auto"/>
              <w:left w:val="single" w:sz="2" w:space="0" w:color="auto"/>
              <w:bottom w:val="single" w:sz="2" w:space="0" w:color="auto"/>
              <w:right w:val="single" w:sz="2" w:space="0" w:color="auto"/>
            </w:tcBorders>
            <w:vAlign w:val="center"/>
          </w:tcPr>
          <w:p w14:paraId="3BBEE86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出售</w:t>
            </w:r>
          </w:p>
        </w:tc>
        <w:tc>
          <w:tcPr>
            <w:tcW w:w="741" w:type="dxa"/>
            <w:tcBorders>
              <w:top w:val="single" w:sz="2" w:space="0" w:color="auto"/>
              <w:left w:val="single" w:sz="2" w:space="0" w:color="auto"/>
              <w:bottom w:val="single" w:sz="2" w:space="0" w:color="auto"/>
              <w:right w:val="single" w:sz="2" w:space="0" w:color="auto"/>
            </w:tcBorders>
            <w:vAlign w:val="center"/>
          </w:tcPr>
          <w:p w14:paraId="25E6857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2022年08月31日</w:t>
            </w:r>
          </w:p>
        </w:tc>
        <w:tc>
          <w:tcPr>
            <w:tcW w:w="741" w:type="dxa"/>
            <w:tcBorders>
              <w:top w:val="single" w:sz="2" w:space="0" w:color="auto"/>
              <w:left w:val="single" w:sz="2" w:space="0" w:color="auto"/>
              <w:bottom w:val="single" w:sz="2" w:space="0" w:color="auto"/>
              <w:right w:val="single" w:sz="2" w:space="0" w:color="auto"/>
            </w:tcBorders>
            <w:vAlign w:val="center"/>
          </w:tcPr>
          <w:p w14:paraId="179C16F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《股权转让协议》</w:t>
            </w:r>
          </w:p>
        </w:tc>
        <w:tc>
          <w:tcPr>
            <w:tcW w:w="741" w:type="dxa"/>
            <w:tcBorders>
              <w:top w:val="single" w:sz="2" w:space="0" w:color="auto"/>
              <w:left w:val="single" w:sz="2" w:space="0" w:color="auto"/>
              <w:bottom w:val="single" w:sz="2" w:space="0" w:color="auto"/>
              <w:right w:val="single" w:sz="2" w:space="0" w:color="auto"/>
            </w:tcBorders>
            <w:vAlign w:val="center"/>
          </w:tcPr>
          <w:p w14:paraId="5A2962D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777,987.08</w:t>
            </w:r>
          </w:p>
        </w:tc>
        <w:tc>
          <w:tcPr>
            <w:tcW w:w="741" w:type="dxa"/>
            <w:tcBorders>
              <w:top w:val="single" w:sz="2" w:space="0" w:color="auto"/>
              <w:left w:val="single" w:sz="2" w:space="0" w:color="auto"/>
              <w:bottom w:val="single" w:sz="2" w:space="0" w:color="auto"/>
              <w:right w:val="single" w:sz="2" w:space="0" w:color="auto"/>
            </w:tcBorders>
            <w:vAlign w:val="center"/>
          </w:tcPr>
          <w:p w14:paraId="00C2720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49.00%</w:t>
            </w:r>
          </w:p>
        </w:tc>
        <w:tc>
          <w:tcPr>
            <w:tcW w:w="741" w:type="dxa"/>
            <w:tcBorders>
              <w:top w:val="single" w:sz="2" w:space="0" w:color="auto"/>
              <w:left w:val="single" w:sz="2" w:space="0" w:color="auto"/>
              <w:bottom w:val="single" w:sz="2" w:space="0" w:color="auto"/>
              <w:right w:val="single" w:sz="2" w:space="0" w:color="auto"/>
            </w:tcBorders>
            <w:vAlign w:val="center"/>
          </w:tcPr>
          <w:p w14:paraId="3E9E5EA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22,440,924.81</w:t>
            </w:r>
          </w:p>
        </w:tc>
        <w:tc>
          <w:tcPr>
            <w:tcW w:w="741" w:type="dxa"/>
            <w:tcBorders>
              <w:top w:val="single" w:sz="2" w:space="0" w:color="auto"/>
              <w:left w:val="single" w:sz="2" w:space="0" w:color="auto"/>
              <w:bottom w:val="single" w:sz="2" w:space="0" w:color="auto"/>
              <w:right w:val="single" w:sz="2" w:space="0" w:color="auto"/>
            </w:tcBorders>
            <w:vAlign w:val="center"/>
          </w:tcPr>
          <w:p w14:paraId="5CA1DEC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22,050,000.00</w:t>
            </w:r>
          </w:p>
        </w:tc>
        <w:tc>
          <w:tcPr>
            <w:tcW w:w="741" w:type="dxa"/>
            <w:tcBorders>
              <w:top w:val="single" w:sz="2" w:space="0" w:color="auto"/>
              <w:left w:val="single" w:sz="2" w:space="0" w:color="auto"/>
              <w:bottom w:val="single" w:sz="2" w:space="0" w:color="auto"/>
              <w:right w:val="single" w:sz="2" w:space="0" w:color="auto"/>
            </w:tcBorders>
            <w:vAlign w:val="center"/>
          </w:tcPr>
          <w:p w14:paraId="48ED0AE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-390,924.81</w:t>
            </w:r>
          </w:p>
        </w:tc>
        <w:tc>
          <w:tcPr>
            <w:tcW w:w="741" w:type="dxa"/>
            <w:tcBorders>
              <w:top w:val="single" w:sz="2" w:space="0" w:color="auto"/>
              <w:left w:val="single" w:sz="2" w:space="0" w:color="auto"/>
              <w:bottom w:val="single" w:sz="2" w:space="0" w:color="auto"/>
              <w:right w:val="single" w:sz="2" w:space="0" w:color="auto"/>
            </w:tcBorders>
            <w:vAlign w:val="center"/>
          </w:tcPr>
          <w:p w14:paraId="48C8351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账面价值</w:t>
            </w:r>
          </w:p>
        </w:tc>
        <w:tc>
          <w:tcPr>
            <w:tcW w:w="741" w:type="dxa"/>
            <w:tcBorders>
              <w:top w:val="single" w:sz="2" w:space="0" w:color="auto"/>
              <w:left w:val="single" w:sz="2" w:space="0" w:color="auto"/>
              <w:bottom w:val="single" w:sz="2" w:space="0" w:color="auto"/>
              <w:right w:val="single" w:sz="2" w:space="0" w:color="auto"/>
            </w:tcBorders>
            <w:vAlign w:val="center"/>
          </w:tcPr>
          <w:p w14:paraId="43AA29F2" w14:textId="77777777" w:rsidR="000F2395" w:rsidRDefault="000F2395">
            <w:pPr>
              <w:spacing w:line="240" w:lineRule="exact"/>
              <w:jc w:val="right"/>
              <w:rPr>
                <w:rFonts w:ascii="宋体" w:eastAsia="宋体" w:hAnsi="宋体" w:cs="宋体"/>
                <w:sz w:val="18"/>
                <w:szCs w:val="18"/>
              </w:rPr>
            </w:pPr>
          </w:p>
        </w:tc>
      </w:tr>
    </w:tbl>
    <w:p w14:paraId="1CE9A667"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4AA175D7" w14:textId="77777777" w:rsidR="000F2395" w:rsidRDefault="000F2395"/>
    <w:p w14:paraId="2F328A5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是否存在通过多次交易分步处置对子公司投资且在本期丧失控制权的情形</w:t>
      </w:r>
    </w:p>
    <w:p w14:paraId="40F18E75"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0DF30575" w14:textId="77777777" w:rsidR="000F2395" w:rsidRDefault="00152231">
      <w:pPr>
        <w:pStyle w:val="3"/>
        <w:spacing w:line="280" w:lineRule="exact"/>
        <w:jc w:val="left"/>
        <w:rPr>
          <w:rFonts w:ascii="宋体" w:hAnsi="宋体" w:cs="宋体"/>
          <w:b/>
          <w:bCs/>
        </w:rPr>
      </w:pPr>
      <w:bookmarkStart w:id="364" w:name="_Toc989249"/>
      <w:r>
        <w:rPr>
          <w:rFonts w:ascii="宋体" w:hAnsi="宋体" w:cs="宋体"/>
          <w:b/>
          <w:bCs/>
        </w:rPr>
        <w:t>3、其他原因的合并范围变动</w:t>
      </w:r>
      <w:bookmarkEnd w:id="364"/>
    </w:p>
    <w:p w14:paraId="3F252302"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说明其他原因导致的合并范围变动（如，新设子公司、清算子公司等）及其相关情况：</w:t>
      </w:r>
    </w:p>
    <w:p w14:paraId="0EBCE4D6" w14:textId="77777777" w:rsidR="00AE2636" w:rsidRDefault="00152231">
      <w:pPr>
        <w:pStyle w:val="a4"/>
        <w:spacing w:before="120" w:beforeAutospacing="0" w:after="120" w:afterAutospacing="0" w:line="360" w:lineRule="atLeast"/>
        <w:ind w:left="440"/>
        <w:jc w:val="both"/>
        <w:divId w:val="1174223237"/>
        <w:rPr>
          <w:rFonts w:ascii="Times New Roman" w:hAnsi="Times New Roman" w:cs="Times New Roman"/>
          <w:sz w:val="22"/>
          <w:szCs w:val="22"/>
        </w:rPr>
      </w:pPr>
      <w:r>
        <w:rPr>
          <w:rFonts w:cs="Times New Roman" w:hint="eastAsia"/>
          <w:sz w:val="18"/>
          <w:szCs w:val="18"/>
        </w:rPr>
        <w:t>2022年2月，聚安梓潼分公司完成注销；</w:t>
      </w:r>
    </w:p>
    <w:p w14:paraId="7FA3A8CD" w14:textId="77777777" w:rsidR="00AE2636" w:rsidRDefault="00152231">
      <w:pPr>
        <w:pStyle w:val="a4"/>
        <w:spacing w:before="120" w:beforeAutospacing="0" w:after="120" w:afterAutospacing="0" w:line="360" w:lineRule="atLeast"/>
        <w:ind w:left="440"/>
        <w:jc w:val="both"/>
        <w:divId w:val="1174223237"/>
        <w:rPr>
          <w:rFonts w:ascii="Times New Roman" w:hAnsi="Times New Roman" w:cs="Times New Roman"/>
          <w:sz w:val="22"/>
          <w:szCs w:val="22"/>
        </w:rPr>
      </w:pPr>
      <w:r>
        <w:rPr>
          <w:rFonts w:cs="Times New Roman" w:hint="eastAsia"/>
          <w:sz w:val="18"/>
          <w:szCs w:val="18"/>
        </w:rPr>
        <w:t>2022年3月，聚安安州分公司完成注销；</w:t>
      </w:r>
    </w:p>
    <w:p w14:paraId="448FB01E" w14:textId="77777777" w:rsidR="00AE2636" w:rsidRDefault="00152231">
      <w:pPr>
        <w:pStyle w:val="a4"/>
        <w:spacing w:before="120" w:beforeAutospacing="0" w:after="120" w:afterAutospacing="0" w:line="360" w:lineRule="atLeast"/>
        <w:ind w:left="440"/>
        <w:jc w:val="both"/>
        <w:divId w:val="1174223237"/>
        <w:rPr>
          <w:rFonts w:ascii="Times New Roman" w:hAnsi="Times New Roman" w:cs="Times New Roman"/>
          <w:sz w:val="22"/>
          <w:szCs w:val="22"/>
        </w:rPr>
      </w:pPr>
      <w:r>
        <w:rPr>
          <w:rFonts w:cs="Times New Roman" w:hint="eastAsia"/>
          <w:sz w:val="18"/>
          <w:szCs w:val="18"/>
        </w:rPr>
        <w:t>2022年6月，科腾公司完成注销；</w:t>
      </w:r>
    </w:p>
    <w:p w14:paraId="57643B40" w14:textId="77777777" w:rsidR="00AE2636" w:rsidRDefault="00152231">
      <w:pPr>
        <w:pStyle w:val="a4"/>
        <w:spacing w:before="120" w:beforeAutospacing="0" w:after="120" w:afterAutospacing="0" w:line="360" w:lineRule="atLeast"/>
        <w:ind w:left="440"/>
        <w:jc w:val="both"/>
        <w:divId w:val="1174223237"/>
        <w:rPr>
          <w:rFonts w:ascii="Times New Roman" w:hAnsi="Times New Roman" w:cs="Times New Roman"/>
          <w:sz w:val="22"/>
          <w:szCs w:val="22"/>
        </w:rPr>
      </w:pPr>
      <w:r>
        <w:rPr>
          <w:rFonts w:cs="Times New Roman" w:hint="eastAsia"/>
          <w:sz w:val="18"/>
          <w:szCs w:val="18"/>
        </w:rPr>
        <w:t>2022年8月，广东蓉创完成注销；</w:t>
      </w:r>
    </w:p>
    <w:p w14:paraId="3B41E39C" w14:textId="77777777" w:rsidR="00AE2636" w:rsidRDefault="00152231">
      <w:pPr>
        <w:pStyle w:val="a4"/>
        <w:spacing w:before="120" w:beforeAutospacing="0" w:after="120" w:afterAutospacing="0" w:line="360" w:lineRule="atLeast"/>
        <w:ind w:left="440"/>
        <w:jc w:val="both"/>
        <w:divId w:val="1174223237"/>
        <w:rPr>
          <w:rFonts w:ascii="Times New Roman" w:hAnsi="Times New Roman" w:cs="Times New Roman"/>
          <w:sz w:val="22"/>
          <w:szCs w:val="22"/>
        </w:rPr>
      </w:pPr>
      <w:r>
        <w:rPr>
          <w:rFonts w:cs="Times New Roman" w:hint="eastAsia"/>
          <w:sz w:val="18"/>
          <w:szCs w:val="18"/>
        </w:rPr>
        <w:t>2022年9月，宽投幸运星完成注销；</w:t>
      </w:r>
    </w:p>
    <w:p w14:paraId="69C5BDF2" w14:textId="77777777" w:rsidR="00AE2636" w:rsidRDefault="00152231">
      <w:pPr>
        <w:pStyle w:val="a4"/>
        <w:spacing w:before="120" w:beforeAutospacing="0" w:after="120" w:afterAutospacing="0" w:line="360" w:lineRule="atLeast"/>
        <w:ind w:left="440"/>
        <w:jc w:val="both"/>
        <w:divId w:val="1174223237"/>
        <w:rPr>
          <w:rFonts w:ascii="Times New Roman" w:hAnsi="Times New Roman" w:cs="Times New Roman"/>
          <w:sz w:val="22"/>
          <w:szCs w:val="22"/>
        </w:rPr>
      </w:pPr>
      <w:r>
        <w:rPr>
          <w:rFonts w:cs="Times New Roman" w:hint="eastAsia"/>
          <w:sz w:val="18"/>
          <w:szCs w:val="18"/>
        </w:rPr>
        <w:t>2022年11月，中鼎香格里拉分公司完成注销；</w:t>
      </w:r>
    </w:p>
    <w:p w14:paraId="6214EACB" w14:textId="77777777" w:rsidR="00AE2636" w:rsidRDefault="00152231">
      <w:pPr>
        <w:pStyle w:val="a4"/>
        <w:spacing w:before="120" w:beforeAutospacing="0" w:after="120" w:afterAutospacing="0" w:line="360" w:lineRule="atLeast"/>
        <w:ind w:left="440"/>
        <w:jc w:val="both"/>
        <w:divId w:val="1174223237"/>
        <w:rPr>
          <w:rFonts w:ascii="Times New Roman" w:hAnsi="Times New Roman" w:cs="Times New Roman"/>
          <w:sz w:val="22"/>
          <w:szCs w:val="22"/>
        </w:rPr>
      </w:pPr>
      <w:r>
        <w:rPr>
          <w:rFonts w:cs="Times New Roman" w:hint="eastAsia"/>
          <w:sz w:val="18"/>
          <w:szCs w:val="18"/>
        </w:rPr>
        <w:t>2022年12月，广和昭化分公司完成注销；</w:t>
      </w:r>
    </w:p>
    <w:p w14:paraId="57804D94" w14:textId="77777777" w:rsidR="00AE2636" w:rsidRDefault="00152231">
      <w:pPr>
        <w:pStyle w:val="a4"/>
        <w:spacing w:before="120" w:beforeAutospacing="0" w:after="120" w:afterAutospacing="0" w:line="360" w:lineRule="atLeast"/>
        <w:ind w:left="440"/>
        <w:jc w:val="both"/>
        <w:divId w:val="1174223237"/>
        <w:rPr>
          <w:rFonts w:ascii="Times New Roman" w:hAnsi="Times New Roman" w:cs="Times New Roman"/>
          <w:sz w:val="22"/>
          <w:szCs w:val="22"/>
        </w:rPr>
      </w:pPr>
      <w:r>
        <w:rPr>
          <w:rFonts w:cs="Times New Roman" w:hint="eastAsia"/>
          <w:sz w:val="18"/>
          <w:szCs w:val="18"/>
        </w:rPr>
        <w:lastRenderedPageBreak/>
        <w:t>2022年3月，运输公司投资设立全资子公司安徽蓉创；</w:t>
      </w:r>
    </w:p>
    <w:p w14:paraId="702D0CD1" w14:textId="77777777" w:rsidR="00AE2636" w:rsidRDefault="00152231">
      <w:pPr>
        <w:pStyle w:val="a4"/>
        <w:spacing w:before="120" w:beforeAutospacing="0" w:after="120" w:afterAutospacing="0" w:line="360" w:lineRule="atLeast"/>
        <w:ind w:left="440"/>
        <w:jc w:val="both"/>
        <w:divId w:val="1174223237"/>
        <w:rPr>
          <w:rFonts w:ascii="Times New Roman" w:hAnsi="Times New Roman" w:cs="Times New Roman"/>
          <w:sz w:val="22"/>
          <w:szCs w:val="22"/>
        </w:rPr>
      </w:pPr>
      <w:r>
        <w:rPr>
          <w:rFonts w:cs="Times New Roman" w:hint="eastAsia"/>
          <w:sz w:val="18"/>
          <w:szCs w:val="18"/>
        </w:rPr>
        <w:t>2022年4月，运输公司投资设立全资子公司蓉广通、蓉泸通；</w:t>
      </w:r>
    </w:p>
    <w:p w14:paraId="0B5196E7" w14:textId="77777777" w:rsidR="00AE2636" w:rsidRDefault="00152231">
      <w:pPr>
        <w:pStyle w:val="a4"/>
        <w:spacing w:before="120" w:beforeAutospacing="0" w:after="120" w:afterAutospacing="0" w:line="360" w:lineRule="atLeast"/>
        <w:ind w:left="440"/>
        <w:jc w:val="both"/>
        <w:divId w:val="1174223237"/>
        <w:rPr>
          <w:rFonts w:ascii="Times New Roman" w:hAnsi="Times New Roman" w:cs="Times New Roman"/>
          <w:sz w:val="22"/>
          <w:szCs w:val="22"/>
        </w:rPr>
      </w:pPr>
      <w:r>
        <w:rPr>
          <w:rFonts w:cs="Times New Roman" w:hint="eastAsia"/>
          <w:sz w:val="18"/>
          <w:szCs w:val="18"/>
        </w:rPr>
        <w:t>2022年5月，香港公司设立全资子公司澳洲矿业；</w:t>
      </w:r>
    </w:p>
    <w:p w14:paraId="5416E1D3" w14:textId="77777777" w:rsidR="00AE2636" w:rsidRDefault="00152231">
      <w:pPr>
        <w:pStyle w:val="a4"/>
        <w:spacing w:before="120" w:beforeAutospacing="0" w:after="120" w:afterAutospacing="0" w:line="360" w:lineRule="atLeast"/>
        <w:ind w:left="440"/>
        <w:jc w:val="both"/>
        <w:divId w:val="1174223237"/>
        <w:rPr>
          <w:rFonts w:ascii="Times New Roman" w:hAnsi="Times New Roman" w:cs="Times New Roman"/>
          <w:sz w:val="22"/>
          <w:szCs w:val="22"/>
        </w:rPr>
      </w:pPr>
      <w:r>
        <w:rPr>
          <w:rFonts w:cs="Times New Roman" w:hint="eastAsia"/>
          <w:sz w:val="18"/>
          <w:szCs w:val="18"/>
        </w:rPr>
        <w:t>2022年12月，普得科技设立全资子公司欣远投资。</w:t>
      </w:r>
    </w:p>
    <w:p w14:paraId="0CE2478D" w14:textId="77777777" w:rsidR="00AE2636" w:rsidRDefault="00152231">
      <w:pPr>
        <w:pStyle w:val="a4"/>
        <w:spacing w:before="120" w:beforeAutospacing="0" w:after="120" w:afterAutospacing="0" w:line="360" w:lineRule="atLeast"/>
        <w:ind w:left="440"/>
        <w:jc w:val="both"/>
        <w:divId w:val="1174223237"/>
        <w:rPr>
          <w:rFonts w:ascii="Times New Roman" w:hAnsi="Times New Roman" w:cs="Times New Roman"/>
          <w:sz w:val="22"/>
          <w:szCs w:val="22"/>
        </w:rPr>
      </w:pPr>
      <w:r>
        <w:rPr>
          <w:rFonts w:cs="Times New Roman" w:hint="eastAsia"/>
          <w:sz w:val="18"/>
          <w:szCs w:val="18"/>
        </w:rPr>
        <w:t>除此之外，本集团本年度合并范围无变化。</w:t>
      </w:r>
    </w:p>
    <w:p w14:paraId="5FDFB547" w14:textId="77777777" w:rsidR="000F2395" w:rsidRDefault="00152231">
      <w:pPr>
        <w:pStyle w:val="2"/>
        <w:spacing w:before="300" w:after="300" w:line="320" w:lineRule="exact"/>
        <w:rPr>
          <w:rFonts w:ascii="宋体" w:eastAsia="宋体" w:hAnsi="宋体" w:cs="宋体"/>
          <w:b/>
          <w:bCs/>
          <w:sz w:val="24"/>
          <w:szCs w:val="24"/>
        </w:rPr>
      </w:pPr>
      <w:bookmarkStart w:id="365" w:name="_Toc989250"/>
      <w:r>
        <w:rPr>
          <w:rFonts w:ascii="宋体" w:eastAsia="宋体" w:hAnsi="宋体" w:cs="宋体"/>
          <w:b/>
          <w:bCs/>
          <w:sz w:val="24"/>
          <w:szCs w:val="24"/>
        </w:rPr>
        <w:t>九、在其他主体中的权益</w:t>
      </w:r>
      <w:bookmarkEnd w:id="365"/>
    </w:p>
    <w:p w14:paraId="243A4275" w14:textId="77777777" w:rsidR="000F2395" w:rsidRDefault="00152231">
      <w:pPr>
        <w:pStyle w:val="3"/>
        <w:spacing w:line="280" w:lineRule="exact"/>
        <w:jc w:val="left"/>
        <w:rPr>
          <w:rFonts w:ascii="宋体" w:hAnsi="宋体" w:cs="宋体"/>
          <w:b/>
          <w:bCs/>
        </w:rPr>
      </w:pPr>
      <w:bookmarkStart w:id="366" w:name="_Toc989251"/>
      <w:r>
        <w:rPr>
          <w:rFonts w:ascii="宋体" w:hAnsi="宋体" w:cs="宋体"/>
          <w:b/>
          <w:bCs/>
        </w:rPr>
        <w:t>1、在子公司中的权益</w:t>
      </w:r>
      <w:bookmarkEnd w:id="366"/>
    </w:p>
    <w:p w14:paraId="6A1437ED" w14:textId="77777777" w:rsidR="000F2395" w:rsidRDefault="00152231">
      <w:pPr>
        <w:keepNext/>
        <w:keepLines/>
        <w:spacing w:before="300" w:after="300" w:line="280" w:lineRule="exact"/>
        <w:outlineLvl w:val="3"/>
        <w:rPr>
          <w:rFonts w:ascii="宋体" w:eastAsia="宋体" w:hAnsi="宋体" w:cs="宋体"/>
          <w:b/>
          <w:bCs/>
          <w:sz w:val="18"/>
          <w:szCs w:val="18"/>
        </w:rPr>
      </w:pPr>
      <w:bookmarkStart w:id="367" w:name="_Toc989252"/>
      <w:r>
        <w:rPr>
          <w:rFonts w:ascii="宋体" w:eastAsia="宋体" w:hAnsi="宋体" w:cs="宋体"/>
          <w:b/>
          <w:bCs/>
          <w:sz w:val="18"/>
          <w:szCs w:val="18"/>
        </w:rPr>
        <w:t>（1） 企业集团的构成</w:t>
      </w:r>
      <w:bookmarkEnd w:id="367"/>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377"/>
        <w:gridCol w:w="1377"/>
        <w:gridCol w:w="1377"/>
        <w:gridCol w:w="1377"/>
        <w:gridCol w:w="1377"/>
        <w:gridCol w:w="1377"/>
        <w:gridCol w:w="1377"/>
      </w:tblGrid>
      <w:tr w:rsidR="000F2395" w14:paraId="20F14067"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4B26C7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子公司名称</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BF8FF1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主要经营地</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A5F86C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注册地</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DC23D5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业务性质</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FB8CDB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持股比例</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FB7958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取得方式</w:t>
            </w:r>
          </w:p>
        </w:tc>
      </w:tr>
      <w:tr w:rsidR="000F2395" w14:paraId="6EEA466E" w14:textId="77777777">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24084C2" w14:textId="77777777" w:rsidR="000F2395" w:rsidRDefault="000F2395"/>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0320268" w14:textId="77777777" w:rsidR="000F2395" w:rsidRDefault="000F2395"/>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9933A40" w14:textId="77777777" w:rsidR="000F2395" w:rsidRDefault="000F2395"/>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02EADBA" w14:textId="77777777" w:rsidR="000F2395" w:rsidRDefault="000F2395"/>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9CB717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直接</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CCBD0B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间接</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213066C" w14:textId="77777777" w:rsidR="000F2395" w:rsidRDefault="000F2395"/>
        </w:tc>
      </w:tr>
      <w:tr w:rsidR="000F2395" w14:paraId="3DE33415"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C9CEB1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雅安公司</w:t>
            </w:r>
          </w:p>
        </w:tc>
        <w:tc>
          <w:tcPr>
            <w:tcW w:w="1377" w:type="dxa"/>
            <w:tcBorders>
              <w:top w:val="single" w:sz="2" w:space="0" w:color="auto"/>
              <w:left w:val="single" w:sz="2" w:space="0" w:color="auto"/>
              <w:bottom w:val="single" w:sz="2" w:space="0" w:color="auto"/>
              <w:right w:val="single" w:sz="2" w:space="0" w:color="auto"/>
            </w:tcBorders>
            <w:vAlign w:val="center"/>
          </w:tcPr>
          <w:p w14:paraId="1AF29D7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四川雅安</w:t>
            </w:r>
          </w:p>
        </w:tc>
        <w:tc>
          <w:tcPr>
            <w:tcW w:w="1377" w:type="dxa"/>
            <w:tcBorders>
              <w:top w:val="single" w:sz="2" w:space="0" w:color="auto"/>
              <w:left w:val="single" w:sz="2" w:space="0" w:color="auto"/>
              <w:bottom w:val="single" w:sz="2" w:space="0" w:color="auto"/>
              <w:right w:val="single" w:sz="2" w:space="0" w:color="auto"/>
            </w:tcBorders>
            <w:vAlign w:val="center"/>
          </w:tcPr>
          <w:p w14:paraId="688F406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四川雅安</w:t>
            </w:r>
          </w:p>
        </w:tc>
        <w:tc>
          <w:tcPr>
            <w:tcW w:w="1377" w:type="dxa"/>
            <w:tcBorders>
              <w:top w:val="single" w:sz="2" w:space="0" w:color="auto"/>
              <w:left w:val="single" w:sz="2" w:space="0" w:color="auto"/>
              <w:bottom w:val="single" w:sz="2" w:space="0" w:color="auto"/>
              <w:right w:val="single" w:sz="2" w:space="0" w:color="auto"/>
            </w:tcBorders>
            <w:vAlign w:val="center"/>
          </w:tcPr>
          <w:p w14:paraId="5AA6CAB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生产企业</w:t>
            </w:r>
          </w:p>
        </w:tc>
        <w:tc>
          <w:tcPr>
            <w:tcW w:w="1377" w:type="dxa"/>
            <w:tcBorders>
              <w:top w:val="single" w:sz="2" w:space="0" w:color="auto"/>
              <w:left w:val="single" w:sz="2" w:space="0" w:color="auto"/>
              <w:bottom w:val="single" w:sz="2" w:space="0" w:color="auto"/>
              <w:right w:val="single" w:sz="2" w:space="0" w:color="auto"/>
            </w:tcBorders>
            <w:vAlign w:val="center"/>
          </w:tcPr>
          <w:p w14:paraId="4BBCC99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248F9023"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2994B1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设立</w:t>
            </w:r>
          </w:p>
        </w:tc>
      </w:tr>
      <w:tr w:rsidR="000F2395" w14:paraId="008979EB"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051EB5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绵阳公司</w:t>
            </w:r>
          </w:p>
        </w:tc>
        <w:tc>
          <w:tcPr>
            <w:tcW w:w="1377" w:type="dxa"/>
            <w:tcBorders>
              <w:top w:val="single" w:sz="2" w:space="0" w:color="auto"/>
              <w:left w:val="single" w:sz="2" w:space="0" w:color="auto"/>
              <w:bottom w:val="single" w:sz="2" w:space="0" w:color="auto"/>
              <w:right w:val="single" w:sz="2" w:space="0" w:color="auto"/>
            </w:tcBorders>
            <w:vAlign w:val="center"/>
          </w:tcPr>
          <w:p w14:paraId="71BE16A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四川绵阳</w:t>
            </w:r>
          </w:p>
        </w:tc>
        <w:tc>
          <w:tcPr>
            <w:tcW w:w="1377" w:type="dxa"/>
            <w:tcBorders>
              <w:top w:val="single" w:sz="2" w:space="0" w:color="auto"/>
              <w:left w:val="single" w:sz="2" w:space="0" w:color="auto"/>
              <w:bottom w:val="single" w:sz="2" w:space="0" w:color="auto"/>
              <w:right w:val="single" w:sz="2" w:space="0" w:color="auto"/>
            </w:tcBorders>
            <w:vAlign w:val="center"/>
          </w:tcPr>
          <w:p w14:paraId="24792C9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四川绵阳</w:t>
            </w:r>
          </w:p>
        </w:tc>
        <w:tc>
          <w:tcPr>
            <w:tcW w:w="1377" w:type="dxa"/>
            <w:tcBorders>
              <w:top w:val="single" w:sz="2" w:space="0" w:color="auto"/>
              <w:left w:val="single" w:sz="2" w:space="0" w:color="auto"/>
              <w:bottom w:val="single" w:sz="2" w:space="0" w:color="auto"/>
              <w:right w:val="single" w:sz="2" w:space="0" w:color="auto"/>
            </w:tcBorders>
            <w:vAlign w:val="center"/>
          </w:tcPr>
          <w:p w14:paraId="57B1526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生产企业</w:t>
            </w:r>
          </w:p>
        </w:tc>
        <w:tc>
          <w:tcPr>
            <w:tcW w:w="1377" w:type="dxa"/>
            <w:tcBorders>
              <w:top w:val="single" w:sz="2" w:space="0" w:color="auto"/>
              <w:left w:val="single" w:sz="2" w:space="0" w:color="auto"/>
              <w:bottom w:val="single" w:sz="2" w:space="0" w:color="auto"/>
              <w:right w:val="single" w:sz="2" w:space="0" w:color="auto"/>
            </w:tcBorders>
            <w:vAlign w:val="center"/>
          </w:tcPr>
          <w:p w14:paraId="48B2612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7E45F00D"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C172F9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收购</w:t>
            </w:r>
          </w:p>
        </w:tc>
      </w:tr>
      <w:tr w:rsidR="000F2395" w14:paraId="6B30C932"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516D97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旺苍公司</w:t>
            </w:r>
          </w:p>
        </w:tc>
        <w:tc>
          <w:tcPr>
            <w:tcW w:w="1377" w:type="dxa"/>
            <w:tcBorders>
              <w:top w:val="single" w:sz="2" w:space="0" w:color="auto"/>
              <w:left w:val="single" w:sz="2" w:space="0" w:color="auto"/>
              <w:bottom w:val="single" w:sz="2" w:space="0" w:color="auto"/>
              <w:right w:val="single" w:sz="2" w:space="0" w:color="auto"/>
            </w:tcBorders>
            <w:vAlign w:val="center"/>
          </w:tcPr>
          <w:p w14:paraId="48A2047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四川旺苍</w:t>
            </w:r>
          </w:p>
        </w:tc>
        <w:tc>
          <w:tcPr>
            <w:tcW w:w="1377" w:type="dxa"/>
            <w:tcBorders>
              <w:top w:val="single" w:sz="2" w:space="0" w:color="auto"/>
              <w:left w:val="single" w:sz="2" w:space="0" w:color="auto"/>
              <w:bottom w:val="single" w:sz="2" w:space="0" w:color="auto"/>
              <w:right w:val="single" w:sz="2" w:space="0" w:color="auto"/>
            </w:tcBorders>
            <w:vAlign w:val="center"/>
          </w:tcPr>
          <w:p w14:paraId="0A93660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四川旺苍</w:t>
            </w:r>
          </w:p>
        </w:tc>
        <w:tc>
          <w:tcPr>
            <w:tcW w:w="1377" w:type="dxa"/>
            <w:tcBorders>
              <w:top w:val="single" w:sz="2" w:space="0" w:color="auto"/>
              <w:left w:val="single" w:sz="2" w:space="0" w:color="auto"/>
              <w:bottom w:val="single" w:sz="2" w:space="0" w:color="auto"/>
              <w:right w:val="single" w:sz="2" w:space="0" w:color="auto"/>
            </w:tcBorders>
            <w:vAlign w:val="center"/>
          </w:tcPr>
          <w:p w14:paraId="53BEBDB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生产企业</w:t>
            </w:r>
          </w:p>
        </w:tc>
        <w:tc>
          <w:tcPr>
            <w:tcW w:w="1377" w:type="dxa"/>
            <w:tcBorders>
              <w:top w:val="single" w:sz="2" w:space="0" w:color="auto"/>
              <w:left w:val="single" w:sz="2" w:space="0" w:color="auto"/>
              <w:bottom w:val="single" w:sz="2" w:space="0" w:color="auto"/>
              <w:right w:val="single" w:sz="2" w:space="0" w:color="auto"/>
            </w:tcBorders>
            <w:vAlign w:val="center"/>
          </w:tcPr>
          <w:p w14:paraId="5780E9C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07953809"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293625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收购</w:t>
            </w:r>
          </w:p>
        </w:tc>
      </w:tr>
      <w:tr w:rsidR="000F2395" w14:paraId="7CC5CE24"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9A36D5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三台公司</w:t>
            </w:r>
          </w:p>
        </w:tc>
        <w:tc>
          <w:tcPr>
            <w:tcW w:w="1377" w:type="dxa"/>
            <w:tcBorders>
              <w:top w:val="single" w:sz="2" w:space="0" w:color="auto"/>
              <w:left w:val="single" w:sz="2" w:space="0" w:color="auto"/>
              <w:bottom w:val="single" w:sz="2" w:space="0" w:color="auto"/>
              <w:right w:val="single" w:sz="2" w:space="0" w:color="auto"/>
            </w:tcBorders>
            <w:vAlign w:val="center"/>
          </w:tcPr>
          <w:p w14:paraId="1DA67BD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四川三台</w:t>
            </w:r>
          </w:p>
        </w:tc>
        <w:tc>
          <w:tcPr>
            <w:tcW w:w="1377" w:type="dxa"/>
            <w:tcBorders>
              <w:top w:val="single" w:sz="2" w:space="0" w:color="auto"/>
              <w:left w:val="single" w:sz="2" w:space="0" w:color="auto"/>
              <w:bottom w:val="single" w:sz="2" w:space="0" w:color="auto"/>
              <w:right w:val="single" w:sz="2" w:space="0" w:color="auto"/>
            </w:tcBorders>
            <w:vAlign w:val="center"/>
          </w:tcPr>
          <w:p w14:paraId="16E9F42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四川三台</w:t>
            </w:r>
          </w:p>
        </w:tc>
        <w:tc>
          <w:tcPr>
            <w:tcW w:w="1377" w:type="dxa"/>
            <w:tcBorders>
              <w:top w:val="single" w:sz="2" w:space="0" w:color="auto"/>
              <w:left w:val="single" w:sz="2" w:space="0" w:color="auto"/>
              <w:bottom w:val="single" w:sz="2" w:space="0" w:color="auto"/>
              <w:right w:val="single" w:sz="2" w:space="0" w:color="auto"/>
            </w:tcBorders>
            <w:vAlign w:val="center"/>
          </w:tcPr>
          <w:p w14:paraId="28471D4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生产企业</w:t>
            </w:r>
          </w:p>
        </w:tc>
        <w:tc>
          <w:tcPr>
            <w:tcW w:w="1377" w:type="dxa"/>
            <w:tcBorders>
              <w:top w:val="single" w:sz="2" w:space="0" w:color="auto"/>
              <w:left w:val="single" w:sz="2" w:space="0" w:color="auto"/>
              <w:bottom w:val="single" w:sz="2" w:space="0" w:color="auto"/>
              <w:right w:val="single" w:sz="2" w:space="0" w:color="auto"/>
            </w:tcBorders>
            <w:vAlign w:val="center"/>
          </w:tcPr>
          <w:p w14:paraId="4B3A383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138B0AD2"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82ACB4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收购</w:t>
            </w:r>
          </w:p>
        </w:tc>
      </w:tr>
      <w:tr w:rsidR="000F2395" w14:paraId="579421E4"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B82295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柯达公司</w:t>
            </w:r>
          </w:p>
        </w:tc>
        <w:tc>
          <w:tcPr>
            <w:tcW w:w="1377" w:type="dxa"/>
            <w:tcBorders>
              <w:top w:val="single" w:sz="2" w:space="0" w:color="auto"/>
              <w:left w:val="single" w:sz="2" w:space="0" w:color="auto"/>
              <w:bottom w:val="single" w:sz="2" w:space="0" w:color="auto"/>
              <w:right w:val="single" w:sz="2" w:space="0" w:color="auto"/>
            </w:tcBorders>
            <w:vAlign w:val="center"/>
          </w:tcPr>
          <w:p w14:paraId="5B7A09B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内蒙古包头</w:t>
            </w:r>
          </w:p>
        </w:tc>
        <w:tc>
          <w:tcPr>
            <w:tcW w:w="1377" w:type="dxa"/>
            <w:tcBorders>
              <w:top w:val="single" w:sz="2" w:space="0" w:color="auto"/>
              <w:left w:val="single" w:sz="2" w:space="0" w:color="auto"/>
              <w:bottom w:val="single" w:sz="2" w:space="0" w:color="auto"/>
              <w:right w:val="single" w:sz="2" w:space="0" w:color="auto"/>
            </w:tcBorders>
            <w:vAlign w:val="center"/>
          </w:tcPr>
          <w:p w14:paraId="73D4648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内蒙古包头</w:t>
            </w:r>
          </w:p>
        </w:tc>
        <w:tc>
          <w:tcPr>
            <w:tcW w:w="1377" w:type="dxa"/>
            <w:tcBorders>
              <w:top w:val="single" w:sz="2" w:space="0" w:color="auto"/>
              <w:left w:val="single" w:sz="2" w:space="0" w:color="auto"/>
              <w:bottom w:val="single" w:sz="2" w:space="0" w:color="auto"/>
              <w:right w:val="single" w:sz="2" w:space="0" w:color="auto"/>
            </w:tcBorders>
            <w:vAlign w:val="center"/>
          </w:tcPr>
          <w:p w14:paraId="3621C38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生产企业</w:t>
            </w:r>
          </w:p>
        </w:tc>
        <w:tc>
          <w:tcPr>
            <w:tcW w:w="1377" w:type="dxa"/>
            <w:tcBorders>
              <w:top w:val="single" w:sz="2" w:space="0" w:color="auto"/>
              <w:left w:val="single" w:sz="2" w:space="0" w:color="auto"/>
              <w:bottom w:val="single" w:sz="2" w:space="0" w:color="auto"/>
              <w:right w:val="single" w:sz="2" w:space="0" w:color="auto"/>
            </w:tcBorders>
            <w:vAlign w:val="center"/>
          </w:tcPr>
          <w:p w14:paraId="48579B5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84.54%</w:t>
            </w:r>
          </w:p>
        </w:tc>
        <w:tc>
          <w:tcPr>
            <w:tcW w:w="1377" w:type="dxa"/>
            <w:tcBorders>
              <w:top w:val="single" w:sz="2" w:space="0" w:color="auto"/>
              <w:left w:val="single" w:sz="2" w:space="0" w:color="auto"/>
              <w:bottom w:val="single" w:sz="2" w:space="0" w:color="auto"/>
              <w:right w:val="single" w:sz="2" w:space="0" w:color="auto"/>
            </w:tcBorders>
            <w:vAlign w:val="center"/>
          </w:tcPr>
          <w:p w14:paraId="63F01FE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2.55%</w:t>
            </w:r>
          </w:p>
        </w:tc>
        <w:tc>
          <w:tcPr>
            <w:tcW w:w="1377" w:type="dxa"/>
            <w:tcBorders>
              <w:top w:val="single" w:sz="2" w:space="0" w:color="auto"/>
              <w:left w:val="single" w:sz="2" w:space="0" w:color="auto"/>
              <w:bottom w:val="single" w:sz="2" w:space="0" w:color="auto"/>
              <w:right w:val="single" w:sz="2" w:space="0" w:color="auto"/>
            </w:tcBorders>
            <w:vAlign w:val="center"/>
          </w:tcPr>
          <w:p w14:paraId="0E04574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收购</w:t>
            </w:r>
          </w:p>
        </w:tc>
      </w:tr>
      <w:tr w:rsidR="000F2395" w14:paraId="3E07D2F5"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8E51A6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工程公司</w:t>
            </w:r>
          </w:p>
        </w:tc>
        <w:tc>
          <w:tcPr>
            <w:tcW w:w="1377" w:type="dxa"/>
            <w:tcBorders>
              <w:top w:val="single" w:sz="2" w:space="0" w:color="auto"/>
              <w:left w:val="single" w:sz="2" w:space="0" w:color="auto"/>
              <w:bottom w:val="single" w:sz="2" w:space="0" w:color="auto"/>
              <w:right w:val="single" w:sz="2" w:space="0" w:color="auto"/>
            </w:tcBorders>
            <w:vAlign w:val="center"/>
          </w:tcPr>
          <w:p w14:paraId="3832641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四川绵阳</w:t>
            </w:r>
          </w:p>
        </w:tc>
        <w:tc>
          <w:tcPr>
            <w:tcW w:w="1377" w:type="dxa"/>
            <w:tcBorders>
              <w:top w:val="single" w:sz="2" w:space="0" w:color="auto"/>
              <w:left w:val="single" w:sz="2" w:space="0" w:color="auto"/>
              <w:bottom w:val="single" w:sz="2" w:space="0" w:color="auto"/>
              <w:right w:val="single" w:sz="2" w:space="0" w:color="auto"/>
            </w:tcBorders>
            <w:vAlign w:val="center"/>
          </w:tcPr>
          <w:p w14:paraId="00379B0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四川绵阳</w:t>
            </w:r>
          </w:p>
        </w:tc>
        <w:tc>
          <w:tcPr>
            <w:tcW w:w="1377" w:type="dxa"/>
            <w:tcBorders>
              <w:top w:val="single" w:sz="2" w:space="0" w:color="auto"/>
              <w:left w:val="single" w:sz="2" w:space="0" w:color="auto"/>
              <w:bottom w:val="single" w:sz="2" w:space="0" w:color="auto"/>
              <w:right w:val="single" w:sz="2" w:space="0" w:color="auto"/>
            </w:tcBorders>
            <w:vAlign w:val="center"/>
          </w:tcPr>
          <w:p w14:paraId="70443ED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vAlign w:val="center"/>
          </w:tcPr>
          <w:p w14:paraId="052C181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07A461E7"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84C9BF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设立</w:t>
            </w:r>
          </w:p>
        </w:tc>
      </w:tr>
      <w:tr w:rsidR="000F2395" w14:paraId="318D45EA"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D34C96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凯达公司</w:t>
            </w:r>
          </w:p>
        </w:tc>
        <w:tc>
          <w:tcPr>
            <w:tcW w:w="1377" w:type="dxa"/>
            <w:tcBorders>
              <w:top w:val="single" w:sz="2" w:space="0" w:color="auto"/>
              <w:left w:val="single" w:sz="2" w:space="0" w:color="auto"/>
              <w:bottom w:val="single" w:sz="2" w:space="0" w:color="auto"/>
              <w:right w:val="single" w:sz="2" w:space="0" w:color="auto"/>
            </w:tcBorders>
            <w:vAlign w:val="center"/>
          </w:tcPr>
          <w:p w14:paraId="7D1EA04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四川泸州</w:t>
            </w:r>
          </w:p>
        </w:tc>
        <w:tc>
          <w:tcPr>
            <w:tcW w:w="1377" w:type="dxa"/>
            <w:tcBorders>
              <w:top w:val="single" w:sz="2" w:space="0" w:color="auto"/>
              <w:left w:val="single" w:sz="2" w:space="0" w:color="auto"/>
              <w:bottom w:val="single" w:sz="2" w:space="0" w:color="auto"/>
              <w:right w:val="single" w:sz="2" w:space="0" w:color="auto"/>
            </w:tcBorders>
            <w:vAlign w:val="center"/>
          </w:tcPr>
          <w:p w14:paraId="1AF777F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四川泸州</w:t>
            </w:r>
          </w:p>
        </w:tc>
        <w:tc>
          <w:tcPr>
            <w:tcW w:w="1377" w:type="dxa"/>
            <w:tcBorders>
              <w:top w:val="single" w:sz="2" w:space="0" w:color="auto"/>
              <w:left w:val="single" w:sz="2" w:space="0" w:color="auto"/>
              <w:bottom w:val="single" w:sz="2" w:space="0" w:color="auto"/>
              <w:right w:val="single" w:sz="2" w:space="0" w:color="auto"/>
            </w:tcBorders>
            <w:vAlign w:val="center"/>
          </w:tcPr>
          <w:p w14:paraId="22C1429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生产企业</w:t>
            </w:r>
          </w:p>
        </w:tc>
        <w:tc>
          <w:tcPr>
            <w:tcW w:w="1377" w:type="dxa"/>
            <w:tcBorders>
              <w:top w:val="single" w:sz="2" w:space="0" w:color="auto"/>
              <w:left w:val="single" w:sz="2" w:space="0" w:color="auto"/>
              <w:bottom w:val="single" w:sz="2" w:space="0" w:color="auto"/>
              <w:right w:val="single" w:sz="2" w:space="0" w:color="auto"/>
            </w:tcBorders>
            <w:vAlign w:val="center"/>
          </w:tcPr>
          <w:p w14:paraId="6B23DC1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94.38%</w:t>
            </w:r>
          </w:p>
        </w:tc>
        <w:tc>
          <w:tcPr>
            <w:tcW w:w="1377" w:type="dxa"/>
            <w:tcBorders>
              <w:top w:val="single" w:sz="2" w:space="0" w:color="auto"/>
              <w:left w:val="single" w:sz="2" w:space="0" w:color="auto"/>
              <w:bottom w:val="single" w:sz="2" w:space="0" w:color="auto"/>
              <w:right w:val="single" w:sz="2" w:space="0" w:color="auto"/>
            </w:tcBorders>
            <w:vAlign w:val="center"/>
          </w:tcPr>
          <w:p w14:paraId="59BE49C5"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421036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收购</w:t>
            </w:r>
          </w:p>
        </w:tc>
      </w:tr>
      <w:tr w:rsidR="000F2395" w14:paraId="2DB84847"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3BFE94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兴晟锂业</w:t>
            </w:r>
          </w:p>
        </w:tc>
        <w:tc>
          <w:tcPr>
            <w:tcW w:w="1377" w:type="dxa"/>
            <w:tcBorders>
              <w:top w:val="single" w:sz="2" w:space="0" w:color="auto"/>
              <w:left w:val="single" w:sz="2" w:space="0" w:color="auto"/>
              <w:bottom w:val="single" w:sz="2" w:space="0" w:color="auto"/>
              <w:right w:val="single" w:sz="2" w:space="0" w:color="auto"/>
            </w:tcBorders>
            <w:vAlign w:val="center"/>
          </w:tcPr>
          <w:p w14:paraId="4464A59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四川眉山</w:t>
            </w:r>
          </w:p>
        </w:tc>
        <w:tc>
          <w:tcPr>
            <w:tcW w:w="1377" w:type="dxa"/>
            <w:tcBorders>
              <w:top w:val="single" w:sz="2" w:space="0" w:color="auto"/>
              <w:left w:val="single" w:sz="2" w:space="0" w:color="auto"/>
              <w:bottom w:val="single" w:sz="2" w:space="0" w:color="auto"/>
              <w:right w:val="single" w:sz="2" w:space="0" w:color="auto"/>
            </w:tcBorders>
            <w:vAlign w:val="center"/>
          </w:tcPr>
          <w:p w14:paraId="6430EA5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四川眉山</w:t>
            </w:r>
          </w:p>
        </w:tc>
        <w:tc>
          <w:tcPr>
            <w:tcW w:w="1377" w:type="dxa"/>
            <w:tcBorders>
              <w:top w:val="single" w:sz="2" w:space="0" w:color="auto"/>
              <w:left w:val="single" w:sz="2" w:space="0" w:color="auto"/>
              <w:bottom w:val="single" w:sz="2" w:space="0" w:color="auto"/>
              <w:right w:val="single" w:sz="2" w:space="0" w:color="auto"/>
            </w:tcBorders>
            <w:vAlign w:val="center"/>
          </w:tcPr>
          <w:p w14:paraId="439BFC8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生产企业</w:t>
            </w:r>
          </w:p>
        </w:tc>
        <w:tc>
          <w:tcPr>
            <w:tcW w:w="1377" w:type="dxa"/>
            <w:tcBorders>
              <w:top w:val="single" w:sz="2" w:space="0" w:color="auto"/>
              <w:left w:val="single" w:sz="2" w:space="0" w:color="auto"/>
              <w:bottom w:val="single" w:sz="2" w:space="0" w:color="auto"/>
              <w:right w:val="single" w:sz="2" w:space="0" w:color="auto"/>
            </w:tcBorders>
            <w:vAlign w:val="center"/>
          </w:tcPr>
          <w:p w14:paraId="5234965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4678A81A"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DD5CA2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收购</w:t>
            </w:r>
          </w:p>
        </w:tc>
      </w:tr>
      <w:tr w:rsidR="000F2395" w14:paraId="48575563"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1B9A20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运输公司</w:t>
            </w:r>
          </w:p>
        </w:tc>
        <w:tc>
          <w:tcPr>
            <w:tcW w:w="1377" w:type="dxa"/>
            <w:tcBorders>
              <w:top w:val="single" w:sz="2" w:space="0" w:color="auto"/>
              <w:left w:val="single" w:sz="2" w:space="0" w:color="auto"/>
              <w:bottom w:val="single" w:sz="2" w:space="0" w:color="auto"/>
              <w:right w:val="single" w:sz="2" w:space="0" w:color="auto"/>
            </w:tcBorders>
            <w:vAlign w:val="center"/>
          </w:tcPr>
          <w:p w14:paraId="198A0FB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四川雅安</w:t>
            </w:r>
          </w:p>
        </w:tc>
        <w:tc>
          <w:tcPr>
            <w:tcW w:w="1377" w:type="dxa"/>
            <w:tcBorders>
              <w:top w:val="single" w:sz="2" w:space="0" w:color="auto"/>
              <w:left w:val="single" w:sz="2" w:space="0" w:color="auto"/>
              <w:bottom w:val="single" w:sz="2" w:space="0" w:color="auto"/>
              <w:right w:val="single" w:sz="2" w:space="0" w:color="auto"/>
            </w:tcBorders>
            <w:vAlign w:val="center"/>
          </w:tcPr>
          <w:p w14:paraId="608A585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四川雅安</w:t>
            </w:r>
          </w:p>
        </w:tc>
        <w:tc>
          <w:tcPr>
            <w:tcW w:w="1377" w:type="dxa"/>
            <w:tcBorders>
              <w:top w:val="single" w:sz="2" w:space="0" w:color="auto"/>
              <w:left w:val="single" w:sz="2" w:space="0" w:color="auto"/>
              <w:bottom w:val="single" w:sz="2" w:space="0" w:color="auto"/>
              <w:right w:val="single" w:sz="2" w:space="0" w:color="auto"/>
            </w:tcBorders>
            <w:vAlign w:val="center"/>
          </w:tcPr>
          <w:p w14:paraId="366AFE0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运输企业</w:t>
            </w:r>
          </w:p>
        </w:tc>
        <w:tc>
          <w:tcPr>
            <w:tcW w:w="1377" w:type="dxa"/>
            <w:tcBorders>
              <w:top w:val="single" w:sz="2" w:space="0" w:color="auto"/>
              <w:left w:val="single" w:sz="2" w:space="0" w:color="auto"/>
              <w:bottom w:val="single" w:sz="2" w:space="0" w:color="auto"/>
              <w:right w:val="single" w:sz="2" w:space="0" w:color="auto"/>
            </w:tcBorders>
            <w:vAlign w:val="center"/>
          </w:tcPr>
          <w:p w14:paraId="41A0543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3ECCB879"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ECDCDA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设立</w:t>
            </w:r>
          </w:p>
        </w:tc>
      </w:tr>
      <w:tr w:rsidR="000F2395" w14:paraId="40BC604D"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973890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恒泰公司</w:t>
            </w:r>
          </w:p>
        </w:tc>
        <w:tc>
          <w:tcPr>
            <w:tcW w:w="1377" w:type="dxa"/>
            <w:tcBorders>
              <w:top w:val="single" w:sz="2" w:space="0" w:color="auto"/>
              <w:left w:val="single" w:sz="2" w:space="0" w:color="auto"/>
              <w:bottom w:val="single" w:sz="2" w:space="0" w:color="auto"/>
              <w:right w:val="single" w:sz="2" w:space="0" w:color="auto"/>
            </w:tcBorders>
            <w:vAlign w:val="center"/>
          </w:tcPr>
          <w:p w14:paraId="405C0DF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四川攀枝花</w:t>
            </w:r>
          </w:p>
        </w:tc>
        <w:tc>
          <w:tcPr>
            <w:tcW w:w="1377" w:type="dxa"/>
            <w:tcBorders>
              <w:top w:val="single" w:sz="2" w:space="0" w:color="auto"/>
              <w:left w:val="single" w:sz="2" w:space="0" w:color="auto"/>
              <w:bottom w:val="single" w:sz="2" w:space="0" w:color="auto"/>
              <w:right w:val="single" w:sz="2" w:space="0" w:color="auto"/>
            </w:tcBorders>
            <w:vAlign w:val="center"/>
          </w:tcPr>
          <w:p w14:paraId="26904FF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四川攀枝花</w:t>
            </w:r>
          </w:p>
        </w:tc>
        <w:tc>
          <w:tcPr>
            <w:tcW w:w="1377" w:type="dxa"/>
            <w:tcBorders>
              <w:top w:val="single" w:sz="2" w:space="0" w:color="auto"/>
              <w:left w:val="single" w:sz="2" w:space="0" w:color="auto"/>
              <w:bottom w:val="single" w:sz="2" w:space="0" w:color="auto"/>
              <w:right w:val="single" w:sz="2" w:space="0" w:color="auto"/>
            </w:tcBorders>
            <w:vAlign w:val="center"/>
          </w:tcPr>
          <w:p w14:paraId="09596A8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生产企业</w:t>
            </w:r>
          </w:p>
        </w:tc>
        <w:tc>
          <w:tcPr>
            <w:tcW w:w="1377" w:type="dxa"/>
            <w:tcBorders>
              <w:top w:val="single" w:sz="2" w:space="0" w:color="auto"/>
              <w:left w:val="single" w:sz="2" w:space="0" w:color="auto"/>
              <w:bottom w:val="single" w:sz="2" w:space="0" w:color="auto"/>
              <w:right w:val="single" w:sz="2" w:space="0" w:color="auto"/>
            </w:tcBorders>
            <w:vAlign w:val="center"/>
          </w:tcPr>
          <w:p w14:paraId="4658EA8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51.00%</w:t>
            </w:r>
          </w:p>
        </w:tc>
        <w:tc>
          <w:tcPr>
            <w:tcW w:w="1377" w:type="dxa"/>
            <w:tcBorders>
              <w:top w:val="single" w:sz="2" w:space="0" w:color="auto"/>
              <w:left w:val="single" w:sz="2" w:space="0" w:color="auto"/>
              <w:bottom w:val="single" w:sz="2" w:space="0" w:color="auto"/>
              <w:right w:val="single" w:sz="2" w:space="0" w:color="auto"/>
            </w:tcBorders>
            <w:vAlign w:val="center"/>
          </w:tcPr>
          <w:p w14:paraId="5C291D72"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05B7C4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设立</w:t>
            </w:r>
          </w:p>
        </w:tc>
      </w:tr>
      <w:tr w:rsidR="000F2395" w14:paraId="7F1C85D3"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5C74B0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香港公司</w:t>
            </w:r>
          </w:p>
        </w:tc>
        <w:tc>
          <w:tcPr>
            <w:tcW w:w="1377" w:type="dxa"/>
            <w:tcBorders>
              <w:top w:val="single" w:sz="2" w:space="0" w:color="auto"/>
              <w:left w:val="single" w:sz="2" w:space="0" w:color="auto"/>
              <w:bottom w:val="single" w:sz="2" w:space="0" w:color="auto"/>
              <w:right w:val="single" w:sz="2" w:space="0" w:color="auto"/>
            </w:tcBorders>
            <w:vAlign w:val="center"/>
          </w:tcPr>
          <w:p w14:paraId="199547D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中国香港</w:t>
            </w:r>
          </w:p>
        </w:tc>
        <w:tc>
          <w:tcPr>
            <w:tcW w:w="1377" w:type="dxa"/>
            <w:tcBorders>
              <w:top w:val="single" w:sz="2" w:space="0" w:color="auto"/>
              <w:left w:val="single" w:sz="2" w:space="0" w:color="auto"/>
              <w:bottom w:val="single" w:sz="2" w:space="0" w:color="auto"/>
              <w:right w:val="single" w:sz="2" w:space="0" w:color="auto"/>
            </w:tcBorders>
            <w:vAlign w:val="center"/>
          </w:tcPr>
          <w:p w14:paraId="0EF110B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中国香港</w:t>
            </w:r>
          </w:p>
        </w:tc>
        <w:tc>
          <w:tcPr>
            <w:tcW w:w="1377" w:type="dxa"/>
            <w:tcBorders>
              <w:top w:val="single" w:sz="2" w:space="0" w:color="auto"/>
              <w:left w:val="single" w:sz="2" w:space="0" w:color="auto"/>
              <w:bottom w:val="single" w:sz="2" w:space="0" w:color="auto"/>
              <w:right w:val="single" w:sz="2" w:space="0" w:color="auto"/>
            </w:tcBorders>
            <w:vAlign w:val="center"/>
          </w:tcPr>
          <w:p w14:paraId="511A222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商贸企业</w:t>
            </w:r>
          </w:p>
        </w:tc>
        <w:tc>
          <w:tcPr>
            <w:tcW w:w="1377" w:type="dxa"/>
            <w:tcBorders>
              <w:top w:val="single" w:sz="2" w:space="0" w:color="auto"/>
              <w:left w:val="single" w:sz="2" w:space="0" w:color="auto"/>
              <w:bottom w:val="single" w:sz="2" w:space="0" w:color="auto"/>
              <w:right w:val="single" w:sz="2" w:space="0" w:color="auto"/>
            </w:tcBorders>
            <w:vAlign w:val="center"/>
          </w:tcPr>
          <w:p w14:paraId="729C1EE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6A5B9395"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639B68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设立</w:t>
            </w:r>
          </w:p>
        </w:tc>
      </w:tr>
      <w:tr w:rsidR="000F2395" w14:paraId="0D11E6E9"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446EA9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锂业科技</w:t>
            </w:r>
          </w:p>
        </w:tc>
        <w:tc>
          <w:tcPr>
            <w:tcW w:w="1377" w:type="dxa"/>
            <w:tcBorders>
              <w:top w:val="single" w:sz="2" w:space="0" w:color="auto"/>
              <w:left w:val="single" w:sz="2" w:space="0" w:color="auto"/>
              <w:bottom w:val="single" w:sz="2" w:space="0" w:color="auto"/>
              <w:right w:val="single" w:sz="2" w:space="0" w:color="auto"/>
            </w:tcBorders>
            <w:vAlign w:val="center"/>
          </w:tcPr>
          <w:p w14:paraId="2FA33F5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四川成都</w:t>
            </w:r>
          </w:p>
        </w:tc>
        <w:tc>
          <w:tcPr>
            <w:tcW w:w="1377" w:type="dxa"/>
            <w:tcBorders>
              <w:top w:val="single" w:sz="2" w:space="0" w:color="auto"/>
              <w:left w:val="single" w:sz="2" w:space="0" w:color="auto"/>
              <w:bottom w:val="single" w:sz="2" w:space="0" w:color="auto"/>
              <w:right w:val="single" w:sz="2" w:space="0" w:color="auto"/>
            </w:tcBorders>
            <w:vAlign w:val="center"/>
          </w:tcPr>
          <w:p w14:paraId="24C27A5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四川成都</w:t>
            </w:r>
          </w:p>
        </w:tc>
        <w:tc>
          <w:tcPr>
            <w:tcW w:w="1377" w:type="dxa"/>
            <w:tcBorders>
              <w:top w:val="single" w:sz="2" w:space="0" w:color="auto"/>
              <w:left w:val="single" w:sz="2" w:space="0" w:color="auto"/>
              <w:bottom w:val="single" w:sz="2" w:space="0" w:color="auto"/>
              <w:right w:val="single" w:sz="2" w:space="0" w:color="auto"/>
            </w:tcBorders>
            <w:vAlign w:val="center"/>
          </w:tcPr>
          <w:p w14:paraId="53DC7E9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商贸企业</w:t>
            </w:r>
          </w:p>
        </w:tc>
        <w:tc>
          <w:tcPr>
            <w:tcW w:w="1377" w:type="dxa"/>
            <w:tcBorders>
              <w:top w:val="single" w:sz="2" w:space="0" w:color="auto"/>
              <w:left w:val="single" w:sz="2" w:space="0" w:color="auto"/>
              <w:bottom w:val="single" w:sz="2" w:space="0" w:color="auto"/>
              <w:right w:val="single" w:sz="2" w:space="0" w:color="auto"/>
            </w:tcBorders>
            <w:vAlign w:val="center"/>
          </w:tcPr>
          <w:p w14:paraId="4CF0A9D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47B162AB"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B231CB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设立</w:t>
            </w:r>
          </w:p>
        </w:tc>
      </w:tr>
      <w:tr w:rsidR="000F2395" w14:paraId="5D918A9F"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2D43C4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雅安锂业</w:t>
            </w:r>
          </w:p>
        </w:tc>
        <w:tc>
          <w:tcPr>
            <w:tcW w:w="1377" w:type="dxa"/>
            <w:tcBorders>
              <w:top w:val="single" w:sz="2" w:space="0" w:color="auto"/>
              <w:left w:val="single" w:sz="2" w:space="0" w:color="auto"/>
              <w:bottom w:val="single" w:sz="2" w:space="0" w:color="auto"/>
              <w:right w:val="single" w:sz="2" w:space="0" w:color="auto"/>
            </w:tcBorders>
            <w:vAlign w:val="center"/>
          </w:tcPr>
          <w:p w14:paraId="231A570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四川雅安</w:t>
            </w:r>
          </w:p>
        </w:tc>
        <w:tc>
          <w:tcPr>
            <w:tcW w:w="1377" w:type="dxa"/>
            <w:tcBorders>
              <w:top w:val="single" w:sz="2" w:space="0" w:color="auto"/>
              <w:left w:val="single" w:sz="2" w:space="0" w:color="auto"/>
              <w:bottom w:val="single" w:sz="2" w:space="0" w:color="auto"/>
              <w:right w:val="single" w:sz="2" w:space="0" w:color="auto"/>
            </w:tcBorders>
            <w:vAlign w:val="center"/>
          </w:tcPr>
          <w:p w14:paraId="44886C9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四川雅安</w:t>
            </w:r>
          </w:p>
        </w:tc>
        <w:tc>
          <w:tcPr>
            <w:tcW w:w="1377" w:type="dxa"/>
            <w:tcBorders>
              <w:top w:val="single" w:sz="2" w:space="0" w:color="auto"/>
              <w:left w:val="single" w:sz="2" w:space="0" w:color="auto"/>
              <w:bottom w:val="single" w:sz="2" w:space="0" w:color="auto"/>
              <w:right w:val="single" w:sz="2" w:space="0" w:color="auto"/>
            </w:tcBorders>
            <w:vAlign w:val="center"/>
          </w:tcPr>
          <w:p w14:paraId="40BB130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生产企业</w:t>
            </w:r>
          </w:p>
        </w:tc>
        <w:tc>
          <w:tcPr>
            <w:tcW w:w="1377" w:type="dxa"/>
            <w:tcBorders>
              <w:top w:val="single" w:sz="2" w:space="0" w:color="auto"/>
              <w:left w:val="single" w:sz="2" w:space="0" w:color="auto"/>
              <w:bottom w:val="single" w:sz="2" w:space="0" w:color="auto"/>
              <w:right w:val="single" w:sz="2" w:space="0" w:color="auto"/>
            </w:tcBorders>
            <w:vAlign w:val="center"/>
          </w:tcPr>
          <w:p w14:paraId="63D4FD0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7CFB01ED"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485D6E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设立</w:t>
            </w:r>
          </w:p>
        </w:tc>
      </w:tr>
      <w:tr w:rsidR="000F2395" w14:paraId="5286DCF9"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37FCC8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金恒公司</w:t>
            </w:r>
          </w:p>
        </w:tc>
        <w:tc>
          <w:tcPr>
            <w:tcW w:w="1377" w:type="dxa"/>
            <w:tcBorders>
              <w:top w:val="single" w:sz="2" w:space="0" w:color="auto"/>
              <w:left w:val="single" w:sz="2" w:space="0" w:color="auto"/>
              <w:bottom w:val="single" w:sz="2" w:space="0" w:color="auto"/>
              <w:right w:val="single" w:sz="2" w:space="0" w:color="auto"/>
            </w:tcBorders>
            <w:vAlign w:val="center"/>
          </w:tcPr>
          <w:p w14:paraId="48D63DE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山西晋中</w:t>
            </w:r>
          </w:p>
        </w:tc>
        <w:tc>
          <w:tcPr>
            <w:tcW w:w="1377" w:type="dxa"/>
            <w:tcBorders>
              <w:top w:val="single" w:sz="2" w:space="0" w:color="auto"/>
              <w:left w:val="single" w:sz="2" w:space="0" w:color="auto"/>
              <w:bottom w:val="single" w:sz="2" w:space="0" w:color="auto"/>
              <w:right w:val="single" w:sz="2" w:space="0" w:color="auto"/>
            </w:tcBorders>
            <w:vAlign w:val="center"/>
          </w:tcPr>
          <w:p w14:paraId="5E12494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山西晋中</w:t>
            </w:r>
          </w:p>
        </w:tc>
        <w:tc>
          <w:tcPr>
            <w:tcW w:w="1377" w:type="dxa"/>
            <w:tcBorders>
              <w:top w:val="single" w:sz="2" w:space="0" w:color="auto"/>
              <w:left w:val="single" w:sz="2" w:space="0" w:color="auto"/>
              <w:bottom w:val="single" w:sz="2" w:space="0" w:color="auto"/>
              <w:right w:val="single" w:sz="2" w:space="0" w:color="auto"/>
            </w:tcBorders>
            <w:vAlign w:val="center"/>
          </w:tcPr>
          <w:p w14:paraId="7E91C14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生产企业</w:t>
            </w:r>
          </w:p>
        </w:tc>
        <w:tc>
          <w:tcPr>
            <w:tcW w:w="1377" w:type="dxa"/>
            <w:tcBorders>
              <w:top w:val="single" w:sz="2" w:space="0" w:color="auto"/>
              <w:left w:val="single" w:sz="2" w:space="0" w:color="auto"/>
              <w:bottom w:val="single" w:sz="2" w:space="0" w:color="auto"/>
              <w:right w:val="single" w:sz="2" w:space="0" w:color="auto"/>
            </w:tcBorders>
            <w:vAlign w:val="center"/>
          </w:tcPr>
          <w:p w14:paraId="38B1434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76.10%</w:t>
            </w:r>
          </w:p>
        </w:tc>
        <w:tc>
          <w:tcPr>
            <w:tcW w:w="1377" w:type="dxa"/>
            <w:tcBorders>
              <w:top w:val="single" w:sz="2" w:space="0" w:color="auto"/>
              <w:left w:val="single" w:sz="2" w:space="0" w:color="auto"/>
              <w:bottom w:val="single" w:sz="2" w:space="0" w:color="auto"/>
              <w:right w:val="single" w:sz="2" w:space="0" w:color="auto"/>
            </w:tcBorders>
            <w:vAlign w:val="center"/>
          </w:tcPr>
          <w:p w14:paraId="036F8791"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8B067B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收购</w:t>
            </w:r>
          </w:p>
        </w:tc>
      </w:tr>
      <w:tr w:rsidR="000F2395" w14:paraId="42A688E4"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AD816F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国理公司</w:t>
            </w:r>
          </w:p>
        </w:tc>
        <w:tc>
          <w:tcPr>
            <w:tcW w:w="1377" w:type="dxa"/>
            <w:tcBorders>
              <w:top w:val="single" w:sz="2" w:space="0" w:color="auto"/>
              <w:left w:val="single" w:sz="2" w:space="0" w:color="auto"/>
              <w:bottom w:val="single" w:sz="2" w:space="0" w:color="auto"/>
              <w:right w:val="single" w:sz="2" w:space="0" w:color="auto"/>
            </w:tcBorders>
            <w:vAlign w:val="center"/>
          </w:tcPr>
          <w:p w14:paraId="6EF6121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四川阿坝</w:t>
            </w:r>
          </w:p>
        </w:tc>
        <w:tc>
          <w:tcPr>
            <w:tcW w:w="1377" w:type="dxa"/>
            <w:tcBorders>
              <w:top w:val="single" w:sz="2" w:space="0" w:color="auto"/>
              <w:left w:val="single" w:sz="2" w:space="0" w:color="auto"/>
              <w:bottom w:val="single" w:sz="2" w:space="0" w:color="auto"/>
              <w:right w:val="single" w:sz="2" w:space="0" w:color="auto"/>
            </w:tcBorders>
            <w:vAlign w:val="center"/>
          </w:tcPr>
          <w:p w14:paraId="7121E38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四川阿坝</w:t>
            </w:r>
          </w:p>
        </w:tc>
        <w:tc>
          <w:tcPr>
            <w:tcW w:w="1377" w:type="dxa"/>
            <w:tcBorders>
              <w:top w:val="single" w:sz="2" w:space="0" w:color="auto"/>
              <w:left w:val="single" w:sz="2" w:space="0" w:color="auto"/>
              <w:bottom w:val="single" w:sz="2" w:space="0" w:color="auto"/>
              <w:right w:val="single" w:sz="2" w:space="0" w:color="auto"/>
            </w:tcBorders>
            <w:vAlign w:val="center"/>
          </w:tcPr>
          <w:p w14:paraId="3C23DD0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生产企业</w:t>
            </w:r>
          </w:p>
        </w:tc>
        <w:tc>
          <w:tcPr>
            <w:tcW w:w="1377" w:type="dxa"/>
            <w:tcBorders>
              <w:top w:val="single" w:sz="2" w:space="0" w:color="auto"/>
              <w:left w:val="single" w:sz="2" w:space="0" w:color="auto"/>
              <w:bottom w:val="single" w:sz="2" w:space="0" w:color="auto"/>
              <w:right w:val="single" w:sz="2" w:space="0" w:color="auto"/>
            </w:tcBorders>
            <w:vAlign w:val="center"/>
          </w:tcPr>
          <w:p w14:paraId="46E468E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56.26%</w:t>
            </w:r>
          </w:p>
        </w:tc>
        <w:tc>
          <w:tcPr>
            <w:tcW w:w="1377" w:type="dxa"/>
            <w:tcBorders>
              <w:top w:val="single" w:sz="2" w:space="0" w:color="auto"/>
              <w:left w:val="single" w:sz="2" w:space="0" w:color="auto"/>
              <w:bottom w:val="single" w:sz="2" w:space="0" w:color="auto"/>
              <w:right w:val="single" w:sz="2" w:space="0" w:color="auto"/>
            </w:tcBorders>
            <w:vAlign w:val="center"/>
          </w:tcPr>
          <w:p w14:paraId="4398772D"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B20C15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收购</w:t>
            </w:r>
          </w:p>
        </w:tc>
      </w:tr>
      <w:tr w:rsidR="000F2395" w14:paraId="198843DC"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9DE5B9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吉阳公司</w:t>
            </w:r>
          </w:p>
        </w:tc>
        <w:tc>
          <w:tcPr>
            <w:tcW w:w="1377" w:type="dxa"/>
            <w:tcBorders>
              <w:top w:val="single" w:sz="2" w:space="0" w:color="auto"/>
              <w:left w:val="single" w:sz="2" w:space="0" w:color="auto"/>
              <w:bottom w:val="single" w:sz="2" w:space="0" w:color="auto"/>
              <w:right w:val="single" w:sz="2" w:space="0" w:color="auto"/>
            </w:tcBorders>
            <w:vAlign w:val="center"/>
          </w:tcPr>
          <w:p w14:paraId="326C4B4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吉林长春</w:t>
            </w:r>
          </w:p>
        </w:tc>
        <w:tc>
          <w:tcPr>
            <w:tcW w:w="1377" w:type="dxa"/>
            <w:tcBorders>
              <w:top w:val="single" w:sz="2" w:space="0" w:color="auto"/>
              <w:left w:val="single" w:sz="2" w:space="0" w:color="auto"/>
              <w:bottom w:val="single" w:sz="2" w:space="0" w:color="auto"/>
              <w:right w:val="single" w:sz="2" w:space="0" w:color="auto"/>
            </w:tcBorders>
            <w:vAlign w:val="center"/>
          </w:tcPr>
          <w:p w14:paraId="7F90CF1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吉林长春</w:t>
            </w:r>
          </w:p>
        </w:tc>
        <w:tc>
          <w:tcPr>
            <w:tcW w:w="1377" w:type="dxa"/>
            <w:tcBorders>
              <w:top w:val="single" w:sz="2" w:space="0" w:color="auto"/>
              <w:left w:val="single" w:sz="2" w:space="0" w:color="auto"/>
              <w:bottom w:val="single" w:sz="2" w:space="0" w:color="auto"/>
              <w:right w:val="single" w:sz="2" w:space="0" w:color="auto"/>
            </w:tcBorders>
            <w:vAlign w:val="center"/>
          </w:tcPr>
          <w:p w14:paraId="716484B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生产企业</w:t>
            </w:r>
          </w:p>
        </w:tc>
        <w:tc>
          <w:tcPr>
            <w:tcW w:w="1377" w:type="dxa"/>
            <w:tcBorders>
              <w:top w:val="single" w:sz="2" w:space="0" w:color="auto"/>
              <w:left w:val="single" w:sz="2" w:space="0" w:color="auto"/>
              <w:bottom w:val="single" w:sz="2" w:space="0" w:color="auto"/>
              <w:right w:val="single" w:sz="2" w:space="0" w:color="auto"/>
            </w:tcBorders>
            <w:vAlign w:val="center"/>
          </w:tcPr>
          <w:p w14:paraId="3844032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75.00%</w:t>
            </w:r>
          </w:p>
        </w:tc>
        <w:tc>
          <w:tcPr>
            <w:tcW w:w="1377" w:type="dxa"/>
            <w:tcBorders>
              <w:top w:val="single" w:sz="2" w:space="0" w:color="auto"/>
              <w:left w:val="single" w:sz="2" w:space="0" w:color="auto"/>
              <w:bottom w:val="single" w:sz="2" w:space="0" w:color="auto"/>
              <w:right w:val="single" w:sz="2" w:space="0" w:color="auto"/>
            </w:tcBorders>
            <w:vAlign w:val="center"/>
          </w:tcPr>
          <w:p w14:paraId="243A8CB9"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535519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收购</w:t>
            </w:r>
          </w:p>
        </w:tc>
      </w:tr>
      <w:tr w:rsidR="000F2395" w14:paraId="1FBDEC12"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BA00A5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盛达公司</w:t>
            </w:r>
          </w:p>
        </w:tc>
        <w:tc>
          <w:tcPr>
            <w:tcW w:w="1377" w:type="dxa"/>
            <w:tcBorders>
              <w:top w:val="single" w:sz="2" w:space="0" w:color="auto"/>
              <w:left w:val="single" w:sz="2" w:space="0" w:color="auto"/>
              <w:bottom w:val="single" w:sz="2" w:space="0" w:color="auto"/>
              <w:right w:val="single" w:sz="2" w:space="0" w:color="auto"/>
            </w:tcBorders>
            <w:vAlign w:val="center"/>
          </w:tcPr>
          <w:p w14:paraId="65B9870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四川雅安</w:t>
            </w:r>
          </w:p>
        </w:tc>
        <w:tc>
          <w:tcPr>
            <w:tcW w:w="1377" w:type="dxa"/>
            <w:tcBorders>
              <w:top w:val="single" w:sz="2" w:space="0" w:color="auto"/>
              <w:left w:val="single" w:sz="2" w:space="0" w:color="auto"/>
              <w:bottom w:val="single" w:sz="2" w:space="0" w:color="auto"/>
              <w:right w:val="single" w:sz="2" w:space="0" w:color="auto"/>
            </w:tcBorders>
            <w:vAlign w:val="center"/>
          </w:tcPr>
          <w:p w14:paraId="197D955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四川雅安</w:t>
            </w:r>
          </w:p>
        </w:tc>
        <w:tc>
          <w:tcPr>
            <w:tcW w:w="1377" w:type="dxa"/>
            <w:tcBorders>
              <w:top w:val="single" w:sz="2" w:space="0" w:color="auto"/>
              <w:left w:val="single" w:sz="2" w:space="0" w:color="auto"/>
              <w:bottom w:val="single" w:sz="2" w:space="0" w:color="auto"/>
              <w:right w:val="single" w:sz="2" w:space="0" w:color="auto"/>
            </w:tcBorders>
            <w:vAlign w:val="center"/>
          </w:tcPr>
          <w:p w14:paraId="01D82D1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商贸企业</w:t>
            </w:r>
          </w:p>
        </w:tc>
        <w:tc>
          <w:tcPr>
            <w:tcW w:w="1377" w:type="dxa"/>
            <w:tcBorders>
              <w:top w:val="single" w:sz="2" w:space="0" w:color="auto"/>
              <w:left w:val="single" w:sz="2" w:space="0" w:color="auto"/>
              <w:bottom w:val="single" w:sz="2" w:space="0" w:color="auto"/>
              <w:right w:val="single" w:sz="2" w:space="0" w:color="auto"/>
            </w:tcBorders>
            <w:vAlign w:val="center"/>
          </w:tcPr>
          <w:p w14:paraId="5D467B15"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3ECC98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63.72%</w:t>
            </w:r>
          </w:p>
        </w:tc>
        <w:tc>
          <w:tcPr>
            <w:tcW w:w="1377" w:type="dxa"/>
            <w:tcBorders>
              <w:top w:val="single" w:sz="2" w:space="0" w:color="auto"/>
              <w:left w:val="single" w:sz="2" w:space="0" w:color="auto"/>
              <w:bottom w:val="single" w:sz="2" w:space="0" w:color="auto"/>
              <w:right w:val="single" w:sz="2" w:space="0" w:color="auto"/>
            </w:tcBorders>
            <w:vAlign w:val="center"/>
          </w:tcPr>
          <w:p w14:paraId="5DFBCB9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收购</w:t>
            </w:r>
          </w:p>
        </w:tc>
      </w:tr>
      <w:tr w:rsidR="000F2395" w14:paraId="6C732DFC"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416395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雅弘公司</w:t>
            </w:r>
          </w:p>
        </w:tc>
        <w:tc>
          <w:tcPr>
            <w:tcW w:w="1377" w:type="dxa"/>
            <w:tcBorders>
              <w:top w:val="single" w:sz="2" w:space="0" w:color="auto"/>
              <w:left w:val="single" w:sz="2" w:space="0" w:color="auto"/>
              <w:bottom w:val="single" w:sz="2" w:space="0" w:color="auto"/>
              <w:right w:val="single" w:sz="2" w:space="0" w:color="auto"/>
            </w:tcBorders>
            <w:vAlign w:val="center"/>
          </w:tcPr>
          <w:p w14:paraId="73A1BCE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四川甘孜</w:t>
            </w:r>
          </w:p>
        </w:tc>
        <w:tc>
          <w:tcPr>
            <w:tcW w:w="1377" w:type="dxa"/>
            <w:tcBorders>
              <w:top w:val="single" w:sz="2" w:space="0" w:color="auto"/>
              <w:left w:val="single" w:sz="2" w:space="0" w:color="auto"/>
              <w:bottom w:val="single" w:sz="2" w:space="0" w:color="auto"/>
              <w:right w:val="single" w:sz="2" w:space="0" w:color="auto"/>
            </w:tcBorders>
            <w:vAlign w:val="center"/>
          </w:tcPr>
          <w:p w14:paraId="1ED8DA0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四川甘孜</w:t>
            </w:r>
          </w:p>
        </w:tc>
        <w:tc>
          <w:tcPr>
            <w:tcW w:w="1377" w:type="dxa"/>
            <w:tcBorders>
              <w:top w:val="single" w:sz="2" w:space="0" w:color="auto"/>
              <w:left w:val="single" w:sz="2" w:space="0" w:color="auto"/>
              <w:bottom w:val="single" w:sz="2" w:space="0" w:color="auto"/>
              <w:right w:val="single" w:sz="2" w:space="0" w:color="auto"/>
            </w:tcBorders>
            <w:vAlign w:val="center"/>
          </w:tcPr>
          <w:p w14:paraId="003074B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工程爆破</w:t>
            </w:r>
          </w:p>
        </w:tc>
        <w:tc>
          <w:tcPr>
            <w:tcW w:w="1377" w:type="dxa"/>
            <w:tcBorders>
              <w:top w:val="single" w:sz="2" w:space="0" w:color="auto"/>
              <w:left w:val="single" w:sz="2" w:space="0" w:color="auto"/>
              <w:bottom w:val="single" w:sz="2" w:space="0" w:color="auto"/>
              <w:right w:val="single" w:sz="2" w:space="0" w:color="auto"/>
            </w:tcBorders>
            <w:vAlign w:val="center"/>
          </w:tcPr>
          <w:p w14:paraId="5DFB53B8"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DC7AA9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67.00%</w:t>
            </w:r>
          </w:p>
        </w:tc>
        <w:tc>
          <w:tcPr>
            <w:tcW w:w="1377" w:type="dxa"/>
            <w:tcBorders>
              <w:top w:val="single" w:sz="2" w:space="0" w:color="auto"/>
              <w:left w:val="single" w:sz="2" w:space="0" w:color="auto"/>
              <w:bottom w:val="single" w:sz="2" w:space="0" w:color="auto"/>
              <w:right w:val="single" w:sz="2" w:space="0" w:color="auto"/>
            </w:tcBorders>
            <w:vAlign w:val="center"/>
          </w:tcPr>
          <w:p w14:paraId="3FE9190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设立</w:t>
            </w:r>
          </w:p>
        </w:tc>
      </w:tr>
      <w:tr w:rsidR="000F2395" w14:paraId="326FF655"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9B81F1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雅化爆破</w:t>
            </w:r>
          </w:p>
        </w:tc>
        <w:tc>
          <w:tcPr>
            <w:tcW w:w="1377" w:type="dxa"/>
            <w:tcBorders>
              <w:top w:val="single" w:sz="2" w:space="0" w:color="auto"/>
              <w:left w:val="single" w:sz="2" w:space="0" w:color="auto"/>
              <w:bottom w:val="single" w:sz="2" w:space="0" w:color="auto"/>
              <w:right w:val="single" w:sz="2" w:space="0" w:color="auto"/>
            </w:tcBorders>
            <w:vAlign w:val="center"/>
          </w:tcPr>
          <w:p w14:paraId="478CDF9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四川绵阳</w:t>
            </w:r>
          </w:p>
        </w:tc>
        <w:tc>
          <w:tcPr>
            <w:tcW w:w="1377" w:type="dxa"/>
            <w:tcBorders>
              <w:top w:val="single" w:sz="2" w:space="0" w:color="auto"/>
              <w:left w:val="single" w:sz="2" w:space="0" w:color="auto"/>
              <w:bottom w:val="single" w:sz="2" w:space="0" w:color="auto"/>
              <w:right w:val="single" w:sz="2" w:space="0" w:color="auto"/>
            </w:tcBorders>
            <w:vAlign w:val="center"/>
          </w:tcPr>
          <w:p w14:paraId="026971F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四川绵阳</w:t>
            </w:r>
          </w:p>
        </w:tc>
        <w:tc>
          <w:tcPr>
            <w:tcW w:w="1377" w:type="dxa"/>
            <w:tcBorders>
              <w:top w:val="single" w:sz="2" w:space="0" w:color="auto"/>
              <w:left w:val="single" w:sz="2" w:space="0" w:color="auto"/>
              <w:bottom w:val="single" w:sz="2" w:space="0" w:color="auto"/>
              <w:right w:val="single" w:sz="2" w:space="0" w:color="auto"/>
            </w:tcBorders>
            <w:vAlign w:val="center"/>
          </w:tcPr>
          <w:p w14:paraId="2246556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工程爆破</w:t>
            </w:r>
          </w:p>
        </w:tc>
        <w:tc>
          <w:tcPr>
            <w:tcW w:w="1377" w:type="dxa"/>
            <w:tcBorders>
              <w:top w:val="single" w:sz="2" w:space="0" w:color="auto"/>
              <w:left w:val="single" w:sz="2" w:space="0" w:color="auto"/>
              <w:bottom w:val="single" w:sz="2" w:space="0" w:color="auto"/>
              <w:right w:val="single" w:sz="2" w:space="0" w:color="auto"/>
            </w:tcBorders>
            <w:vAlign w:val="center"/>
          </w:tcPr>
          <w:p w14:paraId="7F47BC4B"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E0F729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31AC1A0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设立</w:t>
            </w:r>
          </w:p>
        </w:tc>
      </w:tr>
      <w:tr w:rsidR="000F2395" w14:paraId="4DAD27C0"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C49E8A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鑫祥公司</w:t>
            </w:r>
          </w:p>
        </w:tc>
        <w:tc>
          <w:tcPr>
            <w:tcW w:w="1377" w:type="dxa"/>
            <w:tcBorders>
              <w:top w:val="single" w:sz="2" w:space="0" w:color="auto"/>
              <w:left w:val="single" w:sz="2" w:space="0" w:color="auto"/>
              <w:bottom w:val="single" w:sz="2" w:space="0" w:color="auto"/>
              <w:right w:val="single" w:sz="2" w:space="0" w:color="auto"/>
            </w:tcBorders>
            <w:vAlign w:val="center"/>
          </w:tcPr>
          <w:p w14:paraId="0A6F3D5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四川攀枝花</w:t>
            </w:r>
          </w:p>
        </w:tc>
        <w:tc>
          <w:tcPr>
            <w:tcW w:w="1377" w:type="dxa"/>
            <w:tcBorders>
              <w:top w:val="single" w:sz="2" w:space="0" w:color="auto"/>
              <w:left w:val="single" w:sz="2" w:space="0" w:color="auto"/>
              <w:bottom w:val="single" w:sz="2" w:space="0" w:color="auto"/>
              <w:right w:val="single" w:sz="2" w:space="0" w:color="auto"/>
            </w:tcBorders>
            <w:vAlign w:val="center"/>
          </w:tcPr>
          <w:p w14:paraId="6890F0F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四川攀枝花</w:t>
            </w:r>
          </w:p>
        </w:tc>
        <w:tc>
          <w:tcPr>
            <w:tcW w:w="1377" w:type="dxa"/>
            <w:tcBorders>
              <w:top w:val="single" w:sz="2" w:space="0" w:color="auto"/>
              <w:left w:val="single" w:sz="2" w:space="0" w:color="auto"/>
              <w:bottom w:val="single" w:sz="2" w:space="0" w:color="auto"/>
              <w:right w:val="single" w:sz="2" w:space="0" w:color="auto"/>
            </w:tcBorders>
            <w:vAlign w:val="center"/>
          </w:tcPr>
          <w:p w14:paraId="1B78528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工程爆破</w:t>
            </w:r>
          </w:p>
        </w:tc>
        <w:tc>
          <w:tcPr>
            <w:tcW w:w="1377" w:type="dxa"/>
            <w:tcBorders>
              <w:top w:val="single" w:sz="2" w:space="0" w:color="auto"/>
              <w:left w:val="single" w:sz="2" w:space="0" w:color="auto"/>
              <w:bottom w:val="single" w:sz="2" w:space="0" w:color="auto"/>
              <w:right w:val="single" w:sz="2" w:space="0" w:color="auto"/>
            </w:tcBorders>
            <w:vAlign w:val="center"/>
          </w:tcPr>
          <w:p w14:paraId="7203AE81"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24A8F6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64.00%</w:t>
            </w:r>
          </w:p>
        </w:tc>
        <w:tc>
          <w:tcPr>
            <w:tcW w:w="1377" w:type="dxa"/>
            <w:tcBorders>
              <w:top w:val="single" w:sz="2" w:space="0" w:color="auto"/>
              <w:left w:val="single" w:sz="2" w:space="0" w:color="auto"/>
              <w:bottom w:val="single" w:sz="2" w:space="0" w:color="auto"/>
              <w:right w:val="single" w:sz="2" w:space="0" w:color="auto"/>
            </w:tcBorders>
            <w:vAlign w:val="center"/>
          </w:tcPr>
          <w:p w14:paraId="516C956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设立</w:t>
            </w:r>
          </w:p>
        </w:tc>
      </w:tr>
      <w:tr w:rsidR="000F2395" w14:paraId="4C13D888"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6DAD09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安翔公司</w:t>
            </w:r>
          </w:p>
        </w:tc>
        <w:tc>
          <w:tcPr>
            <w:tcW w:w="1377" w:type="dxa"/>
            <w:tcBorders>
              <w:top w:val="single" w:sz="2" w:space="0" w:color="auto"/>
              <w:left w:val="single" w:sz="2" w:space="0" w:color="auto"/>
              <w:bottom w:val="single" w:sz="2" w:space="0" w:color="auto"/>
              <w:right w:val="single" w:sz="2" w:space="0" w:color="auto"/>
            </w:tcBorders>
            <w:vAlign w:val="center"/>
          </w:tcPr>
          <w:p w14:paraId="1380CA2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四川泸州</w:t>
            </w:r>
          </w:p>
        </w:tc>
        <w:tc>
          <w:tcPr>
            <w:tcW w:w="1377" w:type="dxa"/>
            <w:tcBorders>
              <w:top w:val="single" w:sz="2" w:space="0" w:color="auto"/>
              <w:left w:val="single" w:sz="2" w:space="0" w:color="auto"/>
              <w:bottom w:val="single" w:sz="2" w:space="0" w:color="auto"/>
              <w:right w:val="single" w:sz="2" w:space="0" w:color="auto"/>
            </w:tcBorders>
            <w:vAlign w:val="center"/>
          </w:tcPr>
          <w:p w14:paraId="4ED92FA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四川泸州</w:t>
            </w:r>
          </w:p>
        </w:tc>
        <w:tc>
          <w:tcPr>
            <w:tcW w:w="1377" w:type="dxa"/>
            <w:tcBorders>
              <w:top w:val="single" w:sz="2" w:space="0" w:color="auto"/>
              <w:left w:val="single" w:sz="2" w:space="0" w:color="auto"/>
              <w:bottom w:val="single" w:sz="2" w:space="0" w:color="auto"/>
              <w:right w:val="single" w:sz="2" w:space="0" w:color="auto"/>
            </w:tcBorders>
            <w:vAlign w:val="center"/>
          </w:tcPr>
          <w:p w14:paraId="7D0738C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商贸企业</w:t>
            </w:r>
          </w:p>
        </w:tc>
        <w:tc>
          <w:tcPr>
            <w:tcW w:w="1377" w:type="dxa"/>
            <w:tcBorders>
              <w:top w:val="single" w:sz="2" w:space="0" w:color="auto"/>
              <w:left w:val="single" w:sz="2" w:space="0" w:color="auto"/>
              <w:bottom w:val="single" w:sz="2" w:space="0" w:color="auto"/>
              <w:right w:val="single" w:sz="2" w:space="0" w:color="auto"/>
            </w:tcBorders>
            <w:vAlign w:val="center"/>
          </w:tcPr>
          <w:p w14:paraId="1919C27F"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C474F6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48.47%</w:t>
            </w:r>
          </w:p>
        </w:tc>
        <w:tc>
          <w:tcPr>
            <w:tcW w:w="1377" w:type="dxa"/>
            <w:tcBorders>
              <w:top w:val="single" w:sz="2" w:space="0" w:color="auto"/>
              <w:left w:val="single" w:sz="2" w:space="0" w:color="auto"/>
              <w:bottom w:val="single" w:sz="2" w:space="0" w:color="auto"/>
              <w:right w:val="single" w:sz="2" w:space="0" w:color="auto"/>
            </w:tcBorders>
            <w:vAlign w:val="center"/>
          </w:tcPr>
          <w:p w14:paraId="26BD6D3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收购</w:t>
            </w:r>
          </w:p>
        </w:tc>
      </w:tr>
      <w:tr w:rsidR="000F2395" w14:paraId="48359815"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066B56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冕宁公司</w:t>
            </w:r>
          </w:p>
        </w:tc>
        <w:tc>
          <w:tcPr>
            <w:tcW w:w="1377" w:type="dxa"/>
            <w:tcBorders>
              <w:top w:val="single" w:sz="2" w:space="0" w:color="auto"/>
              <w:left w:val="single" w:sz="2" w:space="0" w:color="auto"/>
              <w:bottom w:val="single" w:sz="2" w:space="0" w:color="auto"/>
              <w:right w:val="single" w:sz="2" w:space="0" w:color="auto"/>
            </w:tcBorders>
            <w:vAlign w:val="center"/>
          </w:tcPr>
          <w:p w14:paraId="6F4AA5C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四川冕宁</w:t>
            </w:r>
          </w:p>
        </w:tc>
        <w:tc>
          <w:tcPr>
            <w:tcW w:w="1377" w:type="dxa"/>
            <w:tcBorders>
              <w:top w:val="single" w:sz="2" w:space="0" w:color="auto"/>
              <w:left w:val="single" w:sz="2" w:space="0" w:color="auto"/>
              <w:bottom w:val="single" w:sz="2" w:space="0" w:color="auto"/>
              <w:right w:val="single" w:sz="2" w:space="0" w:color="auto"/>
            </w:tcBorders>
            <w:vAlign w:val="center"/>
          </w:tcPr>
          <w:p w14:paraId="1DC7CB2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四川冕宁</w:t>
            </w:r>
          </w:p>
        </w:tc>
        <w:tc>
          <w:tcPr>
            <w:tcW w:w="1377" w:type="dxa"/>
            <w:tcBorders>
              <w:top w:val="single" w:sz="2" w:space="0" w:color="auto"/>
              <w:left w:val="single" w:sz="2" w:space="0" w:color="auto"/>
              <w:bottom w:val="single" w:sz="2" w:space="0" w:color="auto"/>
              <w:right w:val="single" w:sz="2" w:space="0" w:color="auto"/>
            </w:tcBorders>
            <w:vAlign w:val="center"/>
          </w:tcPr>
          <w:p w14:paraId="14CA09D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vAlign w:val="center"/>
          </w:tcPr>
          <w:p w14:paraId="25E92393"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C06926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232B1E4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收购</w:t>
            </w:r>
          </w:p>
        </w:tc>
      </w:tr>
      <w:tr w:rsidR="000F2395" w14:paraId="430577CA"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B1834F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会东公司</w:t>
            </w:r>
          </w:p>
        </w:tc>
        <w:tc>
          <w:tcPr>
            <w:tcW w:w="1377" w:type="dxa"/>
            <w:tcBorders>
              <w:top w:val="single" w:sz="2" w:space="0" w:color="auto"/>
              <w:left w:val="single" w:sz="2" w:space="0" w:color="auto"/>
              <w:bottom w:val="single" w:sz="2" w:space="0" w:color="auto"/>
              <w:right w:val="single" w:sz="2" w:space="0" w:color="auto"/>
            </w:tcBorders>
            <w:vAlign w:val="center"/>
          </w:tcPr>
          <w:p w14:paraId="7AB5EC8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四川会东</w:t>
            </w:r>
          </w:p>
        </w:tc>
        <w:tc>
          <w:tcPr>
            <w:tcW w:w="1377" w:type="dxa"/>
            <w:tcBorders>
              <w:top w:val="single" w:sz="2" w:space="0" w:color="auto"/>
              <w:left w:val="single" w:sz="2" w:space="0" w:color="auto"/>
              <w:bottom w:val="single" w:sz="2" w:space="0" w:color="auto"/>
              <w:right w:val="single" w:sz="2" w:space="0" w:color="auto"/>
            </w:tcBorders>
            <w:vAlign w:val="center"/>
          </w:tcPr>
          <w:p w14:paraId="30400BB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四川会东</w:t>
            </w:r>
          </w:p>
        </w:tc>
        <w:tc>
          <w:tcPr>
            <w:tcW w:w="1377" w:type="dxa"/>
            <w:tcBorders>
              <w:top w:val="single" w:sz="2" w:space="0" w:color="auto"/>
              <w:left w:val="single" w:sz="2" w:space="0" w:color="auto"/>
              <w:bottom w:val="single" w:sz="2" w:space="0" w:color="auto"/>
              <w:right w:val="single" w:sz="2" w:space="0" w:color="auto"/>
            </w:tcBorders>
            <w:vAlign w:val="center"/>
          </w:tcPr>
          <w:p w14:paraId="240DBA4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vAlign w:val="center"/>
          </w:tcPr>
          <w:p w14:paraId="3DAF1C7D"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1E4CF3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41ED2DD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收购</w:t>
            </w:r>
          </w:p>
        </w:tc>
      </w:tr>
      <w:tr w:rsidR="000F2395" w14:paraId="46180091"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3D15E9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华恒公司</w:t>
            </w:r>
          </w:p>
        </w:tc>
        <w:tc>
          <w:tcPr>
            <w:tcW w:w="1377" w:type="dxa"/>
            <w:tcBorders>
              <w:top w:val="single" w:sz="2" w:space="0" w:color="auto"/>
              <w:left w:val="single" w:sz="2" w:space="0" w:color="auto"/>
              <w:bottom w:val="single" w:sz="2" w:space="0" w:color="auto"/>
              <w:right w:val="single" w:sz="2" w:space="0" w:color="auto"/>
            </w:tcBorders>
            <w:vAlign w:val="center"/>
          </w:tcPr>
          <w:p w14:paraId="5225C6E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四川绵阳</w:t>
            </w:r>
          </w:p>
        </w:tc>
        <w:tc>
          <w:tcPr>
            <w:tcW w:w="1377" w:type="dxa"/>
            <w:tcBorders>
              <w:top w:val="single" w:sz="2" w:space="0" w:color="auto"/>
              <w:left w:val="single" w:sz="2" w:space="0" w:color="auto"/>
              <w:bottom w:val="single" w:sz="2" w:space="0" w:color="auto"/>
              <w:right w:val="single" w:sz="2" w:space="0" w:color="auto"/>
            </w:tcBorders>
            <w:vAlign w:val="center"/>
          </w:tcPr>
          <w:p w14:paraId="0E4B764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四川绵阳</w:t>
            </w:r>
          </w:p>
        </w:tc>
        <w:tc>
          <w:tcPr>
            <w:tcW w:w="1377" w:type="dxa"/>
            <w:tcBorders>
              <w:top w:val="single" w:sz="2" w:space="0" w:color="auto"/>
              <w:left w:val="single" w:sz="2" w:space="0" w:color="auto"/>
              <w:bottom w:val="single" w:sz="2" w:space="0" w:color="auto"/>
              <w:right w:val="single" w:sz="2" w:space="0" w:color="auto"/>
            </w:tcBorders>
            <w:vAlign w:val="center"/>
          </w:tcPr>
          <w:p w14:paraId="0005B27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vAlign w:val="center"/>
          </w:tcPr>
          <w:p w14:paraId="759CB1A2"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757805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97.92%</w:t>
            </w:r>
          </w:p>
        </w:tc>
        <w:tc>
          <w:tcPr>
            <w:tcW w:w="1377" w:type="dxa"/>
            <w:tcBorders>
              <w:top w:val="single" w:sz="2" w:space="0" w:color="auto"/>
              <w:left w:val="single" w:sz="2" w:space="0" w:color="auto"/>
              <w:bottom w:val="single" w:sz="2" w:space="0" w:color="auto"/>
              <w:right w:val="single" w:sz="2" w:space="0" w:color="auto"/>
            </w:tcBorders>
            <w:vAlign w:val="center"/>
          </w:tcPr>
          <w:p w14:paraId="12E3BEB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收购</w:t>
            </w:r>
          </w:p>
        </w:tc>
      </w:tr>
      <w:tr w:rsidR="000F2395" w14:paraId="435A6E64"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1DA9A3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和安公司</w:t>
            </w:r>
          </w:p>
        </w:tc>
        <w:tc>
          <w:tcPr>
            <w:tcW w:w="1377" w:type="dxa"/>
            <w:tcBorders>
              <w:top w:val="single" w:sz="2" w:space="0" w:color="auto"/>
              <w:left w:val="single" w:sz="2" w:space="0" w:color="auto"/>
              <w:bottom w:val="single" w:sz="2" w:space="0" w:color="auto"/>
              <w:right w:val="single" w:sz="2" w:space="0" w:color="auto"/>
            </w:tcBorders>
            <w:vAlign w:val="center"/>
          </w:tcPr>
          <w:p w14:paraId="5A5AD3C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四川攀枝花</w:t>
            </w:r>
          </w:p>
        </w:tc>
        <w:tc>
          <w:tcPr>
            <w:tcW w:w="1377" w:type="dxa"/>
            <w:tcBorders>
              <w:top w:val="single" w:sz="2" w:space="0" w:color="auto"/>
              <w:left w:val="single" w:sz="2" w:space="0" w:color="auto"/>
              <w:bottom w:val="single" w:sz="2" w:space="0" w:color="auto"/>
              <w:right w:val="single" w:sz="2" w:space="0" w:color="auto"/>
            </w:tcBorders>
            <w:vAlign w:val="center"/>
          </w:tcPr>
          <w:p w14:paraId="697C0C3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四川攀枝花</w:t>
            </w:r>
          </w:p>
        </w:tc>
        <w:tc>
          <w:tcPr>
            <w:tcW w:w="1377" w:type="dxa"/>
            <w:tcBorders>
              <w:top w:val="single" w:sz="2" w:space="0" w:color="auto"/>
              <w:left w:val="single" w:sz="2" w:space="0" w:color="auto"/>
              <w:bottom w:val="single" w:sz="2" w:space="0" w:color="auto"/>
              <w:right w:val="single" w:sz="2" w:space="0" w:color="auto"/>
            </w:tcBorders>
            <w:vAlign w:val="center"/>
          </w:tcPr>
          <w:p w14:paraId="56ED119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vAlign w:val="center"/>
          </w:tcPr>
          <w:p w14:paraId="5FC89A81"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DDC401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80.00%</w:t>
            </w:r>
          </w:p>
        </w:tc>
        <w:tc>
          <w:tcPr>
            <w:tcW w:w="1377" w:type="dxa"/>
            <w:tcBorders>
              <w:top w:val="single" w:sz="2" w:space="0" w:color="auto"/>
              <w:left w:val="single" w:sz="2" w:space="0" w:color="auto"/>
              <w:bottom w:val="single" w:sz="2" w:space="0" w:color="auto"/>
              <w:right w:val="single" w:sz="2" w:space="0" w:color="auto"/>
            </w:tcBorders>
            <w:vAlign w:val="center"/>
          </w:tcPr>
          <w:p w14:paraId="7593D4D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收购</w:t>
            </w:r>
          </w:p>
        </w:tc>
      </w:tr>
      <w:tr w:rsidR="000F2395" w14:paraId="6FAEC40C"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F49C41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资达爆破</w:t>
            </w:r>
          </w:p>
        </w:tc>
        <w:tc>
          <w:tcPr>
            <w:tcW w:w="1377" w:type="dxa"/>
            <w:tcBorders>
              <w:top w:val="single" w:sz="2" w:space="0" w:color="auto"/>
              <w:left w:val="single" w:sz="2" w:space="0" w:color="auto"/>
              <w:bottom w:val="single" w:sz="2" w:space="0" w:color="auto"/>
              <w:right w:val="single" w:sz="2" w:space="0" w:color="auto"/>
            </w:tcBorders>
            <w:vAlign w:val="center"/>
          </w:tcPr>
          <w:p w14:paraId="4BF3ED4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内蒙古包头</w:t>
            </w:r>
          </w:p>
        </w:tc>
        <w:tc>
          <w:tcPr>
            <w:tcW w:w="1377" w:type="dxa"/>
            <w:tcBorders>
              <w:top w:val="single" w:sz="2" w:space="0" w:color="auto"/>
              <w:left w:val="single" w:sz="2" w:space="0" w:color="auto"/>
              <w:bottom w:val="single" w:sz="2" w:space="0" w:color="auto"/>
              <w:right w:val="single" w:sz="2" w:space="0" w:color="auto"/>
            </w:tcBorders>
            <w:vAlign w:val="center"/>
          </w:tcPr>
          <w:p w14:paraId="67E1ED9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内蒙古包头</w:t>
            </w:r>
          </w:p>
        </w:tc>
        <w:tc>
          <w:tcPr>
            <w:tcW w:w="1377" w:type="dxa"/>
            <w:tcBorders>
              <w:top w:val="single" w:sz="2" w:space="0" w:color="auto"/>
              <w:left w:val="single" w:sz="2" w:space="0" w:color="auto"/>
              <w:bottom w:val="single" w:sz="2" w:space="0" w:color="auto"/>
              <w:right w:val="single" w:sz="2" w:space="0" w:color="auto"/>
            </w:tcBorders>
            <w:vAlign w:val="center"/>
          </w:tcPr>
          <w:p w14:paraId="6164BA4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工程爆破</w:t>
            </w:r>
          </w:p>
        </w:tc>
        <w:tc>
          <w:tcPr>
            <w:tcW w:w="1377" w:type="dxa"/>
            <w:tcBorders>
              <w:top w:val="single" w:sz="2" w:space="0" w:color="auto"/>
              <w:left w:val="single" w:sz="2" w:space="0" w:color="auto"/>
              <w:bottom w:val="single" w:sz="2" w:space="0" w:color="auto"/>
              <w:right w:val="single" w:sz="2" w:space="0" w:color="auto"/>
            </w:tcBorders>
            <w:vAlign w:val="center"/>
          </w:tcPr>
          <w:p w14:paraId="704B42BB"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24BF35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87.09%</w:t>
            </w:r>
          </w:p>
        </w:tc>
        <w:tc>
          <w:tcPr>
            <w:tcW w:w="1377" w:type="dxa"/>
            <w:tcBorders>
              <w:top w:val="single" w:sz="2" w:space="0" w:color="auto"/>
              <w:left w:val="single" w:sz="2" w:space="0" w:color="auto"/>
              <w:bottom w:val="single" w:sz="2" w:space="0" w:color="auto"/>
              <w:right w:val="single" w:sz="2" w:space="0" w:color="auto"/>
            </w:tcBorders>
            <w:vAlign w:val="center"/>
          </w:tcPr>
          <w:p w14:paraId="06C2868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收购</w:t>
            </w:r>
          </w:p>
        </w:tc>
      </w:tr>
      <w:tr w:rsidR="000F2395" w14:paraId="6780DE4B"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EA4019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聚安公司</w:t>
            </w:r>
          </w:p>
        </w:tc>
        <w:tc>
          <w:tcPr>
            <w:tcW w:w="1377" w:type="dxa"/>
            <w:tcBorders>
              <w:top w:val="single" w:sz="2" w:space="0" w:color="auto"/>
              <w:left w:val="single" w:sz="2" w:space="0" w:color="auto"/>
              <w:bottom w:val="single" w:sz="2" w:space="0" w:color="auto"/>
              <w:right w:val="single" w:sz="2" w:space="0" w:color="auto"/>
            </w:tcBorders>
            <w:vAlign w:val="center"/>
          </w:tcPr>
          <w:p w14:paraId="14DEA44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四川绵阳</w:t>
            </w:r>
          </w:p>
        </w:tc>
        <w:tc>
          <w:tcPr>
            <w:tcW w:w="1377" w:type="dxa"/>
            <w:tcBorders>
              <w:top w:val="single" w:sz="2" w:space="0" w:color="auto"/>
              <w:left w:val="single" w:sz="2" w:space="0" w:color="auto"/>
              <w:bottom w:val="single" w:sz="2" w:space="0" w:color="auto"/>
              <w:right w:val="single" w:sz="2" w:space="0" w:color="auto"/>
            </w:tcBorders>
            <w:vAlign w:val="center"/>
          </w:tcPr>
          <w:p w14:paraId="3C4FF84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四川绵阳</w:t>
            </w:r>
          </w:p>
        </w:tc>
        <w:tc>
          <w:tcPr>
            <w:tcW w:w="1377" w:type="dxa"/>
            <w:tcBorders>
              <w:top w:val="single" w:sz="2" w:space="0" w:color="auto"/>
              <w:left w:val="single" w:sz="2" w:space="0" w:color="auto"/>
              <w:bottom w:val="single" w:sz="2" w:space="0" w:color="auto"/>
              <w:right w:val="single" w:sz="2" w:space="0" w:color="auto"/>
            </w:tcBorders>
            <w:vAlign w:val="center"/>
          </w:tcPr>
          <w:p w14:paraId="62F48B2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商贸企业</w:t>
            </w:r>
          </w:p>
        </w:tc>
        <w:tc>
          <w:tcPr>
            <w:tcW w:w="1377" w:type="dxa"/>
            <w:tcBorders>
              <w:top w:val="single" w:sz="2" w:space="0" w:color="auto"/>
              <w:left w:val="single" w:sz="2" w:space="0" w:color="auto"/>
              <w:bottom w:val="single" w:sz="2" w:space="0" w:color="auto"/>
              <w:right w:val="single" w:sz="2" w:space="0" w:color="auto"/>
            </w:tcBorders>
            <w:vAlign w:val="center"/>
          </w:tcPr>
          <w:p w14:paraId="5A8ACBA1"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9B2BA6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49.34%</w:t>
            </w:r>
          </w:p>
        </w:tc>
        <w:tc>
          <w:tcPr>
            <w:tcW w:w="1377" w:type="dxa"/>
            <w:tcBorders>
              <w:top w:val="single" w:sz="2" w:space="0" w:color="auto"/>
              <w:left w:val="single" w:sz="2" w:space="0" w:color="auto"/>
              <w:bottom w:val="single" w:sz="2" w:space="0" w:color="auto"/>
              <w:right w:val="single" w:sz="2" w:space="0" w:color="auto"/>
            </w:tcBorders>
            <w:vAlign w:val="center"/>
          </w:tcPr>
          <w:p w14:paraId="78A4DB6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收购</w:t>
            </w:r>
          </w:p>
        </w:tc>
      </w:tr>
      <w:tr w:rsidR="000F2395" w14:paraId="129A954D"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5DCDD2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江泰公司</w:t>
            </w:r>
          </w:p>
        </w:tc>
        <w:tc>
          <w:tcPr>
            <w:tcW w:w="1377" w:type="dxa"/>
            <w:tcBorders>
              <w:top w:val="single" w:sz="2" w:space="0" w:color="auto"/>
              <w:left w:val="single" w:sz="2" w:space="0" w:color="auto"/>
              <w:bottom w:val="single" w:sz="2" w:space="0" w:color="auto"/>
              <w:right w:val="single" w:sz="2" w:space="0" w:color="auto"/>
            </w:tcBorders>
            <w:vAlign w:val="center"/>
          </w:tcPr>
          <w:p w14:paraId="151D0F5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四川江油</w:t>
            </w:r>
          </w:p>
        </w:tc>
        <w:tc>
          <w:tcPr>
            <w:tcW w:w="1377" w:type="dxa"/>
            <w:tcBorders>
              <w:top w:val="single" w:sz="2" w:space="0" w:color="auto"/>
              <w:left w:val="single" w:sz="2" w:space="0" w:color="auto"/>
              <w:bottom w:val="single" w:sz="2" w:space="0" w:color="auto"/>
              <w:right w:val="single" w:sz="2" w:space="0" w:color="auto"/>
            </w:tcBorders>
            <w:vAlign w:val="center"/>
          </w:tcPr>
          <w:p w14:paraId="16E14A5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四川绵阳</w:t>
            </w:r>
          </w:p>
        </w:tc>
        <w:tc>
          <w:tcPr>
            <w:tcW w:w="1377" w:type="dxa"/>
            <w:tcBorders>
              <w:top w:val="single" w:sz="2" w:space="0" w:color="auto"/>
              <w:left w:val="single" w:sz="2" w:space="0" w:color="auto"/>
              <w:bottom w:val="single" w:sz="2" w:space="0" w:color="auto"/>
              <w:right w:val="single" w:sz="2" w:space="0" w:color="auto"/>
            </w:tcBorders>
            <w:vAlign w:val="center"/>
          </w:tcPr>
          <w:p w14:paraId="5BEE33D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vAlign w:val="center"/>
          </w:tcPr>
          <w:p w14:paraId="5C469996"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B7F065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82.14%</w:t>
            </w:r>
          </w:p>
        </w:tc>
        <w:tc>
          <w:tcPr>
            <w:tcW w:w="1377" w:type="dxa"/>
            <w:tcBorders>
              <w:top w:val="single" w:sz="2" w:space="0" w:color="auto"/>
              <w:left w:val="single" w:sz="2" w:space="0" w:color="auto"/>
              <w:bottom w:val="single" w:sz="2" w:space="0" w:color="auto"/>
              <w:right w:val="single" w:sz="2" w:space="0" w:color="auto"/>
            </w:tcBorders>
            <w:vAlign w:val="center"/>
          </w:tcPr>
          <w:p w14:paraId="7322A18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收购</w:t>
            </w:r>
          </w:p>
        </w:tc>
      </w:tr>
      <w:tr w:rsidR="000F2395" w14:paraId="31E51299"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F5E70B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兴远爆破</w:t>
            </w:r>
          </w:p>
        </w:tc>
        <w:tc>
          <w:tcPr>
            <w:tcW w:w="1377" w:type="dxa"/>
            <w:tcBorders>
              <w:top w:val="single" w:sz="2" w:space="0" w:color="auto"/>
              <w:left w:val="single" w:sz="2" w:space="0" w:color="auto"/>
              <w:bottom w:val="single" w:sz="2" w:space="0" w:color="auto"/>
              <w:right w:val="single" w:sz="2" w:space="0" w:color="auto"/>
            </w:tcBorders>
            <w:vAlign w:val="center"/>
          </w:tcPr>
          <w:p w14:paraId="751793E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四川广元</w:t>
            </w:r>
          </w:p>
        </w:tc>
        <w:tc>
          <w:tcPr>
            <w:tcW w:w="1377" w:type="dxa"/>
            <w:tcBorders>
              <w:top w:val="single" w:sz="2" w:space="0" w:color="auto"/>
              <w:left w:val="single" w:sz="2" w:space="0" w:color="auto"/>
              <w:bottom w:val="single" w:sz="2" w:space="0" w:color="auto"/>
              <w:right w:val="single" w:sz="2" w:space="0" w:color="auto"/>
            </w:tcBorders>
            <w:vAlign w:val="center"/>
          </w:tcPr>
          <w:p w14:paraId="2491897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四川广元</w:t>
            </w:r>
          </w:p>
        </w:tc>
        <w:tc>
          <w:tcPr>
            <w:tcW w:w="1377" w:type="dxa"/>
            <w:tcBorders>
              <w:top w:val="single" w:sz="2" w:space="0" w:color="auto"/>
              <w:left w:val="single" w:sz="2" w:space="0" w:color="auto"/>
              <w:bottom w:val="single" w:sz="2" w:space="0" w:color="auto"/>
              <w:right w:val="single" w:sz="2" w:space="0" w:color="auto"/>
            </w:tcBorders>
            <w:vAlign w:val="center"/>
          </w:tcPr>
          <w:p w14:paraId="7E545D6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工程爆破</w:t>
            </w:r>
          </w:p>
        </w:tc>
        <w:tc>
          <w:tcPr>
            <w:tcW w:w="1377" w:type="dxa"/>
            <w:tcBorders>
              <w:top w:val="single" w:sz="2" w:space="0" w:color="auto"/>
              <w:left w:val="single" w:sz="2" w:space="0" w:color="auto"/>
              <w:bottom w:val="single" w:sz="2" w:space="0" w:color="auto"/>
              <w:right w:val="single" w:sz="2" w:space="0" w:color="auto"/>
            </w:tcBorders>
            <w:vAlign w:val="center"/>
          </w:tcPr>
          <w:p w14:paraId="058FD57E"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9FE088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70.00%</w:t>
            </w:r>
          </w:p>
        </w:tc>
        <w:tc>
          <w:tcPr>
            <w:tcW w:w="1377" w:type="dxa"/>
            <w:tcBorders>
              <w:top w:val="single" w:sz="2" w:space="0" w:color="auto"/>
              <w:left w:val="single" w:sz="2" w:space="0" w:color="auto"/>
              <w:bottom w:val="single" w:sz="2" w:space="0" w:color="auto"/>
              <w:right w:val="single" w:sz="2" w:space="0" w:color="auto"/>
            </w:tcBorders>
            <w:vAlign w:val="center"/>
          </w:tcPr>
          <w:p w14:paraId="219A275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收购</w:t>
            </w:r>
          </w:p>
        </w:tc>
      </w:tr>
      <w:tr w:rsidR="000F2395" w14:paraId="7D82FC74"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C073C1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资盛公司</w:t>
            </w:r>
          </w:p>
        </w:tc>
        <w:tc>
          <w:tcPr>
            <w:tcW w:w="1377" w:type="dxa"/>
            <w:tcBorders>
              <w:top w:val="single" w:sz="2" w:space="0" w:color="auto"/>
              <w:left w:val="single" w:sz="2" w:space="0" w:color="auto"/>
              <w:bottom w:val="single" w:sz="2" w:space="0" w:color="auto"/>
              <w:right w:val="single" w:sz="2" w:space="0" w:color="auto"/>
            </w:tcBorders>
            <w:vAlign w:val="center"/>
          </w:tcPr>
          <w:p w14:paraId="7C9832C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内蒙古包头</w:t>
            </w:r>
          </w:p>
        </w:tc>
        <w:tc>
          <w:tcPr>
            <w:tcW w:w="1377" w:type="dxa"/>
            <w:tcBorders>
              <w:top w:val="single" w:sz="2" w:space="0" w:color="auto"/>
              <w:left w:val="single" w:sz="2" w:space="0" w:color="auto"/>
              <w:bottom w:val="single" w:sz="2" w:space="0" w:color="auto"/>
              <w:right w:val="single" w:sz="2" w:space="0" w:color="auto"/>
            </w:tcBorders>
            <w:vAlign w:val="center"/>
          </w:tcPr>
          <w:p w14:paraId="75E053D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内蒙古包头</w:t>
            </w:r>
          </w:p>
        </w:tc>
        <w:tc>
          <w:tcPr>
            <w:tcW w:w="1377" w:type="dxa"/>
            <w:tcBorders>
              <w:top w:val="single" w:sz="2" w:space="0" w:color="auto"/>
              <w:left w:val="single" w:sz="2" w:space="0" w:color="auto"/>
              <w:bottom w:val="single" w:sz="2" w:space="0" w:color="auto"/>
              <w:right w:val="single" w:sz="2" w:space="0" w:color="auto"/>
            </w:tcBorders>
            <w:vAlign w:val="center"/>
          </w:tcPr>
          <w:p w14:paraId="39FCE8E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商贸企业</w:t>
            </w:r>
          </w:p>
        </w:tc>
        <w:tc>
          <w:tcPr>
            <w:tcW w:w="1377" w:type="dxa"/>
            <w:tcBorders>
              <w:top w:val="single" w:sz="2" w:space="0" w:color="auto"/>
              <w:left w:val="single" w:sz="2" w:space="0" w:color="auto"/>
              <w:bottom w:val="single" w:sz="2" w:space="0" w:color="auto"/>
              <w:right w:val="single" w:sz="2" w:space="0" w:color="auto"/>
            </w:tcBorders>
            <w:vAlign w:val="center"/>
          </w:tcPr>
          <w:p w14:paraId="368077C8"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980098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62.65%</w:t>
            </w:r>
          </w:p>
        </w:tc>
        <w:tc>
          <w:tcPr>
            <w:tcW w:w="1377" w:type="dxa"/>
            <w:tcBorders>
              <w:top w:val="single" w:sz="2" w:space="0" w:color="auto"/>
              <w:left w:val="single" w:sz="2" w:space="0" w:color="auto"/>
              <w:bottom w:val="single" w:sz="2" w:space="0" w:color="auto"/>
              <w:right w:val="single" w:sz="2" w:space="0" w:color="auto"/>
            </w:tcBorders>
            <w:vAlign w:val="center"/>
          </w:tcPr>
          <w:p w14:paraId="3FFA39A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收购</w:t>
            </w:r>
          </w:p>
        </w:tc>
      </w:tr>
      <w:tr w:rsidR="000F2395" w14:paraId="061BD967"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51BFC3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红牛火药</w:t>
            </w:r>
          </w:p>
        </w:tc>
        <w:tc>
          <w:tcPr>
            <w:tcW w:w="1377" w:type="dxa"/>
            <w:tcBorders>
              <w:top w:val="single" w:sz="2" w:space="0" w:color="auto"/>
              <w:left w:val="single" w:sz="2" w:space="0" w:color="auto"/>
              <w:bottom w:val="single" w:sz="2" w:space="0" w:color="auto"/>
              <w:right w:val="single" w:sz="2" w:space="0" w:color="auto"/>
            </w:tcBorders>
            <w:vAlign w:val="center"/>
          </w:tcPr>
          <w:p w14:paraId="3DA73FB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新西兰</w:t>
            </w:r>
          </w:p>
        </w:tc>
        <w:tc>
          <w:tcPr>
            <w:tcW w:w="1377" w:type="dxa"/>
            <w:tcBorders>
              <w:top w:val="single" w:sz="2" w:space="0" w:color="auto"/>
              <w:left w:val="single" w:sz="2" w:space="0" w:color="auto"/>
              <w:bottom w:val="single" w:sz="2" w:space="0" w:color="auto"/>
              <w:right w:val="single" w:sz="2" w:space="0" w:color="auto"/>
            </w:tcBorders>
            <w:vAlign w:val="center"/>
          </w:tcPr>
          <w:p w14:paraId="54442DB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新西兰</w:t>
            </w:r>
          </w:p>
        </w:tc>
        <w:tc>
          <w:tcPr>
            <w:tcW w:w="1377" w:type="dxa"/>
            <w:tcBorders>
              <w:top w:val="single" w:sz="2" w:space="0" w:color="auto"/>
              <w:left w:val="single" w:sz="2" w:space="0" w:color="auto"/>
              <w:bottom w:val="single" w:sz="2" w:space="0" w:color="auto"/>
              <w:right w:val="single" w:sz="2" w:space="0" w:color="auto"/>
            </w:tcBorders>
            <w:vAlign w:val="center"/>
          </w:tcPr>
          <w:p w14:paraId="569B98D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工程爆破</w:t>
            </w:r>
          </w:p>
        </w:tc>
        <w:tc>
          <w:tcPr>
            <w:tcW w:w="1377" w:type="dxa"/>
            <w:tcBorders>
              <w:top w:val="single" w:sz="2" w:space="0" w:color="auto"/>
              <w:left w:val="single" w:sz="2" w:space="0" w:color="auto"/>
              <w:bottom w:val="single" w:sz="2" w:space="0" w:color="auto"/>
              <w:right w:val="single" w:sz="2" w:space="0" w:color="auto"/>
            </w:tcBorders>
            <w:vAlign w:val="center"/>
          </w:tcPr>
          <w:p w14:paraId="2A42EFCF"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4F6962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62EBAB6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收购</w:t>
            </w:r>
          </w:p>
        </w:tc>
      </w:tr>
      <w:tr w:rsidR="000F2395" w14:paraId="1E8ABB90"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56FFA5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中鼎公司</w:t>
            </w:r>
          </w:p>
        </w:tc>
        <w:tc>
          <w:tcPr>
            <w:tcW w:w="1377" w:type="dxa"/>
            <w:tcBorders>
              <w:top w:val="single" w:sz="2" w:space="0" w:color="auto"/>
              <w:left w:val="single" w:sz="2" w:space="0" w:color="auto"/>
              <w:bottom w:val="single" w:sz="2" w:space="0" w:color="auto"/>
              <w:right w:val="single" w:sz="2" w:space="0" w:color="auto"/>
            </w:tcBorders>
            <w:vAlign w:val="center"/>
          </w:tcPr>
          <w:p w14:paraId="63E4B99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四川雅安</w:t>
            </w:r>
          </w:p>
        </w:tc>
        <w:tc>
          <w:tcPr>
            <w:tcW w:w="1377" w:type="dxa"/>
            <w:tcBorders>
              <w:top w:val="single" w:sz="2" w:space="0" w:color="auto"/>
              <w:left w:val="single" w:sz="2" w:space="0" w:color="auto"/>
              <w:bottom w:val="single" w:sz="2" w:space="0" w:color="auto"/>
              <w:right w:val="single" w:sz="2" w:space="0" w:color="auto"/>
            </w:tcBorders>
            <w:vAlign w:val="center"/>
          </w:tcPr>
          <w:p w14:paraId="58B0E72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四川雅安</w:t>
            </w:r>
          </w:p>
        </w:tc>
        <w:tc>
          <w:tcPr>
            <w:tcW w:w="1377" w:type="dxa"/>
            <w:tcBorders>
              <w:top w:val="single" w:sz="2" w:space="0" w:color="auto"/>
              <w:left w:val="single" w:sz="2" w:space="0" w:color="auto"/>
              <w:bottom w:val="single" w:sz="2" w:space="0" w:color="auto"/>
              <w:right w:val="single" w:sz="2" w:space="0" w:color="auto"/>
            </w:tcBorders>
            <w:vAlign w:val="center"/>
          </w:tcPr>
          <w:p w14:paraId="15A031A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工程爆破</w:t>
            </w:r>
          </w:p>
        </w:tc>
        <w:tc>
          <w:tcPr>
            <w:tcW w:w="1377" w:type="dxa"/>
            <w:tcBorders>
              <w:top w:val="single" w:sz="2" w:space="0" w:color="auto"/>
              <w:left w:val="single" w:sz="2" w:space="0" w:color="auto"/>
              <w:bottom w:val="single" w:sz="2" w:space="0" w:color="auto"/>
              <w:right w:val="single" w:sz="2" w:space="0" w:color="auto"/>
            </w:tcBorders>
            <w:vAlign w:val="center"/>
          </w:tcPr>
          <w:p w14:paraId="3D9D00B9"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B31902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4772EA1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设立</w:t>
            </w:r>
          </w:p>
        </w:tc>
      </w:tr>
      <w:tr w:rsidR="000F2395" w14:paraId="35A32E0F"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B4A42E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彝盟爆破</w:t>
            </w:r>
          </w:p>
        </w:tc>
        <w:tc>
          <w:tcPr>
            <w:tcW w:w="1377" w:type="dxa"/>
            <w:tcBorders>
              <w:top w:val="single" w:sz="2" w:space="0" w:color="auto"/>
              <w:left w:val="single" w:sz="2" w:space="0" w:color="auto"/>
              <w:bottom w:val="single" w:sz="2" w:space="0" w:color="auto"/>
              <w:right w:val="single" w:sz="2" w:space="0" w:color="auto"/>
            </w:tcBorders>
            <w:vAlign w:val="center"/>
          </w:tcPr>
          <w:p w14:paraId="7AF6601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四川西昌</w:t>
            </w:r>
          </w:p>
        </w:tc>
        <w:tc>
          <w:tcPr>
            <w:tcW w:w="1377" w:type="dxa"/>
            <w:tcBorders>
              <w:top w:val="single" w:sz="2" w:space="0" w:color="auto"/>
              <w:left w:val="single" w:sz="2" w:space="0" w:color="auto"/>
              <w:bottom w:val="single" w:sz="2" w:space="0" w:color="auto"/>
              <w:right w:val="single" w:sz="2" w:space="0" w:color="auto"/>
            </w:tcBorders>
            <w:vAlign w:val="center"/>
          </w:tcPr>
          <w:p w14:paraId="58D1B5C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四川西昌</w:t>
            </w:r>
          </w:p>
        </w:tc>
        <w:tc>
          <w:tcPr>
            <w:tcW w:w="1377" w:type="dxa"/>
            <w:tcBorders>
              <w:top w:val="single" w:sz="2" w:space="0" w:color="auto"/>
              <w:left w:val="single" w:sz="2" w:space="0" w:color="auto"/>
              <w:bottom w:val="single" w:sz="2" w:space="0" w:color="auto"/>
              <w:right w:val="single" w:sz="2" w:space="0" w:color="auto"/>
            </w:tcBorders>
            <w:vAlign w:val="center"/>
          </w:tcPr>
          <w:p w14:paraId="0036DE7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工程爆破</w:t>
            </w:r>
          </w:p>
        </w:tc>
        <w:tc>
          <w:tcPr>
            <w:tcW w:w="1377" w:type="dxa"/>
            <w:tcBorders>
              <w:top w:val="single" w:sz="2" w:space="0" w:color="auto"/>
              <w:left w:val="single" w:sz="2" w:space="0" w:color="auto"/>
              <w:bottom w:val="single" w:sz="2" w:space="0" w:color="auto"/>
              <w:right w:val="single" w:sz="2" w:space="0" w:color="auto"/>
            </w:tcBorders>
            <w:vAlign w:val="center"/>
          </w:tcPr>
          <w:p w14:paraId="54017942"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795C6B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51.00%</w:t>
            </w:r>
          </w:p>
        </w:tc>
        <w:tc>
          <w:tcPr>
            <w:tcW w:w="1377" w:type="dxa"/>
            <w:tcBorders>
              <w:top w:val="single" w:sz="2" w:space="0" w:color="auto"/>
              <w:left w:val="single" w:sz="2" w:space="0" w:color="auto"/>
              <w:bottom w:val="single" w:sz="2" w:space="0" w:color="auto"/>
              <w:right w:val="single" w:sz="2" w:space="0" w:color="auto"/>
            </w:tcBorders>
            <w:vAlign w:val="center"/>
          </w:tcPr>
          <w:p w14:paraId="27F6799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设立</w:t>
            </w:r>
          </w:p>
        </w:tc>
      </w:tr>
      <w:tr w:rsidR="000F2395" w14:paraId="719EB040"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02AC2A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咨询公司</w:t>
            </w:r>
          </w:p>
        </w:tc>
        <w:tc>
          <w:tcPr>
            <w:tcW w:w="1377" w:type="dxa"/>
            <w:tcBorders>
              <w:top w:val="single" w:sz="2" w:space="0" w:color="auto"/>
              <w:left w:val="single" w:sz="2" w:space="0" w:color="auto"/>
              <w:bottom w:val="single" w:sz="2" w:space="0" w:color="auto"/>
              <w:right w:val="single" w:sz="2" w:space="0" w:color="auto"/>
            </w:tcBorders>
            <w:vAlign w:val="center"/>
          </w:tcPr>
          <w:p w14:paraId="1379516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四川成都</w:t>
            </w:r>
          </w:p>
        </w:tc>
        <w:tc>
          <w:tcPr>
            <w:tcW w:w="1377" w:type="dxa"/>
            <w:tcBorders>
              <w:top w:val="single" w:sz="2" w:space="0" w:color="auto"/>
              <w:left w:val="single" w:sz="2" w:space="0" w:color="auto"/>
              <w:bottom w:val="single" w:sz="2" w:space="0" w:color="auto"/>
              <w:right w:val="single" w:sz="2" w:space="0" w:color="auto"/>
            </w:tcBorders>
            <w:vAlign w:val="center"/>
          </w:tcPr>
          <w:p w14:paraId="3035087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四川成都</w:t>
            </w:r>
          </w:p>
        </w:tc>
        <w:tc>
          <w:tcPr>
            <w:tcW w:w="1377" w:type="dxa"/>
            <w:tcBorders>
              <w:top w:val="single" w:sz="2" w:space="0" w:color="auto"/>
              <w:left w:val="single" w:sz="2" w:space="0" w:color="auto"/>
              <w:bottom w:val="single" w:sz="2" w:space="0" w:color="auto"/>
              <w:right w:val="single" w:sz="2" w:space="0" w:color="auto"/>
            </w:tcBorders>
            <w:vAlign w:val="center"/>
          </w:tcPr>
          <w:p w14:paraId="7D9225C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技术咨询</w:t>
            </w:r>
          </w:p>
        </w:tc>
        <w:tc>
          <w:tcPr>
            <w:tcW w:w="1377" w:type="dxa"/>
            <w:tcBorders>
              <w:top w:val="single" w:sz="2" w:space="0" w:color="auto"/>
              <w:left w:val="single" w:sz="2" w:space="0" w:color="auto"/>
              <w:bottom w:val="single" w:sz="2" w:space="0" w:color="auto"/>
              <w:right w:val="single" w:sz="2" w:space="0" w:color="auto"/>
            </w:tcBorders>
            <w:vAlign w:val="center"/>
          </w:tcPr>
          <w:p w14:paraId="6AC022C0"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802097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31324C1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设立</w:t>
            </w:r>
          </w:p>
        </w:tc>
      </w:tr>
      <w:tr w:rsidR="000F2395" w14:paraId="4D91CE59"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FDC7E8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昌盛公司</w:t>
            </w:r>
          </w:p>
        </w:tc>
        <w:tc>
          <w:tcPr>
            <w:tcW w:w="1377" w:type="dxa"/>
            <w:tcBorders>
              <w:top w:val="single" w:sz="2" w:space="0" w:color="auto"/>
              <w:left w:val="single" w:sz="2" w:space="0" w:color="auto"/>
              <w:bottom w:val="single" w:sz="2" w:space="0" w:color="auto"/>
              <w:right w:val="single" w:sz="2" w:space="0" w:color="auto"/>
            </w:tcBorders>
            <w:vAlign w:val="center"/>
          </w:tcPr>
          <w:p w14:paraId="78EF2E3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内蒙古包头</w:t>
            </w:r>
          </w:p>
        </w:tc>
        <w:tc>
          <w:tcPr>
            <w:tcW w:w="1377" w:type="dxa"/>
            <w:tcBorders>
              <w:top w:val="single" w:sz="2" w:space="0" w:color="auto"/>
              <w:left w:val="single" w:sz="2" w:space="0" w:color="auto"/>
              <w:bottom w:val="single" w:sz="2" w:space="0" w:color="auto"/>
              <w:right w:val="single" w:sz="2" w:space="0" w:color="auto"/>
            </w:tcBorders>
            <w:vAlign w:val="center"/>
          </w:tcPr>
          <w:p w14:paraId="0ACC520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内蒙古包头</w:t>
            </w:r>
          </w:p>
        </w:tc>
        <w:tc>
          <w:tcPr>
            <w:tcW w:w="1377" w:type="dxa"/>
            <w:tcBorders>
              <w:top w:val="single" w:sz="2" w:space="0" w:color="auto"/>
              <w:left w:val="single" w:sz="2" w:space="0" w:color="auto"/>
              <w:bottom w:val="single" w:sz="2" w:space="0" w:color="auto"/>
              <w:right w:val="single" w:sz="2" w:space="0" w:color="auto"/>
            </w:tcBorders>
            <w:vAlign w:val="center"/>
          </w:tcPr>
          <w:p w14:paraId="5B7418A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工程爆破</w:t>
            </w:r>
          </w:p>
        </w:tc>
        <w:tc>
          <w:tcPr>
            <w:tcW w:w="1377" w:type="dxa"/>
            <w:tcBorders>
              <w:top w:val="single" w:sz="2" w:space="0" w:color="auto"/>
              <w:left w:val="single" w:sz="2" w:space="0" w:color="auto"/>
              <w:bottom w:val="single" w:sz="2" w:space="0" w:color="auto"/>
              <w:right w:val="single" w:sz="2" w:space="0" w:color="auto"/>
            </w:tcBorders>
            <w:vAlign w:val="center"/>
          </w:tcPr>
          <w:p w14:paraId="0FE3BD41"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EE02BA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60.96%</w:t>
            </w:r>
          </w:p>
        </w:tc>
        <w:tc>
          <w:tcPr>
            <w:tcW w:w="1377" w:type="dxa"/>
            <w:tcBorders>
              <w:top w:val="single" w:sz="2" w:space="0" w:color="auto"/>
              <w:left w:val="single" w:sz="2" w:space="0" w:color="auto"/>
              <w:bottom w:val="single" w:sz="2" w:space="0" w:color="auto"/>
              <w:right w:val="single" w:sz="2" w:space="0" w:color="auto"/>
            </w:tcBorders>
            <w:vAlign w:val="center"/>
          </w:tcPr>
          <w:p w14:paraId="68F657C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设立</w:t>
            </w:r>
          </w:p>
        </w:tc>
      </w:tr>
      <w:tr w:rsidR="000F2395" w14:paraId="5B4F719D"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DA6057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柯达运输</w:t>
            </w:r>
          </w:p>
        </w:tc>
        <w:tc>
          <w:tcPr>
            <w:tcW w:w="1377" w:type="dxa"/>
            <w:tcBorders>
              <w:top w:val="single" w:sz="2" w:space="0" w:color="auto"/>
              <w:left w:val="single" w:sz="2" w:space="0" w:color="auto"/>
              <w:bottom w:val="single" w:sz="2" w:space="0" w:color="auto"/>
              <w:right w:val="single" w:sz="2" w:space="0" w:color="auto"/>
            </w:tcBorders>
            <w:vAlign w:val="center"/>
          </w:tcPr>
          <w:p w14:paraId="152DB8D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内蒙古包头</w:t>
            </w:r>
          </w:p>
        </w:tc>
        <w:tc>
          <w:tcPr>
            <w:tcW w:w="1377" w:type="dxa"/>
            <w:tcBorders>
              <w:top w:val="single" w:sz="2" w:space="0" w:color="auto"/>
              <w:left w:val="single" w:sz="2" w:space="0" w:color="auto"/>
              <w:bottom w:val="single" w:sz="2" w:space="0" w:color="auto"/>
              <w:right w:val="single" w:sz="2" w:space="0" w:color="auto"/>
            </w:tcBorders>
            <w:vAlign w:val="center"/>
          </w:tcPr>
          <w:p w14:paraId="1618287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内蒙古包头</w:t>
            </w:r>
          </w:p>
        </w:tc>
        <w:tc>
          <w:tcPr>
            <w:tcW w:w="1377" w:type="dxa"/>
            <w:tcBorders>
              <w:top w:val="single" w:sz="2" w:space="0" w:color="auto"/>
              <w:left w:val="single" w:sz="2" w:space="0" w:color="auto"/>
              <w:bottom w:val="single" w:sz="2" w:space="0" w:color="auto"/>
              <w:right w:val="single" w:sz="2" w:space="0" w:color="auto"/>
            </w:tcBorders>
            <w:vAlign w:val="center"/>
          </w:tcPr>
          <w:p w14:paraId="37D5C88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运输企业</w:t>
            </w:r>
          </w:p>
        </w:tc>
        <w:tc>
          <w:tcPr>
            <w:tcW w:w="1377" w:type="dxa"/>
            <w:tcBorders>
              <w:top w:val="single" w:sz="2" w:space="0" w:color="auto"/>
              <w:left w:val="single" w:sz="2" w:space="0" w:color="auto"/>
              <w:bottom w:val="single" w:sz="2" w:space="0" w:color="auto"/>
              <w:right w:val="single" w:sz="2" w:space="0" w:color="auto"/>
            </w:tcBorders>
            <w:vAlign w:val="center"/>
          </w:tcPr>
          <w:p w14:paraId="1F79E431"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233F1C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97.41%</w:t>
            </w:r>
          </w:p>
        </w:tc>
        <w:tc>
          <w:tcPr>
            <w:tcW w:w="1377" w:type="dxa"/>
            <w:tcBorders>
              <w:top w:val="single" w:sz="2" w:space="0" w:color="auto"/>
              <w:left w:val="single" w:sz="2" w:space="0" w:color="auto"/>
              <w:bottom w:val="single" w:sz="2" w:space="0" w:color="auto"/>
              <w:right w:val="single" w:sz="2" w:space="0" w:color="auto"/>
            </w:tcBorders>
            <w:vAlign w:val="center"/>
          </w:tcPr>
          <w:p w14:paraId="3DCF788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设立</w:t>
            </w:r>
          </w:p>
        </w:tc>
      </w:tr>
      <w:tr w:rsidR="000F2395" w14:paraId="34D38E84"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1C6721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澳洲公司</w:t>
            </w:r>
          </w:p>
        </w:tc>
        <w:tc>
          <w:tcPr>
            <w:tcW w:w="1377" w:type="dxa"/>
            <w:tcBorders>
              <w:top w:val="single" w:sz="2" w:space="0" w:color="auto"/>
              <w:left w:val="single" w:sz="2" w:space="0" w:color="auto"/>
              <w:bottom w:val="single" w:sz="2" w:space="0" w:color="auto"/>
              <w:right w:val="single" w:sz="2" w:space="0" w:color="auto"/>
            </w:tcBorders>
            <w:vAlign w:val="center"/>
          </w:tcPr>
          <w:p w14:paraId="0512F4C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澳大利亚</w:t>
            </w:r>
          </w:p>
        </w:tc>
        <w:tc>
          <w:tcPr>
            <w:tcW w:w="1377" w:type="dxa"/>
            <w:tcBorders>
              <w:top w:val="single" w:sz="2" w:space="0" w:color="auto"/>
              <w:left w:val="single" w:sz="2" w:space="0" w:color="auto"/>
              <w:bottom w:val="single" w:sz="2" w:space="0" w:color="auto"/>
              <w:right w:val="single" w:sz="2" w:space="0" w:color="auto"/>
            </w:tcBorders>
            <w:vAlign w:val="center"/>
          </w:tcPr>
          <w:p w14:paraId="43465BA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澳大利亚</w:t>
            </w:r>
          </w:p>
        </w:tc>
        <w:tc>
          <w:tcPr>
            <w:tcW w:w="1377" w:type="dxa"/>
            <w:tcBorders>
              <w:top w:val="single" w:sz="2" w:space="0" w:color="auto"/>
              <w:left w:val="single" w:sz="2" w:space="0" w:color="auto"/>
              <w:bottom w:val="single" w:sz="2" w:space="0" w:color="auto"/>
              <w:right w:val="single" w:sz="2" w:space="0" w:color="auto"/>
            </w:tcBorders>
            <w:vAlign w:val="center"/>
          </w:tcPr>
          <w:p w14:paraId="7D35EC5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工程爆破</w:t>
            </w:r>
          </w:p>
        </w:tc>
        <w:tc>
          <w:tcPr>
            <w:tcW w:w="1377" w:type="dxa"/>
            <w:tcBorders>
              <w:top w:val="single" w:sz="2" w:space="0" w:color="auto"/>
              <w:left w:val="single" w:sz="2" w:space="0" w:color="auto"/>
              <w:bottom w:val="single" w:sz="2" w:space="0" w:color="auto"/>
              <w:right w:val="single" w:sz="2" w:space="0" w:color="auto"/>
            </w:tcBorders>
            <w:vAlign w:val="center"/>
          </w:tcPr>
          <w:p w14:paraId="18B83F3D"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F5ED03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83.00%</w:t>
            </w:r>
          </w:p>
        </w:tc>
        <w:tc>
          <w:tcPr>
            <w:tcW w:w="1377" w:type="dxa"/>
            <w:tcBorders>
              <w:top w:val="single" w:sz="2" w:space="0" w:color="auto"/>
              <w:left w:val="single" w:sz="2" w:space="0" w:color="auto"/>
              <w:bottom w:val="single" w:sz="2" w:space="0" w:color="auto"/>
              <w:right w:val="single" w:sz="2" w:space="0" w:color="auto"/>
            </w:tcBorders>
            <w:vAlign w:val="center"/>
          </w:tcPr>
          <w:p w14:paraId="2366ABA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设立</w:t>
            </w:r>
          </w:p>
        </w:tc>
      </w:tr>
      <w:tr w:rsidR="000F2395" w14:paraId="15EC7E0F"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30F32E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绵阳运输</w:t>
            </w:r>
          </w:p>
        </w:tc>
        <w:tc>
          <w:tcPr>
            <w:tcW w:w="1377" w:type="dxa"/>
            <w:tcBorders>
              <w:top w:val="single" w:sz="2" w:space="0" w:color="auto"/>
              <w:left w:val="single" w:sz="2" w:space="0" w:color="auto"/>
              <w:bottom w:val="single" w:sz="2" w:space="0" w:color="auto"/>
              <w:right w:val="single" w:sz="2" w:space="0" w:color="auto"/>
            </w:tcBorders>
            <w:vAlign w:val="center"/>
          </w:tcPr>
          <w:p w14:paraId="692160D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四川绵阳</w:t>
            </w:r>
          </w:p>
        </w:tc>
        <w:tc>
          <w:tcPr>
            <w:tcW w:w="1377" w:type="dxa"/>
            <w:tcBorders>
              <w:top w:val="single" w:sz="2" w:space="0" w:color="auto"/>
              <w:left w:val="single" w:sz="2" w:space="0" w:color="auto"/>
              <w:bottom w:val="single" w:sz="2" w:space="0" w:color="auto"/>
              <w:right w:val="single" w:sz="2" w:space="0" w:color="auto"/>
            </w:tcBorders>
            <w:vAlign w:val="center"/>
          </w:tcPr>
          <w:p w14:paraId="408C575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四川绵阳</w:t>
            </w:r>
          </w:p>
        </w:tc>
        <w:tc>
          <w:tcPr>
            <w:tcW w:w="1377" w:type="dxa"/>
            <w:tcBorders>
              <w:top w:val="single" w:sz="2" w:space="0" w:color="auto"/>
              <w:left w:val="single" w:sz="2" w:space="0" w:color="auto"/>
              <w:bottom w:val="single" w:sz="2" w:space="0" w:color="auto"/>
              <w:right w:val="single" w:sz="2" w:space="0" w:color="auto"/>
            </w:tcBorders>
            <w:vAlign w:val="center"/>
          </w:tcPr>
          <w:p w14:paraId="63008D6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运输企业</w:t>
            </w:r>
          </w:p>
        </w:tc>
        <w:tc>
          <w:tcPr>
            <w:tcW w:w="1377" w:type="dxa"/>
            <w:tcBorders>
              <w:top w:val="single" w:sz="2" w:space="0" w:color="auto"/>
              <w:left w:val="single" w:sz="2" w:space="0" w:color="auto"/>
              <w:bottom w:val="single" w:sz="2" w:space="0" w:color="auto"/>
              <w:right w:val="single" w:sz="2" w:space="0" w:color="auto"/>
            </w:tcBorders>
            <w:vAlign w:val="center"/>
          </w:tcPr>
          <w:p w14:paraId="273CD972"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46EB30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05D6A10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设立</w:t>
            </w:r>
          </w:p>
        </w:tc>
      </w:tr>
      <w:tr w:rsidR="000F2395" w14:paraId="77D18515"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CACCA3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金恒运输</w:t>
            </w:r>
          </w:p>
        </w:tc>
        <w:tc>
          <w:tcPr>
            <w:tcW w:w="1377" w:type="dxa"/>
            <w:tcBorders>
              <w:top w:val="single" w:sz="2" w:space="0" w:color="auto"/>
              <w:left w:val="single" w:sz="2" w:space="0" w:color="auto"/>
              <w:bottom w:val="single" w:sz="2" w:space="0" w:color="auto"/>
              <w:right w:val="single" w:sz="2" w:space="0" w:color="auto"/>
            </w:tcBorders>
            <w:vAlign w:val="center"/>
          </w:tcPr>
          <w:p w14:paraId="7BD72FE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山西晋中</w:t>
            </w:r>
          </w:p>
        </w:tc>
        <w:tc>
          <w:tcPr>
            <w:tcW w:w="1377" w:type="dxa"/>
            <w:tcBorders>
              <w:top w:val="single" w:sz="2" w:space="0" w:color="auto"/>
              <w:left w:val="single" w:sz="2" w:space="0" w:color="auto"/>
              <w:bottom w:val="single" w:sz="2" w:space="0" w:color="auto"/>
              <w:right w:val="single" w:sz="2" w:space="0" w:color="auto"/>
            </w:tcBorders>
            <w:vAlign w:val="center"/>
          </w:tcPr>
          <w:p w14:paraId="095544B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山西晋中</w:t>
            </w:r>
          </w:p>
        </w:tc>
        <w:tc>
          <w:tcPr>
            <w:tcW w:w="1377" w:type="dxa"/>
            <w:tcBorders>
              <w:top w:val="single" w:sz="2" w:space="0" w:color="auto"/>
              <w:left w:val="single" w:sz="2" w:space="0" w:color="auto"/>
              <w:bottom w:val="single" w:sz="2" w:space="0" w:color="auto"/>
              <w:right w:val="single" w:sz="2" w:space="0" w:color="auto"/>
            </w:tcBorders>
            <w:vAlign w:val="center"/>
          </w:tcPr>
          <w:p w14:paraId="27395F1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运输企业</w:t>
            </w:r>
          </w:p>
        </w:tc>
        <w:tc>
          <w:tcPr>
            <w:tcW w:w="1377" w:type="dxa"/>
            <w:tcBorders>
              <w:top w:val="single" w:sz="2" w:space="0" w:color="auto"/>
              <w:left w:val="single" w:sz="2" w:space="0" w:color="auto"/>
              <w:bottom w:val="single" w:sz="2" w:space="0" w:color="auto"/>
              <w:right w:val="single" w:sz="2" w:space="0" w:color="auto"/>
            </w:tcBorders>
            <w:vAlign w:val="center"/>
          </w:tcPr>
          <w:p w14:paraId="5F00F96C"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36D93C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5DCC0B1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收购</w:t>
            </w:r>
          </w:p>
        </w:tc>
      </w:tr>
      <w:tr w:rsidR="000F2395" w14:paraId="41D45DB9"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BEB64C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大同云威</w:t>
            </w:r>
          </w:p>
        </w:tc>
        <w:tc>
          <w:tcPr>
            <w:tcW w:w="1377" w:type="dxa"/>
            <w:tcBorders>
              <w:top w:val="single" w:sz="2" w:space="0" w:color="auto"/>
              <w:left w:val="single" w:sz="2" w:space="0" w:color="auto"/>
              <w:bottom w:val="single" w:sz="2" w:space="0" w:color="auto"/>
              <w:right w:val="single" w:sz="2" w:space="0" w:color="auto"/>
            </w:tcBorders>
            <w:vAlign w:val="center"/>
          </w:tcPr>
          <w:p w14:paraId="5085DA5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山西大同</w:t>
            </w:r>
          </w:p>
        </w:tc>
        <w:tc>
          <w:tcPr>
            <w:tcW w:w="1377" w:type="dxa"/>
            <w:tcBorders>
              <w:top w:val="single" w:sz="2" w:space="0" w:color="auto"/>
              <w:left w:val="single" w:sz="2" w:space="0" w:color="auto"/>
              <w:bottom w:val="single" w:sz="2" w:space="0" w:color="auto"/>
              <w:right w:val="single" w:sz="2" w:space="0" w:color="auto"/>
            </w:tcBorders>
            <w:vAlign w:val="center"/>
          </w:tcPr>
          <w:p w14:paraId="3A172B3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山西大同</w:t>
            </w:r>
          </w:p>
        </w:tc>
        <w:tc>
          <w:tcPr>
            <w:tcW w:w="1377" w:type="dxa"/>
            <w:tcBorders>
              <w:top w:val="single" w:sz="2" w:space="0" w:color="auto"/>
              <w:left w:val="single" w:sz="2" w:space="0" w:color="auto"/>
              <w:bottom w:val="single" w:sz="2" w:space="0" w:color="auto"/>
              <w:right w:val="single" w:sz="2" w:space="0" w:color="auto"/>
            </w:tcBorders>
            <w:vAlign w:val="center"/>
          </w:tcPr>
          <w:p w14:paraId="25E148A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生产企业</w:t>
            </w:r>
          </w:p>
        </w:tc>
        <w:tc>
          <w:tcPr>
            <w:tcW w:w="1377" w:type="dxa"/>
            <w:tcBorders>
              <w:top w:val="single" w:sz="2" w:space="0" w:color="auto"/>
              <w:left w:val="single" w:sz="2" w:space="0" w:color="auto"/>
              <w:bottom w:val="single" w:sz="2" w:space="0" w:color="auto"/>
              <w:right w:val="single" w:sz="2" w:space="0" w:color="auto"/>
            </w:tcBorders>
            <w:vAlign w:val="center"/>
          </w:tcPr>
          <w:p w14:paraId="4EADE612"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060167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76.10%</w:t>
            </w:r>
          </w:p>
        </w:tc>
        <w:tc>
          <w:tcPr>
            <w:tcW w:w="1377" w:type="dxa"/>
            <w:tcBorders>
              <w:top w:val="single" w:sz="2" w:space="0" w:color="auto"/>
              <w:left w:val="single" w:sz="2" w:space="0" w:color="auto"/>
              <w:bottom w:val="single" w:sz="2" w:space="0" w:color="auto"/>
              <w:right w:val="single" w:sz="2" w:space="0" w:color="auto"/>
            </w:tcBorders>
            <w:vAlign w:val="center"/>
          </w:tcPr>
          <w:p w14:paraId="014B53A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收购</w:t>
            </w:r>
          </w:p>
        </w:tc>
      </w:tr>
      <w:tr w:rsidR="000F2395" w14:paraId="0230C7D2"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B1C4B5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金恒民爆</w:t>
            </w:r>
          </w:p>
        </w:tc>
        <w:tc>
          <w:tcPr>
            <w:tcW w:w="1377" w:type="dxa"/>
            <w:tcBorders>
              <w:top w:val="single" w:sz="2" w:space="0" w:color="auto"/>
              <w:left w:val="single" w:sz="2" w:space="0" w:color="auto"/>
              <w:bottom w:val="single" w:sz="2" w:space="0" w:color="auto"/>
              <w:right w:val="single" w:sz="2" w:space="0" w:color="auto"/>
            </w:tcBorders>
            <w:vAlign w:val="center"/>
          </w:tcPr>
          <w:p w14:paraId="5782886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山西晋中</w:t>
            </w:r>
          </w:p>
        </w:tc>
        <w:tc>
          <w:tcPr>
            <w:tcW w:w="1377" w:type="dxa"/>
            <w:tcBorders>
              <w:top w:val="single" w:sz="2" w:space="0" w:color="auto"/>
              <w:left w:val="single" w:sz="2" w:space="0" w:color="auto"/>
              <w:bottom w:val="single" w:sz="2" w:space="0" w:color="auto"/>
              <w:right w:val="single" w:sz="2" w:space="0" w:color="auto"/>
            </w:tcBorders>
            <w:vAlign w:val="center"/>
          </w:tcPr>
          <w:p w14:paraId="45B74AF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山西晋中</w:t>
            </w:r>
          </w:p>
        </w:tc>
        <w:tc>
          <w:tcPr>
            <w:tcW w:w="1377" w:type="dxa"/>
            <w:tcBorders>
              <w:top w:val="single" w:sz="2" w:space="0" w:color="auto"/>
              <w:left w:val="single" w:sz="2" w:space="0" w:color="auto"/>
              <w:bottom w:val="single" w:sz="2" w:space="0" w:color="auto"/>
              <w:right w:val="single" w:sz="2" w:space="0" w:color="auto"/>
            </w:tcBorders>
            <w:vAlign w:val="center"/>
          </w:tcPr>
          <w:p w14:paraId="23C4532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商贸企业</w:t>
            </w:r>
          </w:p>
        </w:tc>
        <w:tc>
          <w:tcPr>
            <w:tcW w:w="1377" w:type="dxa"/>
            <w:tcBorders>
              <w:top w:val="single" w:sz="2" w:space="0" w:color="auto"/>
              <w:left w:val="single" w:sz="2" w:space="0" w:color="auto"/>
              <w:bottom w:val="single" w:sz="2" w:space="0" w:color="auto"/>
              <w:right w:val="single" w:sz="2" w:space="0" w:color="auto"/>
            </w:tcBorders>
            <w:vAlign w:val="center"/>
          </w:tcPr>
          <w:p w14:paraId="3DB7D6F0"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0BD9D1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76.10%</w:t>
            </w:r>
          </w:p>
        </w:tc>
        <w:tc>
          <w:tcPr>
            <w:tcW w:w="1377" w:type="dxa"/>
            <w:tcBorders>
              <w:top w:val="single" w:sz="2" w:space="0" w:color="auto"/>
              <w:left w:val="single" w:sz="2" w:space="0" w:color="auto"/>
              <w:bottom w:val="single" w:sz="2" w:space="0" w:color="auto"/>
              <w:right w:val="single" w:sz="2" w:space="0" w:color="auto"/>
            </w:tcBorders>
            <w:vAlign w:val="center"/>
          </w:tcPr>
          <w:p w14:paraId="154138E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收购</w:t>
            </w:r>
          </w:p>
        </w:tc>
      </w:tr>
      <w:tr w:rsidR="000F2395" w14:paraId="72ABF2E1"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46E64D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金恒爆破</w:t>
            </w:r>
          </w:p>
        </w:tc>
        <w:tc>
          <w:tcPr>
            <w:tcW w:w="1377" w:type="dxa"/>
            <w:tcBorders>
              <w:top w:val="single" w:sz="2" w:space="0" w:color="auto"/>
              <w:left w:val="single" w:sz="2" w:space="0" w:color="auto"/>
              <w:bottom w:val="single" w:sz="2" w:space="0" w:color="auto"/>
              <w:right w:val="single" w:sz="2" w:space="0" w:color="auto"/>
            </w:tcBorders>
            <w:vAlign w:val="center"/>
          </w:tcPr>
          <w:p w14:paraId="3A200DC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山西晋中</w:t>
            </w:r>
          </w:p>
        </w:tc>
        <w:tc>
          <w:tcPr>
            <w:tcW w:w="1377" w:type="dxa"/>
            <w:tcBorders>
              <w:top w:val="single" w:sz="2" w:space="0" w:color="auto"/>
              <w:left w:val="single" w:sz="2" w:space="0" w:color="auto"/>
              <w:bottom w:val="single" w:sz="2" w:space="0" w:color="auto"/>
              <w:right w:val="single" w:sz="2" w:space="0" w:color="auto"/>
            </w:tcBorders>
            <w:vAlign w:val="center"/>
          </w:tcPr>
          <w:p w14:paraId="7ABDBBE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山西晋中</w:t>
            </w:r>
          </w:p>
        </w:tc>
        <w:tc>
          <w:tcPr>
            <w:tcW w:w="1377" w:type="dxa"/>
            <w:tcBorders>
              <w:top w:val="single" w:sz="2" w:space="0" w:color="auto"/>
              <w:left w:val="single" w:sz="2" w:space="0" w:color="auto"/>
              <w:bottom w:val="single" w:sz="2" w:space="0" w:color="auto"/>
              <w:right w:val="single" w:sz="2" w:space="0" w:color="auto"/>
            </w:tcBorders>
            <w:vAlign w:val="center"/>
          </w:tcPr>
          <w:p w14:paraId="5BDE454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工程爆破</w:t>
            </w:r>
          </w:p>
        </w:tc>
        <w:tc>
          <w:tcPr>
            <w:tcW w:w="1377" w:type="dxa"/>
            <w:tcBorders>
              <w:top w:val="single" w:sz="2" w:space="0" w:color="auto"/>
              <w:left w:val="single" w:sz="2" w:space="0" w:color="auto"/>
              <w:bottom w:val="single" w:sz="2" w:space="0" w:color="auto"/>
              <w:right w:val="single" w:sz="2" w:space="0" w:color="auto"/>
            </w:tcBorders>
            <w:vAlign w:val="center"/>
          </w:tcPr>
          <w:p w14:paraId="79140BF4"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11B901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50.99%</w:t>
            </w:r>
          </w:p>
        </w:tc>
        <w:tc>
          <w:tcPr>
            <w:tcW w:w="1377" w:type="dxa"/>
            <w:tcBorders>
              <w:top w:val="single" w:sz="2" w:space="0" w:color="auto"/>
              <w:left w:val="single" w:sz="2" w:space="0" w:color="auto"/>
              <w:bottom w:val="single" w:sz="2" w:space="0" w:color="auto"/>
              <w:right w:val="single" w:sz="2" w:space="0" w:color="auto"/>
            </w:tcBorders>
            <w:vAlign w:val="center"/>
          </w:tcPr>
          <w:p w14:paraId="6972C2E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收购</w:t>
            </w:r>
          </w:p>
        </w:tc>
      </w:tr>
      <w:tr w:rsidR="000F2395" w14:paraId="166E06C3"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9918F3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吉阳运输</w:t>
            </w:r>
          </w:p>
        </w:tc>
        <w:tc>
          <w:tcPr>
            <w:tcW w:w="1377" w:type="dxa"/>
            <w:tcBorders>
              <w:top w:val="single" w:sz="2" w:space="0" w:color="auto"/>
              <w:left w:val="single" w:sz="2" w:space="0" w:color="auto"/>
              <w:bottom w:val="single" w:sz="2" w:space="0" w:color="auto"/>
              <w:right w:val="single" w:sz="2" w:space="0" w:color="auto"/>
            </w:tcBorders>
            <w:vAlign w:val="center"/>
          </w:tcPr>
          <w:p w14:paraId="702FCCA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吉林长春</w:t>
            </w:r>
          </w:p>
        </w:tc>
        <w:tc>
          <w:tcPr>
            <w:tcW w:w="1377" w:type="dxa"/>
            <w:tcBorders>
              <w:top w:val="single" w:sz="2" w:space="0" w:color="auto"/>
              <w:left w:val="single" w:sz="2" w:space="0" w:color="auto"/>
              <w:bottom w:val="single" w:sz="2" w:space="0" w:color="auto"/>
              <w:right w:val="single" w:sz="2" w:space="0" w:color="auto"/>
            </w:tcBorders>
            <w:vAlign w:val="center"/>
          </w:tcPr>
          <w:p w14:paraId="74CA174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吉林长春</w:t>
            </w:r>
          </w:p>
        </w:tc>
        <w:tc>
          <w:tcPr>
            <w:tcW w:w="1377" w:type="dxa"/>
            <w:tcBorders>
              <w:top w:val="single" w:sz="2" w:space="0" w:color="auto"/>
              <w:left w:val="single" w:sz="2" w:space="0" w:color="auto"/>
              <w:bottom w:val="single" w:sz="2" w:space="0" w:color="auto"/>
              <w:right w:val="single" w:sz="2" w:space="0" w:color="auto"/>
            </w:tcBorders>
            <w:vAlign w:val="center"/>
          </w:tcPr>
          <w:p w14:paraId="07ECC48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运输企业</w:t>
            </w:r>
          </w:p>
        </w:tc>
        <w:tc>
          <w:tcPr>
            <w:tcW w:w="1377" w:type="dxa"/>
            <w:tcBorders>
              <w:top w:val="single" w:sz="2" w:space="0" w:color="auto"/>
              <w:left w:val="single" w:sz="2" w:space="0" w:color="auto"/>
              <w:bottom w:val="single" w:sz="2" w:space="0" w:color="auto"/>
              <w:right w:val="single" w:sz="2" w:space="0" w:color="auto"/>
            </w:tcBorders>
            <w:vAlign w:val="center"/>
          </w:tcPr>
          <w:p w14:paraId="213B797C"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1B03DC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95.00%</w:t>
            </w:r>
          </w:p>
        </w:tc>
        <w:tc>
          <w:tcPr>
            <w:tcW w:w="1377" w:type="dxa"/>
            <w:tcBorders>
              <w:top w:val="single" w:sz="2" w:space="0" w:color="auto"/>
              <w:left w:val="single" w:sz="2" w:space="0" w:color="auto"/>
              <w:bottom w:val="single" w:sz="2" w:space="0" w:color="auto"/>
              <w:right w:val="single" w:sz="2" w:space="0" w:color="auto"/>
            </w:tcBorders>
            <w:vAlign w:val="center"/>
          </w:tcPr>
          <w:p w14:paraId="613DAEF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收购</w:t>
            </w:r>
          </w:p>
        </w:tc>
      </w:tr>
      <w:tr w:rsidR="000F2395" w14:paraId="234C0328"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60626D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普得科技</w:t>
            </w:r>
          </w:p>
        </w:tc>
        <w:tc>
          <w:tcPr>
            <w:tcW w:w="1377" w:type="dxa"/>
            <w:tcBorders>
              <w:top w:val="single" w:sz="2" w:space="0" w:color="auto"/>
              <w:left w:val="single" w:sz="2" w:space="0" w:color="auto"/>
              <w:bottom w:val="single" w:sz="2" w:space="0" w:color="auto"/>
              <w:right w:val="single" w:sz="2" w:space="0" w:color="auto"/>
            </w:tcBorders>
            <w:vAlign w:val="center"/>
          </w:tcPr>
          <w:p w14:paraId="050C718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四川成都</w:t>
            </w:r>
          </w:p>
        </w:tc>
        <w:tc>
          <w:tcPr>
            <w:tcW w:w="1377" w:type="dxa"/>
            <w:tcBorders>
              <w:top w:val="single" w:sz="2" w:space="0" w:color="auto"/>
              <w:left w:val="single" w:sz="2" w:space="0" w:color="auto"/>
              <w:bottom w:val="single" w:sz="2" w:space="0" w:color="auto"/>
              <w:right w:val="single" w:sz="2" w:space="0" w:color="auto"/>
            </w:tcBorders>
            <w:vAlign w:val="center"/>
          </w:tcPr>
          <w:p w14:paraId="496B173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四川成都</w:t>
            </w:r>
          </w:p>
        </w:tc>
        <w:tc>
          <w:tcPr>
            <w:tcW w:w="1377" w:type="dxa"/>
            <w:tcBorders>
              <w:top w:val="single" w:sz="2" w:space="0" w:color="auto"/>
              <w:left w:val="single" w:sz="2" w:space="0" w:color="auto"/>
              <w:bottom w:val="single" w:sz="2" w:space="0" w:color="auto"/>
              <w:right w:val="single" w:sz="2" w:space="0" w:color="auto"/>
            </w:tcBorders>
            <w:vAlign w:val="center"/>
          </w:tcPr>
          <w:p w14:paraId="2C66590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vAlign w:val="center"/>
          </w:tcPr>
          <w:p w14:paraId="6D72E072"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B19735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70.59%</w:t>
            </w:r>
          </w:p>
        </w:tc>
        <w:tc>
          <w:tcPr>
            <w:tcW w:w="1377" w:type="dxa"/>
            <w:tcBorders>
              <w:top w:val="single" w:sz="2" w:space="0" w:color="auto"/>
              <w:left w:val="single" w:sz="2" w:space="0" w:color="auto"/>
              <w:bottom w:val="single" w:sz="2" w:space="0" w:color="auto"/>
              <w:right w:val="single" w:sz="2" w:space="0" w:color="auto"/>
            </w:tcBorders>
            <w:vAlign w:val="center"/>
          </w:tcPr>
          <w:p w14:paraId="4A6BC40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收购</w:t>
            </w:r>
          </w:p>
        </w:tc>
      </w:tr>
      <w:tr w:rsidR="000F2395" w14:paraId="60BDC6BB"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621DB5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安徽蓉创</w:t>
            </w:r>
          </w:p>
        </w:tc>
        <w:tc>
          <w:tcPr>
            <w:tcW w:w="1377" w:type="dxa"/>
            <w:tcBorders>
              <w:top w:val="single" w:sz="2" w:space="0" w:color="auto"/>
              <w:left w:val="single" w:sz="2" w:space="0" w:color="auto"/>
              <w:bottom w:val="single" w:sz="2" w:space="0" w:color="auto"/>
              <w:right w:val="single" w:sz="2" w:space="0" w:color="auto"/>
            </w:tcBorders>
            <w:vAlign w:val="center"/>
          </w:tcPr>
          <w:p w14:paraId="4BE963B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安徽宿州</w:t>
            </w:r>
          </w:p>
        </w:tc>
        <w:tc>
          <w:tcPr>
            <w:tcW w:w="1377" w:type="dxa"/>
            <w:tcBorders>
              <w:top w:val="single" w:sz="2" w:space="0" w:color="auto"/>
              <w:left w:val="single" w:sz="2" w:space="0" w:color="auto"/>
              <w:bottom w:val="single" w:sz="2" w:space="0" w:color="auto"/>
              <w:right w:val="single" w:sz="2" w:space="0" w:color="auto"/>
            </w:tcBorders>
            <w:vAlign w:val="center"/>
          </w:tcPr>
          <w:p w14:paraId="53A330A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安徽宿州</w:t>
            </w:r>
          </w:p>
        </w:tc>
        <w:tc>
          <w:tcPr>
            <w:tcW w:w="1377" w:type="dxa"/>
            <w:tcBorders>
              <w:top w:val="single" w:sz="2" w:space="0" w:color="auto"/>
              <w:left w:val="single" w:sz="2" w:space="0" w:color="auto"/>
              <w:bottom w:val="single" w:sz="2" w:space="0" w:color="auto"/>
              <w:right w:val="single" w:sz="2" w:space="0" w:color="auto"/>
            </w:tcBorders>
            <w:vAlign w:val="center"/>
          </w:tcPr>
          <w:p w14:paraId="368E7A5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运输企业</w:t>
            </w:r>
          </w:p>
        </w:tc>
        <w:tc>
          <w:tcPr>
            <w:tcW w:w="1377" w:type="dxa"/>
            <w:tcBorders>
              <w:top w:val="single" w:sz="2" w:space="0" w:color="auto"/>
              <w:left w:val="single" w:sz="2" w:space="0" w:color="auto"/>
              <w:bottom w:val="single" w:sz="2" w:space="0" w:color="auto"/>
              <w:right w:val="single" w:sz="2" w:space="0" w:color="auto"/>
            </w:tcBorders>
            <w:vAlign w:val="center"/>
          </w:tcPr>
          <w:p w14:paraId="12F754BD"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57A8BE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39572F4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设立</w:t>
            </w:r>
          </w:p>
        </w:tc>
      </w:tr>
      <w:tr w:rsidR="000F2395" w14:paraId="229C67A7"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B7DCB2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蓉广通</w:t>
            </w:r>
          </w:p>
        </w:tc>
        <w:tc>
          <w:tcPr>
            <w:tcW w:w="1377" w:type="dxa"/>
            <w:tcBorders>
              <w:top w:val="single" w:sz="2" w:space="0" w:color="auto"/>
              <w:left w:val="single" w:sz="2" w:space="0" w:color="auto"/>
              <w:bottom w:val="single" w:sz="2" w:space="0" w:color="auto"/>
              <w:right w:val="single" w:sz="2" w:space="0" w:color="auto"/>
            </w:tcBorders>
            <w:vAlign w:val="center"/>
          </w:tcPr>
          <w:p w14:paraId="53E75B2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四川广元</w:t>
            </w:r>
          </w:p>
        </w:tc>
        <w:tc>
          <w:tcPr>
            <w:tcW w:w="1377" w:type="dxa"/>
            <w:tcBorders>
              <w:top w:val="single" w:sz="2" w:space="0" w:color="auto"/>
              <w:left w:val="single" w:sz="2" w:space="0" w:color="auto"/>
              <w:bottom w:val="single" w:sz="2" w:space="0" w:color="auto"/>
              <w:right w:val="single" w:sz="2" w:space="0" w:color="auto"/>
            </w:tcBorders>
            <w:vAlign w:val="center"/>
          </w:tcPr>
          <w:p w14:paraId="6D9FD13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四川广元</w:t>
            </w:r>
          </w:p>
        </w:tc>
        <w:tc>
          <w:tcPr>
            <w:tcW w:w="1377" w:type="dxa"/>
            <w:tcBorders>
              <w:top w:val="single" w:sz="2" w:space="0" w:color="auto"/>
              <w:left w:val="single" w:sz="2" w:space="0" w:color="auto"/>
              <w:bottom w:val="single" w:sz="2" w:space="0" w:color="auto"/>
              <w:right w:val="single" w:sz="2" w:space="0" w:color="auto"/>
            </w:tcBorders>
            <w:vAlign w:val="center"/>
          </w:tcPr>
          <w:p w14:paraId="272AD93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运输企业</w:t>
            </w:r>
          </w:p>
        </w:tc>
        <w:tc>
          <w:tcPr>
            <w:tcW w:w="1377" w:type="dxa"/>
            <w:tcBorders>
              <w:top w:val="single" w:sz="2" w:space="0" w:color="auto"/>
              <w:left w:val="single" w:sz="2" w:space="0" w:color="auto"/>
              <w:bottom w:val="single" w:sz="2" w:space="0" w:color="auto"/>
              <w:right w:val="single" w:sz="2" w:space="0" w:color="auto"/>
            </w:tcBorders>
            <w:vAlign w:val="center"/>
          </w:tcPr>
          <w:p w14:paraId="31DCEF79"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3DBC78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2182665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设立</w:t>
            </w:r>
          </w:p>
        </w:tc>
      </w:tr>
      <w:tr w:rsidR="000F2395" w14:paraId="5B7B430F"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54141E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蓉泸通</w:t>
            </w:r>
          </w:p>
        </w:tc>
        <w:tc>
          <w:tcPr>
            <w:tcW w:w="1377" w:type="dxa"/>
            <w:tcBorders>
              <w:top w:val="single" w:sz="2" w:space="0" w:color="auto"/>
              <w:left w:val="single" w:sz="2" w:space="0" w:color="auto"/>
              <w:bottom w:val="single" w:sz="2" w:space="0" w:color="auto"/>
              <w:right w:val="single" w:sz="2" w:space="0" w:color="auto"/>
            </w:tcBorders>
            <w:vAlign w:val="center"/>
          </w:tcPr>
          <w:p w14:paraId="138A9C7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四川泸州</w:t>
            </w:r>
          </w:p>
        </w:tc>
        <w:tc>
          <w:tcPr>
            <w:tcW w:w="1377" w:type="dxa"/>
            <w:tcBorders>
              <w:top w:val="single" w:sz="2" w:space="0" w:color="auto"/>
              <w:left w:val="single" w:sz="2" w:space="0" w:color="auto"/>
              <w:bottom w:val="single" w:sz="2" w:space="0" w:color="auto"/>
              <w:right w:val="single" w:sz="2" w:space="0" w:color="auto"/>
            </w:tcBorders>
            <w:vAlign w:val="center"/>
          </w:tcPr>
          <w:p w14:paraId="47A0DDF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四川泸州</w:t>
            </w:r>
          </w:p>
        </w:tc>
        <w:tc>
          <w:tcPr>
            <w:tcW w:w="1377" w:type="dxa"/>
            <w:tcBorders>
              <w:top w:val="single" w:sz="2" w:space="0" w:color="auto"/>
              <w:left w:val="single" w:sz="2" w:space="0" w:color="auto"/>
              <w:bottom w:val="single" w:sz="2" w:space="0" w:color="auto"/>
              <w:right w:val="single" w:sz="2" w:space="0" w:color="auto"/>
            </w:tcBorders>
            <w:vAlign w:val="center"/>
          </w:tcPr>
          <w:p w14:paraId="016F2B3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运输企业</w:t>
            </w:r>
          </w:p>
        </w:tc>
        <w:tc>
          <w:tcPr>
            <w:tcW w:w="1377" w:type="dxa"/>
            <w:tcBorders>
              <w:top w:val="single" w:sz="2" w:space="0" w:color="auto"/>
              <w:left w:val="single" w:sz="2" w:space="0" w:color="auto"/>
              <w:bottom w:val="single" w:sz="2" w:space="0" w:color="auto"/>
              <w:right w:val="single" w:sz="2" w:space="0" w:color="auto"/>
            </w:tcBorders>
            <w:vAlign w:val="center"/>
          </w:tcPr>
          <w:p w14:paraId="20D8929A"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F7CE05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64B6FFA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设立</w:t>
            </w:r>
          </w:p>
        </w:tc>
      </w:tr>
      <w:tr w:rsidR="000F2395" w14:paraId="1436C103"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2C8893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澳洲矿业</w:t>
            </w:r>
          </w:p>
        </w:tc>
        <w:tc>
          <w:tcPr>
            <w:tcW w:w="1377" w:type="dxa"/>
            <w:tcBorders>
              <w:top w:val="single" w:sz="2" w:space="0" w:color="auto"/>
              <w:left w:val="single" w:sz="2" w:space="0" w:color="auto"/>
              <w:bottom w:val="single" w:sz="2" w:space="0" w:color="auto"/>
              <w:right w:val="single" w:sz="2" w:space="0" w:color="auto"/>
            </w:tcBorders>
            <w:vAlign w:val="center"/>
          </w:tcPr>
          <w:p w14:paraId="0245CD7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澳大利亚</w:t>
            </w:r>
          </w:p>
        </w:tc>
        <w:tc>
          <w:tcPr>
            <w:tcW w:w="1377" w:type="dxa"/>
            <w:tcBorders>
              <w:top w:val="single" w:sz="2" w:space="0" w:color="auto"/>
              <w:left w:val="single" w:sz="2" w:space="0" w:color="auto"/>
              <w:bottom w:val="single" w:sz="2" w:space="0" w:color="auto"/>
              <w:right w:val="single" w:sz="2" w:space="0" w:color="auto"/>
            </w:tcBorders>
            <w:vAlign w:val="center"/>
          </w:tcPr>
          <w:p w14:paraId="4AE9169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澳大利亚</w:t>
            </w:r>
          </w:p>
        </w:tc>
        <w:tc>
          <w:tcPr>
            <w:tcW w:w="1377" w:type="dxa"/>
            <w:tcBorders>
              <w:top w:val="single" w:sz="2" w:space="0" w:color="auto"/>
              <w:left w:val="single" w:sz="2" w:space="0" w:color="auto"/>
              <w:bottom w:val="single" w:sz="2" w:space="0" w:color="auto"/>
              <w:right w:val="single" w:sz="2" w:space="0" w:color="auto"/>
            </w:tcBorders>
            <w:vAlign w:val="center"/>
          </w:tcPr>
          <w:p w14:paraId="6B13909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vAlign w:val="center"/>
          </w:tcPr>
          <w:p w14:paraId="689DFDFD"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025C1B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1385EF3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设立</w:t>
            </w:r>
          </w:p>
        </w:tc>
      </w:tr>
      <w:tr w:rsidR="000F2395" w14:paraId="713ABF4E"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397542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星辰控股</w:t>
            </w:r>
          </w:p>
        </w:tc>
        <w:tc>
          <w:tcPr>
            <w:tcW w:w="1377" w:type="dxa"/>
            <w:tcBorders>
              <w:top w:val="single" w:sz="2" w:space="0" w:color="auto"/>
              <w:left w:val="single" w:sz="2" w:space="0" w:color="auto"/>
              <w:bottom w:val="single" w:sz="2" w:space="0" w:color="auto"/>
              <w:right w:val="single" w:sz="2" w:space="0" w:color="auto"/>
            </w:tcBorders>
            <w:vAlign w:val="center"/>
          </w:tcPr>
          <w:p w14:paraId="2F8326C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新西兰</w:t>
            </w:r>
          </w:p>
        </w:tc>
        <w:tc>
          <w:tcPr>
            <w:tcW w:w="1377" w:type="dxa"/>
            <w:tcBorders>
              <w:top w:val="single" w:sz="2" w:space="0" w:color="auto"/>
              <w:left w:val="single" w:sz="2" w:space="0" w:color="auto"/>
              <w:bottom w:val="single" w:sz="2" w:space="0" w:color="auto"/>
              <w:right w:val="single" w:sz="2" w:space="0" w:color="auto"/>
            </w:tcBorders>
            <w:vAlign w:val="center"/>
          </w:tcPr>
          <w:p w14:paraId="5573108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新西兰</w:t>
            </w:r>
          </w:p>
        </w:tc>
        <w:tc>
          <w:tcPr>
            <w:tcW w:w="1377" w:type="dxa"/>
            <w:tcBorders>
              <w:top w:val="single" w:sz="2" w:space="0" w:color="auto"/>
              <w:left w:val="single" w:sz="2" w:space="0" w:color="auto"/>
              <w:bottom w:val="single" w:sz="2" w:space="0" w:color="auto"/>
              <w:right w:val="single" w:sz="2" w:space="0" w:color="auto"/>
            </w:tcBorders>
            <w:vAlign w:val="center"/>
          </w:tcPr>
          <w:p w14:paraId="3A4F123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工程爆破</w:t>
            </w:r>
          </w:p>
        </w:tc>
        <w:tc>
          <w:tcPr>
            <w:tcW w:w="1377" w:type="dxa"/>
            <w:tcBorders>
              <w:top w:val="single" w:sz="2" w:space="0" w:color="auto"/>
              <w:left w:val="single" w:sz="2" w:space="0" w:color="auto"/>
              <w:bottom w:val="single" w:sz="2" w:space="0" w:color="auto"/>
              <w:right w:val="single" w:sz="2" w:space="0" w:color="auto"/>
            </w:tcBorders>
            <w:vAlign w:val="center"/>
          </w:tcPr>
          <w:p w14:paraId="067BBBA1"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3D9C09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63BD538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设立</w:t>
            </w:r>
          </w:p>
        </w:tc>
      </w:tr>
      <w:tr w:rsidR="000F2395" w14:paraId="2AA7D9DB"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5C9FBE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北方星辰</w:t>
            </w:r>
          </w:p>
        </w:tc>
        <w:tc>
          <w:tcPr>
            <w:tcW w:w="1377" w:type="dxa"/>
            <w:tcBorders>
              <w:top w:val="single" w:sz="2" w:space="0" w:color="auto"/>
              <w:left w:val="single" w:sz="2" w:space="0" w:color="auto"/>
              <w:bottom w:val="single" w:sz="2" w:space="0" w:color="auto"/>
              <w:right w:val="single" w:sz="2" w:space="0" w:color="auto"/>
            </w:tcBorders>
            <w:vAlign w:val="center"/>
          </w:tcPr>
          <w:p w14:paraId="60D2EF8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澳大利亚</w:t>
            </w:r>
          </w:p>
        </w:tc>
        <w:tc>
          <w:tcPr>
            <w:tcW w:w="1377" w:type="dxa"/>
            <w:tcBorders>
              <w:top w:val="single" w:sz="2" w:space="0" w:color="auto"/>
              <w:left w:val="single" w:sz="2" w:space="0" w:color="auto"/>
              <w:bottom w:val="single" w:sz="2" w:space="0" w:color="auto"/>
              <w:right w:val="single" w:sz="2" w:space="0" w:color="auto"/>
            </w:tcBorders>
            <w:vAlign w:val="center"/>
          </w:tcPr>
          <w:p w14:paraId="173C7AB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澳大利亚</w:t>
            </w:r>
          </w:p>
        </w:tc>
        <w:tc>
          <w:tcPr>
            <w:tcW w:w="1377" w:type="dxa"/>
            <w:tcBorders>
              <w:top w:val="single" w:sz="2" w:space="0" w:color="auto"/>
              <w:left w:val="single" w:sz="2" w:space="0" w:color="auto"/>
              <w:bottom w:val="single" w:sz="2" w:space="0" w:color="auto"/>
              <w:right w:val="single" w:sz="2" w:space="0" w:color="auto"/>
            </w:tcBorders>
            <w:vAlign w:val="center"/>
          </w:tcPr>
          <w:p w14:paraId="063D9D4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工程爆破</w:t>
            </w:r>
          </w:p>
        </w:tc>
        <w:tc>
          <w:tcPr>
            <w:tcW w:w="1377" w:type="dxa"/>
            <w:tcBorders>
              <w:top w:val="single" w:sz="2" w:space="0" w:color="auto"/>
              <w:left w:val="single" w:sz="2" w:space="0" w:color="auto"/>
              <w:bottom w:val="single" w:sz="2" w:space="0" w:color="auto"/>
              <w:right w:val="single" w:sz="2" w:space="0" w:color="auto"/>
            </w:tcBorders>
            <w:vAlign w:val="center"/>
          </w:tcPr>
          <w:p w14:paraId="04C83106"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F0D607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83.00%</w:t>
            </w:r>
          </w:p>
        </w:tc>
        <w:tc>
          <w:tcPr>
            <w:tcW w:w="1377" w:type="dxa"/>
            <w:tcBorders>
              <w:top w:val="single" w:sz="2" w:space="0" w:color="auto"/>
              <w:left w:val="single" w:sz="2" w:space="0" w:color="auto"/>
              <w:bottom w:val="single" w:sz="2" w:space="0" w:color="auto"/>
              <w:right w:val="single" w:sz="2" w:space="0" w:color="auto"/>
            </w:tcBorders>
            <w:vAlign w:val="center"/>
          </w:tcPr>
          <w:p w14:paraId="0F39777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设立</w:t>
            </w:r>
          </w:p>
        </w:tc>
      </w:tr>
      <w:tr w:rsidR="000F2395" w14:paraId="17AE023C"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45D7C0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卡鲁阿那</w:t>
            </w:r>
          </w:p>
        </w:tc>
        <w:tc>
          <w:tcPr>
            <w:tcW w:w="1377" w:type="dxa"/>
            <w:tcBorders>
              <w:top w:val="single" w:sz="2" w:space="0" w:color="auto"/>
              <w:left w:val="single" w:sz="2" w:space="0" w:color="auto"/>
              <w:bottom w:val="single" w:sz="2" w:space="0" w:color="auto"/>
              <w:right w:val="single" w:sz="2" w:space="0" w:color="auto"/>
            </w:tcBorders>
            <w:vAlign w:val="center"/>
          </w:tcPr>
          <w:p w14:paraId="116CE23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澳大利亚</w:t>
            </w:r>
          </w:p>
        </w:tc>
        <w:tc>
          <w:tcPr>
            <w:tcW w:w="1377" w:type="dxa"/>
            <w:tcBorders>
              <w:top w:val="single" w:sz="2" w:space="0" w:color="auto"/>
              <w:left w:val="single" w:sz="2" w:space="0" w:color="auto"/>
              <w:bottom w:val="single" w:sz="2" w:space="0" w:color="auto"/>
              <w:right w:val="single" w:sz="2" w:space="0" w:color="auto"/>
            </w:tcBorders>
            <w:vAlign w:val="center"/>
          </w:tcPr>
          <w:p w14:paraId="192FAD4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澳大利亚</w:t>
            </w:r>
          </w:p>
        </w:tc>
        <w:tc>
          <w:tcPr>
            <w:tcW w:w="1377" w:type="dxa"/>
            <w:tcBorders>
              <w:top w:val="single" w:sz="2" w:space="0" w:color="auto"/>
              <w:left w:val="single" w:sz="2" w:space="0" w:color="auto"/>
              <w:bottom w:val="single" w:sz="2" w:space="0" w:color="auto"/>
              <w:right w:val="single" w:sz="2" w:space="0" w:color="auto"/>
            </w:tcBorders>
            <w:vAlign w:val="center"/>
          </w:tcPr>
          <w:p w14:paraId="551841D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工程爆破</w:t>
            </w:r>
          </w:p>
        </w:tc>
        <w:tc>
          <w:tcPr>
            <w:tcW w:w="1377" w:type="dxa"/>
            <w:tcBorders>
              <w:top w:val="single" w:sz="2" w:space="0" w:color="auto"/>
              <w:left w:val="single" w:sz="2" w:space="0" w:color="auto"/>
              <w:bottom w:val="single" w:sz="2" w:space="0" w:color="auto"/>
              <w:right w:val="single" w:sz="2" w:space="0" w:color="auto"/>
            </w:tcBorders>
            <w:vAlign w:val="center"/>
          </w:tcPr>
          <w:p w14:paraId="1EA26092"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65F92D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83.00%</w:t>
            </w:r>
          </w:p>
        </w:tc>
        <w:tc>
          <w:tcPr>
            <w:tcW w:w="1377" w:type="dxa"/>
            <w:tcBorders>
              <w:top w:val="single" w:sz="2" w:space="0" w:color="auto"/>
              <w:left w:val="single" w:sz="2" w:space="0" w:color="auto"/>
              <w:bottom w:val="single" w:sz="2" w:space="0" w:color="auto"/>
              <w:right w:val="single" w:sz="2" w:space="0" w:color="auto"/>
            </w:tcBorders>
            <w:vAlign w:val="center"/>
          </w:tcPr>
          <w:p w14:paraId="2B91E94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设立</w:t>
            </w:r>
          </w:p>
        </w:tc>
      </w:tr>
      <w:tr w:rsidR="000F2395" w14:paraId="73FF3076"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998844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恒昇爆破</w:t>
            </w:r>
          </w:p>
        </w:tc>
        <w:tc>
          <w:tcPr>
            <w:tcW w:w="1377" w:type="dxa"/>
            <w:tcBorders>
              <w:top w:val="single" w:sz="2" w:space="0" w:color="auto"/>
              <w:left w:val="single" w:sz="2" w:space="0" w:color="auto"/>
              <w:bottom w:val="single" w:sz="2" w:space="0" w:color="auto"/>
              <w:right w:val="single" w:sz="2" w:space="0" w:color="auto"/>
            </w:tcBorders>
            <w:vAlign w:val="center"/>
          </w:tcPr>
          <w:p w14:paraId="3B1842E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山西晋中</w:t>
            </w:r>
          </w:p>
        </w:tc>
        <w:tc>
          <w:tcPr>
            <w:tcW w:w="1377" w:type="dxa"/>
            <w:tcBorders>
              <w:top w:val="single" w:sz="2" w:space="0" w:color="auto"/>
              <w:left w:val="single" w:sz="2" w:space="0" w:color="auto"/>
              <w:bottom w:val="single" w:sz="2" w:space="0" w:color="auto"/>
              <w:right w:val="single" w:sz="2" w:space="0" w:color="auto"/>
            </w:tcBorders>
            <w:vAlign w:val="center"/>
          </w:tcPr>
          <w:p w14:paraId="2CCB9C5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山西晋中</w:t>
            </w:r>
          </w:p>
        </w:tc>
        <w:tc>
          <w:tcPr>
            <w:tcW w:w="1377" w:type="dxa"/>
            <w:tcBorders>
              <w:top w:val="single" w:sz="2" w:space="0" w:color="auto"/>
              <w:left w:val="single" w:sz="2" w:space="0" w:color="auto"/>
              <w:bottom w:val="single" w:sz="2" w:space="0" w:color="auto"/>
              <w:right w:val="single" w:sz="2" w:space="0" w:color="auto"/>
            </w:tcBorders>
            <w:vAlign w:val="center"/>
          </w:tcPr>
          <w:p w14:paraId="1A38A7B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工程爆破</w:t>
            </w:r>
          </w:p>
        </w:tc>
        <w:tc>
          <w:tcPr>
            <w:tcW w:w="1377" w:type="dxa"/>
            <w:tcBorders>
              <w:top w:val="single" w:sz="2" w:space="0" w:color="auto"/>
              <w:left w:val="single" w:sz="2" w:space="0" w:color="auto"/>
              <w:bottom w:val="single" w:sz="2" w:space="0" w:color="auto"/>
              <w:right w:val="single" w:sz="2" w:space="0" w:color="auto"/>
            </w:tcBorders>
            <w:vAlign w:val="center"/>
          </w:tcPr>
          <w:p w14:paraId="0A860A18"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33DF78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76.10%</w:t>
            </w:r>
          </w:p>
        </w:tc>
        <w:tc>
          <w:tcPr>
            <w:tcW w:w="1377" w:type="dxa"/>
            <w:tcBorders>
              <w:top w:val="single" w:sz="2" w:space="0" w:color="auto"/>
              <w:left w:val="single" w:sz="2" w:space="0" w:color="auto"/>
              <w:bottom w:val="single" w:sz="2" w:space="0" w:color="auto"/>
              <w:right w:val="single" w:sz="2" w:space="0" w:color="auto"/>
            </w:tcBorders>
            <w:vAlign w:val="center"/>
          </w:tcPr>
          <w:p w14:paraId="0B4F15A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收购</w:t>
            </w:r>
          </w:p>
        </w:tc>
      </w:tr>
      <w:tr w:rsidR="000F2395" w14:paraId="14FAA945"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FF31BE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西科公司</w:t>
            </w:r>
          </w:p>
        </w:tc>
        <w:tc>
          <w:tcPr>
            <w:tcW w:w="1377" w:type="dxa"/>
            <w:tcBorders>
              <w:top w:val="single" w:sz="2" w:space="0" w:color="auto"/>
              <w:left w:val="single" w:sz="2" w:space="0" w:color="auto"/>
              <w:bottom w:val="single" w:sz="2" w:space="0" w:color="auto"/>
              <w:right w:val="single" w:sz="2" w:space="0" w:color="auto"/>
            </w:tcBorders>
            <w:vAlign w:val="center"/>
          </w:tcPr>
          <w:p w14:paraId="4C830CB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澳大利亚</w:t>
            </w:r>
          </w:p>
        </w:tc>
        <w:tc>
          <w:tcPr>
            <w:tcW w:w="1377" w:type="dxa"/>
            <w:tcBorders>
              <w:top w:val="single" w:sz="2" w:space="0" w:color="auto"/>
              <w:left w:val="single" w:sz="2" w:space="0" w:color="auto"/>
              <w:bottom w:val="single" w:sz="2" w:space="0" w:color="auto"/>
              <w:right w:val="single" w:sz="2" w:space="0" w:color="auto"/>
            </w:tcBorders>
            <w:vAlign w:val="center"/>
          </w:tcPr>
          <w:p w14:paraId="5A8BBC7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澳大利亚</w:t>
            </w:r>
          </w:p>
        </w:tc>
        <w:tc>
          <w:tcPr>
            <w:tcW w:w="1377" w:type="dxa"/>
            <w:tcBorders>
              <w:top w:val="single" w:sz="2" w:space="0" w:color="auto"/>
              <w:left w:val="single" w:sz="2" w:space="0" w:color="auto"/>
              <w:bottom w:val="single" w:sz="2" w:space="0" w:color="auto"/>
              <w:right w:val="single" w:sz="2" w:space="0" w:color="auto"/>
            </w:tcBorders>
            <w:vAlign w:val="center"/>
          </w:tcPr>
          <w:p w14:paraId="3DCA285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工程爆破</w:t>
            </w:r>
          </w:p>
        </w:tc>
        <w:tc>
          <w:tcPr>
            <w:tcW w:w="1377" w:type="dxa"/>
            <w:tcBorders>
              <w:top w:val="single" w:sz="2" w:space="0" w:color="auto"/>
              <w:left w:val="single" w:sz="2" w:space="0" w:color="auto"/>
              <w:bottom w:val="single" w:sz="2" w:space="0" w:color="auto"/>
              <w:right w:val="single" w:sz="2" w:space="0" w:color="auto"/>
            </w:tcBorders>
            <w:vAlign w:val="center"/>
          </w:tcPr>
          <w:p w14:paraId="0F79E51A"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256CDF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83.00%</w:t>
            </w:r>
          </w:p>
        </w:tc>
        <w:tc>
          <w:tcPr>
            <w:tcW w:w="1377" w:type="dxa"/>
            <w:tcBorders>
              <w:top w:val="single" w:sz="2" w:space="0" w:color="auto"/>
              <w:left w:val="single" w:sz="2" w:space="0" w:color="auto"/>
              <w:bottom w:val="single" w:sz="2" w:space="0" w:color="auto"/>
              <w:right w:val="single" w:sz="2" w:space="0" w:color="auto"/>
            </w:tcBorders>
            <w:vAlign w:val="center"/>
          </w:tcPr>
          <w:p w14:paraId="67286D6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收购</w:t>
            </w:r>
          </w:p>
        </w:tc>
      </w:tr>
      <w:tr w:rsidR="000F2395" w14:paraId="2FE3013E"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F3C782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昌安公司</w:t>
            </w:r>
          </w:p>
        </w:tc>
        <w:tc>
          <w:tcPr>
            <w:tcW w:w="1377" w:type="dxa"/>
            <w:tcBorders>
              <w:top w:val="single" w:sz="2" w:space="0" w:color="auto"/>
              <w:left w:val="single" w:sz="2" w:space="0" w:color="auto"/>
              <w:bottom w:val="single" w:sz="2" w:space="0" w:color="auto"/>
              <w:right w:val="single" w:sz="2" w:space="0" w:color="auto"/>
            </w:tcBorders>
            <w:vAlign w:val="center"/>
          </w:tcPr>
          <w:p w14:paraId="7DDA8A4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内蒙古包头</w:t>
            </w:r>
          </w:p>
        </w:tc>
        <w:tc>
          <w:tcPr>
            <w:tcW w:w="1377" w:type="dxa"/>
            <w:tcBorders>
              <w:top w:val="single" w:sz="2" w:space="0" w:color="auto"/>
              <w:left w:val="single" w:sz="2" w:space="0" w:color="auto"/>
              <w:bottom w:val="single" w:sz="2" w:space="0" w:color="auto"/>
              <w:right w:val="single" w:sz="2" w:space="0" w:color="auto"/>
            </w:tcBorders>
            <w:vAlign w:val="center"/>
          </w:tcPr>
          <w:p w14:paraId="43F8518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内蒙古包头</w:t>
            </w:r>
          </w:p>
        </w:tc>
        <w:tc>
          <w:tcPr>
            <w:tcW w:w="1377" w:type="dxa"/>
            <w:tcBorders>
              <w:top w:val="single" w:sz="2" w:space="0" w:color="auto"/>
              <w:left w:val="single" w:sz="2" w:space="0" w:color="auto"/>
              <w:bottom w:val="single" w:sz="2" w:space="0" w:color="auto"/>
              <w:right w:val="single" w:sz="2" w:space="0" w:color="auto"/>
            </w:tcBorders>
            <w:vAlign w:val="center"/>
          </w:tcPr>
          <w:p w14:paraId="285BE89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工程爆破</w:t>
            </w:r>
          </w:p>
        </w:tc>
        <w:tc>
          <w:tcPr>
            <w:tcW w:w="1377" w:type="dxa"/>
            <w:tcBorders>
              <w:top w:val="single" w:sz="2" w:space="0" w:color="auto"/>
              <w:left w:val="single" w:sz="2" w:space="0" w:color="auto"/>
              <w:bottom w:val="single" w:sz="2" w:space="0" w:color="auto"/>
              <w:right w:val="single" w:sz="2" w:space="0" w:color="auto"/>
            </w:tcBorders>
            <w:vAlign w:val="center"/>
          </w:tcPr>
          <w:p w14:paraId="68F6555F"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D36150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69.67%</w:t>
            </w:r>
          </w:p>
        </w:tc>
        <w:tc>
          <w:tcPr>
            <w:tcW w:w="1377" w:type="dxa"/>
            <w:tcBorders>
              <w:top w:val="single" w:sz="2" w:space="0" w:color="auto"/>
              <w:left w:val="single" w:sz="2" w:space="0" w:color="auto"/>
              <w:bottom w:val="single" w:sz="2" w:space="0" w:color="auto"/>
              <w:right w:val="single" w:sz="2" w:space="0" w:color="auto"/>
            </w:tcBorders>
            <w:vAlign w:val="center"/>
          </w:tcPr>
          <w:p w14:paraId="2ED1562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设立</w:t>
            </w:r>
          </w:p>
        </w:tc>
      </w:tr>
      <w:tr w:rsidR="000F2395" w14:paraId="1BBA2B63"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2B370A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安翔物流</w:t>
            </w:r>
          </w:p>
        </w:tc>
        <w:tc>
          <w:tcPr>
            <w:tcW w:w="1377" w:type="dxa"/>
            <w:tcBorders>
              <w:top w:val="single" w:sz="2" w:space="0" w:color="auto"/>
              <w:left w:val="single" w:sz="2" w:space="0" w:color="auto"/>
              <w:bottom w:val="single" w:sz="2" w:space="0" w:color="auto"/>
              <w:right w:val="single" w:sz="2" w:space="0" w:color="auto"/>
            </w:tcBorders>
            <w:vAlign w:val="center"/>
          </w:tcPr>
          <w:p w14:paraId="28F59B4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四川泸州</w:t>
            </w:r>
          </w:p>
        </w:tc>
        <w:tc>
          <w:tcPr>
            <w:tcW w:w="1377" w:type="dxa"/>
            <w:tcBorders>
              <w:top w:val="single" w:sz="2" w:space="0" w:color="auto"/>
              <w:left w:val="single" w:sz="2" w:space="0" w:color="auto"/>
              <w:bottom w:val="single" w:sz="2" w:space="0" w:color="auto"/>
              <w:right w:val="single" w:sz="2" w:space="0" w:color="auto"/>
            </w:tcBorders>
            <w:vAlign w:val="center"/>
          </w:tcPr>
          <w:p w14:paraId="71538A4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四川泸州</w:t>
            </w:r>
          </w:p>
        </w:tc>
        <w:tc>
          <w:tcPr>
            <w:tcW w:w="1377" w:type="dxa"/>
            <w:tcBorders>
              <w:top w:val="single" w:sz="2" w:space="0" w:color="auto"/>
              <w:left w:val="single" w:sz="2" w:space="0" w:color="auto"/>
              <w:bottom w:val="single" w:sz="2" w:space="0" w:color="auto"/>
              <w:right w:val="single" w:sz="2" w:space="0" w:color="auto"/>
            </w:tcBorders>
            <w:vAlign w:val="center"/>
          </w:tcPr>
          <w:p w14:paraId="2CEC8D3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运输企业</w:t>
            </w:r>
          </w:p>
        </w:tc>
        <w:tc>
          <w:tcPr>
            <w:tcW w:w="1377" w:type="dxa"/>
            <w:tcBorders>
              <w:top w:val="single" w:sz="2" w:space="0" w:color="auto"/>
              <w:left w:val="single" w:sz="2" w:space="0" w:color="auto"/>
              <w:bottom w:val="single" w:sz="2" w:space="0" w:color="auto"/>
              <w:right w:val="single" w:sz="2" w:space="0" w:color="auto"/>
            </w:tcBorders>
            <w:vAlign w:val="center"/>
          </w:tcPr>
          <w:p w14:paraId="09F1BB6B"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9AF9BD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31.50%</w:t>
            </w:r>
          </w:p>
        </w:tc>
        <w:tc>
          <w:tcPr>
            <w:tcW w:w="1377" w:type="dxa"/>
            <w:tcBorders>
              <w:top w:val="single" w:sz="2" w:space="0" w:color="auto"/>
              <w:left w:val="single" w:sz="2" w:space="0" w:color="auto"/>
              <w:bottom w:val="single" w:sz="2" w:space="0" w:color="auto"/>
              <w:right w:val="single" w:sz="2" w:space="0" w:color="auto"/>
            </w:tcBorders>
            <w:vAlign w:val="center"/>
          </w:tcPr>
          <w:p w14:paraId="00FA41C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收购</w:t>
            </w:r>
          </w:p>
        </w:tc>
      </w:tr>
      <w:tr w:rsidR="000F2395" w14:paraId="77672B52"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01F425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KMC公司</w:t>
            </w:r>
          </w:p>
        </w:tc>
        <w:tc>
          <w:tcPr>
            <w:tcW w:w="1377" w:type="dxa"/>
            <w:tcBorders>
              <w:top w:val="single" w:sz="2" w:space="0" w:color="auto"/>
              <w:left w:val="single" w:sz="2" w:space="0" w:color="auto"/>
              <w:bottom w:val="single" w:sz="2" w:space="0" w:color="auto"/>
              <w:right w:val="single" w:sz="2" w:space="0" w:color="auto"/>
            </w:tcBorders>
            <w:vAlign w:val="center"/>
          </w:tcPr>
          <w:p w14:paraId="5A41E77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津巴布韦</w:t>
            </w:r>
          </w:p>
        </w:tc>
        <w:tc>
          <w:tcPr>
            <w:tcW w:w="1377" w:type="dxa"/>
            <w:tcBorders>
              <w:top w:val="single" w:sz="2" w:space="0" w:color="auto"/>
              <w:left w:val="single" w:sz="2" w:space="0" w:color="auto"/>
              <w:bottom w:val="single" w:sz="2" w:space="0" w:color="auto"/>
              <w:right w:val="single" w:sz="2" w:space="0" w:color="auto"/>
            </w:tcBorders>
            <w:vAlign w:val="center"/>
          </w:tcPr>
          <w:p w14:paraId="2D5A14E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津巴布韦</w:t>
            </w:r>
          </w:p>
        </w:tc>
        <w:tc>
          <w:tcPr>
            <w:tcW w:w="1377" w:type="dxa"/>
            <w:tcBorders>
              <w:top w:val="single" w:sz="2" w:space="0" w:color="auto"/>
              <w:left w:val="single" w:sz="2" w:space="0" w:color="auto"/>
              <w:bottom w:val="single" w:sz="2" w:space="0" w:color="auto"/>
              <w:right w:val="single" w:sz="2" w:space="0" w:color="auto"/>
            </w:tcBorders>
            <w:vAlign w:val="center"/>
          </w:tcPr>
          <w:p w14:paraId="73DFC23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vAlign w:val="center"/>
          </w:tcPr>
          <w:p w14:paraId="6A2BC1CD"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BB6CA4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60.00%</w:t>
            </w:r>
          </w:p>
        </w:tc>
        <w:tc>
          <w:tcPr>
            <w:tcW w:w="1377" w:type="dxa"/>
            <w:tcBorders>
              <w:top w:val="single" w:sz="2" w:space="0" w:color="auto"/>
              <w:left w:val="single" w:sz="2" w:space="0" w:color="auto"/>
              <w:bottom w:val="single" w:sz="2" w:space="0" w:color="auto"/>
              <w:right w:val="single" w:sz="2" w:space="0" w:color="auto"/>
            </w:tcBorders>
            <w:vAlign w:val="center"/>
          </w:tcPr>
          <w:p w14:paraId="1E7B332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收购</w:t>
            </w:r>
          </w:p>
        </w:tc>
      </w:tr>
      <w:tr w:rsidR="000F2395" w14:paraId="1AAF4D03"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BF5F12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欣远投资</w:t>
            </w:r>
          </w:p>
        </w:tc>
        <w:tc>
          <w:tcPr>
            <w:tcW w:w="1377" w:type="dxa"/>
            <w:tcBorders>
              <w:top w:val="single" w:sz="2" w:space="0" w:color="auto"/>
              <w:left w:val="single" w:sz="2" w:space="0" w:color="auto"/>
              <w:bottom w:val="single" w:sz="2" w:space="0" w:color="auto"/>
              <w:right w:val="single" w:sz="2" w:space="0" w:color="auto"/>
            </w:tcBorders>
            <w:vAlign w:val="center"/>
          </w:tcPr>
          <w:p w14:paraId="35317BD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新加坡</w:t>
            </w:r>
          </w:p>
        </w:tc>
        <w:tc>
          <w:tcPr>
            <w:tcW w:w="1377" w:type="dxa"/>
            <w:tcBorders>
              <w:top w:val="single" w:sz="2" w:space="0" w:color="auto"/>
              <w:left w:val="single" w:sz="2" w:space="0" w:color="auto"/>
              <w:bottom w:val="single" w:sz="2" w:space="0" w:color="auto"/>
              <w:right w:val="single" w:sz="2" w:space="0" w:color="auto"/>
            </w:tcBorders>
            <w:vAlign w:val="center"/>
          </w:tcPr>
          <w:p w14:paraId="4669186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新加坡</w:t>
            </w:r>
          </w:p>
        </w:tc>
        <w:tc>
          <w:tcPr>
            <w:tcW w:w="1377" w:type="dxa"/>
            <w:tcBorders>
              <w:top w:val="single" w:sz="2" w:space="0" w:color="auto"/>
              <w:left w:val="single" w:sz="2" w:space="0" w:color="auto"/>
              <w:bottom w:val="single" w:sz="2" w:space="0" w:color="auto"/>
              <w:right w:val="single" w:sz="2" w:space="0" w:color="auto"/>
            </w:tcBorders>
            <w:vAlign w:val="center"/>
          </w:tcPr>
          <w:p w14:paraId="48D95EA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1377" w:type="dxa"/>
            <w:tcBorders>
              <w:top w:val="single" w:sz="2" w:space="0" w:color="auto"/>
              <w:left w:val="single" w:sz="2" w:space="0" w:color="auto"/>
              <w:bottom w:val="single" w:sz="2" w:space="0" w:color="auto"/>
              <w:right w:val="single" w:sz="2" w:space="0" w:color="auto"/>
            </w:tcBorders>
            <w:vAlign w:val="center"/>
          </w:tcPr>
          <w:p w14:paraId="56116B49"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54DACF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70.59%</w:t>
            </w:r>
          </w:p>
        </w:tc>
        <w:tc>
          <w:tcPr>
            <w:tcW w:w="1377" w:type="dxa"/>
            <w:tcBorders>
              <w:top w:val="single" w:sz="2" w:space="0" w:color="auto"/>
              <w:left w:val="single" w:sz="2" w:space="0" w:color="auto"/>
              <w:bottom w:val="single" w:sz="2" w:space="0" w:color="auto"/>
              <w:right w:val="single" w:sz="2" w:space="0" w:color="auto"/>
            </w:tcBorders>
            <w:vAlign w:val="center"/>
          </w:tcPr>
          <w:p w14:paraId="3FF0F9E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设立</w:t>
            </w:r>
          </w:p>
        </w:tc>
      </w:tr>
      <w:tr w:rsidR="000F2395" w14:paraId="0E3D7156"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22A33D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维多利亚公司</w:t>
            </w:r>
          </w:p>
        </w:tc>
        <w:tc>
          <w:tcPr>
            <w:tcW w:w="1377" w:type="dxa"/>
            <w:tcBorders>
              <w:top w:val="single" w:sz="2" w:space="0" w:color="auto"/>
              <w:left w:val="single" w:sz="2" w:space="0" w:color="auto"/>
              <w:bottom w:val="single" w:sz="2" w:space="0" w:color="auto"/>
              <w:right w:val="single" w:sz="2" w:space="0" w:color="auto"/>
            </w:tcBorders>
            <w:vAlign w:val="center"/>
          </w:tcPr>
          <w:p w14:paraId="3814CC4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澳大利亚</w:t>
            </w:r>
          </w:p>
        </w:tc>
        <w:tc>
          <w:tcPr>
            <w:tcW w:w="1377" w:type="dxa"/>
            <w:tcBorders>
              <w:top w:val="single" w:sz="2" w:space="0" w:color="auto"/>
              <w:left w:val="single" w:sz="2" w:space="0" w:color="auto"/>
              <w:bottom w:val="single" w:sz="2" w:space="0" w:color="auto"/>
              <w:right w:val="single" w:sz="2" w:space="0" w:color="auto"/>
            </w:tcBorders>
            <w:vAlign w:val="center"/>
          </w:tcPr>
          <w:p w14:paraId="10EE7B1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澳大利亚</w:t>
            </w:r>
          </w:p>
        </w:tc>
        <w:tc>
          <w:tcPr>
            <w:tcW w:w="1377" w:type="dxa"/>
            <w:tcBorders>
              <w:top w:val="single" w:sz="2" w:space="0" w:color="auto"/>
              <w:left w:val="single" w:sz="2" w:space="0" w:color="auto"/>
              <w:bottom w:val="single" w:sz="2" w:space="0" w:color="auto"/>
              <w:right w:val="single" w:sz="2" w:space="0" w:color="auto"/>
            </w:tcBorders>
            <w:vAlign w:val="center"/>
          </w:tcPr>
          <w:p w14:paraId="27F5086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工程爆破</w:t>
            </w:r>
          </w:p>
        </w:tc>
        <w:tc>
          <w:tcPr>
            <w:tcW w:w="1377" w:type="dxa"/>
            <w:tcBorders>
              <w:top w:val="single" w:sz="2" w:space="0" w:color="auto"/>
              <w:left w:val="single" w:sz="2" w:space="0" w:color="auto"/>
              <w:bottom w:val="single" w:sz="2" w:space="0" w:color="auto"/>
              <w:right w:val="single" w:sz="2" w:space="0" w:color="auto"/>
            </w:tcBorders>
            <w:vAlign w:val="center"/>
          </w:tcPr>
          <w:p w14:paraId="7E4F6812"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7587DE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83.00%</w:t>
            </w:r>
          </w:p>
        </w:tc>
        <w:tc>
          <w:tcPr>
            <w:tcW w:w="1377" w:type="dxa"/>
            <w:tcBorders>
              <w:top w:val="single" w:sz="2" w:space="0" w:color="auto"/>
              <w:left w:val="single" w:sz="2" w:space="0" w:color="auto"/>
              <w:bottom w:val="single" w:sz="2" w:space="0" w:color="auto"/>
              <w:right w:val="single" w:sz="2" w:space="0" w:color="auto"/>
            </w:tcBorders>
            <w:vAlign w:val="center"/>
          </w:tcPr>
          <w:p w14:paraId="28E2575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设立</w:t>
            </w:r>
          </w:p>
        </w:tc>
      </w:tr>
    </w:tbl>
    <w:p w14:paraId="6631A3B7"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在子公司的持股比例不同于表决权比例的说明：</w:t>
      </w:r>
    </w:p>
    <w:p w14:paraId="19629B85" w14:textId="77777777" w:rsidR="00AE2636" w:rsidRDefault="00152231">
      <w:pPr>
        <w:pStyle w:val="a4"/>
        <w:spacing w:before="0" w:beforeAutospacing="0" w:after="0" w:afterAutospacing="0"/>
        <w:divId w:val="428048106"/>
        <w:rPr>
          <w:rFonts w:ascii="Times New Roman" w:hAnsi="Times New Roman" w:cs="Times New Roman"/>
          <w:sz w:val="18"/>
          <w:szCs w:val="18"/>
        </w:rPr>
      </w:pPr>
      <w:r>
        <w:rPr>
          <w:rFonts w:cs="Times New Roman" w:hint="eastAsia"/>
          <w:sz w:val="18"/>
          <w:szCs w:val="18"/>
        </w:rPr>
        <w:t>在子公司的持股比例不同于表决权比例主要原因是公司对子公司的持股比例不是</w:t>
      </w:r>
      <w:r>
        <w:rPr>
          <w:rFonts w:ascii="Times New Roman" w:hAnsi="Times New Roman" w:cs="Times New Roman"/>
          <w:sz w:val="18"/>
          <w:szCs w:val="18"/>
        </w:rPr>
        <w:t>100%</w:t>
      </w:r>
      <w:r>
        <w:rPr>
          <w:rFonts w:cs="Times New Roman" w:hint="eastAsia"/>
          <w:sz w:val="18"/>
          <w:szCs w:val="18"/>
        </w:rPr>
        <w:t>。</w:t>
      </w:r>
    </w:p>
    <w:p w14:paraId="76F4F057"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持有半数或以下表决权但仍控制被投资单位、以及持有半数以上表决权但不控制被投资单位的依据：</w:t>
      </w:r>
    </w:p>
    <w:p w14:paraId="2DB52E32" w14:textId="77777777" w:rsidR="00AE2636" w:rsidRDefault="00152231">
      <w:pPr>
        <w:pStyle w:val="a4"/>
        <w:divId w:val="356809440"/>
        <w:rPr>
          <w:sz w:val="18"/>
          <w:szCs w:val="18"/>
        </w:rPr>
      </w:pPr>
      <w:r>
        <w:rPr>
          <w:rFonts w:hint="eastAsia"/>
          <w:sz w:val="18"/>
          <w:szCs w:val="18"/>
        </w:rPr>
        <w:t>无</w:t>
      </w:r>
    </w:p>
    <w:p w14:paraId="1AB9FFEB"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对于纳入合并范围的重要的结构化主体，控制的依据：</w:t>
      </w:r>
    </w:p>
    <w:p w14:paraId="6C9BA659" w14:textId="77777777" w:rsidR="00AE2636" w:rsidRDefault="00152231">
      <w:pPr>
        <w:pStyle w:val="a4"/>
        <w:divId w:val="187260487"/>
        <w:rPr>
          <w:sz w:val="18"/>
          <w:szCs w:val="18"/>
        </w:rPr>
      </w:pPr>
      <w:r>
        <w:rPr>
          <w:rFonts w:hint="eastAsia"/>
          <w:sz w:val="18"/>
          <w:szCs w:val="18"/>
        </w:rPr>
        <w:t>无</w:t>
      </w:r>
    </w:p>
    <w:p w14:paraId="2A498537"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确定公司是代理人还是委托人的依据：</w:t>
      </w:r>
    </w:p>
    <w:p w14:paraId="61886393" w14:textId="77777777" w:rsidR="00AE2636" w:rsidRDefault="00152231">
      <w:pPr>
        <w:pStyle w:val="a4"/>
        <w:divId w:val="1906380468"/>
        <w:rPr>
          <w:sz w:val="18"/>
          <w:szCs w:val="18"/>
        </w:rPr>
      </w:pPr>
      <w:r>
        <w:rPr>
          <w:rFonts w:hint="eastAsia"/>
          <w:sz w:val="18"/>
          <w:szCs w:val="18"/>
        </w:rPr>
        <w:t>无</w:t>
      </w:r>
    </w:p>
    <w:p w14:paraId="4860DB03"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46BEEF69" w14:textId="77777777" w:rsidR="00AE2636" w:rsidRDefault="00152231">
      <w:pPr>
        <w:widowControl/>
        <w:numPr>
          <w:ilvl w:val="0"/>
          <w:numId w:val="1"/>
        </w:numPr>
        <w:spacing w:before="100" w:beforeAutospacing="1" w:after="100" w:afterAutospacing="1"/>
        <w:divId w:val="2068870986"/>
        <w:rPr>
          <w:kern w:val="0"/>
          <w:sz w:val="18"/>
          <w:szCs w:val="18"/>
        </w:rPr>
      </w:pPr>
      <w:r>
        <w:rPr>
          <w:rFonts w:hint="eastAsia"/>
          <w:sz w:val="18"/>
          <w:szCs w:val="18"/>
        </w:rPr>
        <w:t>特殊目的主体或通过受托经营或承租等方式形成控制权的经营实体</w:t>
      </w:r>
    </w:p>
    <w:tbl>
      <w:tblPr>
        <w:tblW w:w="5000" w:type="pct"/>
        <w:tblCellMar>
          <w:left w:w="0" w:type="dxa"/>
          <w:right w:w="0" w:type="dxa"/>
        </w:tblCellMar>
        <w:tblLook w:val="04A0" w:firstRow="1" w:lastRow="0" w:firstColumn="1" w:lastColumn="0" w:noHBand="0" w:noVBand="1"/>
      </w:tblPr>
      <w:tblGrid>
        <w:gridCol w:w="3947"/>
        <w:gridCol w:w="5906"/>
      </w:tblGrid>
      <w:tr w:rsidR="00AE2636" w14:paraId="1A64EBF8" w14:textId="77777777">
        <w:trPr>
          <w:divId w:val="2068870986"/>
          <w:trHeight w:val="340"/>
          <w:tblHeader/>
        </w:trPr>
        <w:tc>
          <w:tcPr>
            <w:tcW w:w="200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F36983" w14:textId="77777777" w:rsidR="00AE2636" w:rsidRDefault="00152231">
            <w:pPr>
              <w:pStyle w:val="a4"/>
              <w:spacing w:before="0" w:beforeAutospacing="0" w:after="0" w:afterAutospacing="0"/>
              <w:jc w:val="both"/>
              <w:rPr>
                <w:rFonts w:ascii="Times New Roman" w:hAnsi="Times New Roman" w:cs="Times New Roman"/>
                <w:sz w:val="20"/>
                <w:szCs w:val="20"/>
              </w:rPr>
            </w:pPr>
            <w:r>
              <w:rPr>
                <w:rStyle w:val="a5"/>
                <w:rFonts w:cs="Times New Roman" w:hint="eastAsia"/>
                <w:sz w:val="18"/>
                <w:szCs w:val="18"/>
              </w:rPr>
              <w:t>名称</w:t>
            </w:r>
          </w:p>
        </w:tc>
        <w:tc>
          <w:tcPr>
            <w:tcW w:w="299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6237C51"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sz w:val="18"/>
                <w:szCs w:val="18"/>
              </w:rPr>
              <w:t>与公司主要业务往来</w:t>
            </w:r>
          </w:p>
        </w:tc>
      </w:tr>
      <w:tr w:rsidR="00AE2636" w14:paraId="12E10AA6" w14:textId="77777777">
        <w:trPr>
          <w:divId w:val="2068870986"/>
          <w:trHeight w:val="340"/>
        </w:trPr>
        <w:tc>
          <w:tcPr>
            <w:tcW w:w="200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BD59F1"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sz w:val="18"/>
                <w:szCs w:val="18"/>
              </w:rPr>
              <w:t>盛达雅安分公司</w:t>
            </w:r>
          </w:p>
        </w:tc>
        <w:tc>
          <w:tcPr>
            <w:tcW w:w="29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304C03"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销售雅化集团内生产企业所生产的民爆器材</w:t>
            </w:r>
          </w:p>
        </w:tc>
      </w:tr>
      <w:tr w:rsidR="00AE2636" w14:paraId="49211D62" w14:textId="77777777">
        <w:trPr>
          <w:divId w:val="2068870986"/>
          <w:trHeight w:val="340"/>
        </w:trPr>
        <w:tc>
          <w:tcPr>
            <w:tcW w:w="200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624A02"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sz w:val="18"/>
                <w:szCs w:val="18"/>
              </w:rPr>
              <w:t>盛达汉源分公司</w:t>
            </w:r>
          </w:p>
        </w:tc>
        <w:tc>
          <w:tcPr>
            <w:tcW w:w="29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BE2868"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销售雅化集团内生产企业所生产的民爆器材</w:t>
            </w:r>
          </w:p>
        </w:tc>
      </w:tr>
      <w:tr w:rsidR="00AE2636" w14:paraId="7DD799C9" w14:textId="77777777">
        <w:trPr>
          <w:divId w:val="2068870986"/>
          <w:trHeight w:val="340"/>
        </w:trPr>
        <w:tc>
          <w:tcPr>
            <w:tcW w:w="200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711F55"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sz w:val="18"/>
                <w:szCs w:val="18"/>
              </w:rPr>
              <w:t>聚安华恒分公司</w:t>
            </w:r>
          </w:p>
        </w:tc>
        <w:tc>
          <w:tcPr>
            <w:tcW w:w="29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CBB47B"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销售雅化集团内生产企业所生产的民爆器材</w:t>
            </w:r>
          </w:p>
        </w:tc>
      </w:tr>
      <w:tr w:rsidR="00AE2636" w14:paraId="0C17F787" w14:textId="77777777">
        <w:trPr>
          <w:divId w:val="2068870986"/>
          <w:trHeight w:val="340"/>
        </w:trPr>
        <w:tc>
          <w:tcPr>
            <w:tcW w:w="200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33C2AF"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sz w:val="18"/>
                <w:szCs w:val="18"/>
              </w:rPr>
              <w:t>聚安江油分公司</w:t>
            </w:r>
          </w:p>
        </w:tc>
        <w:tc>
          <w:tcPr>
            <w:tcW w:w="29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C0876C"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销售雅化集团内生产企业所生产的民爆器材</w:t>
            </w:r>
          </w:p>
        </w:tc>
      </w:tr>
      <w:tr w:rsidR="00AE2636" w14:paraId="696A1AB7" w14:textId="77777777">
        <w:trPr>
          <w:divId w:val="2068870986"/>
          <w:trHeight w:val="340"/>
        </w:trPr>
        <w:tc>
          <w:tcPr>
            <w:tcW w:w="200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7FBFDA"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sz w:val="18"/>
                <w:szCs w:val="18"/>
              </w:rPr>
              <w:t>三江冕宁分公司</w:t>
            </w:r>
          </w:p>
        </w:tc>
        <w:tc>
          <w:tcPr>
            <w:tcW w:w="29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EFBE73"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销售雅化集团内生产企业所生产的民爆器材</w:t>
            </w:r>
          </w:p>
        </w:tc>
      </w:tr>
      <w:tr w:rsidR="00AE2636" w14:paraId="4E797341" w14:textId="77777777">
        <w:trPr>
          <w:divId w:val="2068870986"/>
          <w:trHeight w:val="340"/>
        </w:trPr>
        <w:tc>
          <w:tcPr>
            <w:tcW w:w="200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8FCFA0"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sz w:val="18"/>
                <w:szCs w:val="18"/>
              </w:rPr>
              <w:t>三江会东分公司</w:t>
            </w:r>
          </w:p>
        </w:tc>
        <w:tc>
          <w:tcPr>
            <w:tcW w:w="29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1CEB3D"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销售雅化集团内生产企业所生产的民爆器材</w:t>
            </w:r>
          </w:p>
        </w:tc>
      </w:tr>
      <w:tr w:rsidR="00AE2636" w14:paraId="29BD18D3" w14:textId="77777777">
        <w:trPr>
          <w:divId w:val="2068870986"/>
          <w:trHeight w:val="279"/>
        </w:trPr>
        <w:tc>
          <w:tcPr>
            <w:tcW w:w="200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475444"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sz w:val="18"/>
                <w:szCs w:val="18"/>
              </w:rPr>
              <w:t>顺安昭化分公司</w:t>
            </w:r>
          </w:p>
        </w:tc>
        <w:tc>
          <w:tcPr>
            <w:tcW w:w="29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786B66"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sz w:val="18"/>
                <w:szCs w:val="18"/>
              </w:rPr>
              <w:t>购买雅化集团内销售企业所销售的民爆器材</w:t>
            </w:r>
          </w:p>
        </w:tc>
      </w:tr>
    </w:tbl>
    <w:p w14:paraId="566E184A" w14:textId="77777777" w:rsidR="00AE2636" w:rsidRDefault="00152231">
      <w:pPr>
        <w:pStyle w:val="a4"/>
        <w:spacing w:before="120" w:beforeAutospacing="0" w:after="120" w:afterAutospacing="0" w:line="360" w:lineRule="atLeast"/>
        <w:ind w:firstLine="440"/>
        <w:jc w:val="both"/>
        <w:divId w:val="2068870986"/>
        <w:rPr>
          <w:rFonts w:ascii="Times New Roman" w:hAnsi="Times New Roman" w:cs="Times New Roman"/>
          <w:sz w:val="22"/>
          <w:szCs w:val="22"/>
        </w:rPr>
      </w:pPr>
      <w:r>
        <w:rPr>
          <w:rFonts w:cs="Times New Roman" w:hint="eastAsia"/>
          <w:sz w:val="18"/>
          <w:szCs w:val="18"/>
        </w:rPr>
        <w:lastRenderedPageBreak/>
        <w:t>根据盛达公司、聚安公司、三江民爆、广和民爆章程约定及相关补充协议，上述四家民爆公司在其各股东单位所在地设立分公司，各分公司实行委托当地股东进行管理的经营模式。股份公司或其子公司作为四家民爆公司的股东，享有上表所列分公司收益，并承担这些分公司的风险，能够控制这些分公司实体，因此将其纳入合并范围。盛达公司、聚安公司本部由本集团控制，纳入合并范围，除上表外的该两公司的其他分公司无控制权，不纳入合并范围；三江公司、广和公司本部及除上表外的及其他分公司，本集团无控制权，不纳入合并范围。</w:t>
      </w:r>
    </w:p>
    <w:p w14:paraId="58A6AD37" w14:textId="77777777" w:rsidR="00AE2636" w:rsidRDefault="00152231">
      <w:pPr>
        <w:pStyle w:val="a4"/>
        <w:spacing w:before="120" w:beforeAutospacing="0" w:after="120" w:afterAutospacing="0" w:line="360" w:lineRule="atLeast"/>
        <w:ind w:firstLine="440"/>
        <w:jc w:val="both"/>
        <w:divId w:val="2068870986"/>
        <w:rPr>
          <w:rFonts w:ascii="Times New Roman" w:hAnsi="Times New Roman" w:cs="Times New Roman"/>
          <w:sz w:val="22"/>
          <w:szCs w:val="22"/>
        </w:rPr>
      </w:pPr>
      <w:r>
        <w:rPr>
          <w:rFonts w:cs="Times New Roman" w:hint="eastAsia"/>
          <w:sz w:val="18"/>
          <w:szCs w:val="18"/>
        </w:rPr>
        <w:t>根据兴远爆破与顺安爆破的经营协议及相关补充协议，顺安昭化分公司由兴远爆破自主经营，自负盈亏，并承担顺安昭化分公司的全部债权债务，兴远爆破能够控制顺安昭化分公司，因此将其纳入合并范围。顺安爆破除昭化分公司外的其他分公司及顺安爆破本部，本集团无控制权，不纳入合并范围。</w:t>
      </w:r>
    </w:p>
    <w:p w14:paraId="0D500B1F" w14:textId="77777777" w:rsidR="00AE2636" w:rsidRDefault="00152231">
      <w:pPr>
        <w:pStyle w:val="a4"/>
        <w:spacing w:before="120" w:beforeAutospacing="0" w:after="120" w:afterAutospacing="0" w:line="360" w:lineRule="atLeast"/>
        <w:ind w:firstLine="440"/>
        <w:jc w:val="both"/>
        <w:divId w:val="2068870986"/>
        <w:rPr>
          <w:rFonts w:ascii="Times New Roman" w:hAnsi="Times New Roman" w:cs="Times New Roman"/>
          <w:sz w:val="22"/>
          <w:szCs w:val="22"/>
        </w:rPr>
      </w:pPr>
      <w:r>
        <w:rPr>
          <w:rFonts w:cs="Times New Roman" w:hint="eastAsia"/>
          <w:sz w:val="18"/>
          <w:szCs w:val="18"/>
        </w:rPr>
        <w:t>根据本集团子公司金恒民爆与其各分公司实际控制人签署《分公司经营管理合同》约定，金恒民爆各分公司由各分公司实际控制人依法经营、独立核算、依法纳税、自负盈亏、独立承担分公司经营管理期间的全部债权债务，故金恒民爆除本部外，其所有分公司均不由本集团控制，不纳入合并范围。</w:t>
      </w:r>
    </w:p>
    <w:p w14:paraId="52C76C91" w14:textId="77777777" w:rsidR="00AE2636" w:rsidRDefault="00152231">
      <w:pPr>
        <w:pStyle w:val="a4"/>
        <w:spacing w:before="120" w:beforeAutospacing="0" w:after="120" w:afterAutospacing="0" w:line="360" w:lineRule="atLeast"/>
        <w:ind w:firstLine="440"/>
        <w:jc w:val="both"/>
        <w:divId w:val="2068870986"/>
        <w:rPr>
          <w:rFonts w:ascii="Times New Roman" w:hAnsi="Times New Roman" w:cs="Times New Roman"/>
          <w:sz w:val="22"/>
          <w:szCs w:val="22"/>
        </w:rPr>
      </w:pPr>
      <w:r>
        <w:rPr>
          <w:rFonts w:cs="Times New Roman" w:hint="eastAsia"/>
          <w:sz w:val="18"/>
          <w:szCs w:val="18"/>
        </w:rPr>
        <w:t>上述特殊目的主体在合并报表内确认的资产、负债、净资产年末余额及本年净利润如下：</w:t>
      </w:r>
    </w:p>
    <w:tbl>
      <w:tblPr>
        <w:tblW w:w="8565" w:type="dxa"/>
        <w:tblCellMar>
          <w:left w:w="0" w:type="dxa"/>
          <w:right w:w="0" w:type="dxa"/>
        </w:tblCellMar>
        <w:tblLook w:val="04A0" w:firstRow="1" w:lastRow="0" w:firstColumn="1" w:lastColumn="0" w:noHBand="0" w:noVBand="1"/>
      </w:tblPr>
      <w:tblGrid>
        <w:gridCol w:w="880"/>
        <w:gridCol w:w="1390"/>
        <w:gridCol w:w="1276"/>
        <w:gridCol w:w="1276"/>
        <w:gridCol w:w="1134"/>
        <w:gridCol w:w="1253"/>
        <w:gridCol w:w="1356"/>
      </w:tblGrid>
      <w:tr w:rsidR="00AE2636" w14:paraId="0B53464A" w14:textId="77777777">
        <w:trPr>
          <w:divId w:val="2068870986"/>
          <w:trHeight w:val="340"/>
          <w:tblHeader/>
        </w:trPr>
        <w:tc>
          <w:tcPr>
            <w:tcW w:w="879" w:type="dxa"/>
            <w:tcBorders>
              <w:top w:val="single" w:sz="8" w:space="0" w:color="auto"/>
              <w:left w:val="single" w:sz="8" w:space="0" w:color="auto"/>
              <w:bottom w:val="single" w:sz="8" w:space="0" w:color="auto"/>
              <w:right w:val="single" w:sz="8" w:space="0" w:color="auto"/>
            </w:tcBorders>
            <w:tcMar>
              <w:top w:w="0" w:type="dxa"/>
              <w:left w:w="0" w:type="dxa"/>
              <w:bottom w:w="0" w:type="dxa"/>
              <w:right w:w="28" w:type="dxa"/>
            </w:tcMar>
            <w:vAlign w:val="center"/>
            <w:hideMark/>
          </w:tcPr>
          <w:p w14:paraId="479CDB61"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spacing w:val="-10"/>
                <w:sz w:val="18"/>
                <w:szCs w:val="18"/>
              </w:rPr>
              <w:t>项目</w:t>
            </w:r>
          </w:p>
        </w:tc>
        <w:tc>
          <w:tcPr>
            <w:tcW w:w="1389" w:type="dxa"/>
            <w:tcBorders>
              <w:top w:val="single" w:sz="8" w:space="0" w:color="auto"/>
              <w:left w:val="nil"/>
              <w:bottom w:val="single" w:sz="8" w:space="0" w:color="auto"/>
              <w:right w:val="single" w:sz="8" w:space="0" w:color="auto"/>
            </w:tcBorders>
            <w:tcMar>
              <w:top w:w="0" w:type="dxa"/>
              <w:left w:w="0" w:type="dxa"/>
              <w:bottom w:w="0" w:type="dxa"/>
              <w:right w:w="28" w:type="dxa"/>
            </w:tcMar>
            <w:vAlign w:val="center"/>
            <w:hideMark/>
          </w:tcPr>
          <w:p w14:paraId="6798F6DF"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spacing w:val="-10"/>
                <w:sz w:val="18"/>
                <w:szCs w:val="18"/>
              </w:rPr>
              <w:t>盛达公司</w:t>
            </w:r>
          </w:p>
        </w:tc>
        <w:tc>
          <w:tcPr>
            <w:tcW w:w="1276" w:type="dxa"/>
            <w:tcBorders>
              <w:top w:val="single" w:sz="8" w:space="0" w:color="auto"/>
              <w:left w:val="nil"/>
              <w:bottom w:val="single" w:sz="8" w:space="0" w:color="auto"/>
              <w:right w:val="single" w:sz="8" w:space="0" w:color="auto"/>
            </w:tcBorders>
            <w:tcMar>
              <w:top w:w="0" w:type="dxa"/>
              <w:left w:w="0" w:type="dxa"/>
              <w:bottom w:w="0" w:type="dxa"/>
              <w:right w:w="28" w:type="dxa"/>
            </w:tcMar>
            <w:vAlign w:val="center"/>
            <w:hideMark/>
          </w:tcPr>
          <w:p w14:paraId="7243B2A8"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spacing w:val="-10"/>
                <w:sz w:val="18"/>
                <w:szCs w:val="18"/>
              </w:rPr>
              <w:t>聚安公司</w:t>
            </w:r>
          </w:p>
        </w:tc>
        <w:tc>
          <w:tcPr>
            <w:tcW w:w="1276" w:type="dxa"/>
            <w:tcBorders>
              <w:top w:val="single" w:sz="8" w:space="0" w:color="auto"/>
              <w:left w:val="nil"/>
              <w:bottom w:val="single" w:sz="8" w:space="0" w:color="auto"/>
              <w:right w:val="single" w:sz="8" w:space="0" w:color="auto"/>
            </w:tcBorders>
            <w:tcMar>
              <w:top w:w="0" w:type="dxa"/>
              <w:left w:w="0" w:type="dxa"/>
              <w:bottom w:w="0" w:type="dxa"/>
              <w:right w:w="28" w:type="dxa"/>
            </w:tcMar>
            <w:vAlign w:val="center"/>
            <w:hideMark/>
          </w:tcPr>
          <w:p w14:paraId="2A29DB95"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spacing w:val="-10"/>
                <w:sz w:val="18"/>
                <w:szCs w:val="18"/>
              </w:rPr>
              <w:t>三江公司</w:t>
            </w:r>
          </w:p>
        </w:tc>
        <w:tc>
          <w:tcPr>
            <w:tcW w:w="1134" w:type="dxa"/>
            <w:tcBorders>
              <w:top w:val="single" w:sz="8" w:space="0" w:color="auto"/>
              <w:left w:val="nil"/>
              <w:bottom w:val="single" w:sz="8" w:space="0" w:color="auto"/>
              <w:right w:val="single" w:sz="8" w:space="0" w:color="auto"/>
            </w:tcBorders>
            <w:tcMar>
              <w:top w:w="0" w:type="dxa"/>
              <w:left w:w="0" w:type="dxa"/>
              <w:bottom w:w="0" w:type="dxa"/>
              <w:right w:w="28" w:type="dxa"/>
            </w:tcMar>
            <w:vAlign w:val="center"/>
            <w:hideMark/>
          </w:tcPr>
          <w:p w14:paraId="22D9A30B"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spacing w:val="-10"/>
                <w:sz w:val="18"/>
                <w:szCs w:val="18"/>
              </w:rPr>
              <w:t>广和公司</w:t>
            </w:r>
          </w:p>
        </w:tc>
        <w:tc>
          <w:tcPr>
            <w:tcW w:w="1253" w:type="dxa"/>
            <w:tcBorders>
              <w:top w:val="single" w:sz="8" w:space="0" w:color="auto"/>
              <w:left w:val="nil"/>
              <w:bottom w:val="single" w:sz="8" w:space="0" w:color="auto"/>
              <w:right w:val="single" w:sz="8" w:space="0" w:color="auto"/>
            </w:tcBorders>
            <w:tcMar>
              <w:top w:w="0" w:type="dxa"/>
              <w:left w:w="0" w:type="dxa"/>
              <w:bottom w:w="0" w:type="dxa"/>
              <w:right w:w="28" w:type="dxa"/>
            </w:tcMar>
            <w:vAlign w:val="center"/>
            <w:hideMark/>
          </w:tcPr>
          <w:p w14:paraId="1250B484"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spacing w:val="-10"/>
                <w:sz w:val="18"/>
                <w:szCs w:val="18"/>
              </w:rPr>
              <w:t>顺安公司</w:t>
            </w:r>
          </w:p>
        </w:tc>
        <w:tc>
          <w:tcPr>
            <w:tcW w:w="1356" w:type="dxa"/>
            <w:tcBorders>
              <w:top w:val="single" w:sz="8" w:space="0" w:color="auto"/>
              <w:left w:val="nil"/>
              <w:bottom w:val="single" w:sz="8" w:space="0" w:color="auto"/>
              <w:right w:val="single" w:sz="8" w:space="0" w:color="auto"/>
            </w:tcBorders>
            <w:tcMar>
              <w:top w:w="0" w:type="dxa"/>
              <w:left w:w="0" w:type="dxa"/>
              <w:bottom w:w="0" w:type="dxa"/>
              <w:right w:w="28" w:type="dxa"/>
            </w:tcMar>
            <w:vAlign w:val="center"/>
            <w:hideMark/>
          </w:tcPr>
          <w:p w14:paraId="3D29E56C"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spacing w:val="-10"/>
                <w:sz w:val="18"/>
                <w:szCs w:val="18"/>
              </w:rPr>
              <w:t>合计</w:t>
            </w:r>
          </w:p>
        </w:tc>
      </w:tr>
      <w:tr w:rsidR="00AE2636" w14:paraId="4DBC43D3" w14:textId="77777777">
        <w:trPr>
          <w:divId w:val="2068870986"/>
          <w:trHeight w:val="340"/>
        </w:trPr>
        <w:tc>
          <w:tcPr>
            <w:tcW w:w="879" w:type="dxa"/>
            <w:tcBorders>
              <w:top w:val="nil"/>
              <w:left w:val="single" w:sz="8" w:space="0" w:color="auto"/>
              <w:bottom w:val="single" w:sz="8" w:space="0" w:color="auto"/>
              <w:right w:val="single" w:sz="8" w:space="0" w:color="auto"/>
            </w:tcBorders>
            <w:tcMar>
              <w:top w:w="0" w:type="dxa"/>
              <w:left w:w="0" w:type="dxa"/>
              <w:bottom w:w="0" w:type="dxa"/>
              <w:right w:w="28" w:type="dxa"/>
            </w:tcMar>
            <w:vAlign w:val="center"/>
            <w:hideMark/>
          </w:tcPr>
          <w:p w14:paraId="14BC477F"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spacing w:val="-10"/>
                <w:sz w:val="18"/>
                <w:szCs w:val="18"/>
              </w:rPr>
              <w:t>资产合计</w:t>
            </w:r>
          </w:p>
        </w:tc>
        <w:tc>
          <w:tcPr>
            <w:tcW w:w="1389" w:type="dxa"/>
            <w:tcBorders>
              <w:top w:val="nil"/>
              <w:left w:val="nil"/>
              <w:bottom w:val="single" w:sz="8" w:space="0" w:color="auto"/>
              <w:right w:val="single" w:sz="8" w:space="0" w:color="auto"/>
            </w:tcBorders>
            <w:tcMar>
              <w:top w:w="0" w:type="dxa"/>
              <w:left w:w="0" w:type="dxa"/>
              <w:bottom w:w="0" w:type="dxa"/>
              <w:right w:w="28" w:type="dxa"/>
            </w:tcMar>
            <w:vAlign w:val="center"/>
            <w:hideMark/>
          </w:tcPr>
          <w:p w14:paraId="160F98F9"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pacing w:val="-20"/>
                <w:sz w:val="18"/>
                <w:szCs w:val="18"/>
              </w:rPr>
              <w:t>19,888,861.25</w:t>
            </w:r>
          </w:p>
        </w:tc>
        <w:tc>
          <w:tcPr>
            <w:tcW w:w="1276" w:type="dxa"/>
            <w:tcBorders>
              <w:top w:val="nil"/>
              <w:left w:val="nil"/>
              <w:bottom w:val="single" w:sz="8" w:space="0" w:color="auto"/>
              <w:right w:val="single" w:sz="8" w:space="0" w:color="auto"/>
            </w:tcBorders>
            <w:tcMar>
              <w:top w:w="0" w:type="dxa"/>
              <w:left w:w="0" w:type="dxa"/>
              <w:bottom w:w="0" w:type="dxa"/>
              <w:right w:w="28" w:type="dxa"/>
            </w:tcMar>
            <w:vAlign w:val="center"/>
            <w:hideMark/>
          </w:tcPr>
          <w:p w14:paraId="6F6C4705"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pacing w:val="-20"/>
                <w:sz w:val="18"/>
                <w:szCs w:val="18"/>
              </w:rPr>
              <w:t>6,589,330.36</w:t>
            </w:r>
          </w:p>
        </w:tc>
        <w:tc>
          <w:tcPr>
            <w:tcW w:w="1276" w:type="dxa"/>
            <w:tcBorders>
              <w:top w:val="nil"/>
              <w:left w:val="nil"/>
              <w:bottom w:val="single" w:sz="8" w:space="0" w:color="auto"/>
              <w:right w:val="single" w:sz="8" w:space="0" w:color="auto"/>
            </w:tcBorders>
            <w:tcMar>
              <w:top w:w="0" w:type="dxa"/>
              <w:left w:w="0" w:type="dxa"/>
              <w:bottom w:w="0" w:type="dxa"/>
              <w:right w:w="28" w:type="dxa"/>
            </w:tcMar>
            <w:vAlign w:val="center"/>
            <w:hideMark/>
          </w:tcPr>
          <w:p w14:paraId="27ED7E5C"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pacing w:val="-20"/>
                <w:sz w:val="18"/>
                <w:szCs w:val="18"/>
              </w:rPr>
              <w:t>4,665,217.76</w:t>
            </w:r>
          </w:p>
        </w:tc>
        <w:tc>
          <w:tcPr>
            <w:tcW w:w="1134" w:type="dxa"/>
            <w:tcBorders>
              <w:top w:val="nil"/>
              <w:left w:val="nil"/>
              <w:bottom w:val="single" w:sz="8" w:space="0" w:color="auto"/>
              <w:right w:val="single" w:sz="8" w:space="0" w:color="auto"/>
            </w:tcBorders>
            <w:tcMar>
              <w:top w:w="0" w:type="dxa"/>
              <w:left w:w="0" w:type="dxa"/>
              <w:bottom w:w="0" w:type="dxa"/>
              <w:right w:w="28" w:type="dxa"/>
            </w:tcMar>
            <w:vAlign w:val="center"/>
            <w:hideMark/>
          </w:tcPr>
          <w:p w14:paraId="5D15467E"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pacing w:val="-20"/>
                <w:sz w:val="18"/>
                <w:szCs w:val="18"/>
              </w:rPr>
              <w:t>0.00</w:t>
            </w:r>
          </w:p>
        </w:tc>
        <w:tc>
          <w:tcPr>
            <w:tcW w:w="1253" w:type="dxa"/>
            <w:tcBorders>
              <w:top w:val="nil"/>
              <w:left w:val="nil"/>
              <w:bottom w:val="single" w:sz="8" w:space="0" w:color="auto"/>
              <w:right w:val="single" w:sz="8" w:space="0" w:color="auto"/>
            </w:tcBorders>
            <w:tcMar>
              <w:top w:w="0" w:type="dxa"/>
              <w:left w:w="0" w:type="dxa"/>
              <w:bottom w:w="0" w:type="dxa"/>
              <w:right w:w="28" w:type="dxa"/>
            </w:tcMar>
            <w:vAlign w:val="center"/>
            <w:hideMark/>
          </w:tcPr>
          <w:p w14:paraId="143E3D06"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pacing w:val="-20"/>
                <w:sz w:val="18"/>
                <w:szCs w:val="18"/>
              </w:rPr>
              <w:t>2,587,544.50</w:t>
            </w:r>
          </w:p>
        </w:tc>
        <w:tc>
          <w:tcPr>
            <w:tcW w:w="1356" w:type="dxa"/>
            <w:tcBorders>
              <w:top w:val="nil"/>
              <w:left w:val="nil"/>
              <w:bottom w:val="single" w:sz="8" w:space="0" w:color="auto"/>
              <w:right w:val="single" w:sz="8" w:space="0" w:color="auto"/>
            </w:tcBorders>
            <w:tcMar>
              <w:top w:w="0" w:type="dxa"/>
              <w:left w:w="0" w:type="dxa"/>
              <w:bottom w:w="0" w:type="dxa"/>
              <w:right w:w="28" w:type="dxa"/>
            </w:tcMar>
            <w:vAlign w:val="center"/>
            <w:hideMark/>
          </w:tcPr>
          <w:p w14:paraId="32B7BC36"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33,730,953.87</w:t>
            </w:r>
          </w:p>
        </w:tc>
      </w:tr>
      <w:tr w:rsidR="00AE2636" w14:paraId="44CD6FD2" w14:textId="77777777">
        <w:trPr>
          <w:divId w:val="2068870986"/>
          <w:trHeight w:val="340"/>
        </w:trPr>
        <w:tc>
          <w:tcPr>
            <w:tcW w:w="879" w:type="dxa"/>
            <w:tcBorders>
              <w:top w:val="nil"/>
              <w:left w:val="single" w:sz="8" w:space="0" w:color="auto"/>
              <w:bottom w:val="single" w:sz="8" w:space="0" w:color="auto"/>
              <w:right w:val="single" w:sz="8" w:space="0" w:color="auto"/>
            </w:tcBorders>
            <w:tcMar>
              <w:top w:w="0" w:type="dxa"/>
              <w:left w:w="0" w:type="dxa"/>
              <w:bottom w:w="0" w:type="dxa"/>
              <w:right w:w="28" w:type="dxa"/>
            </w:tcMar>
            <w:vAlign w:val="center"/>
            <w:hideMark/>
          </w:tcPr>
          <w:p w14:paraId="4A82D82F"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spacing w:val="-10"/>
                <w:sz w:val="18"/>
                <w:szCs w:val="18"/>
              </w:rPr>
              <w:t>负债合计</w:t>
            </w:r>
          </w:p>
        </w:tc>
        <w:tc>
          <w:tcPr>
            <w:tcW w:w="1389" w:type="dxa"/>
            <w:tcBorders>
              <w:top w:val="nil"/>
              <w:left w:val="nil"/>
              <w:bottom w:val="single" w:sz="8" w:space="0" w:color="auto"/>
              <w:right w:val="single" w:sz="8" w:space="0" w:color="auto"/>
            </w:tcBorders>
            <w:tcMar>
              <w:top w:w="0" w:type="dxa"/>
              <w:left w:w="0" w:type="dxa"/>
              <w:bottom w:w="0" w:type="dxa"/>
              <w:right w:w="28" w:type="dxa"/>
            </w:tcMar>
            <w:vAlign w:val="center"/>
            <w:hideMark/>
          </w:tcPr>
          <w:p w14:paraId="18AC5772"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pacing w:val="-20"/>
                <w:sz w:val="18"/>
                <w:szCs w:val="18"/>
              </w:rPr>
              <w:t>6,952,729.19</w:t>
            </w:r>
          </w:p>
        </w:tc>
        <w:tc>
          <w:tcPr>
            <w:tcW w:w="1276" w:type="dxa"/>
            <w:tcBorders>
              <w:top w:val="nil"/>
              <w:left w:val="nil"/>
              <w:bottom w:val="single" w:sz="8" w:space="0" w:color="auto"/>
              <w:right w:val="single" w:sz="8" w:space="0" w:color="auto"/>
            </w:tcBorders>
            <w:tcMar>
              <w:top w:w="0" w:type="dxa"/>
              <w:left w:w="0" w:type="dxa"/>
              <w:bottom w:w="0" w:type="dxa"/>
              <w:right w:w="28" w:type="dxa"/>
            </w:tcMar>
            <w:vAlign w:val="center"/>
            <w:hideMark/>
          </w:tcPr>
          <w:p w14:paraId="26A3781F"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pacing w:val="-20"/>
                <w:sz w:val="18"/>
                <w:szCs w:val="18"/>
              </w:rPr>
              <w:t>2,394,285.87</w:t>
            </w:r>
          </w:p>
        </w:tc>
        <w:tc>
          <w:tcPr>
            <w:tcW w:w="1276" w:type="dxa"/>
            <w:tcBorders>
              <w:top w:val="nil"/>
              <w:left w:val="nil"/>
              <w:bottom w:val="single" w:sz="8" w:space="0" w:color="auto"/>
              <w:right w:val="single" w:sz="8" w:space="0" w:color="auto"/>
            </w:tcBorders>
            <w:tcMar>
              <w:top w:w="0" w:type="dxa"/>
              <w:left w:w="0" w:type="dxa"/>
              <w:bottom w:w="0" w:type="dxa"/>
              <w:right w:w="28" w:type="dxa"/>
            </w:tcMar>
            <w:vAlign w:val="center"/>
            <w:hideMark/>
          </w:tcPr>
          <w:p w14:paraId="68441094"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pacing w:val="-20"/>
                <w:sz w:val="18"/>
                <w:szCs w:val="18"/>
              </w:rPr>
              <w:t>537,032.18</w:t>
            </w:r>
          </w:p>
        </w:tc>
        <w:tc>
          <w:tcPr>
            <w:tcW w:w="1134" w:type="dxa"/>
            <w:tcBorders>
              <w:top w:val="nil"/>
              <w:left w:val="nil"/>
              <w:bottom w:val="single" w:sz="8" w:space="0" w:color="auto"/>
              <w:right w:val="single" w:sz="8" w:space="0" w:color="auto"/>
            </w:tcBorders>
            <w:tcMar>
              <w:top w:w="0" w:type="dxa"/>
              <w:left w:w="0" w:type="dxa"/>
              <w:bottom w:w="0" w:type="dxa"/>
              <w:right w:w="28" w:type="dxa"/>
            </w:tcMar>
            <w:vAlign w:val="center"/>
            <w:hideMark/>
          </w:tcPr>
          <w:p w14:paraId="163CFD5F"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pacing w:val="-20"/>
                <w:sz w:val="18"/>
                <w:szCs w:val="18"/>
              </w:rPr>
              <w:t>0.00</w:t>
            </w:r>
          </w:p>
        </w:tc>
        <w:tc>
          <w:tcPr>
            <w:tcW w:w="1253" w:type="dxa"/>
            <w:tcBorders>
              <w:top w:val="nil"/>
              <w:left w:val="nil"/>
              <w:bottom w:val="single" w:sz="8" w:space="0" w:color="auto"/>
              <w:right w:val="single" w:sz="8" w:space="0" w:color="auto"/>
            </w:tcBorders>
            <w:tcMar>
              <w:top w:w="0" w:type="dxa"/>
              <w:left w:w="0" w:type="dxa"/>
              <w:bottom w:w="0" w:type="dxa"/>
              <w:right w:w="28" w:type="dxa"/>
            </w:tcMar>
            <w:vAlign w:val="center"/>
            <w:hideMark/>
          </w:tcPr>
          <w:p w14:paraId="3CD0E5CD"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pacing w:val="-20"/>
                <w:sz w:val="18"/>
                <w:szCs w:val="18"/>
              </w:rPr>
              <w:t>1,571,520.22</w:t>
            </w:r>
          </w:p>
        </w:tc>
        <w:tc>
          <w:tcPr>
            <w:tcW w:w="1356" w:type="dxa"/>
            <w:tcBorders>
              <w:top w:val="nil"/>
              <w:left w:val="nil"/>
              <w:bottom w:val="single" w:sz="8" w:space="0" w:color="auto"/>
              <w:right w:val="single" w:sz="8" w:space="0" w:color="auto"/>
            </w:tcBorders>
            <w:tcMar>
              <w:top w:w="0" w:type="dxa"/>
              <w:left w:w="0" w:type="dxa"/>
              <w:bottom w:w="0" w:type="dxa"/>
              <w:right w:w="28" w:type="dxa"/>
            </w:tcMar>
            <w:vAlign w:val="center"/>
            <w:hideMark/>
          </w:tcPr>
          <w:p w14:paraId="350CBD78"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11,455,567.46</w:t>
            </w:r>
          </w:p>
        </w:tc>
      </w:tr>
      <w:tr w:rsidR="00AE2636" w14:paraId="6CCEA565" w14:textId="77777777">
        <w:trPr>
          <w:divId w:val="2068870986"/>
          <w:trHeight w:val="340"/>
        </w:trPr>
        <w:tc>
          <w:tcPr>
            <w:tcW w:w="879" w:type="dxa"/>
            <w:tcBorders>
              <w:top w:val="nil"/>
              <w:left w:val="single" w:sz="8" w:space="0" w:color="auto"/>
              <w:bottom w:val="single" w:sz="8" w:space="0" w:color="auto"/>
              <w:right w:val="single" w:sz="8" w:space="0" w:color="auto"/>
            </w:tcBorders>
            <w:tcMar>
              <w:top w:w="0" w:type="dxa"/>
              <w:left w:w="0" w:type="dxa"/>
              <w:bottom w:w="0" w:type="dxa"/>
              <w:right w:w="28" w:type="dxa"/>
            </w:tcMar>
            <w:vAlign w:val="center"/>
            <w:hideMark/>
          </w:tcPr>
          <w:p w14:paraId="1847B338"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spacing w:val="-10"/>
                <w:sz w:val="18"/>
                <w:szCs w:val="18"/>
              </w:rPr>
              <w:t>净资产</w:t>
            </w:r>
          </w:p>
        </w:tc>
        <w:tc>
          <w:tcPr>
            <w:tcW w:w="1389" w:type="dxa"/>
            <w:tcBorders>
              <w:top w:val="nil"/>
              <w:left w:val="nil"/>
              <w:bottom w:val="single" w:sz="8" w:space="0" w:color="auto"/>
              <w:right w:val="single" w:sz="8" w:space="0" w:color="auto"/>
            </w:tcBorders>
            <w:tcMar>
              <w:top w:w="0" w:type="dxa"/>
              <w:left w:w="0" w:type="dxa"/>
              <w:bottom w:w="0" w:type="dxa"/>
              <w:right w:w="28" w:type="dxa"/>
            </w:tcMar>
            <w:vAlign w:val="center"/>
            <w:hideMark/>
          </w:tcPr>
          <w:p w14:paraId="11B31C5A"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pacing w:val="-20"/>
                <w:sz w:val="18"/>
                <w:szCs w:val="18"/>
              </w:rPr>
              <w:t>12,936,132.06</w:t>
            </w:r>
          </w:p>
        </w:tc>
        <w:tc>
          <w:tcPr>
            <w:tcW w:w="1276" w:type="dxa"/>
            <w:tcBorders>
              <w:top w:val="nil"/>
              <w:left w:val="nil"/>
              <w:bottom w:val="single" w:sz="8" w:space="0" w:color="auto"/>
              <w:right w:val="single" w:sz="8" w:space="0" w:color="auto"/>
            </w:tcBorders>
            <w:tcMar>
              <w:top w:w="0" w:type="dxa"/>
              <w:left w:w="0" w:type="dxa"/>
              <w:bottom w:w="0" w:type="dxa"/>
              <w:right w:w="28" w:type="dxa"/>
            </w:tcMar>
            <w:vAlign w:val="center"/>
            <w:hideMark/>
          </w:tcPr>
          <w:p w14:paraId="1F53543B"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pacing w:val="-20"/>
                <w:sz w:val="18"/>
                <w:szCs w:val="18"/>
              </w:rPr>
              <w:t>4,195,044.49</w:t>
            </w:r>
          </w:p>
        </w:tc>
        <w:tc>
          <w:tcPr>
            <w:tcW w:w="1276" w:type="dxa"/>
            <w:tcBorders>
              <w:top w:val="nil"/>
              <w:left w:val="nil"/>
              <w:bottom w:val="single" w:sz="8" w:space="0" w:color="auto"/>
              <w:right w:val="single" w:sz="8" w:space="0" w:color="auto"/>
            </w:tcBorders>
            <w:tcMar>
              <w:top w:w="0" w:type="dxa"/>
              <w:left w:w="0" w:type="dxa"/>
              <w:bottom w:w="0" w:type="dxa"/>
              <w:right w:w="28" w:type="dxa"/>
            </w:tcMar>
            <w:vAlign w:val="center"/>
            <w:hideMark/>
          </w:tcPr>
          <w:p w14:paraId="5AD3235D"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pacing w:val="-20"/>
                <w:sz w:val="18"/>
                <w:szCs w:val="18"/>
              </w:rPr>
              <w:t>4,128,185.58</w:t>
            </w:r>
          </w:p>
        </w:tc>
        <w:tc>
          <w:tcPr>
            <w:tcW w:w="1134" w:type="dxa"/>
            <w:tcBorders>
              <w:top w:val="nil"/>
              <w:left w:val="nil"/>
              <w:bottom w:val="single" w:sz="8" w:space="0" w:color="auto"/>
              <w:right w:val="single" w:sz="8" w:space="0" w:color="auto"/>
            </w:tcBorders>
            <w:tcMar>
              <w:top w:w="0" w:type="dxa"/>
              <w:left w:w="0" w:type="dxa"/>
              <w:bottom w:w="0" w:type="dxa"/>
              <w:right w:w="28" w:type="dxa"/>
            </w:tcMar>
            <w:vAlign w:val="center"/>
            <w:hideMark/>
          </w:tcPr>
          <w:p w14:paraId="71008F02"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pacing w:val="-20"/>
                <w:sz w:val="18"/>
                <w:szCs w:val="18"/>
              </w:rPr>
              <w:t>0.00</w:t>
            </w:r>
          </w:p>
        </w:tc>
        <w:tc>
          <w:tcPr>
            <w:tcW w:w="1253" w:type="dxa"/>
            <w:tcBorders>
              <w:top w:val="nil"/>
              <w:left w:val="nil"/>
              <w:bottom w:val="single" w:sz="8" w:space="0" w:color="auto"/>
              <w:right w:val="single" w:sz="8" w:space="0" w:color="auto"/>
            </w:tcBorders>
            <w:tcMar>
              <w:top w:w="0" w:type="dxa"/>
              <w:left w:w="0" w:type="dxa"/>
              <w:bottom w:w="0" w:type="dxa"/>
              <w:right w:w="28" w:type="dxa"/>
            </w:tcMar>
            <w:vAlign w:val="center"/>
            <w:hideMark/>
          </w:tcPr>
          <w:p w14:paraId="3D7B32F7"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pacing w:val="-20"/>
                <w:sz w:val="18"/>
                <w:szCs w:val="18"/>
              </w:rPr>
              <w:t>1,016,024.28</w:t>
            </w:r>
          </w:p>
        </w:tc>
        <w:tc>
          <w:tcPr>
            <w:tcW w:w="1356" w:type="dxa"/>
            <w:tcBorders>
              <w:top w:val="nil"/>
              <w:left w:val="nil"/>
              <w:bottom w:val="single" w:sz="8" w:space="0" w:color="auto"/>
              <w:right w:val="single" w:sz="8" w:space="0" w:color="auto"/>
            </w:tcBorders>
            <w:tcMar>
              <w:top w:w="0" w:type="dxa"/>
              <w:left w:w="0" w:type="dxa"/>
              <w:bottom w:w="0" w:type="dxa"/>
              <w:right w:w="28" w:type="dxa"/>
            </w:tcMar>
            <w:vAlign w:val="center"/>
            <w:hideMark/>
          </w:tcPr>
          <w:p w14:paraId="3A5F15A8"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22,275,386.41</w:t>
            </w:r>
          </w:p>
        </w:tc>
      </w:tr>
      <w:tr w:rsidR="00AE2636" w14:paraId="70006CB5" w14:textId="77777777">
        <w:trPr>
          <w:divId w:val="2068870986"/>
          <w:trHeight w:val="340"/>
        </w:trPr>
        <w:tc>
          <w:tcPr>
            <w:tcW w:w="879" w:type="dxa"/>
            <w:tcBorders>
              <w:top w:val="nil"/>
              <w:left w:val="single" w:sz="8" w:space="0" w:color="auto"/>
              <w:bottom w:val="single" w:sz="8" w:space="0" w:color="auto"/>
              <w:right w:val="single" w:sz="8" w:space="0" w:color="auto"/>
            </w:tcBorders>
            <w:tcMar>
              <w:top w:w="0" w:type="dxa"/>
              <w:left w:w="0" w:type="dxa"/>
              <w:bottom w:w="0" w:type="dxa"/>
              <w:right w:w="28" w:type="dxa"/>
            </w:tcMar>
            <w:vAlign w:val="center"/>
            <w:hideMark/>
          </w:tcPr>
          <w:p w14:paraId="4EAC0BF3"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spacing w:val="-10"/>
                <w:sz w:val="18"/>
                <w:szCs w:val="18"/>
              </w:rPr>
              <w:t>净利润</w:t>
            </w:r>
          </w:p>
        </w:tc>
        <w:tc>
          <w:tcPr>
            <w:tcW w:w="1389" w:type="dxa"/>
            <w:tcBorders>
              <w:top w:val="nil"/>
              <w:left w:val="nil"/>
              <w:bottom w:val="single" w:sz="8" w:space="0" w:color="auto"/>
              <w:right w:val="single" w:sz="8" w:space="0" w:color="auto"/>
            </w:tcBorders>
            <w:tcMar>
              <w:top w:w="0" w:type="dxa"/>
              <w:left w:w="0" w:type="dxa"/>
              <w:bottom w:w="0" w:type="dxa"/>
              <w:right w:w="28" w:type="dxa"/>
            </w:tcMar>
            <w:vAlign w:val="center"/>
            <w:hideMark/>
          </w:tcPr>
          <w:p w14:paraId="395357A6"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pacing w:val="-20"/>
                <w:sz w:val="18"/>
                <w:szCs w:val="18"/>
              </w:rPr>
              <w:t>299,147.70</w:t>
            </w:r>
          </w:p>
        </w:tc>
        <w:tc>
          <w:tcPr>
            <w:tcW w:w="1276" w:type="dxa"/>
            <w:tcBorders>
              <w:top w:val="nil"/>
              <w:left w:val="nil"/>
              <w:bottom w:val="single" w:sz="8" w:space="0" w:color="auto"/>
              <w:right w:val="single" w:sz="8" w:space="0" w:color="auto"/>
            </w:tcBorders>
            <w:tcMar>
              <w:top w:w="0" w:type="dxa"/>
              <w:left w:w="0" w:type="dxa"/>
              <w:bottom w:w="0" w:type="dxa"/>
              <w:right w:w="28" w:type="dxa"/>
            </w:tcMar>
            <w:vAlign w:val="center"/>
            <w:hideMark/>
          </w:tcPr>
          <w:p w14:paraId="4D564422"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pacing w:val="-20"/>
                <w:sz w:val="18"/>
                <w:szCs w:val="18"/>
              </w:rPr>
              <w:t>1,134,833.50</w:t>
            </w:r>
          </w:p>
        </w:tc>
        <w:tc>
          <w:tcPr>
            <w:tcW w:w="1276" w:type="dxa"/>
            <w:tcBorders>
              <w:top w:val="nil"/>
              <w:left w:val="nil"/>
              <w:bottom w:val="single" w:sz="8" w:space="0" w:color="auto"/>
              <w:right w:val="single" w:sz="8" w:space="0" w:color="auto"/>
            </w:tcBorders>
            <w:tcMar>
              <w:top w:w="0" w:type="dxa"/>
              <w:left w:w="0" w:type="dxa"/>
              <w:bottom w:w="0" w:type="dxa"/>
              <w:right w:w="28" w:type="dxa"/>
            </w:tcMar>
            <w:vAlign w:val="center"/>
            <w:hideMark/>
          </w:tcPr>
          <w:p w14:paraId="0180BB79"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pacing w:val="-20"/>
                <w:sz w:val="18"/>
                <w:szCs w:val="18"/>
              </w:rPr>
              <w:t>-488,192.36</w:t>
            </w:r>
          </w:p>
        </w:tc>
        <w:tc>
          <w:tcPr>
            <w:tcW w:w="1134" w:type="dxa"/>
            <w:tcBorders>
              <w:top w:val="nil"/>
              <w:left w:val="nil"/>
              <w:bottom w:val="single" w:sz="8" w:space="0" w:color="auto"/>
              <w:right w:val="single" w:sz="8" w:space="0" w:color="auto"/>
            </w:tcBorders>
            <w:tcMar>
              <w:top w:w="0" w:type="dxa"/>
              <w:left w:w="0" w:type="dxa"/>
              <w:bottom w:w="0" w:type="dxa"/>
              <w:right w:w="28" w:type="dxa"/>
            </w:tcMar>
            <w:vAlign w:val="center"/>
            <w:hideMark/>
          </w:tcPr>
          <w:p w14:paraId="42A4D2BF"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pacing w:val="-20"/>
                <w:sz w:val="18"/>
                <w:szCs w:val="18"/>
              </w:rPr>
              <w:t>-135,538.20</w:t>
            </w:r>
          </w:p>
        </w:tc>
        <w:tc>
          <w:tcPr>
            <w:tcW w:w="1253" w:type="dxa"/>
            <w:tcBorders>
              <w:top w:val="nil"/>
              <w:left w:val="nil"/>
              <w:bottom w:val="single" w:sz="8" w:space="0" w:color="auto"/>
              <w:right w:val="single" w:sz="8" w:space="0" w:color="auto"/>
            </w:tcBorders>
            <w:tcMar>
              <w:top w:w="0" w:type="dxa"/>
              <w:left w:w="0" w:type="dxa"/>
              <w:bottom w:w="0" w:type="dxa"/>
              <w:right w:w="28" w:type="dxa"/>
            </w:tcMar>
            <w:vAlign w:val="center"/>
            <w:hideMark/>
          </w:tcPr>
          <w:p w14:paraId="4835AF4C"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pacing w:val="-20"/>
                <w:sz w:val="18"/>
                <w:szCs w:val="18"/>
              </w:rPr>
              <w:t>11,908.41</w:t>
            </w:r>
          </w:p>
        </w:tc>
        <w:tc>
          <w:tcPr>
            <w:tcW w:w="1356" w:type="dxa"/>
            <w:tcBorders>
              <w:top w:val="nil"/>
              <w:left w:val="nil"/>
              <w:bottom w:val="single" w:sz="8" w:space="0" w:color="auto"/>
              <w:right w:val="single" w:sz="8" w:space="0" w:color="auto"/>
            </w:tcBorders>
            <w:tcMar>
              <w:top w:w="0" w:type="dxa"/>
              <w:left w:w="0" w:type="dxa"/>
              <w:bottom w:w="0" w:type="dxa"/>
              <w:right w:w="28" w:type="dxa"/>
            </w:tcMar>
            <w:vAlign w:val="center"/>
            <w:hideMark/>
          </w:tcPr>
          <w:p w14:paraId="4E92C79B"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822,159.05</w:t>
            </w:r>
          </w:p>
        </w:tc>
      </w:tr>
    </w:tbl>
    <w:p w14:paraId="5B574F11" w14:textId="77777777" w:rsidR="00AE2636" w:rsidRDefault="00152231">
      <w:pPr>
        <w:pStyle w:val="a4"/>
        <w:spacing w:before="120" w:beforeAutospacing="0" w:after="120" w:afterAutospacing="0" w:line="360" w:lineRule="atLeast"/>
        <w:ind w:firstLine="440"/>
        <w:jc w:val="both"/>
        <w:divId w:val="2068870986"/>
        <w:rPr>
          <w:rFonts w:ascii="Times New Roman" w:hAnsi="Times New Roman" w:cs="Times New Roman"/>
          <w:sz w:val="22"/>
          <w:szCs w:val="22"/>
        </w:rPr>
      </w:pPr>
      <w:r>
        <w:rPr>
          <w:rFonts w:cs="Times New Roman" w:hint="eastAsia"/>
          <w:sz w:val="18"/>
          <w:szCs w:val="18"/>
        </w:rPr>
        <w:t>注1：盛达公司包含盛达雅安分公司、盛达汉源分公司；聚安公司包含聚安华恒分公司、聚安梓潼分公司、聚安安州分公司、聚安江油分公司；三江公司包含三江会东分公司、三江冕宁分公司；广和公司包含广和昭化分公司；顺安公司包含顺安昭化分公司。</w:t>
      </w:r>
    </w:p>
    <w:p w14:paraId="3F812DFF" w14:textId="77777777" w:rsidR="00AE2636" w:rsidRDefault="00152231">
      <w:pPr>
        <w:pStyle w:val="a4"/>
        <w:spacing w:before="120" w:beforeAutospacing="0" w:after="120" w:afterAutospacing="0" w:line="360" w:lineRule="atLeast"/>
        <w:ind w:firstLine="440"/>
        <w:jc w:val="both"/>
        <w:divId w:val="2068870986"/>
        <w:rPr>
          <w:rFonts w:ascii="Times New Roman" w:hAnsi="Times New Roman" w:cs="Times New Roman"/>
          <w:sz w:val="22"/>
          <w:szCs w:val="22"/>
        </w:rPr>
      </w:pPr>
      <w:r>
        <w:rPr>
          <w:rFonts w:cs="Times New Roman" w:hint="eastAsia"/>
          <w:sz w:val="18"/>
          <w:szCs w:val="18"/>
        </w:rPr>
        <w:t>注2：聚安梓潼分公司、聚安安州分公司、广和昭化分公司分别已于2022年2月、2022年3月、2022年12月注销。</w:t>
      </w:r>
    </w:p>
    <w:p w14:paraId="59CE5BEA" w14:textId="77777777" w:rsidR="000F2395" w:rsidRDefault="00152231">
      <w:pPr>
        <w:keepNext/>
        <w:keepLines/>
        <w:spacing w:before="300" w:after="300" w:line="280" w:lineRule="exact"/>
        <w:outlineLvl w:val="3"/>
        <w:rPr>
          <w:rFonts w:ascii="宋体" w:eastAsia="宋体" w:hAnsi="宋体" w:cs="宋体"/>
          <w:b/>
          <w:bCs/>
          <w:sz w:val="18"/>
          <w:szCs w:val="18"/>
        </w:rPr>
      </w:pPr>
      <w:bookmarkStart w:id="368" w:name="_Toc989253"/>
      <w:r>
        <w:rPr>
          <w:rFonts w:ascii="宋体" w:eastAsia="宋体" w:hAnsi="宋体" w:cs="宋体"/>
          <w:b/>
          <w:bCs/>
          <w:sz w:val="18"/>
          <w:szCs w:val="18"/>
        </w:rPr>
        <w:t>（2） 重要的非全资子公司</w:t>
      </w:r>
      <w:bookmarkEnd w:id="368"/>
    </w:p>
    <w:p w14:paraId="5CA8F666"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14:paraId="1F563756"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901917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子公司名称</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C35E64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少数股东持股比例</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AD03B8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本期归属于少数股东的损益</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187E4E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本期向少数股东宣告分派的股利</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564993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期末少数股东权益余额</w:t>
            </w:r>
          </w:p>
        </w:tc>
      </w:tr>
      <w:tr w:rsidR="000F2395" w14:paraId="69B59690"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499590B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恒泰公司</w:t>
            </w:r>
          </w:p>
        </w:tc>
        <w:tc>
          <w:tcPr>
            <w:tcW w:w="1928" w:type="dxa"/>
            <w:tcBorders>
              <w:top w:val="single" w:sz="2" w:space="0" w:color="auto"/>
              <w:left w:val="single" w:sz="2" w:space="0" w:color="auto"/>
              <w:bottom w:val="single" w:sz="2" w:space="0" w:color="auto"/>
              <w:right w:val="single" w:sz="2" w:space="0" w:color="auto"/>
            </w:tcBorders>
            <w:vAlign w:val="center"/>
          </w:tcPr>
          <w:p w14:paraId="09DEB33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49.00%</w:t>
            </w:r>
          </w:p>
        </w:tc>
        <w:tc>
          <w:tcPr>
            <w:tcW w:w="1928" w:type="dxa"/>
            <w:tcBorders>
              <w:top w:val="single" w:sz="2" w:space="0" w:color="auto"/>
              <w:left w:val="single" w:sz="2" w:space="0" w:color="auto"/>
              <w:bottom w:val="single" w:sz="2" w:space="0" w:color="auto"/>
              <w:right w:val="single" w:sz="2" w:space="0" w:color="auto"/>
            </w:tcBorders>
            <w:vAlign w:val="center"/>
          </w:tcPr>
          <w:p w14:paraId="3F8D6DC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4,006,801.60</w:t>
            </w:r>
          </w:p>
        </w:tc>
        <w:tc>
          <w:tcPr>
            <w:tcW w:w="1928" w:type="dxa"/>
            <w:tcBorders>
              <w:top w:val="single" w:sz="2" w:space="0" w:color="auto"/>
              <w:left w:val="single" w:sz="2" w:space="0" w:color="auto"/>
              <w:bottom w:val="single" w:sz="2" w:space="0" w:color="auto"/>
              <w:right w:val="single" w:sz="2" w:space="0" w:color="auto"/>
            </w:tcBorders>
            <w:vAlign w:val="center"/>
          </w:tcPr>
          <w:p w14:paraId="2FB8C18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4,165,000.00</w:t>
            </w:r>
          </w:p>
        </w:tc>
        <w:tc>
          <w:tcPr>
            <w:tcW w:w="1928" w:type="dxa"/>
            <w:tcBorders>
              <w:top w:val="single" w:sz="2" w:space="0" w:color="auto"/>
              <w:left w:val="single" w:sz="2" w:space="0" w:color="auto"/>
              <w:bottom w:val="single" w:sz="2" w:space="0" w:color="auto"/>
              <w:right w:val="single" w:sz="2" w:space="0" w:color="auto"/>
            </w:tcBorders>
            <w:vAlign w:val="center"/>
          </w:tcPr>
          <w:p w14:paraId="5DE65E1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17,351,744.29</w:t>
            </w:r>
          </w:p>
        </w:tc>
      </w:tr>
      <w:tr w:rsidR="000F2395" w14:paraId="50C9FA06"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765E013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柯达公司</w:t>
            </w:r>
          </w:p>
        </w:tc>
        <w:tc>
          <w:tcPr>
            <w:tcW w:w="1928" w:type="dxa"/>
            <w:tcBorders>
              <w:top w:val="single" w:sz="2" w:space="0" w:color="auto"/>
              <w:left w:val="single" w:sz="2" w:space="0" w:color="auto"/>
              <w:bottom w:val="single" w:sz="2" w:space="0" w:color="auto"/>
              <w:right w:val="single" w:sz="2" w:space="0" w:color="auto"/>
            </w:tcBorders>
            <w:vAlign w:val="center"/>
          </w:tcPr>
          <w:p w14:paraId="0F61218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12.91%</w:t>
            </w:r>
          </w:p>
        </w:tc>
        <w:tc>
          <w:tcPr>
            <w:tcW w:w="1928" w:type="dxa"/>
            <w:tcBorders>
              <w:top w:val="single" w:sz="2" w:space="0" w:color="auto"/>
              <w:left w:val="single" w:sz="2" w:space="0" w:color="auto"/>
              <w:bottom w:val="single" w:sz="2" w:space="0" w:color="auto"/>
              <w:right w:val="single" w:sz="2" w:space="0" w:color="auto"/>
            </w:tcBorders>
            <w:vAlign w:val="center"/>
          </w:tcPr>
          <w:p w14:paraId="1C4EFDD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4,898,917.20</w:t>
            </w:r>
          </w:p>
        </w:tc>
        <w:tc>
          <w:tcPr>
            <w:tcW w:w="1928" w:type="dxa"/>
            <w:tcBorders>
              <w:top w:val="single" w:sz="2" w:space="0" w:color="auto"/>
              <w:left w:val="single" w:sz="2" w:space="0" w:color="auto"/>
              <w:bottom w:val="single" w:sz="2" w:space="0" w:color="auto"/>
              <w:right w:val="single" w:sz="2" w:space="0" w:color="auto"/>
            </w:tcBorders>
            <w:vAlign w:val="center"/>
          </w:tcPr>
          <w:p w14:paraId="1D6D393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2,582,599.19</w:t>
            </w:r>
          </w:p>
        </w:tc>
        <w:tc>
          <w:tcPr>
            <w:tcW w:w="1928" w:type="dxa"/>
            <w:tcBorders>
              <w:top w:val="single" w:sz="2" w:space="0" w:color="auto"/>
              <w:left w:val="single" w:sz="2" w:space="0" w:color="auto"/>
              <w:bottom w:val="single" w:sz="2" w:space="0" w:color="auto"/>
              <w:right w:val="single" w:sz="2" w:space="0" w:color="auto"/>
            </w:tcBorders>
            <w:vAlign w:val="center"/>
          </w:tcPr>
          <w:p w14:paraId="02389C1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40,991,308.43</w:t>
            </w:r>
          </w:p>
        </w:tc>
      </w:tr>
      <w:tr w:rsidR="000F2395" w14:paraId="7B2F4F19"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6F898AD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凯达公司</w:t>
            </w:r>
          </w:p>
        </w:tc>
        <w:tc>
          <w:tcPr>
            <w:tcW w:w="1928" w:type="dxa"/>
            <w:tcBorders>
              <w:top w:val="single" w:sz="2" w:space="0" w:color="auto"/>
              <w:left w:val="single" w:sz="2" w:space="0" w:color="auto"/>
              <w:bottom w:val="single" w:sz="2" w:space="0" w:color="auto"/>
              <w:right w:val="single" w:sz="2" w:space="0" w:color="auto"/>
            </w:tcBorders>
            <w:vAlign w:val="center"/>
          </w:tcPr>
          <w:p w14:paraId="0A9FBEE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5.62%</w:t>
            </w:r>
          </w:p>
        </w:tc>
        <w:tc>
          <w:tcPr>
            <w:tcW w:w="1928" w:type="dxa"/>
            <w:tcBorders>
              <w:top w:val="single" w:sz="2" w:space="0" w:color="auto"/>
              <w:left w:val="single" w:sz="2" w:space="0" w:color="auto"/>
              <w:bottom w:val="single" w:sz="2" w:space="0" w:color="auto"/>
              <w:right w:val="single" w:sz="2" w:space="0" w:color="auto"/>
            </w:tcBorders>
            <w:vAlign w:val="center"/>
          </w:tcPr>
          <w:p w14:paraId="2D6BA6A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1,271,567.79</w:t>
            </w:r>
          </w:p>
        </w:tc>
        <w:tc>
          <w:tcPr>
            <w:tcW w:w="1928" w:type="dxa"/>
            <w:tcBorders>
              <w:top w:val="single" w:sz="2" w:space="0" w:color="auto"/>
              <w:left w:val="single" w:sz="2" w:space="0" w:color="auto"/>
              <w:bottom w:val="single" w:sz="2" w:space="0" w:color="auto"/>
              <w:right w:val="single" w:sz="2" w:space="0" w:color="auto"/>
            </w:tcBorders>
            <w:vAlign w:val="center"/>
          </w:tcPr>
          <w:p w14:paraId="15E5C68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615,640.00</w:t>
            </w:r>
          </w:p>
        </w:tc>
        <w:tc>
          <w:tcPr>
            <w:tcW w:w="1928" w:type="dxa"/>
            <w:tcBorders>
              <w:top w:val="single" w:sz="2" w:space="0" w:color="auto"/>
              <w:left w:val="single" w:sz="2" w:space="0" w:color="auto"/>
              <w:bottom w:val="single" w:sz="2" w:space="0" w:color="auto"/>
              <w:right w:val="single" w:sz="2" w:space="0" w:color="auto"/>
            </w:tcBorders>
            <w:vAlign w:val="center"/>
          </w:tcPr>
          <w:p w14:paraId="2AFE5C7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27,289,584.46</w:t>
            </w:r>
          </w:p>
        </w:tc>
      </w:tr>
      <w:tr w:rsidR="000F2395" w14:paraId="1CAEC684"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60FA5F8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金恒公司</w:t>
            </w:r>
          </w:p>
        </w:tc>
        <w:tc>
          <w:tcPr>
            <w:tcW w:w="1928" w:type="dxa"/>
            <w:tcBorders>
              <w:top w:val="single" w:sz="2" w:space="0" w:color="auto"/>
              <w:left w:val="single" w:sz="2" w:space="0" w:color="auto"/>
              <w:bottom w:val="single" w:sz="2" w:space="0" w:color="auto"/>
              <w:right w:val="single" w:sz="2" w:space="0" w:color="auto"/>
            </w:tcBorders>
            <w:vAlign w:val="center"/>
          </w:tcPr>
          <w:p w14:paraId="00308C9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23.90%</w:t>
            </w:r>
          </w:p>
        </w:tc>
        <w:tc>
          <w:tcPr>
            <w:tcW w:w="1928" w:type="dxa"/>
            <w:tcBorders>
              <w:top w:val="single" w:sz="2" w:space="0" w:color="auto"/>
              <w:left w:val="single" w:sz="2" w:space="0" w:color="auto"/>
              <w:bottom w:val="single" w:sz="2" w:space="0" w:color="auto"/>
              <w:right w:val="single" w:sz="2" w:space="0" w:color="auto"/>
            </w:tcBorders>
            <w:vAlign w:val="center"/>
          </w:tcPr>
          <w:p w14:paraId="618EA46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-127,046.18</w:t>
            </w:r>
          </w:p>
        </w:tc>
        <w:tc>
          <w:tcPr>
            <w:tcW w:w="1928" w:type="dxa"/>
            <w:tcBorders>
              <w:top w:val="single" w:sz="2" w:space="0" w:color="auto"/>
              <w:left w:val="single" w:sz="2" w:space="0" w:color="auto"/>
              <w:bottom w:val="single" w:sz="2" w:space="0" w:color="auto"/>
              <w:right w:val="single" w:sz="2" w:space="0" w:color="auto"/>
            </w:tcBorders>
            <w:vAlign w:val="center"/>
          </w:tcPr>
          <w:p w14:paraId="3845963A"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0A107A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24,218,112.34</w:t>
            </w:r>
          </w:p>
        </w:tc>
      </w:tr>
      <w:tr w:rsidR="000F2395" w14:paraId="45A7A41B"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780288A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国理公司</w:t>
            </w:r>
          </w:p>
        </w:tc>
        <w:tc>
          <w:tcPr>
            <w:tcW w:w="1928" w:type="dxa"/>
            <w:tcBorders>
              <w:top w:val="single" w:sz="2" w:space="0" w:color="auto"/>
              <w:left w:val="single" w:sz="2" w:space="0" w:color="auto"/>
              <w:bottom w:val="single" w:sz="2" w:space="0" w:color="auto"/>
              <w:right w:val="single" w:sz="2" w:space="0" w:color="auto"/>
            </w:tcBorders>
            <w:vAlign w:val="center"/>
          </w:tcPr>
          <w:p w14:paraId="14421CB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43.74%</w:t>
            </w:r>
          </w:p>
        </w:tc>
        <w:tc>
          <w:tcPr>
            <w:tcW w:w="1928" w:type="dxa"/>
            <w:tcBorders>
              <w:top w:val="single" w:sz="2" w:space="0" w:color="auto"/>
              <w:left w:val="single" w:sz="2" w:space="0" w:color="auto"/>
              <w:bottom w:val="single" w:sz="2" w:space="0" w:color="auto"/>
              <w:right w:val="single" w:sz="2" w:space="0" w:color="auto"/>
            </w:tcBorders>
            <w:vAlign w:val="center"/>
          </w:tcPr>
          <w:p w14:paraId="475406B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89,590,952.58</w:t>
            </w:r>
          </w:p>
        </w:tc>
        <w:tc>
          <w:tcPr>
            <w:tcW w:w="1928" w:type="dxa"/>
            <w:tcBorders>
              <w:top w:val="single" w:sz="2" w:space="0" w:color="auto"/>
              <w:left w:val="single" w:sz="2" w:space="0" w:color="auto"/>
              <w:bottom w:val="single" w:sz="2" w:space="0" w:color="auto"/>
              <w:right w:val="single" w:sz="2" w:space="0" w:color="auto"/>
            </w:tcBorders>
            <w:vAlign w:val="center"/>
          </w:tcPr>
          <w:p w14:paraId="7D92BF2B"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1BCDE4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190,626,383.47</w:t>
            </w:r>
          </w:p>
        </w:tc>
      </w:tr>
      <w:tr w:rsidR="000F2395" w14:paraId="5848E276"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4B4F6BA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吉阳公司</w:t>
            </w:r>
          </w:p>
        </w:tc>
        <w:tc>
          <w:tcPr>
            <w:tcW w:w="1928" w:type="dxa"/>
            <w:tcBorders>
              <w:top w:val="single" w:sz="2" w:space="0" w:color="auto"/>
              <w:left w:val="single" w:sz="2" w:space="0" w:color="auto"/>
              <w:bottom w:val="single" w:sz="2" w:space="0" w:color="auto"/>
              <w:right w:val="single" w:sz="2" w:space="0" w:color="auto"/>
            </w:tcBorders>
            <w:vAlign w:val="center"/>
          </w:tcPr>
          <w:p w14:paraId="40E1362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25.00%</w:t>
            </w:r>
          </w:p>
        </w:tc>
        <w:tc>
          <w:tcPr>
            <w:tcW w:w="1928" w:type="dxa"/>
            <w:tcBorders>
              <w:top w:val="single" w:sz="2" w:space="0" w:color="auto"/>
              <w:left w:val="single" w:sz="2" w:space="0" w:color="auto"/>
              <w:bottom w:val="single" w:sz="2" w:space="0" w:color="auto"/>
              <w:right w:val="single" w:sz="2" w:space="0" w:color="auto"/>
            </w:tcBorders>
            <w:vAlign w:val="center"/>
          </w:tcPr>
          <w:p w14:paraId="1AE7BCF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1,246,725.56</w:t>
            </w:r>
          </w:p>
        </w:tc>
        <w:tc>
          <w:tcPr>
            <w:tcW w:w="1928" w:type="dxa"/>
            <w:tcBorders>
              <w:top w:val="single" w:sz="2" w:space="0" w:color="auto"/>
              <w:left w:val="single" w:sz="2" w:space="0" w:color="auto"/>
              <w:bottom w:val="single" w:sz="2" w:space="0" w:color="auto"/>
              <w:right w:val="single" w:sz="2" w:space="0" w:color="auto"/>
            </w:tcBorders>
            <w:vAlign w:val="center"/>
          </w:tcPr>
          <w:p w14:paraId="4748B25C"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AEF457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19,967,847.40</w:t>
            </w:r>
          </w:p>
        </w:tc>
      </w:tr>
    </w:tbl>
    <w:p w14:paraId="7F24A8D9"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子公司少数股东的持股比例不同于表决权比例的说明：</w:t>
      </w:r>
    </w:p>
    <w:p w14:paraId="3C6E80D2" w14:textId="77777777" w:rsidR="00AE2636" w:rsidRDefault="00152231">
      <w:pPr>
        <w:pStyle w:val="a4"/>
        <w:spacing w:before="0" w:beforeAutospacing="0" w:after="0" w:afterAutospacing="0"/>
        <w:divId w:val="1308974095"/>
        <w:rPr>
          <w:rFonts w:ascii="Times New Roman" w:hAnsi="Times New Roman" w:cs="Times New Roman"/>
          <w:sz w:val="18"/>
          <w:szCs w:val="18"/>
        </w:rPr>
      </w:pPr>
      <w:r>
        <w:rPr>
          <w:rFonts w:cs="Times New Roman" w:hint="eastAsia"/>
          <w:sz w:val="18"/>
          <w:szCs w:val="18"/>
        </w:rPr>
        <w:t>在子公司的持股比例不同于表决权比例主要原因是公司对子公司的持股比例不是</w:t>
      </w:r>
      <w:r>
        <w:rPr>
          <w:rFonts w:ascii="Times New Roman" w:hAnsi="Times New Roman" w:cs="Times New Roman"/>
          <w:sz w:val="18"/>
          <w:szCs w:val="18"/>
        </w:rPr>
        <w:t>100%</w:t>
      </w:r>
      <w:r>
        <w:rPr>
          <w:rFonts w:cs="Times New Roman" w:hint="eastAsia"/>
          <w:sz w:val="18"/>
          <w:szCs w:val="18"/>
        </w:rPr>
        <w:t>。</w:t>
      </w:r>
    </w:p>
    <w:p w14:paraId="7650D905"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16A281C4" w14:textId="77777777" w:rsidR="00AE2636" w:rsidRDefault="00152231">
      <w:pPr>
        <w:pStyle w:val="a4"/>
        <w:divId w:val="1871647199"/>
        <w:rPr>
          <w:sz w:val="18"/>
          <w:szCs w:val="18"/>
        </w:rPr>
      </w:pPr>
      <w:r>
        <w:rPr>
          <w:rFonts w:hint="eastAsia"/>
          <w:sz w:val="18"/>
          <w:szCs w:val="18"/>
        </w:rPr>
        <w:t>无</w:t>
      </w:r>
    </w:p>
    <w:p w14:paraId="7358F3DF" w14:textId="77777777" w:rsidR="000F2395" w:rsidRDefault="00152231">
      <w:pPr>
        <w:keepNext/>
        <w:keepLines/>
        <w:spacing w:before="300" w:after="300" w:line="280" w:lineRule="exact"/>
        <w:outlineLvl w:val="3"/>
        <w:rPr>
          <w:rFonts w:ascii="宋体" w:eastAsia="宋体" w:hAnsi="宋体" w:cs="宋体"/>
          <w:b/>
          <w:bCs/>
          <w:sz w:val="18"/>
          <w:szCs w:val="18"/>
        </w:rPr>
      </w:pPr>
      <w:bookmarkStart w:id="369" w:name="_Toc989254"/>
      <w:r>
        <w:rPr>
          <w:rFonts w:ascii="宋体" w:eastAsia="宋体" w:hAnsi="宋体" w:cs="宋体"/>
          <w:b/>
          <w:bCs/>
          <w:sz w:val="18"/>
          <w:szCs w:val="18"/>
        </w:rPr>
        <w:lastRenderedPageBreak/>
        <w:t>（3） 重要非全资子公司的主要财务信息</w:t>
      </w:r>
      <w:bookmarkEnd w:id="369"/>
    </w:p>
    <w:p w14:paraId="3690B0A4"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741"/>
        <w:gridCol w:w="741"/>
        <w:gridCol w:w="741"/>
        <w:gridCol w:w="741"/>
        <w:gridCol w:w="741"/>
        <w:gridCol w:w="741"/>
        <w:gridCol w:w="744"/>
        <w:gridCol w:w="741"/>
        <w:gridCol w:w="741"/>
        <w:gridCol w:w="741"/>
        <w:gridCol w:w="741"/>
        <w:gridCol w:w="741"/>
        <w:gridCol w:w="744"/>
      </w:tblGrid>
      <w:tr w:rsidR="000F2395" w14:paraId="69F0E454" w14:textId="77777777">
        <w:trPr>
          <w:trHeight w:val="240"/>
        </w:trPr>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7D55C8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子公司名称</w:t>
            </w:r>
          </w:p>
        </w:tc>
        <w:tc>
          <w:tcPr>
            <w:tcW w:w="4449"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14:paraId="7F4B251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4449"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14:paraId="00DAEE3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55317EDC" w14:textId="77777777">
        <w:trPr>
          <w:trHeight w:val="240"/>
        </w:trPr>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974677F" w14:textId="77777777" w:rsidR="000F2395" w:rsidRDefault="000F2395"/>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1B3578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流动资产</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832324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非流动资产</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8BEE1B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资产合计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DE7391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流动负债</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A855BE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非流动负债</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9238A2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负债合计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5376EC5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流动资产</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455324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非流动资产</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376868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资产合计</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5133CB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流动负债</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1E0BF16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非流动负债</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4B38982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负债合计</w:t>
            </w:r>
          </w:p>
        </w:tc>
      </w:tr>
      <w:tr w:rsidR="000F2395" w14:paraId="038CA403"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66DC995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恒泰公司</w:t>
            </w:r>
          </w:p>
        </w:tc>
        <w:tc>
          <w:tcPr>
            <w:tcW w:w="741" w:type="dxa"/>
            <w:tcBorders>
              <w:top w:val="single" w:sz="2" w:space="0" w:color="auto"/>
              <w:left w:val="single" w:sz="2" w:space="0" w:color="auto"/>
              <w:bottom w:val="single" w:sz="2" w:space="0" w:color="auto"/>
              <w:right w:val="single" w:sz="2" w:space="0" w:color="auto"/>
            </w:tcBorders>
            <w:vAlign w:val="center"/>
          </w:tcPr>
          <w:p w14:paraId="37F342C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36,153,892.03</w:t>
            </w:r>
          </w:p>
        </w:tc>
        <w:tc>
          <w:tcPr>
            <w:tcW w:w="741" w:type="dxa"/>
            <w:tcBorders>
              <w:top w:val="single" w:sz="2" w:space="0" w:color="auto"/>
              <w:left w:val="single" w:sz="2" w:space="0" w:color="auto"/>
              <w:bottom w:val="single" w:sz="2" w:space="0" w:color="auto"/>
              <w:right w:val="single" w:sz="2" w:space="0" w:color="auto"/>
            </w:tcBorders>
            <w:vAlign w:val="center"/>
          </w:tcPr>
          <w:p w14:paraId="0A565BB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16,662,056.08</w:t>
            </w:r>
          </w:p>
        </w:tc>
        <w:tc>
          <w:tcPr>
            <w:tcW w:w="741" w:type="dxa"/>
            <w:tcBorders>
              <w:top w:val="single" w:sz="2" w:space="0" w:color="auto"/>
              <w:left w:val="single" w:sz="2" w:space="0" w:color="auto"/>
              <w:bottom w:val="single" w:sz="2" w:space="0" w:color="auto"/>
              <w:right w:val="single" w:sz="2" w:space="0" w:color="auto"/>
            </w:tcBorders>
            <w:vAlign w:val="center"/>
          </w:tcPr>
          <w:p w14:paraId="2E081EA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52,815,948.11</w:t>
            </w:r>
          </w:p>
        </w:tc>
        <w:tc>
          <w:tcPr>
            <w:tcW w:w="741" w:type="dxa"/>
            <w:tcBorders>
              <w:top w:val="single" w:sz="2" w:space="0" w:color="auto"/>
              <w:left w:val="single" w:sz="2" w:space="0" w:color="auto"/>
              <w:bottom w:val="single" w:sz="2" w:space="0" w:color="auto"/>
              <w:right w:val="single" w:sz="2" w:space="0" w:color="auto"/>
            </w:tcBorders>
            <w:vAlign w:val="center"/>
          </w:tcPr>
          <w:p w14:paraId="088D54A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17,404,225.07</w:t>
            </w:r>
          </w:p>
        </w:tc>
        <w:tc>
          <w:tcPr>
            <w:tcW w:w="741" w:type="dxa"/>
            <w:tcBorders>
              <w:top w:val="single" w:sz="2" w:space="0" w:color="auto"/>
              <w:left w:val="single" w:sz="2" w:space="0" w:color="auto"/>
              <w:bottom w:val="single" w:sz="2" w:space="0" w:color="auto"/>
              <w:right w:val="single" w:sz="2" w:space="0" w:color="auto"/>
            </w:tcBorders>
            <w:vAlign w:val="center"/>
          </w:tcPr>
          <w:p w14:paraId="30F5259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47AF0D8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17,404,225.07</w:t>
            </w:r>
          </w:p>
        </w:tc>
        <w:tc>
          <w:tcPr>
            <w:tcW w:w="741" w:type="dxa"/>
            <w:tcBorders>
              <w:top w:val="single" w:sz="2" w:space="0" w:color="auto"/>
              <w:left w:val="single" w:sz="2" w:space="0" w:color="auto"/>
              <w:bottom w:val="single" w:sz="2" w:space="0" w:color="auto"/>
              <w:right w:val="single" w:sz="2" w:space="0" w:color="auto"/>
            </w:tcBorders>
            <w:vAlign w:val="center"/>
          </w:tcPr>
          <w:p w14:paraId="21A6FCC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32,066,799.08</w:t>
            </w:r>
          </w:p>
        </w:tc>
        <w:tc>
          <w:tcPr>
            <w:tcW w:w="741" w:type="dxa"/>
            <w:tcBorders>
              <w:top w:val="single" w:sz="2" w:space="0" w:color="auto"/>
              <w:left w:val="single" w:sz="2" w:space="0" w:color="auto"/>
              <w:bottom w:val="single" w:sz="2" w:space="0" w:color="auto"/>
              <w:right w:val="single" w:sz="2" w:space="0" w:color="auto"/>
            </w:tcBorders>
            <w:vAlign w:val="center"/>
          </w:tcPr>
          <w:p w14:paraId="1E3C97D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14,789,028.82</w:t>
            </w:r>
          </w:p>
        </w:tc>
        <w:tc>
          <w:tcPr>
            <w:tcW w:w="741" w:type="dxa"/>
            <w:tcBorders>
              <w:top w:val="single" w:sz="2" w:space="0" w:color="auto"/>
              <w:left w:val="single" w:sz="2" w:space="0" w:color="auto"/>
              <w:bottom w:val="single" w:sz="2" w:space="0" w:color="auto"/>
              <w:right w:val="single" w:sz="2" w:space="0" w:color="auto"/>
            </w:tcBorders>
            <w:vAlign w:val="center"/>
          </w:tcPr>
          <w:p w14:paraId="1598FCE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46,855,827.90</w:t>
            </w:r>
          </w:p>
        </w:tc>
        <w:tc>
          <w:tcPr>
            <w:tcW w:w="741" w:type="dxa"/>
            <w:tcBorders>
              <w:top w:val="single" w:sz="2" w:space="0" w:color="auto"/>
              <w:left w:val="single" w:sz="2" w:space="0" w:color="auto"/>
              <w:bottom w:val="single" w:sz="2" w:space="0" w:color="auto"/>
              <w:right w:val="single" w:sz="2" w:space="0" w:color="auto"/>
            </w:tcBorders>
            <w:vAlign w:val="center"/>
          </w:tcPr>
          <w:p w14:paraId="2929EFF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10,854,691.12</w:t>
            </w:r>
          </w:p>
        </w:tc>
        <w:tc>
          <w:tcPr>
            <w:tcW w:w="741" w:type="dxa"/>
            <w:tcBorders>
              <w:top w:val="single" w:sz="2" w:space="0" w:color="auto"/>
              <w:left w:val="single" w:sz="2" w:space="0" w:color="auto"/>
              <w:bottom w:val="single" w:sz="2" w:space="0" w:color="auto"/>
              <w:right w:val="single" w:sz="2" w:space="0" w:color="auto"/>
            </w:tcBorders>
            <w:vAlign w:val="center"/>
          </w:tcPr>
          <w:p w14:paraId="48E6F732" w14:textId="77777777" w:rsidR="000F2395" w:rsidRDefault="000F2395">
            <w:pPr>
              <w:spacing w:line="240" w:lineRule="exact"/>
              <w:jc w:val="right"/>
              <w:rPr>
                <w:rFonts w:ascii="宋体" w:eastAsia="宋体" w:hAnsi="宋体" w:cs="宋体"/>
                <w:sz w:val="18"/>
                <w:szCs w:val="18"/>
              </w:rPr>
            </w:pPr>
          </w:p>
        </w:tc>
        <w:tc>
          <w:tcPr>
            <w:tcW w:w="741" w:type="dxa"/>
            <w:tcBorders>
              <w:top w:val="single" w:sz="2" w:space="0" w:color="auto"/>
              <w:left w:val="single" w:sz="2" w:space="0" w:color="auto"/>
              <w:bottom w:val="single" w:sz="2" w:space="0" w:color="auto"/>
              <w:right w:val="single" w:sz="2" w:space="0" w:color="auto"/>
            </w:tcBorders>
            <w:vAlign w:val="center"/>
          </w:tcPr>
          <w:p w14:paraId="5FA622A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10,854,691.12</w:t>
            </w:r>
          </w:p>
        </w:tc>
      </w:tr>
      <w:tr w:rsidR="000F2395" w14:paraId="1BD1BCA4"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457CA8C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柯达公司</w:t>
            </w:r>
          </w:p>
        </w:tc>
        <w:tc>
          <w:tcPr>
            <w:tcW w:w="741" w:type="dxa"/>
            <w:tcBorders>
              <w:top w:val="single" w:sz="2" w:space="0" w:color="auto"/>
              <w:left w:val="single" w:sz="2" w:space="0" w:color="auto"/>
              <w:bottom w:val="single" w:sz="2" w:space="0" w:color="auto"/>
              <w:right w:val="single" w:sz="2" w:space="0" w:color="auto"/>
            </w:tcBorders>
            <w:vAlign w:val="center"/>
          </w:tcPr>
          <w:p w14:paraId="5A64DCF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304,922,036.34</w:t>
            </w:r>
          </w:p>
        </w:tc>
        <w:tc>
          <w:tcPr>
            <w:tcW w:w="741" w:type="dxa"/>
            <w:tcBorders>
              <w:top w:val="single" w:sz="2" w:space="0" w:color="auto"/>
              <w:left w:val="single" w:sz="2" w:space="0" w:color="auto"/>
              <w:bottom w:val="single" w:sz="2" w:space="0" w:color="auto"/>
              <w:right w:val="single" w:sz="2" w:space="0" w:color="auto"/>
            </w:tcBorders>
            <w:vAlign w:val="center"/>
          </w:tcPr>
          <w:p w14:paraId="6A7F0DA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80,011,983.94</w:t>
            </w:r>
          </w:p>
        </w:tc>
        <w:tc>
          <w:tcPr>
            <w:tcW w:w="741" w:type="dxa"/>
            <w:tcBorders>
              <w:top w:val="single" w:sz="2" w:space="0" w:color="auto"/>
              <w:left w:val="single" w:sz="2" w:space="0" w:color="auto"/>
              <w:bottom w:val="single" w:sz="2" w:space="0" w:color="auto"/>
              <w:right w:val="single" w:sz="2" w:space="0" w:color="auto"/>
            </w:tcBorders>
            <w:vAlign w:val="center"/>
          </w:tcPr>
          <w:p w14:paraId="273AE86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384,934,020.28</w:t>
            </w:r>
          </w:p>
        </w:tc>
        <w:tc>
          <w:tcPr>
            <w:tcW w:w="741" w:type="dxa"/>
            <w:tcBorders>
              <w:top w:val="single" w:sz="2" w:space="0" w:color="auto"/>
              <w:left w:val="single" w:sz="2" w:space="0" w:color="auto"/>
              <w:bottom w:val="single" w:sz="2" w:space="0" w:color="auto"/>
              <w:right w:val="single" w:sz="2" w:space="0" w:color="auto"/>
            </w:tcBorders>
            <w:vAlign w:val="center"/>
          </w:tcPr>
          <w:p w14:paraId="19F193A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57,191,869.92</w:t>
            </w:r>
          </w:p>
        </w:tc>
        <w:tc>
          <w:tcPr>
            <w:tcW w:w="741" w:type="dxa"/>
            <w:tcBorders>
              <w:top w:val="single" w:sz="2" w:space="0" w:color="auto"/>
              <w:left w:val="single" w:sz="2" w:space="0" w:color="auto"/>
              <w:bottom w:val="single" w:sz="2" w:space="0" w:color="auto"/>
              <w:right w:val="single" w:sz="2" w:space="0" w:color="auto"/>
            </w:tcBorders>
            <w:vAlign w:val="center"/>
          </w:tcPr>
          <w:p w14:paraId="63B9386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1,184,032.91</w:t>
            </w:r>
          </w:p>
        </w:tc>
        <w:tc>
          <w:tcPr>
            <w:tcW w:w="741" w:type="dxa"/>
            <w:tcBorders>
              <w:top w:val="single" w:sz="2" w:space="0" w:color="auto"/>
              <w:left w:val="single" w:sz="2" w:space="0" w:color="auto"/>
              <w:bottom w:val="single" w:sz="2" w:space="0" w:color="auto"/>
              <w:right w:val="single" w:sz="2" w:space="0" w:color="auto"/>
            </w:tcBorders>
            <w:vAlign w:val="center"/>
          </w:tcPr>
          <w:p w14:paraId="53B62BC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58,375,902.83</w:t>
            </w:r>
          </w:p>
        </w:tc>
        <w:tc>
          <w:tcPr>
            <w:tcW w:w="741" w:type="dxa"/>
            <w:tcBorders>
              <w:top w:val="single" w:sz="2" w:space="0" w:color="auto"/>
              <w:left w:val="single" w:sz="2" w:space="0" w:color="auto"/>
              <w:bottom w:val="single" w:sz="2" w:space="0" w:color="auto"/>
              <w:right w:val="single" w:sz="2" w:space="0" w:color="auto"/>
            </w:tcBorders>
            <w:vAlign w:val="center"/>
          </w:tcPr>
          <w:p w14:paraId="0EBB238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264,995,257.41</w:t>
            </w:r>
          </w:p>
        </w:tc>
        <w:tc>
          <w:tcPr>
            <w:tcW w:w="741" w:type="dxa"/>
            <w:tcBorders>
              <w:top w:val="single" w:sz="2" w:space="0" w:color="auto"/>
              <w:left w:val="single" w:sz="2" w:space="0" w:color="auto"/>
              <w:bottom w:val="single" w:sz="2" w:space="0" w:color="auto"/>
              <w:right w:val="single" w:sz="2" w:space="0" w:color="auto"/>
            </w:tcBorders>
            <w:vAlign w:val="center"/>
          </w:tcPr>
          <w:p w14:paraId="3C4EB38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77,161,481.44</w:t>
            </w:r>
          </w:p>
        </w:tc>
        <w:tc>
          <w:tcPr>
            <w:tcW w:w="741" w:type="dxa"/>
            <w:tcBorders>
              <w:top w:val="single" w:sz="2" w:space="0" w:color="auto"/>
              <w:left w:val="single" w:sz="2" w:space="0" w:color="auto"/>
              <w:bottom w:val="single" w:sz="2" w:space="0" w:color="auto"/>
              <w:right w:val="single" w:sz="2" w:space="0" w:color="auto"/>
            </w:tcBorders>
            <w:vAlign w:val="center"/>
          </w:tcPr>
          <w:p w14:paraId="324A38C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342,156,738.85</w:t>
            </w:r>
          </w:p>
        </w:tc>
        <w:tc>
          <w:tcPr>
            <w:tcW w:w="741" w:type="dxa"/>
            <w:tcBorders>
              <w:top w:val="single" w:sz="2" w:space="0" w:color="auto"/>
              <w:left w:val="single" w:sz="2" w:space="0" w:color="auto"/>
              <w:bottom w:val="single" w:sz="2" w:space="0" w:color="auto"/>
              <w:right w:val="single" w:sz="2" w:space="0" w:color="auto"/>
            </w:tcBorders>
            <w:vAlign w:val="center"/>
          </w:tcPr>
          <w:p w14:paraId="64720CD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34,414,381.32</w:t>
            </w:r>
          </w:p>
        </w:tc>
        <w:tc>
          <w:tcPr>
            <w:tcW w:w="741" w:type="dxa"/>
            <w:tcBorders>
              <w:top w:val="single" w:sz="2" w:space="0" w:color="auto"/>
              <w:left w:val="single" w:sz="2" w:space="0" w:color="auto"/>
              <w:bottom w:val="single" w:sz="2" w:space="0" w:color="auto"/>
              <w:right w:val="single" w:sz="2" w:space="0" w:color="auto"/>
            </w:tcBorders>
            <w:vAlign w:val="center"/>
          </w:tcPr>
          <w:p w14:paraId="0663F51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1,523,392.86</w:t>
            </w:r>
          </w:p>
        </w:tc>
        <w:tc>
          <w:tcPr>
            <w:tcW w:w="741" w:type="dxa"/>
            <w:tcBorders>
              <w:top w:val="single" w:sz="2" w:space="0" w:color="auto"/>
              <w:left w:val="single" w:sz="2" w:space="0" w:color="auto"/>
              <w:bottom w:val="single" w:sz="2" w:space="0" w:color="auto"/>
              <w:right w:val="single" w:sz="2" w:space="0" w:color="auto"/>
            </w:tcBorders>
            <w:vAlign w:val="center"/>
          </w:tcPr>
          <w:p w14:paraId="43BF454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35,937,774.18</w:t>
            </w:r>
          </w:p>
        </w:tc>
      </w:tr>
      <w:tr w:rsidR="000F2395" w14:paraId="5FEC0C81"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583E9F1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凯达公司</w:t>
            </w:r>
          </w:p>
        </w:tc>
        <w:tc>
          <w:tcPr>
            <w:tcW w:w="741" w:type="dxa"/>
            <w:tcBorders>
              <w:top w:val="single" w:sz="2" w:space="0" w:color="auto"/>
              <w:left w:val="single" w:sz="2" w:space="0" w:color="auto"/>
              <w:bottom w:val="single" w:sz="2" w:space="0" w:color="auto"/>
              <w:right w:val="single" w:sz="2" w:space="0" w:color="auto"/>
            </w:tcBorders>
            <w:vAlign w:val="center"/>
          </w:tcPr>
          <w:p w14:paraId="756B1CE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315,925,086.06</w:t>
            </w:r>
          </w:p>
        </w:tc>
        <w:tc>
          <w:tcPr>
            <w:tcW w:w="741" w:type="dxa"/>
            <w:tcBorders>
              <w:top w:val="single" w:sz="2" w:space="0" w:color="auto"/>
              <w:left w:val="single" w:sz="2" w:space="0" w:color="auto"/>
              <w:bottom w:val="single" w:sz="2" w:space="0" w:color="auto"/>
              <w:right w:val="single" w:sz="2" w:space="0" w:color="auto"/>
            </w:tcBorders>
            <w:vAlign w:val="center"/>
          </w:tcPr>
          <w:p w14:paraId="2941F14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176,531,836.50</w:t>
            </w:r>
          </w:p>
        </w:tc>
        <w:tc>
          <w:tcPr>
            <w:tcW w:w="741" w:type="dxa"/>
            <w:tcBorders>
              <w:top w:val="single" w:sz="2" w:space="0" w:color="auto"/>
              <w:left w:val="single" w:sz="2" w:space="0" w:color="auto"/>
              <w:bottom w:val="single" w:sz="2" w:space="0" w:color="auto"/>
              <w:right w:val="single" w:sz="2" w:space="0" w:color="auto"/>
            </w:tcBorders>
            <w:vAlign w:val="center"/>
          </w:tcPr>
          <w:p w14:paraId="61D17BA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492,456,922.56</w:t>
            </w:r>
          </w:p>
        </w:tc>
        <w:tc>
          <w:tcPr>
            <w:tcW w:w="741" w:type="dxa"/>
            <w:tcBorders>
              <w:top w:val="single" w:sz="2" w:space="0" w:color="auto"/>
              <w:left w:val="single" w:sz="2" w:space="0" w:color="auto"/>
              <w:bottom w:val="single" w:sz="2" w:space="0" w:color="auto"/>
              <w:right w:val="single" w:sz="2" w:space="0" w:color="auto"/>
            </w:tcBorders>
            <w:vAlign w:val="center"/>
          </w:tcPr>
          <w:p w14:paraId="3C82314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26,571,739.76</w:t>
            </w:r>
          </w:p>
        </w:tc>
        <w:tc>
          <w:tcPr>
            <w:tcW w:w="741" w:type="dxa"/>
            <w:tcBorders>
              <w:top w:val="single" w:sz="2" w:space="0" w:color="auto"/>
              <w:left w:val="single" w:sz="2" w:space="0" w:color="auto"/>
              <w:bottom w:val="single" w:sz="2" w:space="0" w:color="auto"/>
              <w:right w:val="single" w:sz="2" w:space="0" w:color="auto"/>
            </w:tcBorders>
            <w:vAlign w:val="center"/>
          </w:tcPr>
          <w:p w14:paraId="69A948A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1,798,308.14</w:t>
            </w:r>
          </w:p>
        </w:tc>
        <w:tc>
          <w:tcPr>
            <w:tcW w:w="741" w:type="dxa"/>
            <w:tcBorders>
              <w:top w:val="single" w:sz="2" w:space="0" w:color="auto"/>
              <w:left w:val="single" w:sz="2" w:space="0" w:color="auto"/>
              <w:bottom w:val="single" w:sz="2" w:space="0" w:color="auto"/>
              <w:right w:val="single" w:sz="2" w:space="0" w:color="auto"/>
            </w:tcBorders>
            <w:vAlign w:val="center"/>
          </w:tcPr>
          <w:p w14:paraId="1E563DE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28,370,047.90</w:t>
            </w:r>
          </w:p>
        </w:tc>
        <w:tc>
          <w:tcPr>
            <w:tcW w:w="741" w:type="dxa"/>
            <w:tcBorders>
              <w:top w:val="single" w:sz="2" w:space="0" w:color="auto"/>
              <w:left w:val="single" w:sz="2" w:space="0" w:color="auto"/>
              <w:bottom w:val="single" w:sz="2" w:space="0" w:color="auto"/>
              <w:right w:val="single" w:sz="2" w:space="0" w:color="auto"/>
            </w:tcBorders>
            <w:vAlign w:val="center"/>
          </w:tcPr>
          <w:p w14:paraId="6D90FEE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360,300,283.00</w:t>
            </w:r>
          </w:p>
        </w:tc>
        <w:tc>
          <w:tcPr>
            <w:tcW w:w="741" w:type="dxa"/>
            <w:tcBorders>
              <w:top w:val="single" w:sz="2" w:space="0" w:color="auto"/>
              <w:left w:val="single" w:sz="2" w:space="0" w:color="auto"/>
              <w:bottom w:val="single" w:sz="2" w:space="0" w:color="auto"/>
              <w:right w:val="single" w:sz="2" w:space="0" w:color="auto"/>
            </w:tcBorders>
            <w:vAlign w:val="center"/>
          </w:tcPr>
          <w:p w14:paraId="6E901B7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156,004,854.09</w:t>
            </w:r>
          </w:p>
        </w:tc>
        <w:tc>
          <w:tcPr>
            <w:tcW w:w="741" w:type="dxa"/>
            <w:tcBorders>
              <w:top w:val="single" w:sz="2" w:space="0" w:color="auto"/>
              <w:left w:val="single" w:sz="2" w:space="0" w:color="auto"/>
              <w:bottom w:val="single" w:sz="2" w:space="0" w:color="auto"/>
              <w:right w:val="single" w:sz="2" w:space="0" w:color="auto"/>
            </w:tcBorders>
            <w:vAlign w:val="center"/>
          </w:tcPr>
          <w:p w14:paraId="297B8B8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516,305,137.09</w:t>
            </w:r>
          </w:p>
        </w:tc>
        <w:tc>
          <w:tcPr>
            <w:tcW w:w="741" w:type="dxa"/>
            <w:tcBorders>
              <w:top w:val="single" w:sz="2" w:space="0" w:color="auto"/>
              <w:left w:val="single" w:sz="2" w:space="0" w:color="auto"/>
              <w:bottom w:val="single" w:sz="2" w:space="0" w:color="auto"/>
              <w:right w:val="single" w:sz="2" w:space="0" w:color="auto"/>
            </w:tcBorders>
            <w:vAlign w:val="center"/>
          </w:tcPr>
          <w:p w14:paraId="03A3F93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46,434,751.95</w:t>
            </w:r>
          </w:p>
        </w:tc>
        <w:tc>
          <w:tcPr>
            <w:tcW w:w="741" w:type="dxa"/>
            <w:tcBorders>
              <w:top w:val="single" w:sz="2" w:space="0" w:color="auto"/>
              <w:left w:val="single" w:sz="2" w:space="0" w:color="auto"/>
              <w:bottom w:val="single" w:sz="2" w:space="0" w:color="auto"/>
              <w:right w:val="single" w:sz="2" w:space="0" w:color="auto"/>
            </w:tcBorders>
            <w:vAlign w:val="center"/>
          </w:tcPr>
          <w:p w14:paraId="449D21B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1,992,263.78</w:t>
            </w:r>
          </w:p>
        </w:tc>
        <w:tc>
          <w:tcPr>
            <w:tcW w:w="741" w:type="dxa"/>
            <w:tcBorders>
              <w:top w:val="single" w:sz="2" w:space="0" w:color="auto"/>
              <w:left w:val="single" w:sz="2" w:space="0" w:color="auto"/>
              <w:bottom w:val="single" w:sz="2" w:space="0" w:color="auto"/>
              <w:right w:val="single" w:sz="2" w:space="0" w:color="auto"/>
            </w:tcBorders>
            <w:vAlign w:val="center"/>
          </w:tcPr>
          <w:p w14:paraId="5B22C4F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48,427,015.73</w:t>
            </w:r>
          </w:p>
        </w:tc>
      </w:tr>
      <w:tr w:rsidR="000F2395" w14:paraId="3E530444"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7DA88E9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金恒公司</w:t>
            </w:r>
          </w:p>
        </w:tc>
        <w:tc>
          <w:tcPr>
            <w:tcW w:w="741" w:type="dxa"/>
            <w:tcBorders>
              <w:top w:val="single" w:sz="2" w:space="0" w:color="auto"/>
              <w:left w:val="single" w:sz="2" w:space="0" w:color="auto"/>
              <w:bottom w:val="single" w:sz="2" w:space="0" w:color="auto"/>
              <w:right w:val="single" w:sz="2" w:space="0" w:color="auto"/>
            </w:tcBorders>
            <w:vAlign w:val="center"/>
          </w:tcPr>
          <w:p w14:paraId="4673665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193,891,777.20</w:t>
            </w:r>
          </w:p>
        </w:tc>
        <w:tc>
          <w:tcPr>
            <w:tcW w:w="741" w:type="dxa"/>
            <w:tcBorders>
              <w:top w:val="single" w:sz="2" w:space="0" w:color="auto"/>
              <w:left w:val="single" w:sz="2" w:space="0" w:color="auto"/>
              <w:bottom w:val="single" w:sz="2" w:space="0" w:color="auto"/>
              <w:right w:val="single" w:sz="2" w:space="0" w:color="auto"/>
            </w:tcBorders>
            <w:vAlign w:val="center"/>
          </w:tcPr>
          <w:p w14:paraId="5429DAA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265,073,385.80</w:t>
            </w:r>
          </w:p>
        </w:tc>
        <w:tc>
          <w:tcPr>
            <w:tcW w:w="741" w:type="dxa"/>
            <w:tcBorders>
              <w:top w:val="single" w:sz="2" w:space="0" w:color="auto"/>
              <w:left w:val="single" w:sz="2" w:space="0" w:color="auto"/>
              <w:bottom w:val="single" w:sz="2" w:space="0" w:color="auto"/>
              <w:right w:val="single" w:sz="2" w:space="0" w:color="auto"/>
            </w:tcBorders>
            <w:vAlign w:val="center"/>
          </w:tcPr>
          <w:p w14:paraId="64B69B6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458,965,163.00</w:t>
            </w:r>
          </w:p>
        </w:tc>
        <w:tc>
          <w:tcPr>
            <w:tcW w:w="741" w:type="dxa"/>
            <w:tcBorders>
              <w:top w:val="single" w:sz="2" w:space="0" w:color="auto"/>
              <w:left w:val="single" w:sz="2" w:space="0" w:color="auto"/>
              <w:bottom w:val="single" w:sz="2" w:space="0" w:color="auto"/>
              <w:right w:val="single" w:sz="2" w:space="0" w:color="auto"/>
            </w:tcBorders>
            <w:vAlign w:val="center"/>
          </w:tcPr>
          <w:p w14:paraId="4C748A9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381,924,255.18</w:t>
            </w:r>
          </w:p>
        </w:tc>
        <w:tc>
          <w:tcPr>
            <w:tcW w:w="741" w:type="dxa"/>
            <w:tcBorders>
              <w:top w:val="single" w:sz="2" w:space="0" w:color="auto"/>
              <w:left w:val="single" w:sz="2" w:space="0" w:color="auto"/>
              <w:bottom w:val="single" w:sz="2" w:space="0" w:color="auto"/>
              <w:right w:val="single" w:sz="2" w:space="0" w:color="auto"/>
            </w:tcBorders>
            <w:vAlign w:val="center"/>
          </w:tcPr>
          <w:p w14:paraId="2DF6C53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9,632,633.51</w:t>
            </w:r>
          </w:p>
        </w:tc>
        <w:tc>
          <w:tcPr>
            <w:tcW w:w="741" w:type="dxa"/>
            <w:tcBorders>
              <w:top w:val="single" w:sz="2" w:space="0" w:color="auto"/>
              <w:left w:val="single" w:sz="2" w:space="0" w:color="auto"/>
              <w:bottom w:val="single" w:sz="2" w:space="0" w:color="auto"/>
              <w:right w:val="single" w:sz="2" w:space="0" w:color="auto"/>
            </w:tcBorders>
            <w:vAlign w:val="center"/>
          </w:tcPr>
          <w:p w14:paraId="6EF78A9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391,556,888.69</w:t>
            </w:r>
          </w:p>
        </w:tc>
        <w:tc>
          <w:tcPr>
            <w:tcW w:w="741" w:type="dxa"/>
            <w:tcBorders>
              <w:top w:val="single" w:sz="2" w:space="0" w:color="auto"/>
              <w:left w:val="single" w:sz="2" w:space="0" w:color="auto"/>
              <w:bottom w:val="single" w:sz="2" w:space="0" w:color="auto"/>
              <w:right w:val="single" w:sz="2" w:space="0" w:color="auto"/>
            </w:tcBorders>
            <w:vAlign w:val="center"/>
          </w:tcPr>
          <w:p w14:paraId="298CBFF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118,429,867.06</w:t>
            </w:r>
          </w:p>
        </w:tc>
        <w:tc>
          <w:tcPr>
            <w:tcW w:w="741" w:type="dxa"/>
            <w:tcBorders>
              <w:top w:val="single" w:sz="2" w:space="0" w:color="auto"/>
              <w:left w:val="single" w:sz="2" w:space="0" w:color="auto"/>
              <w:bottom w:val="single" w:sz="2" w:space="0" w:color="auto"/>
              <w:right w:val="single" w:sz="2" w:space="0" w:color="auto"/>
            </w:tcBorders>
            <w:vAlign w:val="center"/>
          </w:tcPr>
          <w:p w14:paraId="17AE0D9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298,417,266.58</w:t>
            </w:r>
          </w:p>
        </w:tc>
        <w:tc>
          <w:tcPr>
            <w:tcW w:w="741" w:type="dxa"/>
            <w:tcBorders>
              <w:top w:val="single" w:sz="2" w:space="0" w:color="auto"/>
              <w:left w:val="single" w:sz="2" w:space="0" w:color="auto"/>
              <w:bottom w:val="single" w:sz="2" w:space="0" w:color="auto"/>
              <w:right w:val="single" w:sz="2" w:space="0" w:color="auto"/>
            </w:tcBorders>
            <w:vAlign w:val="center"/>
          </w:tcPr>
          <w:p w14:paraId="0B4B90E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416,847,133.64</w:t>
            </w:r>
          </w:p>
        </w:tc>
        <w:tc>
          <w:tcPr>
            <w:tcW w:w="741" w:type="dxa"/>
            <w:tcBorders>
              <w:top w:val="single" w:sz="2" w:space="0" w:color="auto"/>
              <w:left w:val="single" w:sz="2" w:space="0" w:color="auto"/>
              <w:bottom w:val="single" w:sz="2" w:space="0" w:color="auto"/>
              <w:right w:val="single" w:sz="2" w:space="0" w:color="auto"/>
            </w:tcBorders>
            <w:vAlign w:val="center"/>
          </w:tcPr>
          <w:p w14:paraId="6D01BE5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340,769,685.88</w:t>
            </w:r>
          </w:p>
        </w:tc>
        <w:tc>
          <w:tcPr>
            <w:tcW w:w="741" w:type="dxa"/>
            <w:tcBorders>
              <w:top w:val="single" w:sz="2" w:space="0" w:color="auto"/>
              <w:left w:val="single" w:sz="2" w:space="0" w:color="auto"/>
              <w:bottom w:val="single" w:sz="2" w:space="0" w:color="auto"/>
              <w:right w:val="single" w:sz="2" w:space="0" w:color="auto"/>
            </w:tcBorders>
            <w:vAlign w:val="center"/>
          </w:tcPr>
          <w:p w14:paraId="76F0B93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10,880,270.92</w:t>
            </w:r>
          </w:p>
        </w:tc>
        <w:tc>
          <w:tcPr>
            <w:tcW w:w="741" w:type="dxa"/>
            <w:tcBorders>
              <w:top w:val="single" w:sz="2" w:space="0" w:color="auto"/>
              <w:left w:val="single" w:sz="2" w:space="0" w:color="auto"/>
              <w:bottom w:val="single" w:sz="2" w:space="0" w:color="auto"/>
              <w:right w:val="single" w:sz="2" w:space="0" w:color="auto"/>
            </w:tcBorders>
            <w:vAlign w:val="center"/>
          </w:tcPr>
          <w:p w14:paraId="0BFE857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351,649,956.80</w:t>
            </w:r>
          </w:p>
        </w:tc>
      </w:tr>
      <w:tr w:rsidR="000F2395" w14:paraId="41EDCBEB"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11D77CF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国理公司</w:t>
            </w:r>
          </w:p>
        </w:tc>
        <w:tc>
          <w:tcPr>
            <w:tcW w:w="741" w:type="dxa"/>
            <w:tcBorders>
              <w:top w:val="single" w:sz="2" w:space="0" w:color="auto"/>
              <w:left w:val="single" w:sz="2" w:space="0" w:color="auto"/>
              <w:bottom w:val="single" w:sz="2" w:space="0" w:color="auto"/>
              <w:right w:val="single" w:sz="2" w:space="0" w:color="auto"/>
            </w:tcBorders>
            <w:vAlign w:val="center"/>
          </w:tcPr>
          <w:p w14:paraId="12E20EE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483,427,612.79</w:t>
            </w:r>
          </w:p>
        </w:tc>
        <w:tc>
          <w:tcPr>
            <w:tcW w:w="741" w:type="dxa"/>
            <w:tcBorders>
              <w:top w:val="single" w:sz="2" w:space="0" w:color="auto"/>
              <w:left w:val="single" w:sz="2" w:space="0" w:color="auto"/>
              <w:bottom w:val="single" w:sz="2" w:space="0" w:color="auto"/>
              <w:right w:val="single" w:sz="2" w:space="0" w:color="auto"/>
            </w:tcBorders>
            <w:vAlign w:val="center"/>
          </w:tcPr>
          <w:p w14:paraId="0561D74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106,935,925.19</w:t>
            </w:r>
          </w:p>
        </w:tc>
        <w:tc>
          <w:tcPr>
            <w:tcW w:w="741" w:type="dxa"/>
            <w:tcBorders>
              <w:top w:val="single" w:sz="2" w:space="0" w:color="auto"/>
              <w:left w:val="single" w:sz="2" w:space="0" w:color="auto"/>
              <w:bottom w:val="single" w:sz="2" w:space="0" w:color="auto"/>
              <w:right w:val="single" w:sz="2" w:space="0" w:color="auto"/>
            </w:tcBorders>
            <w:vAlign w:val="center"/>
          </w:tcPr>
          <w:p w14:paraId="158DB80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590,363,537.98</w:t>
            </w:r>
          </w:p>
        </w:tc>
        <w:tc>
          <w:tcPr>
            <w:tcW w:w="741" w:type="dxa"/>
            <w:tcBorders>
              <w:top w:val="single" w:sz="2" w:space="0" w:color="auto"/>
              <w:left w:val="single" w:sz="2" w:space="0" w:color="auto"/>
              <w:bottom w:val="single" w:sz="2" w:space="0" w:color="auto"/>
              <w:right w:val="single" w:sz="2" w:space="0" w:color="auto"/>
            </w:tcBorders>
            <w:vAlign w:val="center"/>
          </w:tcPr>
          <w:p w14:paraId="78DAE06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151,357,050.48</w:t>
            </w:r>
          </w:p>
        </w:tc>
        <w:tc>
          <w:tcPr>
            <w:tcW w:w="741" w:type="dxa"/>
            <w:tcBorders>
              <w:top w:val="single" w:sz="2" w:space="0" w:color="auto"/>
              <w:left w:val="single" w:sz="2" w:space="0" w:color="auto"/>
              <w:bottom w:val="single" w:sz="2" w:space="0" w:color="auto"/>
              <w:right w:val="single" w:sz="2" w:space="0" w:color="auto"/>
            </w:tcBorders>
            <w:vAlign w:val="center"/>
          </w:tcPr>
          <w:p w14:paraId="7FE0B2A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4,673,174.52</w:t>
            </w:r>
          </w:p>
        </w:tc>
        <w:tc>
          <w:tcPr>
            <w:tcW w:w="741" w:type="dxa"/>
            <w:tcBorders>
              <w:top w:val="single" w:sz="2" w:space="0" w:color="auto"/>
              <w:left w:val="single" w:sz="2" w:space="0" w:color="auto"/>
              <w:bottom w:val="single" w:sz="2" w:space="0" w:color="auto"/>
              <w:right w:val="single" w:sz="2" w:space="0" w:color="auto"/>
            </w:tcBorders>
            <w:vAlign w:val="center"/>
          </w:tcPr>
          <w:p w14:paraId="6A3290A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156,030,225.00</w:t>
            </w:r>
          </w:p>
        </w:tc>
        <w:tc>
          <w:tcPr>
            <w:tcW w:w="741" w:type="dxa"/>
            <w:tcBorders>
              <w:top w:val="single" w:sz="2" w:space="0" w:color="auto"/>
              <w:left w:val="single" w:sz="2" w:space="0" w:color="auto"/>
              <w:bottom w:val="single" w:sz="2" w:space="0" w:color="auto"/>
              <w:right w:val="single" w:sz="2" w:space="0" w:color="auto"/>
            </w:tcBorders>
            <w:vAlign w:val="center"/>
          </w:tcPr>
          <w:p w14:paraId="30E4245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375,566,283.87</w:t>
            </w:r>
          </w:p>
        </w:tc>
        <w:tc>
          <w:tcPr>
            <w:tcW w:w="741" w:type="dxa"/>
            <w:tcBorders>
              <w:top w:val="single" w:sz="2" w:space="0" w:color="auto"/>
              <w:left w:val="single" w:sz="2" w:space="0" w:color="auto"/>
              <w:bottom w:val="single" w:sz="2" w:space="0" w:color="auto"/>
              <w:right w:val="single" w:sz="2" w:space="0" w:color="auto"/>
            </w:tcBorders>
            <w:vAlign w:val="center"/>
          </w:tcPr>
          <w:p w14:paraId="3B5411D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108,718,273.31</w:t>
            </w:r>
          </w:p>
        </w:tc>
        <w:tc>
          <w:tcPr>
            <w:tcW w:w="741" w:type="dxa"/>
            <w:tcBorders>
              <w:top w:val="single" w:sz="2" w:space="0" w:color="auto"/>
              <w:left w:val="single" w:sz="2" w:space="0" w:color="auto"/>
              <w:bottom w:val="single" w:sz="2" w:space="0" w:color="auto"/>
              <w:right w:val="single" w:sz="2" w:space="0" w:color="auto"/>
            </w:tcBorders>
            <w:vAlign w:val="center"/>
          </w:tcPr>
          <w:p w14:paraId="233D9AA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484,284,557.18</w:t>
            </w:r>
          </w:p>
        </w:tc>
        <w:tc>
          <w:tcPr>
            <w:tcW w:w="741" w:type="dxa"/>
            <w:tcBorders>
              <w:top w:val="single" w:sz="2" w:space="0" w:color="auto"/>
              <w:left w:val="single" w:sz="2" w:space="0" w:color="auto"/>
              <w:bottom w:val="single" w:sz="2" w:space="0" w:color="auto"/>
              <w:right w:val="single" w:sz="2" w:space="0" w:color="auto"/>
            </w:tcBorders>
            <w:vAlign w:val="center"/>
          </w:tcPr>
          <w:p w14:paraId="0D62FD4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254,490,443.04</w:t>
            </w:r>
          </w:p>
        </w:tc>
        <w:tc>
          <w:tcPr>
            <w:tcW w:w="741" w:type="dxa"/>
            <w:tcBorders>
              <w:top w:val="single" w:sz="2" w:space="0" w:color="auto"/>
              <w:left w:val="single" w:sz="2" w:space="0" w:color="auto"/>
              <w:bottom w:val="single" w:sz="2" w:space="0" w:color="auto"/>
              <w:right w:val="single" w:sz="2" w:space="0" w:color="auto"/>
            </w:tcBorders>
            <w:vAlign w:val="center"/>
          </w:tcPr>
          <w:p w14:paraId="299BED0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3,797,379.11</w:t>
            </w:r>
          </w:p>
        </w:tc>
        <w:tc>
          <w:tcPr>
            <w:tcW w:w="741" w:type="dxa"/>
            <w:tcBorders>
              <w:top w:val="single" w:sz="2" w:space="0" w:color="auto"/>
              <w:left w:val="single" w:sz="2" w:space="0" w:color="auto"/>
              <w:bottom w:val="single" w:sz="2" w:space="0" w:color="auto"/>
              <w:right w:val="single" w:sz="2" w:space="0" w:color="auto"/>
            </w:tcBorders>
            <w:vAlign w:val="center"/>
          </w:tcPr>
          <w:p w14:paraId="5DE1FE8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258,287,822.15</w:t>
            </w:r>
          </w:p>
        </w:tc>
      </w:tr>
      <w:tr w:rsidR="000F2395" w14:paraId="0C033066" w14:textId="77777777">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5AB4D88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吉阳公司</w:t>
            </w:r>
          </w:p>
        </w:tc>
        <w:tc>
          <w:tcPr>
            <w:tcW w:w="741" w:type="dxa"/>
            <w:tcBorders>
              <w:top w:val="single" w:sz="2" w:space="0" w:color="auto"/>
              <w:left w:val="single" w:sz="2" w:space="0" w:color="auto"/>
              <w:bottom w:val="single" w:sz="2" w:space="0" w:color="auto"/>
              <w:right w:val="single" w:sz="2" w:space="0" w:color="auto"/>
            </w:tcBorders>
            <w:vAlign w:val="center"/>
          </w:tcPr>
          <w:p w14:paraId="66E38AE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59,802,175.29</w:t>
            </w:r>
          </w:p>
        </w:tc>
        <w:tc>
          <w:tcPr>
            <w:tcW w:w="741" w:type="dxa"/>
            <w:tcBorders>
              <w:top w:val="single" w:sz="2" w:space="0" w:color="auto"/>
              <w:left w:val="single" w:sz="2" w:space="0" w:color="auto"/>
              <w:bottom w:val="single" w:sz="2" w:space="0" w:color="auto"/>
              <w:right w:val="single" w:sz="2" w:space="0" w:color="auto"/>
            </w:tcBorders>
            <w:vAlign w:val="center"/>
          </w:tcPr>
          <w:p w14:paraId="4255CF2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35,805,790.21</w:t>
            </w:r>
          </w:p>
        </w:tc>
        <w:tc>
          <w:tcPr>
            <w:tcW w:w="741" w:type="dxa"/>
            <w:tcBorders>
              <w:top w:val="single" w:sz="2" w:space="0" w:color="auto"/>
              <w:left w:val="single" w:sz="2" w:space="0" w:color="auto"/>
              <w:bottom w:val="single" w:sz="2" w:space="0" w:color="auto"/>
              <w:right w:val="single" w:sz="2" w:space="0" w:color="auto"/>
            </w:tcBorders>
            <w:vAlign w:val="center"/>
          </w:tcPr>
          <w:p w14:paraId="70F8432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95,607,965.50</w:t>
            </w:r>
          </w:p>
        </w:tc>
        <w:tc>
          <w:tcPr>
            <w:tcW w:w="741" w:type="dxa"/>
            <w:tcBorders>
              <w:top w:val="single" w:sz="2" w:space="0" w:color="auto"/>
              <w:left w:val="single" w:sz="2" w:space="0" w:color="auto"/>
              <w:bottom w:val="single" w:sz="2" w:space="0" w:color="auto"/>
              <w:right w:val="single" w:sz="2" w:space="0" w:color="auto"/>
            </w:tcBorders>
            <w:vAlign w:val="center"/>
          </w:tcPr>
          <w:p w14:paraId="7F3566B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53,086,285.28</w:t>
            </w:r>
          </w:p>
        </w:tc>
        <w:tc>
          <w:tcPr>
            <w:tcW w:w="741" w:type="dxa"/>
            <w:tcBorders>
              <w:top w:val="single" w:sz="2" w:space="0" w:color="auto"/>
              <w:left w:val="single" w:sz="2" w:space="0" w:color="auto"/>
              <w:bottom w:val="single" w:sz="2" w:space="0" w:color="auto"/>
              <w:right w:val="single" w:sz="2" w:space="0" w:color="auto"/>
            </w:tcBorders>
            <w:vAlign w:val="center"/>
          </w:tcPr>
          <w:p w14:paraId="3EB361C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817,176.30</w:t>
            </w:r>
          </w:p>
        </w:tc>
        <w:tc>
          <w:tcPr>
            <w:tcW w:w="741" w:type="dxa"/>
            <w:tcBorders>
              <w:top w:val="single" w:sz="2" w:space="0" w:color="auto"/>
              <w:left w:val="single" w:sz="2" w:space="0" w:color="auto"/>
              <w:bottom w:val="single" w:sz="2" w:space="0" w:color="auto"/>
              <w:right w:val="single" w:sz="2" w:space="0" w:color="auto"/>
            </w:tcBorders>
            <w:vAlign w:val="center"/>
          </w:tcPr>
          <w:p w14:paraId="02BA4E7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53,903,461.58</w:t>
            </w:r>
          </w:p>
        </w:tc>
        <w:tc>
          <w:tcPr>
            <w:tcW w:w="741" w:type="dxa"/>
            <w:tcBorders>
              <w:top w:val="single" w:sz="2" w:space="0" w:color="auto"/>
              <w:left w:val="single" w:sz="2" w:space="0" w:color="auto"/>
              <w:bottom w:val="single" w:sz="2" w:space="0" w:color="auto"/>
              <w:right w:val="single" w:sz="2" w:space="0" w:color="auto"/>
            </w:tcBorders>
            <w:vAlign w:val="center"/>
          </w:tcPr>
          <w:p w14:paraId="406199F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43,390,570.74</w:t>
            </w:r>
          </w:p>
        </w:tc>
        <w:tc>
          <w:tcPr>
            <w:tcW w:w="741" w:type="dxa"/>
            <w:tcBorders>
              <w:top w:val="single" w:sz="2" w:space="0" w:color="auto"/>
              <w:left w:val="single" w:sz="2" w:space="0" w:color="auto"/>
              <w:bottom w:val="single" w:sz="2" w:space="0" w:color="auto"/>
              <w:right w:val="single" w:sz="2" w:space="0" w:color="auto"/>
            </w:tcBorders>
            <w:vAlign w:val="center"/>
          </w:tcPr>
          <w:p w14:paraId="7B5BF43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36,941,982.85</w:t>
            </w:r>
          </w:p>
        </w:tc>
        <w:tc>
          <w:tcPr>
            <w:tcW w:w="741" w:type="dxa"/>
            <w:tcBorders>
              <w:top w:val="single" w:sz="2" w:space="0" w:color="auto"/>
              <w:left w:val="single" w:sz="2" w:space="0" w:color="auto"/>
              <w:bottom w:val="single" w:sz="2" w:space="0" w:color="auto"/>
              <w:right w:val="single" w:sz="2" w:space="0" w:color="auto"/>
            </w:tcBorders>
            <w:vAlign w:val="center"/>
          </w:tcPr>
          <w:p w14:paraId="11B5CDC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80,332,553.59</w:t>
            </w:r>
          </w:p>
        </w:tc>
        <w:tc>
          <w:tcPr>
            <w:tcW w:w="741" w:type="dxa"/>
            <w:tcBorders>
              <w:top w:val="single" w:sz="2" w:space="0" w:color="auto"/>
              <w:left w:val="single" w:sz="2" w:space="0" w:color="auto"/>
              <w:bottom w:val="single" w:sz="2" w:space="0" w:color="auto"/>
              <w:right w:val="single" w:sz="2" w:space="0" w:color="auto"/>
            </w:tcBorders>
            <w:vAlign w:val="center"/>
          </w:tcPr>
          <w:p w14:paraId="06A3603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45,587,001.04</w:t>
            </w:r>
          </w:p>
        </w:tc>
        <w:tc>
          <w:tcPr>
            <w:tcW w:w="741" w:type="dxa"/>
            <w:tcBorders>
              <w:top w:val="single" w:sz="2" w:space="0" w:color="auto"/>
              <w:left w:val="single" w:sz="2" w:space="0" w:color="auto"/>
              <w:bottom w:val="single" w:sz="2" w:space="0" w:color="auto"/>
              <w:right w:val="single" w:sz="2" w:space="0" w:color="auto"/>
            </w:tcBorders>
            <w:vAlign w:val="center"/>
          </w:tcPr>
          <w:p w14:paraId="44AF2EE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896,438.10</w:t>
            </w:r>
          </w:p>
        </w:tc>
        <w:tc>
          <w:tcPr>
            <w:tcW w:w="741" w:type="dxa"/>
            <w:tcBorders>
              <w:top w:val="single" w:sz="2" w:space="0" w:color="auto"/>
              <w:left w:val="single" w:sz="2" w:space="0" w:color="auto"/>
              <w:bottom w:val="single" w:sz="2" w:space="0" w:color="auto"/>
              <w:right w:val="single" w:sz="2" w:space="0" w:color="auto"/>
            </w:tcBorders>
            <w:vAlign w:val="center"/>
          </w:tcPr>
          <w:p w14:paraId="0FA6C5E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46,483,439.14</w:t>
            </w:r>
          </w:p>
        </w:tc>
      </w:tr>
    </w:tbl>
    <w:p w14:paraId="716467BB"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071"/>
        <w:gridCol w:w="1071"/>
        <w:gridCol w:w="1071"/>
        <w:gridCol w:w="1071"/>
        <w:gridCol w:w="1071"/>
        <w:gridCol w:w="1071"/>
        <w:gridCol w:w="1071"/>
        <w:gridCol w:w="1071"/>
        <w:gridCol w:w="1071"/>
      </w:tblGrid>
      <w:tr w:rsidR="000F2395" w14:paraId="64529DE5" w14:textId="77777777">
        <w:trPr>
          <w:trHeight w:val="240"/>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3EC775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子公司名称</w:t>
            </w:r>
          </w:p>
        </w:tc>
        <w:tc>
          <w:tcPr>
            <w:tcW w:w="4284"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11ABB2C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4284"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02F74D0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0F2395" w14:paraId="35155C0E" w14:textId="77777777">
        <w:trPr>
          <w:trHeight w:val="240"/>
        </w:trPr>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080354E" w14:textId="77777777" w:rsidR="000F2395" w:rsidRDefault="000F2395"/>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189DD6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营业收入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0FECF9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净利润</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A6ECFA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综合收益总额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8207CC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经营活动现金流量</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15EC39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营业收入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B81682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净利润</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E851E7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综合收益总额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3EDCE6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经营活动现金流量</w:t>
            </w:r>
          </w:p>
        </w:tc>
      </w:tr>
      <w:tr w:rsidR="000F2395" w14:paraId="6BA10036"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0F7955D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恒泰公司</w:t>
            </w:r>
          </w:p>
        </w:tc>
        <w:tc>
          <w:tcPr>
            <w:tcW w:w="1071" w:type="dxa"/>
            <w:tcBorders>
              <w:top w:val="single" w:sz="2" w:space="0" w:color="auto"/>
              <w:left w:val="single" w:sz="2" w:space="0" w:color="auto"/>
              <w:bottom w:val="single" w:sz="2" w:space="0" w:color="auto"/>
              <w:right w:val="single" w:sz="2" w:space="0" w:color="auto"/>
            </w:tcBorders>
            <w:vAlign w:val="center"/>
          </w:tcPr>
          <w:p w14:paraId="3CDFAB6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80,167,840.31</w:t>
            </w:r>
          </w:p>
        </w:tc>
        <w:tc>
          <w:tcPr>
            <w:tcW w:w="1071" w:type="dxa"/>
            <w:tcBorders>
              <w:top w:val="single" w:sz="2" w:space="0" w:color="auto"/>
              <w:left w:val="single" w:sz="2" w:space="0" w:color="auto"/>
              <w:bottom w:val="single" w:sz="2" w:space="0" w:color="auto"/>
              <w:right w:val="single" w:sz="2" w:space="0" w:color="auto"/>
            </w:tcBorders>
            <w:vAlign w:val="center"/>
          </w:tcPr>
          <w:p w14:paraId="6BC0012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8,177,146.12</w:t>
            </w:r>
          </w:p>
        </w:tc>
        <w:tc>
          <w:tcPr>
            <w:tcW w:w="1071" w:type="dxa"/>
            <w:tcBorders>
              <w:top w:val="single" w:sz="2" w:space="0" w:color="auto"/>
              <w:left w:val="single" w:sz="2" w:space="0" w:color="auto"/>
              <w:bottom w:val="single" w:sz="2" w:space="0" w:color="auto"/>
              <w:right w:val="single" w:sz="2" w:space="0" w:color="auto"/>
            </w:tcBorders>
            <w:vAlign w:val="center"/>
          </w:tcPr>
          <w:p w14:paraId="3FFA55B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8,177,146.12</w:t>
            </w:r>
          </w:p>
        </w:tc>
        <w:tc>
          <w:tcPr>
            <w:tcW w:w="1071" w:type="dxa"/>
            <w:tcBorders>
              <w:top w:val="single" w:sz="2" w:space="0" w:color="auto"/>
              <w:left w:val="single" w:sz="2" w:space="0" w:color="auto"/>
              <w:bottom w:val="single" w:sz="2" w:space="0" w:color="auto"/>
              <w:right w:val="single" w:sz="2" w:space="0" w:color="auto"/>
            </w:tcBorders>
            <w:vAlign w:val="center"/>
          </w:tcPr>
          <w:p w14:paraId="01B65D9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6,607,607.74</w:t>
            </w:r>
          </w:p>
        </w:tc>
        <w:tc>
          <w:tcPr>
            <w:tcW w:w="1071" w:type="dxa"/>
            <w:tcBorders>
              <w:top w:val="single" w:sz="2" w:space="0" w:color="auto"/>
              <w:left w:val="single" w:sz="2" w:space="0" w:color="auto"/>
              <w:bottom w:val="single" w:sz="2" w:space="0" w:color="auto"/>
              <w:right w:val="single" w:sz="2" w:space="0" w:color="auto"/>
            </w:tcBorders>
            <w:vAlign w:val="center"/>
          </w:tcPr>
          <w:p w14:paraId="4C32229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78,291,267.11</w:t>
            </w:r>
          </w:p>
        </w:tc>
        <w:tc>
          <w:tcPr>
            <w:tcW w:w="1071" w:type="dxa"/>
            <w:tcBorders>
              <w:top w:val="single" w:sz="2" w:space="0" w:color="auto"/>
              <w:left w:val="single" w:sz="2" w:space="0" w:color="auto"/>
              <w:bottom w:val="single" w:sz="2" w:space="0" w:color="auto"/>
              <w:right w:val="single" w:sz="2" w:space="0" w:color="auto"/>
            </w:tcBorders>
            <w:vAlign w:val="center"/>
          </w:tcPr>
          <w:p w14:paraId="3A66749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8,782,778.71</w:t>
            </w:r>
          </w:p>
        </w:tc>
        <w:tc>
          <w:tcPr>
            <w:tcW w:w="1071" w:type="dxa"/>
            <w:tcBorders>
              <w:top w:val="single" w:sz="2" w:space="0" w:color="auto"/>
              <w:left w:val="single" w:sz="2" w:space="0" w:color="auto"/>
              <w:bottom w:val="single" w:sz="2" w:space="0" w:color="auto"/>
              <w:right w:val="single" w:sz="2" w:space="0" w:color="auto"/>
            </w:tcBorders>
            <w:vAlign w:val="center"/>
          </w:tcPr>
          <w:p w14:paraId="0793C55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8,782,778.71</w:t>
            </w:r>
          </w:p>
        </w:tc>
        <w:tc>
          <w:tcPr>
            <w:tcW w:w="1071" w:type="dxa"/>
            <w:tcBorders>
              <w:top w:val="single" w:sz="2" w:space="0" w:color="auto"/>
              <w:left w:val="single" w:sz="2" w:space="0" w:color="auto"/>
              <w:bottom w:val="single" w:sz="2" w:space="0" w:color="auto"/>
              <w:right w:val="single" w:sz="2" w:space="0" w:color="auto"/>
            </w:tcBorders>
            <w:vAlign w:val="center"/>
          </w:tcPr>
          <w:p w14:paraId="4B07219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12,244,105.96</w:t>
            </w:r>
          </w:p>
        </w:tc>
      </w:tr>
      <w:tr w:rsidR="000F2395" w14:paraId="185F5259"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1A920DB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柯达公司</w:t>
            </w:r>
          </w:p>
        </w:tc>
        <w:tc>
          <w:tcPr>
            <w:tcW w:w="1071" w:type="dxa"/>
            <w:tcBorders>
              <w:top w:val="single" w:sz="2" w:space="0" w:color="auto"/>
              <w:left w:val="single" w:sz="2" w:space="0" w:color="auto"/>
              <w:bottom w:val="single" w:sz="2" w:space="0" w:color="auto"/>
              <w:right w:val="single" w:sz="2" w:space="0" w:color="auto"/>
            </w:tcBorders>
            <w:vAlign w:val="center"/>
          </w:tcPr>
          <w:p w14:paraId="7024966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278,946,911.70</w:t>
            </w:r>
          </w:p>
        </w:tc>
        <w:tc>
          <w:tcPr>
            <w:tcW w:w="1071" w:type="dxa"/>
            <w:tcBorders>
              <w:top w:val="single" w:sz="2" w:space="0" w:color="auto"/>
              <w:left w:val="single" w:sz="2" w:space="0" w:color="auto"/>
              <w:bottom w:val="single" w:sz="2" w:space="0" w:color="auto"/>
              <w:right w:val="single" w:sz="2" w:space="0" w:color="auto"/>
            </w:tcBorders>
            <w:vAlign w:val="center"/>
          </w:tcPr>
          <w:p w14:paraId="46AB738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41,086,732.36</w:t>
            </w:r>
          </w:p>
        </w:tc>
        <w:tc>
          <w:tcPr>
            <w:tcW w:w="1071" w:type="dxa"/>
            <w:tcBorders>
              <w:top w:val="single" w:sz="2" w:space="0" w:color="auto"/>
              <w:left w:val="single" w:sz="2" w:space="0" w:color="auto"/>
              <w:bottom w:val="single" w:sz="2" w:space="0" w:color="auto"/>
              <w:right w:val="single" w:sz="2" w:space="0" w:color="auto"/>
            </w:tcBorders>
            <w:vAlign w:val="center"/>
          </w:tcPr>
          <w:p w14:paraId="3A7B777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41,135,364.61</w:t>
            </w:r>
          </w:p>
        </w:tc>
        <w:tc>
          <w:tcPr>
            <w:tcW w:w="1071" w:type="dxa"/>
            <w:tcBorders>
              <w:top w:val="single" w:sz="2" w:space="0" w:color="auto"/>
              <w:left w:val="single" w:sz="2" w:space="0" w:color="auto"/>
              <w:bottom w:val="single" w:sz="2" w:space="0" w:color="auto"/>
              <w:right w:val="single" w:sz="2" w:space="0" w:color="auto"/>
            </w:tcBorders>
            <w:vAlign w:val="center"/>
          </w:tcPr>
          <w:p w14:paraId="2DA36C1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69,583,082.55</w:t>
            </w:r>
          </w:p>
        </w:tc>
        <w:tc>
          <w:tcPr>
            <w:tcW w:w="1071" w:type="dxa"/>
            <w:tcBorders>
              <w:top w:val="single" w:sz="2" w:space="0" w:color="auto"/>
              <w:left w:val="single" w:sz="2" w:space="0" w:color="auto"/>
              <w:bottom w:val="single" w:sz="2" w:space="0" w:color="auto"/>
              <w:right w:val="single" w:sz="2" w:space="0" w:color="auto"/>
            </w:tcBorders>
            <w:vAlign w:val="center"/>
          </w:tcPr>
          <w:p w14:paraId="7175C5D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291,095,072.42</w:t>
            </w:r>
          </w:p>
        </w:tc>
        <w:tc>
          <w:tcPr>
            <w:tcW w:w="1071" w:type="dxa"/>
            <w:tcBorders>
              <w:top w:val="single" w:sz="2" w:space="0" w:color="auto"/>
              <w:left w:val="single" w:sz="2" w:space="0" w:color="auto"/>
              <w:bottom w:val="single" w:sz="2" w:space="0" w:color="auto"/>
              <w:right w:val="single" w:sz="2" w:space="0" w:color="auto"/>
            </w:tcBorders>
            <w:vAlign w:val="center"/>
          </w:tcPr>
          <w:p w14:paraId="4E33474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40,347,635.84</w:t>
            </w:r>
          </w:p>
        </w:tc>
        <w:tc>
          <w:tcPr>
            <w:tcW w:w="1071" w:type="dxa"/>
            <w:tcBorders>
              <w:top w:val="single" w:sz="2" w:space="0" w:color="auto"/>
              <w:left w:val="single" w:sz="2" w:space="0" w:color="auto"/>
              <w:bottom w:val="single" w:sz="2" w:space="0" w:color="auto"/>
              <w:right w:val="single" w:sz="2" w:space="0" w:color="auto"/>
            </w:tcBorders>
            <w:vAlign w:val="center"/>
          </w:tcPr>
          <w:p w14:paraId="20436DC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40,482,380.63</w:t>
            </w:r>
          </w:p>
        </w:tc>
        <w:tc>
          <w:tcPr>
            <w:tcW w:w="1071" w:type="dxa"/>
            <w:tcBorders>
              <w:top w:val="single" w:sz="2" w:space="0" w:color="auto"/>
              <w:left w:val="single" w:sz="2" w:space="0" w:color="auto"/>
              <w:bottom w:val="single" w:sz="2" w:space="0" w:color="auto"/>
              <w:right w:val="single" w:sz="2" w:space="0" w:color="auto"/>
            </w:tcBorders>
            <w:vAlign w:val="center"/>
          </w:tcPr>
          <w:p w14:paraId="55D6469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67,525,613.99</w:t>
            </w:r>
          </w:p>
        </w:tc>
      </w:tr>
      <w:tr w:rsidR="000F2395" w14:paraId="080FE945"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1BE6CFF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凯达公司</w:t>
            </w:r>
          </w:p>
        </w:tc>
        <w:tc>
          <w:tcPr>
            <w:tcW w:w="1071" w:type="dxa"/>
            <w:tcBorders>
              <w:top w:val="single" w:sz="2" w:space="0" w:color="auto"/>
              <w:left w:val="single" w:sz="2" w:space="0" w:color="auto"/>
              <w:bottom w:val="single" w:sz="2" w:space="0" w:color="auto"/>
              <w:right w:val="single" w:sz="2" w:space="0" w:color="auto"/>
            </w:tcBorders>
            <w:vAlign w:val="center"/>
          </w:tcPr>
          <w:p w14:paraId="00C5E47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211,815,157.71</w:t>
            </w:r>
          </w:p>
        </w:tc>
        <w:tc>
          <w:tcPr>
            <w:tcW w:w="1071" w:type="dxa"/>
            <w:tcBorders>
              <w:top w:val="single" w:sz="2" w:space="0" w:color="auto"/>
              <w:left w:val="single" w:sz="2" w:space="0" w:color="auto"/>
              <w:bottom w:val="single" w:sz="2" w:space="0" w:color="auto"/>
              <w:right w:val="single" w:sz="2" w:space="0" w:color="auto"/>
            </w:tcBorders>
            <w:vAlign w:val="center"/>
          </w:tcPr>
          <w:p w14:paraId="42DA94F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19,461,127.18</w:t>
            </w:r>
          </w:p>
        </w:tc>
        <w:tc>
          <w:tcPr>
            <w:tcW w:w="1071" w:type="dxa"/>
            <w:tcBorders>
              <w:top w:val="single" w:sz="2" w:space="0" w:color="auto"/>
              <w:left w:val="single" w:sz="2" w:space="0" w:color="auto"/>
              <w:bottom w:val="single" w:sz="2" w:space="0" w:color="auto"/>
              <w:right w:val="single" w:sz="2" w:space="0" w:color="auto"/>
            </w:tcBorders>
            <w:vAlign w:val="center"/>
          </w:tcPr>
          <w:p w14:paraId="56921C4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20,000,911.74</w:t>
            </w:r>
          </w:p>
        </w:tc>
        <w:tc>
          <w:tcPr>
            <w:tcW w:w="1071" w:type="dxa"/>
            <w:tcBorders>
              <w:top w:val="single" w:sz="2" w:space="0" w:color="auto"/>
              <w:left w:val="single" w:sz="2" w:space="0" w:color="auto"/>
              <w:bottom w:val="single" w:sz="2" w:space="0" w:color="auto"/>
              <w:right w:val="single" w:sz="2" w:space="0" w:color="auto"/>
            </w:tcBorders>
            <w:vAlign w:val="center"/>
          </w:tcPr>
          <w:p w14:paraId="3E54A75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29,907,599.18</w:t>
            </w:r>
          </w:p>
        </w:tc>
        <w:tc>
          <w:tcPr>
            <w:tcW w:w="1071" w:type="dxa"/>
            <w:tcBorders>
              <w:top w:val="single" w:sz="2" w:space="0" w:color="auto"/>
              <w:left w:val="single" w:sz="2" w:space="0" w:color="auto"/>
              <w:bottom w:val="single" w:sz="2" w:space="0" w:color="auto"/>
              <w:right w:val="single" w:sz="2" w:space="0" w:color="auto"/>
            </w:tcBorders>
            <w:vAlign w:val="center"/>
          </w:tcPr>
          <w:p w14:paraId="50A487A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250,130,537.83</w:t>
            </w:r>
          </w:p>
        </w:tc>
        <w:tc>
          <w:tcPr>
            <w:tcW w:w="1071" w:type="dxa"/>
            <w:tcBorders>
              <w:top w:val="single" w:sz="2" w:space="0" w:color="auto"/>
              <w:left w:val="single" w:sz="2" w:space="0" w:color="auto"/>
              <w:bottom w:val="single" w:sz="2" w:space="0" w:color="auto"/>
              <w:right w:val="single" w:sz="2" w:space="0" w:color="auto"/>
            </w:tcBorders>
            <w:vAlign w:val="center"/>
          </w:tcPr>
          <w:p w14:paraId="52F3E8D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25,152,997.82</w:t>
            </w:r>
          </w:p>
        </w:tc>
        <w:tc>
          <w:tcPr>
            <w:tcW w:w="1071" w:type="dxa"/>
            <w:tcBorders>
              <w:top w:val="single" w:sz="2" w:space="0" w:color="auto"/>
              <w:left w:val="single" w:sz="2" w:space="0" w:color="auto"/>
              <w:bottom w:val="single" w:sz="2" w:space="0" w:color="auto"/>
              <w:right w:val="single" w:sz="2" w:space="0" w:color="auto"/>
            </w:tcBorders>
            <w:vAlign w:val="center"/>
          </w:tcPr>
          <w:p w14:paraId="7238EA5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26,586,528.27</w:t>
            </w:r>
          </w:p>
        </w:tc>
        <w:tc>
          <w:tcPr>
            <w:tcW w:w="1071" w:type="dxa"/>
            <w:tcBorders>
              <w:top w:val="single" w:sz="2" w:space="0" w:color="auto"/>
              <w:left w:val="single" w:sz="2" w:space="0" w:color="auto"/>
              <w:bottom w:val="single" w:sz="2" w:space="0" w:color="auto"/>
              <w:right w:val="single" w:sz="2" w:space="0" w:color="auto"/>
            </w:tcBorders>
            <w:vAlign w:val="center"/>
          </w:tcPr>
          <w:p w14:paraId="0C82916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77,309,775.09</w:t>
            </w:r>
          </w:p>
        </w:tc>
      </w:tr>
      <w:tr w:rsidR="000F2395" w14:paraId="7076C5DB"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6574A3E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金恒公司</w:t>
            </w:r>
          </w:p>
        </w:tc>
        <w:tc>
          <w:tcPr>
            <w:tcW w:w="1071" w:type="dxa"/>
            <w:tcBorders>
              <w:top w:val="single" w:sz="2" w:space="0" w:color="auto"/>
              <w:left w:val="single" w:sz="2" w:space="0" w:color="auto"/>
              <w:bottom w:val="single" w:sz="2" w:space="0" w:color="auto"/>
              <w:right w:val="single" w:sz="2" w:space="0" w:color="auto"/>
            </w:tcBorders>
            <w:vAlign w:val="center"/>
          </w:tcPr>
          <w:p w14:paraId="46C1AD3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415,671,675.43</w:t>
            </w:r>
          </w:p>
        </w:tc>
        <w:tc>
          <w:tcPr>
            <w:tcW w:w="1071" w:type="dxa"/>
            <w:tcBorders>
              <w:top w:val="single" w:sz="2" w:space="0" w:color="auto"/>
              <w:left w:val="single" w:sz="2" w:space="0" w:color="auto"/>
              <w:bottom w:val="single" w:sz="2" w:space="0" w:color="auto"/>
              <w:right w:val="single" w:sz="2" w:space="0" w:color="auto"/>
            </w:tcBorders>
            <w:vAlign w:val="center"/>
          </w:tcPr>
          <w:p w14:paraId="0F1EE2F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-508,801.49</w:t>
            </w:r>
          </w:p>
        </w:tc>
        <w:tc>
          <w:tcPr>
            <w:tcW w:w="1071" w:type="dxa"/>
            <w:tcBorders>
              <w:top w:val="single" w:sz="2" w:space="0" w:color="auto"/>
              <w:left w:val="single" w:sz="2" w:space="0" w:color="auto"/>
              <w:bottom w:val="single" w:sz="2" w:space="0" w:color="auto"/>
              <w:right w:val="single" w:sz="2" w:space="0" w:color="auto"/>
            </w:tcBorders>
            <w:vAlign w:val="center"/>
          </w:tcPr>
          <w:p w14:paraId="2EF5B1E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-508,801.49</w:t>
            </w:r>
          </w:p>
        </w:tc>
        <w:tc>
          <w:tcPr>
            <w:tcW w:w="1071" w:type="dxa"/>
            <w:tcBorders>
              <w:top w:val="single" w:sz="2" w:space="0" w:color="auto"/>
              <w:left w:val="single" w:sz="2" w:space="0" w:color="auto"/>
              <w:bottom w:val="single" w:sz="2" w:space="0" w:color="auto"/>
              <w:right w:val="single" w:sz="2" w:space="0" w:color="auto"/>
            </w:tcBorders>
            <w:vAlign w:val="center"/>
          </w:tcPr>
          <w:p w14:paraId="22B625F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108,930,388.05</w:t>
            </w:r>
          </w:p>
        </w:tc>
        <w:tc>
          <w:tcPr>
            <w:tcW w:w="1071" w:type="dxa"/>
            <w:tcBorders>
              <w:top w:val="single" w:sz="2" w:space="0" w:color="auto"/>
              <w:left w:val="single" w:sz="2" w:space="0" w:color="auto"/>
              <w:bottom w:val="single" w:sz="2" w:space="0" w:color="auto"/>
              <w:right w:val="single" w:sz="2" w:space="0" w:color="auto"/>
            </w:tcBorders>
            <w:vAlign w:val="center"/>
          </w:tcPr>
          <w:p w14:paraId="40DC0A3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308,710,143.63</w:t>
            </w:r>
          </w:p>
        </w:tc>
        <w:tc>
          <w:tcPr>
            <w:tcW w:w="1071" w:type="dxa"/>
            <w:tcBorders>
              <w:top w:val="single" w:sz="2" w:space="0" w:color="auto"/>
              <w:left w:val="single" w:sz="2" w:space="0" w:color="auto"/>
              <w:bottom w:val="single" w:sz="2" w:space="0" w:color="auto"/>
              <w:right w:val="single" w:sz="2" w:space="0" w:color="auto"/>
            </w:tcBorders>
            <w:vAlign w:val="center"/>
          </w:tcPr>
          <w:p w14:paraId="547FC4E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-36,599,260.17</w:t>
            </w:r>
          </w:p>
        </w:tc>
        <w:tc>
          <w:tcPr>
            <w:tcW w:w="1071" w:type="dxa"/>
            <w:tcBorders>
              <w:top w:val="single" w:sz="2" w:space="0" w:color="auto"/>
              <w:left w:val="single" w:sz="2" w:space="0" w:color="auto"/>
              <w:bottom w:val="single" w:sz="2" w:space="0" w:color="auto"/>
              <w:right w:val="single" w:sz="2" w:space="0" w:color="auto"/>
            </w:tcBorders>
            <w:vAlign w:val="center"/>
          </w:tcPr>
          <w:p w14:paraId="44B0C5B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-36,599,260.17</w:t>
            </w:r>
          </w:p>
        </w:tc>
        <w:tc>
          <w:tcPr>
            <w:tcW w:w="1071" w:type="dxa"/>
            <w:tcBorders>
              <w:top w:val="single" w:sz="2" w:space="0" w:color="auto"/>
              <w:left w:val="single" w:sz="2" w:space="0" w:color="auto"/>
              <w:bottom w:val="single" w:sz="2" w:space="0" w:color="auto"/>
              <w:right w:val="single" w:sz="2" w:space="0" w:color="auto"/>
            </w:tcBorders>
            <w:vAlign w:val="center"/>
          </w:tcPr>
          <w:p w14:paraId="4C9E502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15,994,777.58</w:t>
            </w:r>
          </w:p>
        </w:tc>
      </w:tr>
      <w:tr w:rsidR="000F2395" w14:paraId="1F9B508E"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179157E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国理公司</w:t>
            </w:r>
          </w:p>
        </w:tc>
        <w:tc>
          <w:tcPr>
            <w:tcW w:w="1071" w:type="dxa"/>
            <w:tcBorders>
              <w:top w:val="single" w:sz="2" w:space="0" w:color="auto"/>
              <w:left w:val="single" w:sz="2" w:space="0" w:color="auto"/>
              <w:bottom w:val="single" w:sz="2" w:space="0" w:color="auto"/>
              <w:right w:val="single" w:sz="2" w:space="0" w:color="auto"/>
            </w:tcBorders>
            <w:vAlign w:val="center"/>
          </w:tcPr>
          <w:p w14:paraId="3DE5D76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2,026,433,048.57</w:t>
            </w:r>
          </w:p>
        </w:tc>
        <w:tc>
          <w:tcPr>
            <w:tcW w:w="1071" w:type="dxa"/>
            <w:tcBorders>
              <w:top w:val="single" w:sz="2" w:space="0" w:color="auto"/>
              <w:left w:val="single" w:sz="2" w:space="0" w:color="auto"/>
              <w:bottom w:val="single" w:sz="2" w:space="0" w:color="auto"/>
              <w:right w:val="single" w:sz="2" w:space="0" w:color="auto"/>
            </w:tcBorders>
            <w:vAlign w:val="center"/>
          </w:tcPr>
          <w:p w14:paraId="3585D49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205,346,420.21</w:t>
            </w:r>
          </w:p>
        </w:tc>
        <w:tc>
          <w:tcPr>
            <w:tcW w:w="1071" w:type="dxa"/>
            <w:tcBorders>
              <w:top w:val="single" w:sz="2" w:space="0" w:color="auto"/>
              <w:left w:val="single" w:sz="2" w:space="0" w:color="auto"/>
              <w:bottom w:val="single" w:sz="2" w:space="0" w:color="auto"/>
              <w:right w:val="single" w:sz="2" w:space="0" w:color="auto"/>
            </w:tcBorders>
            <w:vAlign w:val="center"/>
          </w:tcPr>
          <w:p w14:paraId="6A38E7C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205,346,420.21</w:t>
            </w:r>
          </w:p>
        </w:tc>
        <w:tc>
          <w:tcPr>
            <w:tcW w:w="1071" w:type="dxa"/>
            <w:tcBorders>
              <w:top w:val="single" w:sz="2" w:space="0" w:color="auto"/>
              <w:left w:val="single" w:sz="2" w:space="0" w:color="auto"/>
              <w:bottom w:val="single" w:sz="2" w:space="0" w:color="auto"/>
              <w:right w:val="single" w:sz="2" w:space="0" w:color="auto"/>
            </w:tcBorders>
            <w:vAlign w:val="center"/>
          </w:tcPr>
          <w:p w14:paraId="242108C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-3,436,701.44</w:t>
            </w:r>
          </w:p>
        </w:tc>
        <w:tc>
          <w:tcPr>
            <w:tcW w:w="1071" w:type="dxa"/>
            <w:tcBorders>
              <w:top w:val="single" w:sz="2" w:space="0" w:color="auto"/>
              <w:left w:val="single" w:sz="2" w:space="0" w:color="auto"/>
              <w:bottom w:val="single" w:sz="2" w:space="0" w:color="auto"/>
              <w:right w:val="single" w:sz="2" w:space="0" w:color="auto"/>
            </w:tcBorders>
            <w:vAlign w:val="center"/>
          </w:tcPr>
          <w:p w14:paraId="225B60D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477,763,293.57</w:t>
            </w:r>
          </w:p>
        </w:tc>
        <w:tc>
          <w:tcPr>
            <w:tcW w:w="1071" w:type="dxa"/>
            <w:tcBorders>
              <w:top w:val="single" w:sz="2" w:space="0" w:color="auto"/>
              <w:left w:val="single" w:sz="2" w:space="0" w:color="auto"/>
              <w:bottom w:val="single" w:sz="2" w:space="0" w:color="auto"/>
              <w:right w:val="single" w:sz="2" w:space="0" w:color="auto"/>
            </w:tcBorders>
            <w:vAlign w:val="center"/>
          </w:tcPr>
          <w:p w14:paraId="269ECCB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103,615,761.91</w:t>
            </w:r>
          </w:p>
        </w:tc>
        <w:tc>
          <w:tcPr>
            <w:tcW w:w="1071" w:type="dxa"/>
            <w:tcBorders>
              <w:top w:val="single" w:sz="2" w:space="0" w:color="auto"/>
              <w:left w:val="single" w:sz="2" w:space="0" w:color="auto"/>
              <w:bottom w:val="single" w:sz="2" w:space="0" w:color="auto"/>
              <w:right w:val="single" w:sz="2" w:space="0" w:color="auto"/>
            </w:tcBorders>
            <w:vAlign w:val="center"/>
          </w:tcPr>
          <w:p w14:paraId="352002D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103,615,761.91</w:t>
            </w:r>
          </w:p>
        </w:tc>
        <w:tc>
          <w:tcPr>
            <w:tcW w:w="1071" w:type="dxa"/>
            <w:tcBorders>
              <w:top w:val="single" w:sz="2" w:space="0" w:color="auto"/>
              <w:left w:val="single" w:sz="2" w:space="0" w:color="auto"/>
              <w:bottom w:val="single" w:sz="2" w:space="0" w:color="auto"/>
              <w:right w:val="single" w:sz="2" w:space="0" w:color="auto"/>
            </w:tcBorders>
            <w:vAlign w:val="center"/>
          </w:tcPr>
          <w:p w14:paraId="281A9A3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18,247,699.83</w:t>
            </w:r>
          </w:p>
        </w:tc>
      </w:tr>
      <w:tr w:rsidR="000F2395" w14:paraId="00E12DF9" w14:textId="7777777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246E14E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吉阳公司</w:t>
            </w:r>
          </w:p>
        </w:tc>
        <w:tc>
          <w:tcPr>
            <w:tcW w:w="1071" w:type="dxa"/>
            <w:tcBorders>
              <w:top w:val="single" w:sz="2" w:space="0" w:color="auto"/>
              <w:left w:val="single" w:sz="2" w:space="0" w:color="auto"/>
              <w:bottom w:val="single" w:sz="2" w:space="0" w:color="auto"/>
              <w:right w:val="single" w:sz="2" w:space="0" w:color="auto"/>
            </w:tcBorders>
            <w:vAlign w:val="center"/>
          </w:tcPr>
          <w:p w14:paraId="2E23C58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90,953,526.42</w:t>
            </w:r>
          </w:p>
        </w:tc>
        <w:tc>
          <w:tcPr>
            <w:tcW w:w="1071" w:type="dxa"/>
            <w:tcBorders>
              <w:top w:val="single" w:sz="2" w:space="0" w:color="auto"/>
              <w:left w:val="single" w:sz="2" w:space="0" w:color="auto"/>
              <w:bottom w:val="single" w:sz="2" w:space="0" w:color="auto"/>
              <w:right w:val="single" w:sz="2" w:space="0" w:color="auto"/>
            </w:tcBorders>
            <w:vAlign w:val="center"/>
          </w:tcPr>
          <w:p w14:paraId="2D5E3C1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6,746,527.15</w:t>
            </w:r>
          </w:p>
        </w:tc>
        <w:tc>
          <w:tcPr>
            <w:tcW w:w="1071" w:type="dxa"/>
            <w:tcBorders>
              <w:top w:val="single" w:sz="2" w:space="0" w:color="auto"/>
              <w:left w:val="single" w:sz="2" w:space="0" w:color="auto"/>
              <w:bottom w:val="single" w:sz="2" w:space="0" w:color="auto"/>
              <w:right w:val="single" w:sz="2" w:space="0" w:color="auto"/>
            </w:tcBorders>
            <w:vAlign w:val="center"/>
          </w:tcPr>
          <w:p w14:paraId="1334FD7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6,747,889.73</w:t>
            </w:r>
          </w:p>
        </w:tc>
        <w:tc>
          <w:tcPr>
            <w:tcW w:w="1071" w:type="dxa"/>
            <w:tcBorders>
              <w:top w:val="single" w:sz="2" w:space="0" w:color="auto"/>
              <w:left w:val="single" w:sz="2" w:space="0" w:color="auto"/>
              <w:bottom w:val="single" w:sz="2" w:space="0" w:color="auto"/>
              <w:right w:val="single" w:sz="2" w:space="0" w:color="auto"/>
            </w:tcBorders>
            <w:vAlign w:val="center"/>
          </w:tcPr>
          <w:p w14:paraId="72ECFC1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4,633,161.91</w:t>
            </w:r>
          </w:p>
        </w:tc>
        <w:tc>
          <w:tcPr>
            <w:tcW w:w="1071" w:type="dxa"/>
            <w:tcBorders>
              <w:top w:val="single" w:sz="2" w:space="0" w:color="auto"/>
              <w:left w:val="single" w:sz="2" w:space="0" w:color="auto"/>
              <w:bottom w:val="single" w:sz="2" w:space="0" w:color="auto"/>
              <w:right w:val="single" w:sz="2" w:space="0" w:color="auto"/>
            </w:tcBorders>
            <w:vAlign w:val="center"/>
          </w:tcPr>
          <w:p w14:paraId="08902F9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48,485,575.32</w:t>
            </w:r>
          </w:p>
        </w:tc>
        <w:tc>
          <w:tcPr>
            <w:tcW w:w="1071" w:type="dxa"/>
            <w:tcBorders>
              <w:top w:val="single" w:sz="2" w:space="0" w:color="auto"/>
              <w:left w:val="single" w:sz="2" w:space="0" w:color="auto"/>
              <w:bottom w:val="single" w:sz="2" w:space="0" w:color="auto"/>
              <w:right w:val="single" w:sz="2" w:space="0" w:color="auto"/>
            </w:tcBorders>
            <w:vAlign w:val="center"/>
          </w:tcPr>
          <w:p w14:paraId="1E7D711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4,647,121.54</w:t>
            </w:r>
          </w:p>
        </w:tc>
        <w:tc>
          <w:tcPr>
            <w:tcW w:w="1071" w:type="dxa"/>
            <w:tcBorders>
              <w:top w:val="single" w:sz="2" w:space="0" w:color="auto"/>
              <w:left w:val="single" w:sz="2" w:space="0" w:color="auto"/>
              <w:bottom w:val="single" w:sz="2" w:space="0" w:color="auto"/>
              <w:right w:val="single" w:sz="2" w:space="0" w:color="auto"/>
            </w:tcBorders>
            <w:vAlign w:val="center"/>
          </w:tcPr>
          <w:p w14:paraId="4D69628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4,665,046.34</w:t>
            </w:r>
          </w:p>
        </w:tc>
        <w:tc>
          <w:tcPr>
            <w:tcW w:w="1071" w:type="dxa"/>
            <w:tcBorders>
              <w:top w:val="single" w:sz="2" w:space="0" w:color="auto"/>
              <w:left w:val="single" w:sz="2" w:space="0" w:color="auto"/>
              <w:bottom w:val="single" w:sz="2" w:space="0" w:color="auto"/>
              <w:right w:val="single" w:sz="2" w:space="0" w:color="auto"/>
            </w:tcBorders>
            <w:vAlign w:val="center"/>
          </w:tcPr>
          <w:p w14:paraId="5EF53AE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-20,164,257.94</w:t>
            </w:r>
          </w:p>
        </w:tc>
      </w:tr>
    </w:tbl>
    <w:p w14:paraId="59AD6792"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6C6B3C21" w14:textId="77777777" w:rsidR="00AE2636" w:rsidRDefault="00152231">
      <w:pPr>
        <w:pStyle w:val="a4"/>
        <w:divId w:val="968896947"/>
        <w:rPr>
          <w:sz w:val="18"/>
          <w:szCs w:val="18"/>
        </w:rPr>
      </w:pPr>
      <w:r>
        <w:rPr>
          <w:rFonts w:hint="eastAsia"/>
          <w:sz w:val="18"/>
          <w:szCs w:val="18"/>
        </w:rPr>
        <w:t>注、重要的非全资子公司主要指股份公司的一级非全资子公司。</w:t>
      </w:r>
    </w:p>
    <w:p w14:paraId="68EEBF76" w14:textId="77777777" w:rsidR="000F2395" w:rsidRDefault="00152231">
      <w:pPr>
        <w:pStyle w:val="3"/>
        <w:spacing w:line="280" w:lineRule="exact"/>
        <w:jc w:val="left"/>
        <w:rPr>
          <w:rFonts w:ascii="宋体" w:hAnsi="宋体" w:cs="宋体"/>
          <w:b/>
          <w:bCs/>
        </w:rPr>
      </w:pPr>
      <w:bookmarkStart w:id="370" w:name="_Toc989255"/>
      <w:r>
        <w:rPr>
          <w:rFonts w:ascii="宋体" w:hAnsi="宋体" w:cs="宋体"/>
          <w:b/>
          <w:bCs/>
        </w:rPr>
        <w:t>2、在合营安排或联营企业中的权益</w:t>
      </w:r>
      <w:bookmarkEnd w:id="370"/>
    </w:p>
    <w:p w14:paraId="2A340D47" w14:textId="77777777" w:rsidR="000F2395" w:rsidRDefault="00152231">
      <w:pPr>
        <w:keepNext/>
        <w:keepLines/>
        <w:spacing w:before="300" w:after="300" w:line="280" w:lineRule="exact"/>
        <w:outlineLvl w:val="3"/>
        <w:rPr>
          <w:rFonts w:ascii="宋体" w:eastAsia="宋体" w:hAnsi="宋体" w:cs="宋体"/>
          <w:b/>
          <w:bCs/>
          <w:szCs w:val="21"/>
        </w:rPr>
      </w:pPr>
      <w:bookmarkStart w:id="371" w:name="_Toc989256"/>
      <w:r>
        <w:rPr>
          <w:rFonts w:ascii="宋体" w:eastAsia="宋体" w:hAnsi="宋体" w:cs="宋体"/>
          <w:b/>
          <w:bCs/>
          <w:szCs w:val="21"/>
        </w:rPr>
        <w:t>（1） 重要的合营企业或联营企业</w:t>
      </w:r>
      <w:bookmarkEnd w:id="371"/>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377"/>
        <w:gridCol w:w="1377"/>
        <w:gridCol w:w="1377"/>
        <w:gridCol w:w="1377"/>
        <w:gridCol w:w="1377"/>
        <w:gridCol w:w="1377"/>
        <w:gridCol w:w="1377"/>
      </w:tblGrid>
      <w:tr w:rsidR="000F2395" w14:paraId="08DDFBE2"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9EE167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合营企业或联</w:t>
            </w:r>
            <w:r>
              <w:rPr>
                <w:rFonts w:ascii="宋体" w:eastAsia="宋体" w:hAnsi="宋体" w:cs="宋体"/>
                <w:sz w:val="18"/>
                <w:szCs w:val="18"/>
              </w:rPr>
              <w:lastRenderedPageBreak/>
              <w:t>营企业名称</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DE18E0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lastRenderedPageBreak/>
              <w:t>主要经营地</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11198F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注册地</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B2675C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业务性质</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D812DA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持股比例</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FC1621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对合营企业或</w:t>
            </w:r>
            <w:r>
              <w:rPr>
                <w:rFonts w:ascii="宋体" w:eastAsia="宋体" w:hAnsi="宋体" w:cs="宋体"/>
                <w:sz w:val="18"/>
                <w:szCs w:val="18"/>
              </w:rPr>
              <w:lastRenderedPageBreak/>
              <w:t>联营企业投资的会计处理方法</w:t>
            </w:r>
          </w:p>
        </w:tc>
      </w:tr>
      <w:tr w:rsidR="000F2395" w14:paraId="1DEE96E0" w14:textId="77777777">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714BE8E" w14:textId="77777777" w:rsidR="000F2395" w:rsidRDefault="000F2395"/>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1DF22EF" w14:textId="77777777" w:rsidR="000F2395" w:rsidRDefault="000F2395"/>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84BDA07" w14:textId="77777777" w:rsidR="000F2395" w:rsidRDefault="000F2395"/>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0F82905" w14:textId="77777777" w:rsidR="000F2395" w:rsidRDefault="000F2395"/>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B4A739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直接</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24057D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间接</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976CEF6" w14:textId="77777777" w:rsidR="000F2395" w:rsidRDefault="000F2395"/>
        </w:tc>
      </w:tr>
      <w:tr w:rsidR="000F2395" w14:paraId="517316AD"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51ECB3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金奥博</w:t>
            </w:r>
          </w:p>
        </w:tc>
        <w:tc>
          <w:tcPr>
            <w:tcW w:w="1377" w:type="dxa"/>
            <w:tcBorders>
              <w:top w:val="single" w:sz="2" w:space="0" w:color="auto"/>
              <w:left w:val="single" w:sz="2" w:space="0" w:color="auto"/>
              <w:bottom w:val="single" w:sz="2" w:space="0" w:color="auto"/>
              <w:right w:val="single" w:sz="2" w:space="0" w:color="auto"/>
            </w:tcBorders>
            <w:vAlign w:val="center"/>
          </w:tcPr>
          <w:p w14:paraId="6967E86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广东深圳</w:t>
            </w:r>
          </w:p>
        </w:tc>
        <w:tc>
          <w:tcPr>
            <w:tcW w:w="1377" w:type="dxa"/>
            <w:tcBorders>
              <w:top w:val="single" w:sz="2" w:space="0" w:color="auto"/>
              <w:left w:val="single" w:sz="2" w:space="0" w:color="auto"/>
              <w:bottom w:val="single" w:sz="2" w:space="0" w:color="auto"/>
              <w:right w:val="single" w:sz="2" w:space="0" w:color="auto"/>
            </w:tcBorders>
            <w:vAlign w:val="center"/>
          </w:tcPr>
          <w:p w14:paraId="524ACFC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广东深圳</w:t>
            </w:r>
          </w:p>
        </w:tc>
        <w:tc>
          <w:tcPr>
            <w:tcW w:w="1377" w:type="dxa"/>
            <w:tcBorders>
              <w:top w:val="single" w:sz="2" w:space="0" w:color="auto"/>
              <w:left w:val="single" w:sz="2" w:space="0" w:color="auto"/>
              <w:bottom w:val="single" w:sz="2" w:space="0" w:color="auto"/>
              <w:right w:val="single" w:sz="2" w:space="0" w:color="auto"/>
            </w:tcBorders>
            <w:vAlign w:val="center"/>
          </w:tcPr>
          <w:p w14:paraId="1B12709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从事生产民用爆破器材所需的成套智能装备、关键原辅材料以及民用爆炸物品的研发、生产、销售</w:t>
            </w:r>
          </w:p>
        </w:tc>
        <w:tc>
          <w:tcPr>
            <w:tcW w:w="1377" w:type="dxa"/>
            <w:tcBorders>
              <w:top w:val="single" w:sz="2" w:space="0" w:color="auto"/>
              <w:left w:val="single" w:sz="2" w:space="0" w:color="auto"/>
              <w:bottom w:val="single" w:sz="2" w:space="0" w:color="auto"/>
              <w:right w:val="single" w:sz="2" w:space="0" w:color="auto"/>
            </w:tcBorders>
            <w:vAlign w:val="center"/>
          </w:tcPr>
          <w:p w14:paraId="2D75520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11.79%</w:t>
            </w:r>
          </w:p>
        </w:tc>
        <w:tc>
          <w:tcPr>
            <w:tcW w:w="1377" w:type="dxa"/>
            <w:tcBorders>
              <w:top w:val="single" w:sz="2" w:space="0" w:color="auto"/>
              <w:left w:val="single" w:sz="2" w:space="0" w:color="auto"/>
              <w:bottom w:val="single" w:sz="2" w:space="0" w:color="auto"/>
              <w:right w:val="single" w:sz="2" w:space="0" w:color="auto"/>
            </w:tcBorders>
            <w:vAlign w:val="center"/>
          </w:tcPr>
          <w:p w14:paraId="08D7B65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3.12%</w:t>
            </w:r>
          </w:p>
        </w:tc>
        <w:tc>
          <w:tcPr>
            <w:tcW w:w="1377" w:type="dxa"/>
            <w:tcBorders>
              <w:top w:val="single" w:sz="2" w:space="0" w:color="auto"/>
              <w:left w:val="single" w:sz="2" w:space="0" w:color="auto"/>
              <w:bottom w:val="single" w:sz="2" w:space="0" w:color="auto"/>
              <w:right w:val="single" w:sz="2" w:space="0" w:color="auto"/>
            </w:tcBorders>
            <w:vAlign w:val="center"/>
          </w:tcPr>
          <w:p w14:paraId="567B40D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权益法</w:t>
            </w:r>
          </w:p>
        </w:tc>
      </w:tr>
      <w:tr w:rsidR="000F2395" w14:paraId="6713DD93"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739C8E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能投锂业</w:t>
            </w:r>
          </w:p>
        </w:tc>
        <w:tc>
          <w:tcPr>
            <w:tcW w:w="1377" w:type="dxa"/>
            <w:tcBorders>
              <w:top w:val="single" w:sz="2" w:space="0" w:color="auto"/>
              <w:left w:val="single" w:sz="2" w:space="0" w:color="auto"/>
              <w:bottom w:val="single" w:sz="2" w:space="0" w:color="auto"/>
              <w:right w:val="single" w:sz="2" w:space="0" w:color="auto"/>
            </w:tcBorders>
            <w:vAlign w:val="center"/>
          </w:tcPr>
          <w:p w14:paraId="0EDC5E5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四川成都</w:t>
            </w:r>
          </w:p>
        </w:tc>
        <w:tc>
          <w:tcPr>
            <w:tcW w:w="1377" w:type="dxa"/>
            <w:tcBorders>
              <w:top w:val="single" w:sz="2" w:space="0" w:color="auto"/>
              <w:left w:val="single" w:sz="2" w:space="0" w:color="auto"/>
              <w:bottom w:val="single" w:sz="2" w:space="0" w:color="auto"/>
              <w:right w:val="single" w:sz="2" w:space="0" w:color="auto"/>
            </w:tcBorders>
            <w:vAlign w:val="center"/>
          </w:tcPr>
          <w:p w14:paraId="371D14F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四川成都</w:t>
            </w:r>
          </w:p>
        </w:tc>
        <w:tc>
          <w:tcPr>
            <w:tcW w:w="1377" w:type="dxa"/>
            <w:tcBorders>
              <w:top w:val="single" w:sz="2" w:space="0" w:color="auto"/>
              <w:left w:val="single" w:sz="2" w:space="0" w:color="auto"/>
              <w:bottom w:val="single" w:sz="2" w:space="0" w:color="auto"/>
              <w:right w:val="single" w:sz="2" w:space="0" w:color="auto"/>
            </w:tcBorders>
            <w:vAlign w:val="center"/>
          </w:tcPr>
          <w:p w14:paraId="71B91E6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金属矿采选、销售</w:t>
            </w:r>
          </w:p>
        </w:tc>
        <w:tc>
          <w:tcPr>
            <w:tcW w:w="1377" w:type="dxa"/>
            <w:tcBorders>
              <w:top w:val="single" w:sz="2" w:space="0" w:color="auto"/>
              <w:left w:val="single" w:sz="2" w:space="0" w:color="auto"/>
              <w:bottom w:val="single" w:sz="2" w:space="0" w:color="auto"/>
              <w:right w:val="single" w:sz="2" w:space="0" w:color="auto"/>
            </w:tcBorders>
            <w:vAlign w:val="center"/>
          </w:tcPr>
          <w:p w14:paraId="65CFCF0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37.25%</w:t>
            </w:r>
          </w:p>
        </w:tc>
        <w:tc>
          <w:tcPr>
            <w:tcW w:w="1377" w:type="dxa"/>
            <w:tcBorders>
              <w:top w:val="single" w:sz="2" w:space="0" w:color="auto"/>
              <w:left w:val="single" w:sz="2" w:space="0" w:color="auto"/>
              <w:bottom w:val="single" w:sz="2" w:space="0" w:color="auto"/>
              <w:right w:val="single" w:sz="2" w:space="0" w:color="auto"/>
            </w:tcBorders>
            <w:vAlign w:val="center"/>
          </w:tcPr>
          <w:p w14:paraId="7046EEC6"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C4325F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权益法</w:t>
            </w:r>
          </w:p>
        </w:tc>
      </w:tr>
    </w:tbl>
    <w:p w14:paraId="00284BD0"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在合营企业或联营企业的持股比例不同于表决权比例的说明：</w:t>
      </w:r>
    </w:p>
    <w:p w14:paraId="24F12442" w14:textId="77777777" w:rsidR="00AE2636" w:rsidRDefault="00152231">
      <w:pPr>
        <w:pStyle w:val="a4"/>
        <w:divId w:val="1571768503"/>
        <w:rPr>
          <w:sz w:val="18"/>
          <w:szCs w:val="18"/>
        </w:rPr>
      </w:pPr>
      <w:r>
        <w:rPr>
          <w:rFonts w:hint="eastAsia"/>
          <w:sz w:val="18"/>
          <w:szCs w:val="18"/>
        </w:rPr>
        <w:t>无</w:t>
      </w:r>
    </w:p>
    <w:p w14:paraId="5208CC92"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持有20%以下表决权但具有重大影响，或者持有20%或以上表决权但不具有重大影响的依据：</w:t>
      </w:r>
    </w:p>
    <w:p w14:paraId="369CE80A" w14:textId="77777777" w:rsidR="00AE2636" w:rsidRDefault="00152231">
      <w:pPr>
        <w:pStyle w:val="a4"/>
        <w:divId w:val="1995722705"/>
        <w:rPr>
          <w:sz w:val="18"/>
          <w:szCs w:val="18"/>
        </w:rPr>
      </w:pPr>
      <w:r>
        <w:rPr>
          <w:rFonts w:hint="eastAsia"/>
          <w:sz w:val="18"/>
          <w:szCs w:val="18"/>
        </w:rPr>
        <w:t>司持有金奥博</w:t>
      </w:r>
      <w:r>
        <w:rPr>
          <w:rFonts w:ascii="Times New Roman" w:hAnsi="Times New Roman" w:cs="Times New Roman"/>
          <w:sz w:val="18"/>
          <w:szCs w:val="18"/>
        </w:rPr>
        <w:t>14.91%</w:t>
      </w:r>
      <w:r>
        <w:rPr>
          <w:rFonts w:hint="eastAsia"/>
          <w:sz w:val="18"/>
          <w:szCs w:val="18"/>
        </w:rPr>
        <w:t>但具有重大影响的依据是公司两名高管分别出任金奥博的董事和监事。</w:t>
      </w:r>
    </w:p>
    <w:p w14:paraId="3C7E89CC" w14:textId="77777777" w:rsidR="000F2395" w:rsidRDefault="00152231">
      <w:pPr>
        <w:keepNext/>
        <w:keepLines/>
        <w:spacing w:before="300" w:after="300" w:line="280" w:lineRule="exact"/>
        <w:outlineLvl w:val="3"/>
        <w:rPr>
          <w:rFonts w:ascii="宋体" w:eastAsia="宋体" w:hAnsi="宋体" w:cs="宋体"/>
          <w:b/>
          <w:bCs/>
          <w:szCs w:val="21"/>
        </w:rPr>
      </w:pPr>
      <w:bookmarkStart w:id="372" w:name="_Toc989257"/>
      <w:r>
        <w:rPr>
          <w:rFonts w:ascii="宋体" w:eastAsia="宋体" w:hAnsi="宋体" w:cs="宋体"/>
          <w:b/>
          <w:bCs/>
          <w:szCs w:val="21"/>
        </w:rPr>
        <w:t>（2） 重要联营企业的主要财务信息</w:t>
      </w:r>
      <w:bookmarkEnd w:id="372"/>
    </w:p>
    <w:p w14:paraId="5D79197F"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14:paraId="782FB796" w14:textId="77777777">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9D3F46F" w14:textId="77777777" w:rsidR="000F2395" w:rsidRDefault="000F2395"/>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354EAE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期末余额/本期发生额</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BC3F8E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期初余额/上期发生额</w:t>
            </w:r>
          </w:p>
        </w:tc>
      </w:tr>
      <w:tr w:rsidR="000F2395" w14:paraId="1AF00BF4" w14:textId="77777777">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9A2EC41"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vAlign w:val="center"/>
          </w:tcPr>
          <w:p w14:paraId="5A4E4FB4"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金奥博</w:t>
            </w:r>
          </w:p>
        </w:tc>
        <w:tc>
          <w:tcPr>
            <w:tcW w:w="1928" w:type="dxa"/>
            <w:tcBorders>
              <w:top w:val="single" w:sz="2" w:space="0" w:color="auto"/>
              <w:left w:val="single" w:sz="2" w:space="0" w:color="auto"/>
              <w:bottom w:val="single" w:sz="2" w:space="0" w:color="auto"/>
              <w:right w:val="single" w:sz="2" w:space="0" w:color="auto"/>
            </w:tcBorders>
            <w:vAlign w:val="center"/>
          </w:tcPr>
          <w:p w14:paraId="0954A148"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 xml:space="preserve">    能投锂业</w:t>
            </w:r>
          </w:p>
        </w:tc>
        <w:tc>
          <w:tcPr>
            <w:tcW w:w="1928" w:type="dxa"/>
            <w:tcBorders>
              <w:top w:val="single" w:sz="2" w:space="0" w:color="auto"/>
              <w:left w:val="single" w:sz="2" w:space="0" w:color="auto"/>
              <w:bottom w:val="single" w:sz="2" w:space="0" w:color="auto"/>
              <w:right w:val="single" w:sz="2" w:space="0" w:color="auto"/>
            </w:tcBorders>
            <w:vAlign w:val="center"/>
          </w:tcPr>
          <w:p w14:paraId="0EBC086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金奥博</w:t>
            </w:r>
          </w:p>
        </w:tc>
        <w:tc>
          <w:tcPr>
            <w:tcW w:w="1928" w:type="dxa"/>
            <w:tcBorders>
              <w:top w:val="single" w:sz="2" w:space="0" w:color="auto"/>
              <w:left w:val="single" w:sz="2" w:space="0" w:color="auto"/>
              <w:bottom w:val="single" w:sz="2" w:space="0" w:color="auto"/>
              <w:right w:val="single" w:sz="2" w:space="0" w:color="auto"/>
            </w:tcBorders>
            <w:vAlign w:val="center"/>
          </w:tcPr>
          <w:p w14:paraId="5E9BD2B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能投锂业</w:t>
            </w:r>
          </w:p>
        </w:tc>
      </w:tr>
      <w:tr w:rsidR="000F2395" w14:paraId="10D33F1C"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607561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流动资产</w:t>
            </w:r>
          </w:p>
        </w:tc>
        <w:tc>
          <w:tcPr>
            <w:tcW w:w="1928" w:type="dxa"/>
            <w:tcBorders>
              <w:top w:val="single" w:sz="2" w:space="0" w:color="auto"/>
              <w:left w:val="single" w:sz="2" w:space="0" w:color="auto"/>
              <w:bottom w:val="single" w:sz="2" w:space="0" w:color="auto"/>
              <w:right w:val="single" w:sz="2" w:space="0" w:color="auto"/>
            </w:tcBorders>
            <w:vAlign w:val="center"/>
          </w:tcPr>
          <w:p w14:paraId="627DE6D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1,766,766,282.04</w:t>
            </w:r>
          </w:p>
        </w:tc>
        <w:tc>
          <w:tcPr>
            <w:tcW w:w="1928" w:type="dxa"/>
            <w:tcBorders>
              <w:top w:val="single" w:sz="2" w:space="0" w:color="auto"/>
              <w:left w:val="single" w:sz="2" w:space="0" w:color="auto"/>
              <w:bottom w:val="single" w:sz="2" w:space="0" w:color="auto"/>
              <w:right w:val="single" w:sz="2" w:space="0" w:color="auto"/>
            </w:tcBorders>
            <w:vAlign w:val="center"/>
          </w:tcPr>
          <w:p w14:paraId="130E0BC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154,203,744.00</w:t>
            </w:r>
          </w:p>
        </w:tc>
        <w:tc>
          <w:tcPr>
            <w:tcW w:w="1928" w:type="dxa"/>
            <w:tcBorders>
              <w:top w:val="single" w:sz="2" w:space="0" w:color="auto"/>
              <w:left w:val="single" w:sz="2" w:space="0" w:color="auto"/>
              <w:bottom w:val="single" w:sz="2" w:space="0" w:color="auto"/>
              <w:right w:val="single" w:sz="2" w:space="0" w:color="auto"/>
            </w:tcBorders>
            <w:vAlign w:val="center"/>
          </w:tcPr>
          <w:p w14:paraId="1CE63E7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1,110,734,865.08</w:t>
            </w:r>
          </w:p>
        </w:tc>
        <w:tc>
          <w:tcPr>
            <w:tcW w:w="1928" w:type="dxa"/>
            <w:tcBorders>
              <w:top w:val="single" w:sz="2" w:space="0" w:color="auto"/>
              <w:left w:val="single" w:sz="2" w:space="0" w:color="auto"/>
              <w:bottom w:val="single" w:sz="2" w:space="0" w:color="auto"/>
              <w:right w:val="single" w:sz="2" w:space="0" w:color="auto"/>
            </w:tcBorders>
            <w:vAlign w:val="center"/>
          </w:tcPr>
          <w:p w14:paraId="47F8048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50,633,833.85</w:t>
            </w:r>
          </w:p>
        </w:tc>
      </w:tr>
      <w:tr w:rsidR="000F2395" w14:paraId="5A257DF4"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328DD4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非流动资产</w:t>
            </w:r>
          </w:p>
        </w:tc>
        <w:tc>
          <w:tcPr>
            <w:tcW w:w="1928" w:type="dxa"/>
            <w:tcBorders>
              <w:top w:val="single" w:sz="2" w:space="0" w:color="auto"/>
              <w:left w:val="single" w:sz="2" w:space="0" w:color="auto"/>
              <w:bottom w:val="single" w:sz="2" w:space="0" w:color="auto"/>
              <w:right w:val="single" w:sz="2" w:space="0" w:color="auto"/>
            </w:tcBorders>
            <w:vAlign w:val="center"/>
          </w:tcPr>
          <w:p w14:paraId="21BCD66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1,293,911,495.84</w:t>
            </w:r>
          </w:p>
        </w:tc>
        <w:tc>
          <w:tcPr>
            <w:tcW w:w="1928" w:type="dxa"/>
            <w:tcBorders>
              <w:top w:val="single" w:sz="2" w:space="0" w:color="auto"/>
              <w:left w:val="single" w:sz="2" w:space="0" w:color="auto"/>
              <w:bottom w:val="single" w:sz="2" w:space="0" w:color="auto"/>
              <w:right w:val="single" w:sz="2" w:space="0" w:color="auto"/>
            </w:tcBorders>
            <w:vAlign w:val="center"/>
          </w:tcPr>
          <w:p w14:paraId="647A652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1,280,864,606.29</w:t>
            </w:r>
          </w:p>
        </w:tc>
        <w:tc>
          <w:tcPr>
            <w:tcW w:w="1928" w:type="dxa"/>
            <w:tcBorders>
              <w:top w:val="single" w:sz="2" w:space="0" w:color="auto"/>
              <w:left w:val="single" w:sz="2" w:space="0" w:color="auto"/>
              <w:bottom w:val="single" w:sz="2" w:space="0" w:color="auto"/>
              <w:right w:val="single" w:sz="2" w:space="0" w:color="auto"/>
            </w:tcBorders>
            <w:vAlign w:val="center"/>
          </w:tcPr>
          <w:p w14:paraId="4686FE9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1,042,896,154.26</w:t>
            </w:r>
          </w:p>
        </w:tc>
        <w:tc>
          <w:tcPr>
            <w:tcW w:w="1928" w:type="dxa"/>
            <w:tcBorders>
              <w:top w:val="single" w:sz="2" w:space="0" w:color="auto"/>
              <w:left w:val="single" w:sz="2" w:space="0" w:color="auto"/>
              <w:bottom w:val="single" w:sz="2" w:space="0" w:color="auto"/>
              <w:right w:val="single" w:sz="2" w:space="0" w:color="auto"/>
            </w:tcBorders>
            <w:vAlign w:val="center"/>
          </w:tcPr>
          <w:p w14:paraId="43E242B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824,833,202.46</w:t>
            </w:r>
          </w:p>
        </w:tc>
      </w:tr>
      <w:tr w:rsidR="000F2395" w14:paraId="2B7AEF8A"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B5DEAE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资产合计</w:t>
            </w:r>
          </w:p>
        </w:tc>
        <w:tc>
          <w:tcPr>
            <w:tcW w:w="1928" w:type="dxa"/>
            <w:tcBorders>
              <w:top w:val="single" w:sz="2" w:space="0" w:color="auto"/>
              <w:left w:val="single" w:sz="2" w:space="0" w:color="auto"/>
              <w:bottom w:val="single" w:sz="2" w:space="0" w:color="auto"/>
              <w:right w:val="single" w:sz="2" w:space="0" w:color="auto"/>
            </w:tcBorders>
            <w:vAlign w:val="center"/>
          </w:tcPr>
          <w:p w14:paraId="0D0A9EE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3,060,677,777.88</w:t>
            </w:r>
          </w:p>
        </w:tc>
        <w:tc>
          <w:tcPr>
            <w:tcW w:w="1928" w:type="dxa"/>
            <w:tcBorders>
              <w:top w:val="single" w:sz="2" w:space="0" w:color="auto"/>
              <w:left w:val="single" w:sz="2" w:space="0" w:color="auto"/>
              <w:bottom w:val="single" w:sz="2" w:space="0" w:color="auto"/>
              <w:right w:val="single" w:sz="2" w:space="0" w:color="auto"/>
            </w:tcBorders>
            <w:vAlign w:val="center"/>
          </w:tcPr>
          <w:p w14:paraId="6B7DDF4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1,435,068,350.29</w:t>
            </w:r>
          </w:p>
        </w:tc>
        <w:tc>
          <w:tcPr>
            <w:tcW w:w="1928" w:type="dxa"/>
            <w:tcBorders>
              <w:top w:val="single" w:sz="2" w:space="0" w:color="auto"/>
              <w:left w:val="single" w:sz="2" w:space="0" w:color="auto"/>
              <w:bottom w:val="single" w:sz="2" w:space="0" w:color="auto"/>
              <w:right w:val="single" w:sz="2" w:space="0" w:color="auto"/>
            </w:tcBorders>
            <w:vAlign w:val="center"/>
          </w:tcPr>
          <w:p w14:paraId="56EC645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2,153,631,019.34</w:t>
            </w:r>
          </w:p>
        </w:tc>
        <w:tc>
          <w:tcPr>
            <w:tcW w:w="1928" w:type="dxa"/>
            <w:tcBorders>
              <w:top w:val="single" w:sz="2" w:space="0" w:color="auto"/>
              <w:left w:val="single" w:sz="2" w:space="0" w:color="auto"/>
              <w:bottom w:val="single" w:sz="2" w:space="0" w:color="auto"/>
              <w:right w:val="single" w:sz="2" w:space="0" w:color="auto"/>
            </w:tcBorders>
            <w:vAlign w:val="center"/>
          </w:tcPr>
          <w:p w14:paraId="45D22FA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875,467,036.31</w:t>
            </w:r>
          </w:p>
        </w:tc>
      </w:tr>
      <w:tr w:rsidR="000F2395" w14:paraId="6FECA7C1"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6443AC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流动负债</w:t>
            </w:r>
          </w:p>
        </w:tc>
        <w:tc>
          <w:tcPr>
            <w:tcW w:w="1928" w:type="dxa"/>
            <w:tcBorders>
              <w:top w:val="single" w:sz="2" w:space="0" w:color="auto"/>
              <w:left w:val="single" w:sz="2" w:space="0" w:color="auto"/>
              <w:bottom w:val="single" w:sz="2" w:space="0" w:color="auto"/>
              <w:right w:val="single" w:sz="2" w:space="0" w:color="auto"/>
            </w:tcBorders>
            <w:vAlign w:val="center"/>
          </w:tcPr>
          <w:p w14:paraId="228ECBB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1,166,843,157.98</w:t>
            </w:r>
          </w:p>
        </w:tc>
        <w:tc>
          <w:tcPr>
            <w:tcW w:w="1928" w:type="dxa"/>
            <w:tcBorders>
              <w:top w:val="single" w:sz="2" w:space="0" w:color="auto"/>
              <w:left w:val="single" w:sz="2" w:space="0" w:color="auto"/>
              <w:bottom w:val="single" w:sz="2" w:space="0" w:color="auto"/>
              <w:right w:val="single" w:sz="2" w:space="0" w:color="auto"/>
            </w:tcBorders>
            <w:vAlign w:val="center"/>
          </w:tcPr>
          <w:p w14:paraId="5B2AF26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186,867,292.89</w:t>
            </w:r>
          </w:p>
        </w:tc>
        <w:tc>
          <w:tcPr>
            <w:tcW w:w="1928" w:type="dxa"/>
            <w:tcBorders>
              <w:top w:val="single" w:sz="2" w:space="0" w:color="auto"/>
              <w:left w:val="single" w:sz="2" w:space="0" w:color="auto"/>
              <w:bottom w:val="single" w:sz="2" w:space="0" w:color="auto"/>
              <w:right w:val="single" w:sz="2" w:space="0" w:color="auto"/>
            </w:tcBorders>
            <w:vAlign w:val="center"/>
          </w:tcPr>
          <w:p w14:paraId="19A1D34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912,445,289.17</w:t>
            </w:r>
          </w:p>
        </w:tc>
        <w:tc>
          <w:tcPr>
            <w:tcW w:w="1928" w:type="dxa"/>
            <w:tcBorders>
              <w:top w:val="single" w:sz="2" w:space="0" w:color="auto"/>
              <w:left w:val="single" w:sz="2" w:space="0" w:color="auto"/>
              <w:bottom w:val="single" w:sz="2" w:space="0" w:color="auto"/>
              <w:right w:val="single" w:sz="2" w:space="0" w:color="auto"/>
            </w:tcBorders>
            <w:vAlign w:val="center"/>
          </w:tcPr>
          <w:p w14:paraId="7033025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357,508,225.07</w:t>
            </w:r>
          </w:p>
        </w:tc>
      </w:tr>
      <w:tr w:rsidR="000F2395" w14:paraId="5605A548"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4EC782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非流动负债</w:t>
            </w:r>
          </w:p>
        </w:tc>
        <w:tc>
          <w:tcPr>
            <w:tcW w:w="1928" w:type="dxa"/>
            <w:tcBorders>
              <w:top w:val="single" w:sz="2" w:space="0" w:color="auto"/>
              <w:left w:val="single" w:sz="2" w:space="0" w:color="auto"/>
              <w:bottom w:val="single" w:sz="2" w:space="0" w:color="auto"/>
              <w:right w:val="single" w:sz="2" w:space="0" w:color="auto"/>
            </w:tcBorders>
            <w:vAlign w:val="center"/>
          </w:tcPr>
          <w:p w14:paraId="5ECA05F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200,199,999.87</w:t>
            </w:r>
          </w:p>
        </w:tc>
        <w:tc>
          <w:tcPr>
            <w:tcW w:w="1928" w:type="dxa"/>
            <w:tcBorders>
              <w:top w:val="single" w:sz="2" w:space="0" w:color="auto"/>
              <w:left w:val="single" w:sz="2" w:space="0" w:color="auto"/>
              <w:bottom w:val="single" w:sz="2" w:space="0" w:color="auto"/>
              <w:right w:val="single" w:sz="2" w:space="0" w:color="auto"/>
            </w:tcBorders>
            <w:vAlign w:val="center"/>
          </w:tcPr>
          <w:p w14:paraId="0753F5D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449,733,823.52</w:t>
            </w:r>
          </w:p>
        </w:tc>
        <w:tc>
          <w:tcPr>
            <w:tcW w:w="1928" w:type="dxa"/>
            <w:tcBorders>
              <w:top w:val="single" w:sz="2" w:space="0" w:color="auto"/>
              <w:left w:val="single" w:sz="2" w:space="0" w:color="auto"/>
              <w:bottom w:val="single" w:sz="2" w:space="0" w:color="auto"/>
              <w:right w:val="single" w:sz="2" w:space="0" w:color="auto"/>
            </w:tcBorders>
            <w:vAlign w:val="center"/>
          </w:tcPr>
          <w:p w14:paraId="3B0A8DB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209,862,911.14</w:t>
            </w:r>
          </w:p>
        </w:tc>
        <w:tc>
          <w:tcPr>
            <w:tcW w:w="1928" w:type="dxa"/>
            <w:tcBorders>
              <w:top w:val="single" w:sz="2" w:space="0" w:color="auto"/>
              <w:left w:val="single" w:sz="2" w:space="0" w:color="auto"/>
              <w:bottom w:val="single" w:sz="2" w:space="0" w:color="auto"/>
              <w:right w:val="single" w:sz="2" w:space="0" w:color="auto"/>
            </w:tcBorders>
            <w:vAlign w:val="center"/>
          </w:tcPr>
          <w:p w14:paraId="1EEBC58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3,177,866.76</w:t>
            </w:r>
          </w:p>
        </w:tc>
      </w:tr>
      <w:tr w:rsidR="000F2395" w14:paraId="16EBDA15"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1A2A1C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负债合计</w:t>
            </w:r>
          </w:p>
        </w:tc>
        <w:tc>
          <w:tcPr>
            <w:tcW w:w="1928" w:type="dxa"/>
            <w:tcBorders>
              <w:top w:val="single" w:sz="2" w:space="0" w:color="auto"/>
              <w:left w:val="single" w:sz="2" w:space="0" w:color="auto"/>
              <w:bottom w:val="single" w:sz="2" w:space="0" w:color="auto"/>
              <w:right w:val="single" w:sz="2" w:space="0" w:color="auto"/>
            </w:tcBorders>
            <w:vAlign w:val="center"/>
          </w:tcPr>
          <w:p w14:paraId="4726563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1,367,043,157.85</w:t>
            </w:r>
          </w:p>
        </w:tc>
        <w:tc>
          <w:tcPr>
            <w:tcW w:w="1928" w:type="dxa"/>
            <w:tcBorders>
              <w:top w:val="single" w:sz="2" w:space="0" w:color="auto"/>
              <w:left w:val="single" w:sz="2" w:space="0" w:color="auto"/>
              <w:bottom w:val="single" w:sz="2" w:space="0" w:color="auto"/>
              <w:right w:val="single" w:sz="2" w:space="0" w:color="auto"/>
            </w:tcBorders>
            <w:vAlign w:val="center"/>
          </w:tcPr>
          <w:p w14:paraId="24C5876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636,601,116.41</w:t>
            </w:r>
          </w:p>
        </w:tc>
        <w:tc>
          <w:tcPr>
            <w:tcW w:w="1928" w:type="dxa"/>
            <w:tcBorders>
              <w:top w:val="single" w:sz="2" w:space="0" w:color="auto"/>
              <w:left w:val="single" w:sz="2" w:space="0" w:color="auto"/>
              <w:bottom w:val="single" w:sz="2" w:space="0" w:color="auto"/>
              <w:right w:val="single" w:sz="2" w:space="0" w:color="auto"/>
            </w:tcBorders>
            <w:vAlign w:val="center"/>
          </w:tcPr>
          <w:p w14:paraId="48E7EF4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1,122,308,200.31</w:t>
            </w:r>
          </w:p>
        </w:tc>
        <w:tc>
          <w:tcPr>
            <w:tcW w:w="1928" w:type="dxa"/>
            <w:tcBorders>
              <w:top w:val="single" w:sz="2" w:space="0" w:color="auto"/>
              <w:left w:val="single" w:sz="2" w:space="0" w:color="auto"/>
              <w:bottom w:val="single" w:sz="2" w:space="0" w:color="auto"/>
              <w:right w:val="single" w:sz="2" w:space="0" w:color="auto"/>
            </w:tcBorders>
            <w:vAlign w:val="center"/>
          </w:tcPr>
          <w:p w14:paraId="04D267F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360,686,091.83</w:t>
            </w:r>
          </w:p>
        </w:tc>
      </w:tr>
      <w:tr w:rsidR="000F2395" w14:paraId="5253BAA9"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711A1F8F" w14:textId="77777777" w:rsidR="000F2395" w:rsidRDefault="000F2395">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239992D"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6B6204D"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401F25A"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9BB525D" w14:textId="77777777" w:rsidR="000F2395" w:rsidRDefault="000F2395">
            <w:pPr>
              <w:spacing w:line="240" w:lineRule="exact"/>
              <w:jc w:val="right"/>
              <w:rPr>
                <w:rFonts w:ascii="宋体" w:eastAsia="宋体" w:hAnsi="宋体" w:cs="宋体"/>
                <w:sz w:val="18"/>
                <w:szCs w:val="18"/>
              </w:rPr>
            </w:pPr>
          </w:p>
        </w:tc>
      </w:tr>
      <w:tr w:rsidR="000F2395" w14:paraId="53E223BF"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12CCF6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少数股东权益</w:t>
            </w:r>
          </w:p>
        </w:tc>
        <w:tc>
          <w:tcPr>
            <w:tcW w:w="1928" w:type="dxa"/>
            <w:tcBorders>
              <w:top w:val="single" w:sz="2" w:space="0" w:color="auto"/>
              <w:left w:val="single" w:sz="2" w:space="0" w:color="auto"/>
              <w:bottom w:val="single" w:sz="2" w:space="0" w:color="auto"/>
              <w:right w:val="single" w:sz="2" w:space="0" w:color="auto"/>
            </w:tcBorders>
            <w:vAlign w:val="center"/>
          </w:tcPr>
          <w:p w14:paraId="5F1E168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240,495,891.51</w:t>
            </w:r>
          </w:p>
        </w:tc>
        <w:tc>
          <w:tcPr>
            <w:tcW w:w="1928" w:type="dxa"/>
            <w:tcBorders>
              <w:top w:val="single" w:sz="2" w:space="0" w:color="auto"/>
              <w:left w:val="single" w:sz="2" w:space="0" w:color="auto"/>
              <w:bottom w:val="single" w:sz="2" w:space="0" w:color="auto"/>
              <w:right w:val="single" w:sz="2" w:space="0" w:color="auto"/>
            </w:tcBorders>
            <w:vAlign w:val="center"/>
          </w:tcPr>
          <w:p w14:paraId="2053578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71,830,801.35</w:t>
            </w:r>
          </w:p>
        </w:tc>
        <w:tc>
          <w:tcPr>
            <w:tcW w:w="1928" w:type="dxa"/>
            <w:tcBorders>
              <w:top w:val="single" w:sz="2" w:space="0" w:color="auto"/>
              <w:left w:val="single" w:sz="2" w:space="0" w:color="auto"/>
              <w:bottom w:val="single" w:sz="2" w:space="0" w:color="auto"/>
              <w:right w:val="single" w:sz="2" w:space="0" w:color="auto"/>
            </w:tcBorders>
            <w:vAlign w:val="center"/>
          </w:tcPr>
          <w:p w14:paraId="3851435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261,374,663.59</w:t>
            </w:r>
          </w:p>
        </w:tc>
        <w:tc>
          <w:tcPr>
            <w:tcW w:w="1928" w:type="dxa"/>
            <w:tcBorders>
              <w:top w:val="single" w:sz="2" w:space="0" w:color="auto"/>
              <w:left w:val="single" w:sz="2" w:space="0" w:color="auto"/>
              <w:bottom w:val="single" w:sz="2" w:space="0" w:color="auto"/>
              <w:right w:val="single" w:sz="2" w:space="0" w:color="auto"/>
            </w:tcBorders>
            <w:vAlign w:val="center"/>
          </w:tcPr>
          <w:p w14:paraId="20901E2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-392,046.96</w:t>
            </w:r>
          </w:p>
        </w:tc>
      </w:tr>
      <w:tr w:rsidR="000F2395" w14:paraId="63926080"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582453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归属于母公司股东权益</w:t>
            </w:r>
          </w:p>
        </w:tc>
        <w:tc>
          <w:tcPr>
            <w:tcW w:w="1928" w:type="dxa"/>
            <w:tcBorders>
              <w:top w:val="single" w:sz="2" w:space="0" w:color="auto"/>
              <w:left w:val="single" w:sz="2" w:space="0" w:color="auto"/>
              <w:bottom w:val="single" w:sz="2" w:space="0" w:color="auto"/>
              <w:right w:val="single" w:sz="2" w:space="0" w:color="auto"/>
            </w:tcBorders>
            <w:vAlign w:val="center"/>
          </w:tcPr>
          <w:p w14:paraId="11A5CE8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1,453,138,728.52</w:t>
            </w:r>
          </w:p>
        </w:tc>
        <w:tc>
          <w:tcPr>
            <w:tcW w:w="1928" w:type="dxa"/>
            <w:tcBorders>
              <w:top w:val="single" w:sz="2" w:space="0" w:color="auto"/>
              <w:left w:val="single" w:sz="2" w:space="0" w:color="auto"/>
              <w:bottom w:val="single" w:sz="2" w:space="0" w:color="auto"/>
              <w:right w:val="single" w:sz="2" w:space="0" w:color="auto"/>
            </w:tcBorders>
            <w:vAlign w:val="center"/>
          </w:tcPr>
          <w:p w14:paraId="20F10DC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726,636,432.53</w:t>
            </w:r>
          </w:p>
        </w:tc>
        <w:tc>
          <w:tcPr>
            <w:tcW w:w="1928" w:type="dxa"/>
            <w:tcBorders>
              <w:top w:val="single" w:sz="2" w:space="0" w:color="auto"/>
              <w:left w:val="single" w:sz="2" w:space="0" w:color="auto"/>
              <w:bottom w:val="single" w:sz="2" w:space="0" w:color="auto"/>
              <w:right w:val="single" w:sz="2" w:space="0" w:color="auto"/>
            </w:tcBorders>
            <w:vAlign w:val="center"/>
          </w:tcPr>
          <w:p w14:paraId="5AAB358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769,948,155.44</w:t>
            </w:r>
          </w:p>
        </w:tc>
        <w:tc>
          <w:tcPr>
            <w:tcW w:w="1928" w:type="dxa"/>
            <w:tcBorders>
              <w:top w:val="single" w:sz="2" w:space="0" w:color="auto"/>
              <w:left w:val="single" w:sz="2" w:space="0" w:color="auto"/>
              <w:bottom w:val="single" w:sz="2" w:space="0" w:color="auto"/>
              <w:right w:val="single" w:sz="2" w:space="0" w:color="auto"/>
            </w:tcBorders>
            <w:vAlign w:val="center"/>
          </w:tcPr>
          <w:p w14:paraId="7530935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515,172,991.44</w:t>
            </w:r>
          </w:p>
        </w:tc>
      </w:tr>
      <w:tr w:rsidR="000F2395" w14:paraId="588C6E99"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18D095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按持股比例计算的净资产份额</w:t>
            </w:r>
          </w:p>
        </w:tc>
        <w:tc>
          <w:tcPr>
            <w:tcW w:w="1928" w:type="dxa"/>
            <w:tcBorders>
              <w:top w:val="single" w:sz="2" w:space="0" w:color="auto"/>
              <w:left w:val="single" w:sz="2" w:space="0" w:color="auto"/>
              <w:bottom w:val="single" w:sz="2" w:space="0" w:color="auto"/>
              <w:right w:val="single" w:sz="2" w:space="0" w:color="auto"/>
            </w:tcBorders>
            <w:vAlign w:val="center"/>
          </w:tcPr>
          <w:p w14:paraId="1AAAEA6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216,707,810.95</w:t>
            </w:r>
          </w:p>
        </w:tc>
        <w:tc>
          <w:tcPr>
            <w:tcW w:w="1928" w:type="dxa"/>
            <w:tcBorders>
              <w:top w:val="single" w:sz="2" w:space="0" w:color="auto"/>
              <w:left w:val="single" w:sz="2" w:space="0" w:color="auto"/>
              <w:bottom w:val="single" w:sz="2" w:space="0" w:color="auto"/>
              <w:right w:val="single" w:sz="2" w:space="0" w:color="auto"/>
            </w:tcBorders>
            <w:vAlign w:val="center"/>
          </w:tcPr>
          <w:p w14:paraId="29EE341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270,672,071.12</w:t>
            </w:r>
          </w:p>
        </w:tc>
        <w:tc>
          <w:tcPr>
            <w:tcW w:w="1928" w:type="dxa"/>
            <w:tcBorders>
              <w:top w:val="single" w:sz="2" w:space="0" w:color="auto"/>
              <w:left w:val="single" w:sz="2" w:space="0" w:color="auto"/>
              <w:bottom w:val="single" w:sz="2" w:space="0" w:color="auto"/>
              <w:right w:val="single" w:sz="2" w:space="0" w:color="auto"/>
            </w:tcBorders>
            <w:vAlign w:val="center"/>
          </w:tcPr>
          <w:p w14:paraId="3250A20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147,097,825.56</w:t>
            </w:r>
          </w:p>
        </w:tc>
        <w:tc>
          <w:tcPr>
            <w:tcW w:w="1928" w:type="dxa"/>
            <w:tcBorders>
              <w:top w:val="single" w:sz="2" w:space="0" w:color="auto"/>
              <w:left w:val="single" w:sz="2" w:space="0" w:color="auto"/>
              <w:bottom w:val="single" w:sz="2" w:space="0" w:color="auto"/>
              <w:right w:val="single" w:sz="2" w:space="0" w:color="auto"/>
            </w:tcBorders>
            <w:vAlign w:val="center"/>
          </w:tcPr>
          <w:p w14:paraId="5A64653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191,901,939.31</w:t>
            </w:r>
          </w:p>
        </w:tc>
      </w:tr>
      <w:tr w:rsidR="000F2395" w14:paraId="2A61D90A"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E7BC3C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调整事项</w:t>
            </w:r>
          </w:p>
        </w:tc>
        <w:tc>
          <w:tcPr>
            <w:tcW w:w="1928" w:type="dxa"/>
            <w:tcBorders>
              <w:top w:val="single" w:sz="2" w:space="0" w:color="auto"/>
              <w:left w:val="single" w:sz="2" w:space="0" w:color="auto"/>
              <w:bottom w:val="single" w:sz="2" w:space="0" w:color="auto"/>
              <w:right w:val="single" w:sz="2" w:space="0" w:color="auto"/>
            </w:tcBorders>
            <w:vAlign w:val="center"/>
          </w:tcPr>
          <w:p w14:paraId="0D12FEEB"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CCA2B61"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2EEEFF1"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377EA3D" w14:textId="77777777" w:rsidR="000F2395" w:rsidRDefault="000F2395">
            <w:pPr>
              <w:spacing w:line="240" w:lineRule="exact"/>
              <w:jc w:val="right"/>
              <w:rPr>
                <w:rFonts w:ascii="宋体" w:eastAsia="宋体" w:hAnsi="宋体" w:cs="宋体"/>
                <w:sz w:val="18"/>
                <w:szCs w:val="18"/>
              </w:rPr>
            </w:pPr>
          </w:p>
        </w:tc>
      </w:tr>
      <w:tr w:rsidR="000F2395" w14:paraId="6D3EB7ED"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6D014E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--商誉</w:t>
            </w:r>
          </w:p>
        </w:tc>
        <w:tc>
          <w:tcPr>
            <w:tcW w:w="1928" w:type="dxa"/>
            <w:tcBorders>
              <w:top w:val="single" w:sz="2" w:space="0" w:color="auto"/>
              <w:left w:val="single" w:sz="2" w:space="0" w:color="auto"/>
              <w:bottom w:val="single" w:sz="2" w:space="0" w:color="auto"/>
              <w:right w:val="single" w:sz="2" w:space="0" w:color="auto"/>
            </w:tcBorders>
            <w:vAlign w:val="center"/>
          </w:tcPr>
          <w:p w14:paraId="77BF75BA"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714522A"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1A0D6D2"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25E0DA9" w14:textId="77777777" w:rsidR="000F2395" w:rsidRDefault="000F2395">
            <w:pPr>
              <w:spacing w:line="240" w:lineRule="exact"/>
              <w:jc w:val="right"/>
              <w:rPr>
                <w:rFonts w:ascii="宋体" w:eastAsia="宋体" w:hAnsi="宋体" w:cs="宋体"/>
                <w:sz w:val="18"/>
                <w:szCs w:val="18"/>
              </w:rPr>
            </w:pPr>
          </w:p>
        </w:tc>
      </w:tr>
      <w:tr w:rsidR="000F2395" w14:paraId="389F824D"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A22ED6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--内部交易未实现利润</w:t>
            </w:r>
          </w:p>
        </w:tc>
        <w:tc>
          <w:tcPr>
            <w:tcW w:w="1928" w:type="dxa"/>
            <w:tcBorders>
              <w:top w:val="single" w:sz="2" w:space="0" w:color="auto"/>
              <w:left w:val="single" w:sz="2" w:space="0" w:color="auto"/>
              <w:bottom w:val="single" w:sz="2" w:space="0" w:color="auto"/>
              <w:right w:val="single" w:sz="2" w:space="0" w:color="auto"/>
            </w:tcBorders>
            <w:vAlign w:val="center"/>
          </w:tcPr>
          <w:p w14:paraId="48FA14A2"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CF655A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28,432,387.71</w:t>
            </w:r>
          </w:p>
        </w:tc>
        <w:tc>
          <w:tcPr>
            <w:tcW w:w="1928" w:type="dxa"/>
            <w:tcBorders>
              <w:top w:val="single" w:sz="2" w:space="0" w:color="auto"/>
              <w:left w:val="single" w:sz="2" w:space="0" w:color="auto"/>
              <w:bottom w:val="single" w:sz="2" w:space="0" w:color="auto"/>
              <w:right w:val="single" w:sz="2" w:space="0" w:color="auto"/>
            </w:tcBorders>
            <w:vAlign w:val="center"/>
          </w:tcPr>
          <w:p w14:paraId="513FE5F7"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B6624D3" w14:textId="77777777" w:rsidR="000F2395" w:rsidRDefault="000F2395">
            <w:pPr>
              <w:spacing w:line="240" w:lineRule="exact"/>
              <w:jc w:val="right"/>
              <w:rPr>
                <w:rFonts w:ascii="宋体" w:eastAsia="宋体" w:hAnsi="宋体" w:cs="宋体"/>
                <w:sz w:val="18"/>
                <w:szCs w:val="18"/>
              </w:rPr>
            </w:pPr>
          </w:p>
        </w:tc>
      </w:tr>
      <w:tr w:rsidR="000F2395" w14:paraId="57FE0B8B"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A56A10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--其他</w:t>
            </w:r>
          </w:p>
        </w:tc>
        <w:tc>
          <w:tcPr>
            <w:tcW w:w="1928" w:type="dxa"/>
            <w:tcBorders>
              <w:top w:val="single" w:sz="2" w:space="0" w:color="auto"/>
              <w:left w:val="single" w:sz="2" w:space="0" w:color="auto"/>
              <w:bottom w:val="single" w:sz="2" w:space="0" w:color="auto"/>
              <w:right w:val="single" w:sz="2" w:space="0" w:color="auto"/>
            </w:tcBorders>
            <w:vAlign w:val="center"/>
          </w:tcPr>
          <w:p w14:paraId="486CA0AC"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A5CCE7D"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56A4962"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98E0260" w14:textId="77777777" w:rsidR="000F2395" w:rsidRDefault="000F2395">
            <w:pPr>
              <w:spacing w:line="240" w:lineRule="exact"/>
              <w:jc w:val="right"/>
              <w:rPr>
                <w:rFonts w:ascii="宋体" w:eastAsia="宋体" w:hAnsi="宋体" w:cs="宋体"/>
                <w:sz w:val="18"/>
                <w:szCs w:val="18"/>
              </w:rPr>
            </w:pPr>
          </w:p>
        </w:tc>
      </w:tr>
      <w:tr w:rsidR="000F2395" w14:paraId="0E16BDF7"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80DB84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对联营企业权益投资的账面价值</w:t>
            </w:r>
          </w:p>
        </w:tc>
        <w:tc>
          <w:tcPr>
            <w:tcW w:w="1928" w:type="dxa"/>
            <w:tcBorders>
              <w:top w:val="single" w:sz="2" w:space="0" w:color="auto"/>
              <w:left w:val="single" w:sz="2" w:space="0" w:color="auto"/>
              <w:bottom w:val="single" w:sz="2" w:space="0" w:color="auto"/>
              <w:right w:val="single" w:sz="2" w:space="0" w:color="auto"/>
            </w:tcBorders>
            <w:vAlign w:val="center"/>
          </w:tcPr>
          <w:p w14:paraId="51633B0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222,915,386.66</w:t>
            </w:r>
          </w:p>
        </w:tc>
        <w:tc>
          <w:tcPr>
            <w:tcW w:w="1928" w:type="dxa"/>
            <w:tcBorders>
              <w:top w:val="single" w:sz="2" w:space="0" w:color="auto"/>
              <w:left w:val="single" w:sz="2" w:space="0" w:color="auto"/>
              <w:bottom w:val="single" w:sz="2" w:space="0" w:color="auto"/>
              <w:right w:val="single" w:sz="2" w:space="0" w:color="auto"/>
            </w:tcBorders>
            <w:vAlign w:val="center"/>
          </w:tcPr>
          <w:p w14:paraId="66DC876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451,350,281.25</w:t>
            </w:r>
          </w:p>
        </w:tc>
        <w:tc>
          <w:tcPr>
            <w:tcW w:w="1928" w:type="dxa"/>
            <w:tcBorders>
              <w:top w:val="single" w:sz="2" w:space="0" w:color="auto"/>
              <w:left w:val="single" w:sz="2" w:space="0" w:color="auto"/>
              <w:bottom w:val="single" w:sz="2" w:space="0" w:color="auto"/>
              <w:right w:val="single" w:sz="2" w:space="0" w:color="auto"/>
            </w:tcBorders>
            <w:vAlign w:val="center"/>
          </w:tcPr>
          <w:p w14:paraId="35448BE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154,330,000.24</w:t>
            </w:r>
          </w:p>
        </w:tc>
        <w:tc>
          <w:tcPr>
            <w:tcW w:w="1928" w:type="dxa"/>
            <w:tcBorders>
              <w:top w:val="single" w:sz="2" w:space="0" w:color="auto"/>
              <w:left w:val="single" w:sz="2" w:space="0" w:color="auto"/>
              <w:bottom w:val="single" w:sz="2" w:space="0" w:color="auto"/>
              <w:right w:val="single" w:sz="2" w:space="0" w:color="auto"/>
            </w:tcBorders>
            <w:vAlign w:val="center"/>
          </w:tcPr>
          <w:p w14:paraId="21B73FC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372,580,149.45</w:t>
            </w:r>
          </w:p>
        </w:tc>
      </w:tr>
      <w:tr w:rsidR="000F2395" w14:paraId="52A5C31A"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9826C3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存在公开报价的联营企业权益投资的公允价值</w:t>
            </w:r>
          </w:p>
        </w:tc>
        <w:tc>
          <w:tcPr>
            <w:tcW w:w="1928" w:type="dxa"/>
            <w:tcBorders>
              <w:top w:val="single" w:sz="2" w:space="0" w:color="auto"/>
              <w:left w:val="single" w:sz="2" w:space="0" w:color="auto"/>
              <w:bottom w:val="single" w:sz="2" w:space="0" w:color="auto"/>
              <w:right w:val="single" w:sz="2" w:space="0" w:color="auto"/>
            </w:tcBorders>
            <w:vAlign w:val="center"/>
          </w:tcPr>
          <w:p w14:paraId="3B7D8E3C"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AC665FE"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843A515"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620C802" w14:textId="77777777" w:rsidR="000F2395" w:rsidRDefault="000F2395">
            <w:pPr>
              <w:spacing w:line="240" w:lineRule="exact"/>
              <w:jc w:val="right"/>
              <w:rPr>
                <w:rFonts w:ascii="宋体" w:eastAsia="宋体" w:hAnsi="宋体" w:cs="宋体"/>
                <w:sz w:val="18"/>
                <w:szCs w:val="18"/>
              </w:rPr>
            </w:pPr>
          </w:p>
        </w:tc>
      </w:tr>
      <w:tr w:rsidR="000F2395" w14:paraId="43C82CC6"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C3A962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营业收入</w:t>
            </w:r>
          </w:p>
        </w:tc>
        <w:tc>
          <w:tcPr>
            <w:tcW w:w="1928" w:type="dxa"/>
            <w:tcBorders>
              <w:top w:val="single" w:sz="2" w:space="0" w:color="auto"/>
              <w:left w:val="single" w:sz="2" w:space="0" w:color="auto"/>
              <w:bottom w:val="single" w:sz="2" w:space="0" w:color="auto"/>
              <w:right w:val="single" w:sz="2" w:space="0" w:color="auto"/>
            </w:tcBorders>
            <w:vAlign w:val="center"/>
          </w:tcPr>
          <w:p w14:paraId="2E9E807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1,192,994,857.32</w:t>
            </w:r>
          </w:p>
        </w:tc>
        <w:tc>
          <w:tcPr>
            <w:tcW w:w="1928" w:type="dxa"/>
            <w:tcBorders>
              <w:top w:val="single" w:sz="2" w:space="0" w:color="auto"/>
              <w:left w:val="single" w:sz="2" w:space="0" w:color="auto"/>
              <w:bottom w:val="single" w:sz="2" w:space="0" w:color="auto"/>
              <w:right w:val="single" w:sz="2" w:space="0" w:color="auto"/>
            </w:tcBorders>
            <w:vAlign w:val="center"/>
          </w:tcPr>
          <w:p w14:paraId="11B29D6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412,004,348.14</w:t>
            </w:r>
          </w:p>
        </w:tc>
        <w:tc>
          <w:tcPr>
            <w:tcW w:w="1928" w:type="dxa"/>
            <w:tcBorders>
              <w:top w:val="single" w:sz="2" w:space="0" w:color="auto"/>
              <w:left w:val="single" w:sz="2" w:space="0" w:color="auto"/>
              <w:bottom w:val="single" w:sz="2" w:space="0" w:color="auto"/>
              <w:right w:val="single" w:sz="2" w:space="0" w:color="auto"/>
            </w:tcBorders>
            <w:vAlign w:val="center"/>
          </w:tcPr>
          <w:p w14:paraId="0C4D92A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815,109,837.12</w:t>
            </w:r>
          </w:p>
        </w:tc>
        <w:tc>
          <w:tcPr>
            <w:tcW w:w="1928" w:type="dxa"/>
            <w:tcBorders>
              <w:top w:val="single" w:sz="2" w:space="0" w:color="auto"/>
              <w:left w:val="single" w:sz="2" w:space="0" w:color="auto"/>
              <w:bottom w:val="single" w:sz="2" w:space="0" w:color="auto"/>
              <w:right w:val="single" w:sz="2" w:space="0" w:color="auto"/>
            </w:tcBorders>
            <w:vAlign w:val="center"/>
          </w:tcPr>
          <w:p w14:paraId="16FEB08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117,054.87</w:t>
            </w:r>
          </w:p>
        </w:tc>
      </w:tr>
      <w:tr w:rsidR="000F2395" w14:paraId="4554E4AC"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16A851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lastRenderedPageBreak/>
              <w:t>净利润</w:t>
            </w:r>
          </w:p>
        </w:tc>
        <w:tc>
          <w:tcPr>
            <w:tcW w:w="1928" w:type="dxa"/>
            <w:tcBorders>
              <w:top w:val="single" w:sz="2" w:space="0" w:color="auto"/>
              <w:left w:val="single" w:sz="2" w:space="0" w:color="auto"/>
              <w:bottom w:val="single" w:sz="2" w:space="0" w:color="auto"/>
              <w:right w:val="single" w:sz="2" w:space="0" w:color="auto"/>
            </w:tcBorders>
            <w:vAlign w:val="center"/>
          </w:tcPr>
          <w:p w14:paraId="1E7FAE8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-20,251,779.41</w:t>
            </w:r>
          </w:p>
        </w:tc>
        <w:tc>
          <w:tcPr>
            <w:tcW w:w="1928" w:type="dxa"/>
            <w:tcBorders>
              <w:top w:val="single" w:sz="2" w:space="0" w:color="auto"/>
              <w:left w:val="single" w:sz="2" w:space="0" w:color="auto"/>
              <w:bottom w:val="single" w:sz="2" w:space="0" w:color="auto"/>
              <w:right w:val="single" w:sz="2" w:space="0" w:color="auto"/>
            </w:tcBorders>
            <w:vAlign w:val="center"/>
          </w:tcPr>
          <w:p w14:paraId="235814E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282,680,917.29</w:t>
            </w:r>
          </w:p>
        </w:tc>
        <w:tc>
          <w:tcPr>
            <w:tcW w:w="1928" w:type="dxa"/>
            <w:tcBorders>
              <w:top w:val="single" w:sz="2" w:space="0" w:color="auto"/>
              <w:left w:val="single" w:sz="2" w:space="0" w:color="auto"/>
              <w:bottom w:val="single" w:sz="2" w:space="0" w:color="auto"/>
              <w:right w:val="single" w:sz="2" w:space="0" w:color="auto"/>
            </w:tcBorders>
            <w:vAlign w:val="center"/>
          </w:tcPr>
          <w:p w14:paraId="0526351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32,004,369.85</w:t>
            </w:r>
          </w:p>
        </w:tc>
        <w:tc>
          <w:tcPr>
            <w:tcW w:w="1928" w:type="dxa"/>
            <w:tcBorders>
              <w:top w:val="single" w:sz="2" w:space="0" w:color="auto"/>
              <w:left w:val="single" w:sz="2" w:space="0" w:color="auto"/>
              <w:bottom w:val="single" w:sz="2" w:space="0" w:color="auto"/>
              <w:right w:val="single" w:sz="2" w:space="0" w:color="auto"/>
            </w:tcBorders>
            <w:vAlign w:val="center"/>
          </w:tcPr>
          <w:p w14:paraId="25D05B8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-5,322,712.21</w:t>
            </w:r>
          </w:p>
        </w:tc>
      </w:tr>
      <w:tr w:rsidR="000F2395" w14:paraId="0871E0A1"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4D57A0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终止经营的净利润</w:t>
            </w:r>
          </w:p>
        </w:tc>
        <w:tc>
          <w:tcPr>
            <w:tcW w:w="1928" w:type="dxa"/>
            <w:tcBorders>
              <w:top w:val="single" w:sz="2" w:space="0" w:color="auto"/>
              <w:left w:val="single" w:sz="2" w:space="0" w:color="auto"/>
              <w:bottom w:val="single" w:sz="2" w:space="0" w:color="auto"/>
              <w:right w:val="single" w:sz="2" w:space="0" w:color="auto"/>
            </w:tcBorders>
            <w:vAlign w:val="center"/>
          </w:tcPr>
          <w:p w14:paraId="6CB6DBFE"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E2298BC"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04A28B5"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8087B60" w14:textId="77777777" w:rsidR="000F2395" w:rsidRDefault="000F2395">
            <w:pPr>
              <w:spacing w:line="240" w:lineRule="exact"/>
              <w:jc w:val="right"/>
              <w:rPr>
                <w:rFonts w:ascii="宋体" w:eastAsia="宋体" w:hAnsi="宋体" w:cs="宋体"/>
                <w:sz w:val="18"/>
                <w:szCs w:val="18"/>
              </w:rPr>
            </w:pPr>
          </w:p>
        </w:tc>
      </w:tr>
      <w:tr w:rsidR="000F2395" w14:paraId="308E8621"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3C3304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其他综合收益</w:t>
            </w:r>
          </w:p>
        </w:tc>
        <w:tc>
          <w:tcPr>
            <w:tcW w:w="1928" w:type="dxa"/>
            <w:tcBorders>
              <w:top w:val="single" w:sz="2" w:space="0" w:color="auto"/>
              <w:left w:val="single" w:sz="2" w:space="0" w:color="auto"/>
              <w:bottom w:val="single" w:sz="2" w:space="0" w:color="auto"/>
              <w:right w:val="single" w:sz="2" w:space="0" w:color="auto"/>
            </w:tcBorders>
            <w:vAlign w:val="center"/>
          </w:tcPr>
          <w:p w14:paraId="422082B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1,831,922.32</w:t>
            </w:r>
          </w:p>
        </w:tc>
        <w:tc>
          <w:tcPr>
            <w:tcW w:w="1928" w:type="dxa"/>
            <w:tcBorders>
              <w:top w:val="single" w:sz="2" w:space="0" w:color="auto"/>
              <w:left w:val="single" w:sz="2" w:space="0" w:color="auto"/>
              <w:bottom w:val="single" w:sz="2" w:space="0" w:color="auto"/>
              <w:right w:val="single" w:sz="2" w:space="0" w:color="auto"/>
            </w:tcBorders>
            <w:vAlign w:val="center"/>
          </w:tcPr>
          <w:p w14:paraId="74447029"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08FDD7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-461,011.82</w:t>
            </w:r>
          </w:p>
        </w:tc>
        <w:tc>
          <w:tcPr>
            <w:tcW w:w="1928" w:type="dxa"/>
            <w:tcBorders>
              <w:top w:val="single" w:sz="2" w:space="0" w:color="auto"/>
              <w:left w:val="single" w:sz="2" w:space="0" w:color="auto"/>
              <w:bottom w:val="single" w:sz="2" w:space="0" w:color="auto"/>
              <w:right w:val="single" w:sz="2" w:space="0" w:color="auto"/>
            </w:tcBorders>
            <w:vAlign w:val="center"/>
          </w:tcPr>
          <w:p w14:paraId="2A30E359" w14:textId="77777777" w:rsidR="000F2395" w:rsidRDefault="000F2395">
            <w:pPr>
              <w:spacing w:line="240" w:lineRule="exact"/>
              <w:jc w:val="right"/>
              <w:rPr>
                <w:rFonts w:ascii="宋体" w:eastAsia="宋体" w:hAnsi="宋体" w:cs="宋体"/>
                <w:sz w:val="18"/>
                <w:szCs w:val="18"/>
              </w:rPr>
            </w:pPr>
          </w:p>
        </w:tc>
      </w:tr>
      <w:tr w:rsidR="000F2395" w14:paraId="5C5D0D76"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6BC793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综合收益总额</w:t>
            </w:r>
          </w:p>
        </w:tc>
        <w:tc>
          <w:tcPr>
            <w:tcW w:w="1928" w:type="dxa"/>
            <w:tcBorders>
              <w:top w:val="single" w:sz="2" w:space="0" w:color="auto"/>
              <w:left w:val="single" w:sz="2" w:space="0" w:color="auto"/>
              <w:bottom w:val="single" w:sz="2" w:space="0" w:color="auto"/>
              <w:right w:val="single" w:sz="2" w:space="0" w:color="auto"/>
            </w:tcBorders>
            <w:vAlign w:val="center"/>
          </w:tcPr>
          <w:p w14:paraId="67821CC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-18,419,857.09</w:t>
            </w:r>
          </w:p>
        </w:tc>
        <w:tc>
          <w:tcPr>
            <w:tcW w:w="1928" w:type="dxa"/>
            <w:tcBorders>
              <w:top w:val="single" w:sz="2" w:space="0" w:color="auto"/>
              <w:left w:val="single" w:sz="2" w:space="0" w:color="auto"/>
              <w:bottom w:val="single" w:sz="2" w:space="0" w:color="auto"/>
              <w:right w:val="single" w:sz="2" w:space="0" w:color="auto"/>
            </w:tcBorders>
            <w:vAlign w:val="center"/>
          </w:tcPr>
          <w:p w14:paraId="0597343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282,680,917.29</w:t>
            </w:r>
          </w:p>
        </w:tc>
        <w:tc>
          <w:tcPr>
            <w:tcW w:w="1928" w:type="dxa"/>
            <w:tcBorders>
              <w:top w:val="single" w:sz="2" w:space="0" w:color="auto"/>
              <w:left w:val="single" w:sz="2" w:space="0" w:color="auto"/>
              <w:bottom w:val="single" w:sz="2" w:space="0" w:color="auto"/>
              <w:right w:val="single" w:sz="2" w:space="0" w:color="auto"/>
            </w:tcBorders>
            <w:vAlign w:val="center"/>
          </w:tcPr>
          <w:p w14:paraId="14BB231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31,543,358.03</w:t>
            </w:r>
          </w:p>
        </w:tc>
        <w:tc>
          <w:tcPr>
            <w:tcW w:w="1928" w:type="dxa"/>
            <w:tcBorders>
              <w:top w:val="single" w:sz="2" w:space="0" w:color="auto"/>
              <w:left w:val="single" w:sz="2" w:space="0" w:color="auto"/>
              <w:bottom w:val="single" w:sz="2" w:space="0" w:color="auto"/>
              <w:right w:val="single" w:sz="2" w:space="0" w:color="auto"/>
            </w:tcBorders>
            <w:vAlign w:val="center"/>
          </w:tcPr>
          <w:p w14:paraId="6A3DB53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-5,322,712.21</w:t>
            </w:r>
          </w:p>
        </w:tc>
      </w:tr>
      <w:tr w:rsidR="000F2395" w14:paraId="05D76BA7"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78DA60F3" w14:textId="77777777" w:rsidR="000F2395" w:rsidRDefault="000F2395">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CC6387F"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B724179"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94670A3"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E5BE119" w14:textId="77777777" w:rsidR="000F2395" w:rsidRDefault="000F2395">
            <w:pPr>
              <w:spacing w:line="240" w:lineRule="exact"/>
              <w:jc w:val="right"/>
              <w:rPr>
                <w:rFonts w:ascii="宋体" w:eastAsia="宋体" w:hAnsi="宋体" w:cs="宋体"/>
                <w:sz w:val="18"/>
                <w:szCs w:val="18"/>
              </w:rPr>
            </w:pPr>
          </w:p>
        </w:tc>
      </w:tr>
      <w:tr w:rsidR="000F2395" w14:paraId="54C7D916"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449AAE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本年度收到的来自联营企业的股利</w:t>
            </w:r>
          </w:p>
        </w:tc>
        <w:tc>
          <w:tcPr>
            <w:tcW w:w="1928" w:type="dxa"/>
            <w:tcBorders>
              <w:top w:val="single" w:sz="2" w:space="0" w:color="auto"/>
              <w:left w:val="single" w:sz="2" w:space="0" w:color="auto"/>
              <w:bottom w:val="single" w:sz="2" w:space="0" w:color="auto"/>
              <w:right w:val="single" w:sz="2" w:space="0" w:color="auto"/>
            </w:tcBorders>
            <w:vAlign w:val="center"/>
          </w:tcPr>
          <w:p w14:paraId="092E337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3,110,400.00</w:t>
            </w:r>
          </w:p>
        </w:tc>
        <w:tc>
          <w:tcPr>
            <w:tcW w:w="1928" w:type="dxa"/>
            <w:tcBorders>
              <w:top w:val="single" w:sz="2" w:space="0" w:color="auto"/>
              <w:left w:val="single" w:sz="2" w:space="0" w:color="auto"/>
              <w:bottom w:val="single" w:sz="2" w:space="0" w:color="auto"/>
              <w:right w:val="single" w:sz="2" w:space="0" w:color="auto"/>
            </w:tcBorders>
            <w:vAlign w:val="center"/>
          </w:tcPr>
          <w:p w14:paraId="4C792403"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E67616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5,184,000.00</w:t>
            </w:r>
          </w:p>
        </w:tc>
        <w:tc>
          <w:tcPr>
            <w:tcW w:w="1928" w:type="dxa"/>
            <w:tcBorders>
              <w:top w:val="single" w:sz="2" w:space="0" w:color="auto"/>
              <w:left w:val="single" w:sz="2" w:space="0" w:color="auto"/>
              <w:bottom w:val="single" w:sz="2" w:space="0" w:color="auto"/>
              <w:right w:val="single" w:sz="2" w:space="0" w:color="auto"/>
            </w:tcBorders>
            <w:vAlign w:val="center"/>
          </w:tcPr>
          <w:p w14:paraId="3F0F9B5B" w14:textId="77777777" w:rsidR="000F2395" w:rsidRDefault="000F2395">
            <w:pPr>
              <w:spacing w:line="240" w:lineRule="exact"/>
              <w:jc w:val="right"/>
              <w:rPr>
                <w:rFonts w:ascii="宋体" w:eastAsia="宋体" w:hAnsi="宋体" w:cs="宋体"/>
                <w:sz w:val="18"/>
                <w:szCs w:val="18"/>
              </w:rPr>
            </w:pPr>
          </w:p>
        </w:tc>
      </w:tr>
    </w:tbl>
    <w:p w14:paraId="11DFF178"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573F3F37" w14:textId="77777777" w:rsidR="00AE2636" w:rsidRDefault="00152231">
      <w:pPr>
        <w:pStyle w:val="a4"/>
        <w:divId w:val="227688834"/>
        <w:rPr>
          <w:sz w:val="18"/>
          <w:szCs w:val="18"/>
        </w:rPr>
      </w:pPr>
      <w:r>
        <w:rPr>
          <w:rFonts w:hint="eastAsia"/>
          <w:sz w:val="18"/>
          <w:szCs w:val="18"/>
        </w:rPr>
        <w:t>无</w:t>
      </w:r>
    </w:p>
    <w:p w14:paraId="30690AC8" w14:textId="77777777" w:rsidR="000F2395" w:rsidRDefault="00152231">
      <w:pPr>
        <w:keepNext/>
        <w:keepLines/>
        <w:spacing w:before="300" w:after="300" w:line="280" w:lineRule="exact"/>
        <w:outlineLvl w:val="3"/>
        <w:rPr>
          <w:rFonts w:ascii="宋体" w:eastAsia="宋体" w:hAnsi="宋体" w:cs="宋体"/>
          <w:b/>
          <w:bCs/>
          <w:szCs w:val="21"/>
        </w:rPr>
      </w:pPr>
      <w:bookmarkStart w:id="373" w:name="_Toc989258"/>
      <w:r>
        <w:rPr>
          <w:rFonts w:ascii="宋体" w:eastAsia="宋体" w:hAnsi="宋体" w:cs="宋体"/>
          <w:b/>
          <w:bCs/>
          <w:szCs w:val="21"/>
        </w:rPr>
        <w:t>（3） 不重要的合营企业和联营企业的汇总财务信息</w:t>
      </w:r>
      <w:bookmarkEnd w:id="373"/>
    </w:p>
    <w:p w14:paraId="48CF606A"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50900C7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B2A078" w14:textId="77777777" w:rsidR="000F2395" w:rsidRDefault="000F2395"/>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DC2ECE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A06C3B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期初余额/上期发生额</w:t>
            </w:r>
          </w:p>
        </w:tc>
      </w:tr>
      <w:tr w:rsidR="000F2395" w14:paraId="22B49E7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13C07A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合营企业：</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6FE6F41" w14:textId="77777777" w:rsidR="000F2395" w:rsidRDefault="000F2395"/>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9FEE56E" w14:textId="77777777" w:rsidR="000F2395" w:rsidRDefault="000F2395"/>
        </w:tc>
      </w:tr>
      <w:tr w:rsidR="000F2395" w14:paraId="3E9CAFA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6308F4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下列各项按持股比例计算的合计数</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FF57249" w14:textId="77777777" w:rsidR="000F2395" w:rsidRDefault="000F2395"/>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2E05AD" w14:textId="77777777" w:rsidR="000F2395" w:rsidRDefault="000F2395"/>
        </w:tc>
      </w:tr>
      <w:tr w:rsidR="000F2395" w14:paraId="56412B7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C0BE33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联营企业：</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F18F314" w14:textId="77777777" w:rsidR="000F2395" w:rsidRDefault="000F2395"/>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B31F2EC" w14:textId="77777777" w:rsidR="000F2395" w:rsidRDefault="000F2395"/>
        </w:tc>
      </w:tr>
      <w:tr w:rsidR="000F2395" w14:paraId="6ED1E96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D2D450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投资账面价值合计</w:t>
            </w:r>
          </w:p>
        </w:tc>
        <w:tc>
          <w:tcPr>
            <w:tcW w:w="3213" w:type="dxa"/>
            <w:tcBorders>
              <w:top w:val="single" w:sz="2" w:space="0" w:color="auto"/>
              <w:left w:val="single" w:sz="2" w:space="0" w:color="auto"/>
              <w:bottom w:val="single" w:sz="2" w:space="0" w:color="auto"/>
              <w:right w:val="single" w:sz="2" w:space="0" w:color="auto"/>
            </w:tcBorders>
            <w:vAlign w:val="center"/>
          </w:tcPr>
          <w:p w14:paraId="6CBD09D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283,569,884.41</w:t>
            </w:r>
          </w:p>
        </w:tc>
        <w:tc>
          <w:tcPr>
            <w:tcW w:w="3213" w:type="dxa"/>
            <w:tcBorders>
              <w:top w:val="single" w:sz="2" w:space="0" w:color="auto"/>
              <w:left w:val="single" w:sz="2" w:space="0" w:color="auto"/>
              <w:bottom w:val="single" w:sz="2" w:space="0" w:color="auto"/>
              <w:right w:val="single" w:sz="2" w:space="0" w:color="auto"/>
            </w:tcBorders>
            <w:vAlign w:val="center"/>
          </w:tcPr>
          <w:p w14:paraId="2B30163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171,497,740.70</w:t>
            </w:r>
          </w:p>
        </w:tc>
      </w:tr>
      <w:tr w:rsidR="000F2395" w14:paraId="06E33AF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5F47DC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下列各项按持股比例计算的合计数</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F88D424" w14:textId="77777777" w:rsidR="000F2395" w:rsidRDefault="000F2395"/>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F3F350F" w14:textId="77777777" w:rsidR="000F2395" w:rsidRDefault="000F2395"/>
        </w:tc>
      </w:tr>
      <w:tr w:rsidR="000F2395" w14:paraId="44E522D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5A109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--净利润</w:t>
            </w:r>
          </w:p>
        </w:tc>
        <w:tc>
          <w:tcPr>
            <w:tcW w:w="3213" w:type="dxa"/>
            <w:tcBorders>
              <w:top w:val="single" w:sz="2" w:space="0" w:color="auto"/>
              <w:left w:val="single" w:sz="2" w:space="0" w:color="auto"/>
              <w:bottom w:val="single" w:sz="2" w:space="0" w:color="auto"/>
              <w:right w:val="single" w:sz="2" w:space="0" w:color="auto"/>
            </w:tcBorders>
            <w:vAlign w:val="center"/>
          </w:tcPr>
          <w:p w14:paraId="583C2CA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6,143,891.11</w:t>
            </w:r>
          </w:p>
        </w:tc>
        <w:tc>
          <w:tcPr>
            <w:tcW w:w="3213" w:type="dxa"/>
            <w:tcBorders>
              <w:top w:val="single" w:sz="2" w:space="0" w:color="auto"/>
              <w:left w:val="single" w:sz="2" w:space="0" w:color="auto"/>
              <w:bottom w:val="single" w:sz="2" w:space="0" w:color="auto"/>
              <w:right w:val="single" w:sz="2" w:space="0" w:color="auto"/>
            </w:tcBorders>
            <w:vAlign w:val="center"/>
          </w:tcPr>
          <w:p w14:paraId="178ADA4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20,072,017.55</w:t>
            </w:r>
          </w:p>
        </w:tc>
      </w:tr>
      <w:tr w:rsidR="000F2395" w14:paraId="293FC59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577A49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--其他综合收益</w:t>
            </w:r>
          </w:p>
        </w:tc>
        <w:tc>
          <w:tcPr>
            <w:tcW w:w="3213" w:type="dxa"/>
            <w:tcBorders>
              <w:top w:val="single" w:sz="2" w:space="0" w:color="auto"/>
              <w:left w:val="single" w:sz="2" w:space="0" w:color="auto"/>
              <w:bottom w:val="single" w:sz="2" w:space="0" w:color="auto"/>
              <w:right w:val="single" w:sz="2" w:space="0" w:color="auto"/>
            </w:tcBorders>
            <w:vAlign w:val="center"/>
          </w:tcPr>
          <w:p w14:paraId="79F338E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2,277,452.17</w:t>
            </w:r>
          </w:p>
        </w:tc>
        <w:tc>
          <w:tcPr>
            <w:tcW w:w="3213" w:type="dxa"/>
            <w:tcBorders>
              <w:top w:val="single" w:sz="2" w:space="0" w:color="auto"/>
              <w:left w:val="single" w:sz="2" w:space="0" w:color="auto"/>
              <w:bottom w:val="single" w:sz="2" w:space="0" w:color="auto"/>
              <w:right w:val="single" w:sz="2" w:space="0" w:color="auto"/>
            </w:tcBorders>
            <w:vAlign w:val="center"/>
          </w:tcPr>
          <w:p w14:paraId="02DB119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1,680,357.31</w:t>
            </w:r>
          </w:p>
        </w:tc>
      </w:tr>
      <w:tr w:rsidR="000F2395" w14:paraId="0D2F298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E8D3BD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--综合收益总额</w:t>
            </w:r>
          </w:p>
        </w:tc>
        <w:tc>
          <w:tcPr>
            <w:tcW w:w="3213" w:type="dxa"/>
            <w:tcBorders>
              <w:top w:val="single" w:sz="2" w:space="0" w:color="auto"/>
              <w:left w:val="single" w:sz="2" w:space="0" w:color="auto"/>
              <w:bottom w:val="single" w:sz="2" w:space="0" w:color="auto"/>
              <w:right w:val="single" w:sz="2" w:space="0" w:color="auto"/>
            </w:tcBorders>
            <w:vAlign w:val="center"/>
          </w:tcPr>
          <w:p w14:paraId="5B3D276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8,421,343.28</w:t>
            </w:r>
          </w:p>
        </w:tc>
        <w:tc>
          <w:tcPr>
            <w:tcW w:w="3213" w:type="dxa"/>
            <w:tcBorders>
              <w:top w:val="single" w:sz="2" w:space="0" w:color="auto"/>
              <w:left w:val="single" w:sz="2" w:space="0" w:color="auto"/>
              <w:bottom w:val="single" w:sz="2" w:space="0" w:color="auto"/>
              <w:right w:val="single" w:sz="2" w:space="0" w:color="auto"/>
            </w:tcBorders>
            <w:vAlign w:val="center"/>
          </w:tcPr>
          <w:p w14:paraId="541D902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21,752,374.86</w:t>
            </w:r>
          </w:p>
        </w:tc>
      </w:tr>
    </w:tbl>
    <w:p w14:paraId="65596E05"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32DE9C52" w14:textId="77777777" w:rsidR="00AE2636" w:rsidRDefault="00152231">
      <w:pPr>
        <w:pStyle w:val="a4"/>
        <w:divId w:val="2065911415"/>
        <w:rPr>
          <w:sz w:val="18"/>
          <w:szCs w:val="18"/>
        </w:rPr>
      </w:pPr>
      <w:r>
        <w:rPr>
          <w:rFonts w:hint="eastAsia"/>
          <w:sz w:val="18"/>
          <w:szCs w:val="18"/>
        </w:rPr>
        <w:t>无</w:t>
      </w:r>
    </w:p>
    <w:p w14:paraId="211FBBD9" w14:textId="77777777" w:rsidR="000F2395" w:rsidRDefault="00152231">
      <w:pPr>
        <w:pStyle w:val="2"/>
        <w:spacing w:before="300" w:after="300" w:line="320" w:lineRule="exact"/>
        <w:rPr>
          <w:rFonts w:ascii="宋体" w:eastAsia="宋体" w:hAnsi="宋体" w:cs="宋体"/>
          <w:b/>
          <w:bCs/>
          <w:sz w:val="24"/>
          <w:szCs w:val="24"/>
        </w:rPr>
      </w:pPr>
      <w:bookmarkStart w:id="374" w:name="_Toc989259"/>
      <w:r>
        <w:rPr>
          <w:rFonts w:ascii="宋体" w:eastAsia="宋体" w:hAnsi="宋体" w:cs="宋体"/>
          <w:b/>
          <w:bCs/>
          <w:sz w:val="24"/>
          <w:szCs w:val="24"/>
        </w:rPr>
        <w:t>十、与金融工具相关的风险</w:t>
      </w:r>
      <w:bookmarkEnd w:id="374"/>
    </w:p>
    <w:p w14:paraId="5976474D" w14:textId="77777777" w:rsidR="00AE2636" w:rsidRDefault="00152231">
      <w:pPr>
        <w:pStyle w:val="a4"/>
        <w:spacing w:before="120" w:beforeAutospacing="0" w:after="120" w:afterAutospacing="0" w:line="360" w:lineRule="atLeast"/>
        <w:ind w:left="361"/>
        <w:jc w:val="both"/>
        <w:divId w:val="2135367229"/>
        <w:rPr>
          <w:rFonts w:ascii="Times New Roman" w:hAnsi="Times New Roman" w:cs="Times New Roman"/>
          <w:sz w:val="22"/>
          <w:szCs w:val="22"/>
        </w:rPr>
      </w:pPr>
      <w:r>
        <w:rPr>
          <w:rStyle w:val="a5"/>
          <w:rFonts w:cs="Times New Roman" w:hint="eastAsia"/>
          <w:sz w:val="18"/>
          <w:szCs w:val="18"/>
        </w:rPr>
        <w:t>（一）各类风险管理目标和政策</w:t>
      </w:r>
    </w:p>
    <w:p w14:paraId="299A3C27" w14:textId="77777777" w:rsidR="00AE2636" w:rsidRDefault="00152231">
      <w:pPr>
        <w:pStyle w:val="a4"/>
        <w:spacing w:before="120" w:beforeAutospacing="0" w:after="120" w:afterAutospacing="0" w:line="360" w:lineRule="atLeast"/>
        <w:ind w:firstLine="360"/>
        <w:jc w:val="both"/>
        <w:divId w:val="2135367229"/>
        <w:rPr>
          <w:rFonts w:ascii="Times New Roman" w:hAnsi="Times New Roman" w:cs="Times New Roman"/>
          <w:sz w:val="22"/>
          <w:szCs w:val="22"/>
        </w:rPr>
      </w:pPr>
      <w:r>
        <w:rPr>
          <w:rFonts w:cs="Times New Roman" w:hint="eastAsia"/>
          <w:sz w:val="18"/>
          <w:szCs w:val="18"/>
        </w:rPr>
        <w:t>本集团的主要金融工具包括借款、应收款项、应付款项、交易性金融资产、交易性金融负债等，各项金融工具的详细情况说明见本附注六。与这些金融工具有关的风险，以及本集团为降低这些风险所采取的风险管理政策是在风险和收益之间取得适当的平衡，将风险对本集团经营业绩的负面影响降低到最低水平，使股东及其它权益投资者的利益最大化并确保将风险控制在限定的范围之内。</w:t>
      </w:r>
    </w:p>
    <w:p w14:paraId="1D025C37" w14:textId="77777777" w:rsidR="00AE2636" w:rsidRDefault="00152231">
      <w:pPr>
        <w:pStyle w:val="a4"/>
        <w:spacing w:before="120" w:beforeAutospacing="0" w:after="120" w:afterAutospacing="0" w:line="360" w:lineRule="atLeast"/>
        <w:ind w:firstLine="360"/>
        <w:jc w:val="both"/>
        <w:divId w:val="2135367229"/>
        <w:rPr>
          <w:rFonts w:ascii="Times New Roman" w:hAnsi="Times New Roman" w:cs="Times New Roman"/>
          <w:sz w:val="22"/>
          <w:szCs w:val="22"/>
        </w:rPr>
      </w:pPr>
      <w:r>
        <w:rPr>
          <w:rFonts w:cs="Times New Roman" w:hint="eastAsia"/>
          <w:sz w:val="18"/>
          <w:szCs w:val="18"/>
        </w:rPr>
        <w:t>1、市场风险</w:t>
      </w:r>
    </w:p>
    <w:p w14:paraId="7E987EB9" w14:textId="77777777" w:rsidR="00AE2636" w:rsidRDefault="00152231">
      <w:pPr>
        <w:pStyle w:val="a4"/>
        <w:spacing w:before="120" w:beforeAutospacing="0" w:after="120" w:afterAutospacing="0" w:line="360" w:lineRule="atLeast"/>
        <w:ind w:left="360"/>
        <w:divId w:val="2135367229"/>
        <w:rPr>
          <w:rFonts w:ascii="Times New Roman" w:hAnsi="Times New Roman" w:cs="Times New Roman"/>
          <w:sz w:val="22"/>
          <w:szCs w:val="22"/>
        </w:rPr>
      </w:pPr>
      <w:r>
        <w:rPr>
          <w:rFonts w:cs="Times New Roman" w:hint="eastAsia"/>
          <w:sz w:val="18"/>
          <w:szCs w:val="18"/>
        </w:rPr>
        <w:t>（1）汇率风险</w:t>
      </w:r>
    </w:p>
    <w:p w14:paraId="3B4269C1" w14:textId="77777777" w:rsidR="00AE2636" w:rsidRDefault="00152231">
      <w:pPr>
        <w:pStyle w:val="a4"/>
        <w:spacing w:before="120" w:beforeAutospacing="0" w:after="120" w:afterAutospacing="0" w:line="360" w:lineRule="atLeast"/>
        <w:ind w:firstLine="360"/>
        <w:jc w:val="both"/>
        <w:divId w:val="2135367229"/>
        <w:rPr>
          <w:rFonts w:ascii="Times New Roman" w:hAnsi="Times New Roman" w:cs="Times New Roman"/>
          <w:sz w:val="22"/>
          <w:szCs w:val="22"/>
        </w:rPr>
      </w:pPr>
      <w:r>
        <w:rPr>
          <w:rFonts w:cs="Times New Roman" w:hint="eastAsia"/>
          <w:sz w:val="18"/>
          <w:szCs w:val="18"/>
        </w:rPr>
        <w:t>本集团承受汇率风险主要与美元、新西兰元、加拿大元、澳元、津巴布韦元和港币有关，除本集团境外红牛火药公司以新西兰元记账、采用新西兰元进行销售，澳洲公司及其子公司以澳元记账、采用澳元进行销售，香港公司进口锂产品和锂矿采用美元、投资业务以澳元、加拿大元计价，KMC以津巴布韦元记账、采用津巴布韦元进行销售外，本集团的其他主要业务活动以人民币计价结算。至2022年12月31日，本集团以外币计价的资产和负债余额情况如下表所述，该等外币余额的资产和负债产生的汇率风险可能对本集团的经营业绩产生影响。</w:t>
      </w:r>
    </w:p>
    <w:tbl>
      <w:tblPr>
        <w:tblW w:w="5000" w:type="pct"/>
        <w:tblCellMar>
          <w:left w:w="0" w:type="dxa"/>
          <w:right w:w="0" w:type="dxa"/>
        </w:tblCellMar>
        <w:tblLook w:val="04A0" w:firstRow="1" w:lastRow="0" w:firstColumn="1" w:lastColumn="0" w:noHBand="0" w:noVBand="1"/>
      </w:tblPr>
      <w:tblGrid>
        <w:gridCol w:w="4721"/>
        <w:gridCol w:w="3181"/>
        <w:gridCol w:w="1951"/>
      </w:tblGrid>
      <w:tr w:rsidR="00AE2636" w14:paraId="478CD0ED" w14:textId="77777777">
        <w:trPr>
          <w:divId w:val="2135367229"/>
          <w:trHeight w:val="340"/>
          <w:tblHeader/>
        </w:trPr>
        <w:tc>
          <w:tcPr>
            <w:tcW w:w="2396"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DFF657" w14:textId="77777777" w:rsidR="00AE2636" w:rsidRDefault="00152231">
            <w:pPr>
              <w:pStyle w:val="a4"/>
              <w:spacing w:before="0" w:beforeAutospacing="0" w:after="0" w:afterAutospacing="0"/>
              <w:rPr>
                <w:rFonts w:ascii="Times New Roman" w:hAnsi="Times New Roman" w:cs="Times New Roman"/>
                <w:sz w:val="20"/>
                <w:szCs w:val="20"/>
              </w:rPr>
            </w:pPr>
            <w:r>
              <w:rPr>
                <w:rStyle w:val="a5"/>
                <w:rFonts w:cs="Times New Roman" w:hint="eastAsia"/>
                <w:color w:val="000000"/>
                <w:sz w:val="18"/>
                <w:szCs w:val="18"/>
              </w:rPr>
              <w:lastRenderedPageBreak/>
              <w:t>项目</w:t>
            </w:r>
          </w:p>
        </w:tc>
        <w:tc>
          <w:tcPr>
            <w:tcW w:w="1614"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3FA50A8"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color w:val="000000"/>
                <w:sz w:val="18"/>
                <w:szCs w:val="18"/>
              </w:rPr>
              <w:t>年末外币余额</w:t>
            </w:r>
          </w:p>
        </w:tc>
        <w:tc>
          <w:tcPr>
            <w:tcW w:w="990"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F509FD"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color w:val="000000"/>
                <w:sz w:val="18"/>
                <w:szCs w:val="18"/>
              </w:rPr>
              <w:t>年初外币余额</w:t>
            </w:r>
          </w:p>
        </w:tc>
      </w:tr>
      <w:tr w:rsidR="00AE2636" w14:paraId="76EB0001" w14:textId="77777777">
        <w:trPr>
          <w:divId w:val="2135367229"/>
          <w:trHeight w:val="340"/>
        </w:trPr>
        <w:tc>
          <w:tcPr>
            <w:tcW w:w="239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037FFC6"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货币资金—美元</w:t>
            </w:r>
          </w:p>
        </w:tc>
        <w:tc>
          <w:tcPr>
            <w:tcW w:w="161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5C0314"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227,191,526.17</w:t>
            </w:r>
          </w:p>
        </w:tc>
        <w:tc>
          <w:tcPr>
            <w:tcW w:w="9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EF004B"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22,442,588.64</w:t>
            </w:r>
          </w:p>
        </w:tc>
      </w:tr>
      <w:tr w:rsidR="00AE2636" w14:paraId="2D55B7CA" w14:textId="77777777">
        <w:trPr>
          <w:divId w:val="2135367229"/>
          <w:trHeight w:val="340"/>
        </w:trPr>
        <w:tc>
          <w:tcPr>
            <w:tcW w:w="239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6C207F"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货币资金—港币</w:t>
            </w:r>
          </w:p>
        </w:tc>
        <w:tc>
          <w:tcPr>
            <w:tcW w:w="161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2784F9"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6,191.61</w:t>
            </w:r>
          </w:p>
        </w:tc>
        <w:tc>
          <w:tcPr>
            <w:tcW w:w="9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252051"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3,078.24</w:t>
            </w:r>
          </w:p>
        </w:tc>
      </w:tr>
      <w:tr w:rsidR="00AE2636" w14:paraId="6A69DFD6" w14:textId="77777777">
        <w:trPr>
          <w:divId w:val="2135367229"/>
          <w:trHeight w:val="340"/>
        </w:trPr>
        <w:tc>
          <w:tcPr>
            <w:tcW w:w="239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C789D98"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货币资金—新西兰元</w:t>
            </w:r>
          </w:p>
        </w:tc>
        <w:tc>
          <w:tcPr>
            <w:tcW w:w="161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42A88F"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1,065,914.23</w:t>
            </w:r>
          </w:p>
        </w:tc>
        <w:tc>
          <w:tcPr>
            <w:tcW w:w="9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4955B4"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5,642,614.95</w:t>
            </w:r>
          </w:p>
        </w:tc>
      </w:tr>
      <w:tr w:rsidR="00AE2636" w14:paraId="49FA20D3" w14:textId="77777777">
        <w:trPr>
          <w:divId w:val="2135367229"/>
          <w:trHeight w:val="340"/>
        </w:trPr>
        <w:tc>
          <w:tcPr>
            <w:tcW w:w="239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BD01E9"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货币资金—澳元</w:t>
            </w:r>
          </w:p>
        </w:tc>
        <w:tc>
          <w:tcPr>
            <w:tcW w:w="161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FF3A6F"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843,114.18</w:t>
            </w:r>
          </w:p>
        </w:tc>
        <w:tc>
          <w:tcPr>
            <w:tcW w:w="9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7198A7"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252,698.75</w:t>
            </w:r>
          </w:p>
        </w:tc>
      </w:tr>
      <w:tr w:rsidR="00AE2636" w14:paraId="065C00CB" w14:textId="77777777">
        <w:trPr>
          <w:divId w:val="2135367229"/>
          <w:trHeight w:val="340"/>
        </w:trPr>
        <w:tc>
          <w:tcPr>
            <w:tcW w:w="239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BCA168C"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sz w:val="18"/>
                <w:szCs w:val="18"/>
              </w:rPr>
              <w:t>货币资金—欧元</w:t>
            </w:r>
          </w:p>
        </w:tc>
        <w:tc>
          <w:tcPr>
            <w:tcW w:w="161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CFAECF"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403,515.10</w:t>
            </w:r>
          </w:p>
        </w:tc>
        <w:tc>
          <w:tcPr>
            <w:tcW w:w="9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720CA5"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 </w:t>
            </w:r>
          </w:p>
        </w:tc>
      </w:tr>
      <w:tr w:rsidR="00AE2636" w14:paraId="4C7B81BE" w14:textId="77777777">
        <w:trPr>
          <w:divId w:val="2135367229"/>
          <w:trHeight w:val="340"/>
        </w:trPr>
        <w:tc>
          <w:tcPr>
            <w:tcW w:w="239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971FF9"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sz w:val="18"/>
                <w:szCs w:val="18"/>
              </w:rPr>
              <w:t>货币资金—加拿大</w:t>
            </w:r>
          </w:p>
        </w:tc>
        <w:tc>
          <w:tcPr>
            <w:tcW w:w="161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B25E16"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227,927.73</w:t>
            </w:r>
          </w:p>
        </w:tc>
        <w:tc>
          <w:tcPr>
            <w:tcW w:w="9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D04889"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 </w:t>
            </w:r>
          </w:p>
        </w:tc>
      </w:tr>
      <w:tr w:rsidR="00AE2636" w14:paraId="2F151550" w14:textId="77777777">
        <w:trPr>
          <w:divId w:val="2135367229"/>
          <w:trHeight w:val="340"/>
        </w:trPr>
        <w:tc>
          <w:tcPr>
            <w:tcW w:w="239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92D24EC"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sz w:val="18"/>
                <w:szCs w:val="18"/>
              </w:rPr>
              <w:t>货币资金—津巴布韦元</w:t>
            </w:r>
          </w:p>
        </w:tc>
        <w:tc>
          <w:tcPr>
            <w:tcW w:w="161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EE55D7"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3,753,934.17</w:t>
            </w:r>
          </w:p>
        </w:tc>
        <w:tc>
          <w:tcPr>
            <w:tcW w:w="9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5FE65B"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 </w:t>
            </w:r>
          </w:p>
        </w:tc>
      </w:tr>
      <w:tr w:rsidR="00AE2636" w14:paraId="00F9AEC4" w14:textId="77777777">
        <w:trPr>
          <w:divId w:val="2135367229"/>
          <w:trHeight w:val="340"/>
        </w:trPr>
        <w:tc>
          <w:tcPr>
            <w:tcW w:w="239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6DF7940"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应收账款—美元</w:t>
            </w:r>
          </w:p>
        </w:tc>
        <w:tc>
          <w:tcPr>
            <w:tcW w:w="161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3B6843"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ascii="Calibri" w:hAnsi="Calibri" w:cs="Calibri"/>
                <w:sz w:val="18"/>
                <w:szCs w:val="18"/>
              </w:rPr>
              <w:t>18,408,200.00</w:t>
            </w:r>
          </w:p>
        </w:tc>
        <w:tc>
          <w:tcPr>
            <w:tcW w:w="9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1BAE47"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1,631,700.00</w:t>
            </w:r>
          </w:p>
        </w:tc>
      </w:tr>
      <w:tr w:rsidR="00AE2636" w14:paraId="2B98831D" w14:textId="77777777">
        <w:trPr>
          <w:divId w:val="2135367229"/>
          <w:trHeight w:val="340"/>
        </w:trPr>
        <w:tc>
          <w:tcPr>
            <w:tcW w:w="239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5B247EF"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应收账款—新西兰元</w:t>
            </w:r>
          </w:p>
        </w:tc>
        <w:tc>
          <w:tcPr>
            <w:tcW w:w="1614" w:type="pct"/>
            <w:tcBorders>
              <w:top w:val="nil"/>
              <w:left w:val="nil"/>
              <w:bottom w:val="single" w:sz="8" w:space="0" w:color="auto"/>
              <w:right w:val="single" w:sz="8" w:space="0" w:color="auto"/>
            </w:tcBorders>
            <w:noWrap/>
            <w:tcMar>
              <w:top w:w="0" w:type="dxa"/>
              <w:left w:w="108" w:type="dxa"/>
              <w:bottom w:w="0" w:type="dxa"/>
              <w:right w:w="108" w:type="dxa"/>
            </w:tcMar>
            <w:hideMark/>
          </w:tcPr>
          <w:p w14:paraId="237E4E2E"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4,902,999.00</w:t>
            </w:r>
          </w:p>
        </w:tc>
        <w:tc>
          <w:tcPr>
            <w:tcW w:w="9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89FC15"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5,256,444.00</w:t>
            </w:r>
          </w:p>
        </w:tc>
      </w:tr>
      <w:tr w:rsidR="00AE2636" w14:paraId="5E477DEC" w14:textId="77777777">
        <w:trPr>
          <w:divId w:val="2135367229"/>
          <w:trHeight w:val="340"/>
        </w:trPr>
        <w:tc>
          <w:tcPr>
            <w:tcW w:w="239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4EACAA7"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应收账款—澳元</w:t>
            </w:r>
          </w:p>
        </w:tc>
        <w:tc>
          <w:tcPr>
            <w:tcW w:w="1614" w:type="pct"/>
            <w:tcBorders>
              <w:top w:val="nil"/>
              <w:left w:val="nil"/>
              <w:bottom w:val="single" w:sz="8" w:space="0" w:color="auto"/>
              <w:right w:val="single" w:sz="8" w:space="0" w:color="auto"/>
            </w:tcBorders>
            <w:noWrap/>
            <w:tcMar>
              <w:top w:w="0" w:type="dxa"/>
              <w:left w:w="108" w:type="dxa"/>
              <w:bottom w:w="0" w:type="dxa"/>
              <w:right w:w="108" w:type="dxa"/>
            </w:tcMar>
            <w:hideMark/>
          </w:tcPr>
          <w:p w14:paraId="0E6D175A"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5,278,922.05</w:t>
            </w:r>
          </w:p>
        </w:tc>
        <w:tc>
          <w:tcPr>
            <w:tcW w:w="9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259165"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2,195,521.67</w:t>
            </w:r>
          </w:p>
        </w:tc>
      </w:tr>
      <w:tr w:rsidR="00AE2636" w14:paraId="1164ADD9" w14:textId="77777777">
        <w:trPr>
          <w:divId w:val="2135367229"/>
          <w:trHeight w:val="340"/>
        </w:trPr>
        <w:tc>
          <w:tcPr>
            <w:tcW w:w="239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7B6A358"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预付账款-澳元</w:t>
            </w:r>
          </w:p>
        </w:tc>
        <w:tc>
          <w:tcPr>
            <w:tcW w:w="1614" w:type="pct"/>
            <w:tcBorders>
              <w:top w:val="nil"/>
              <w:left w:val="nil"/>
              <w:bottom w:val="single" w:sz="8" w:space="0" w:color="auto"/>
              <w:right w:val="single" w:sz="8" w:space="0" w:color="auto"/>
            </w:tcBorders>
            <w:noWrap/>
            <w:tcMar>
              <w:top w:w="0" w:type="dxa"/>
              <w:left w:w="108" w:type="dxa"/>
              <w:bottom w:w="0" w:type="dxa"/>
              <w:right w:w="108" w:type="dxa"/>
            </w:tcMar>
            <w:hideMark/>
          </w:tcPr>
          <w:p w14:paraId="34A5544A"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245,615.89</w:t>
            </w:r>
          </w:p>
        </w:tc>
        <w:tc>
          <w:tcPr>
            <w:tcW w:w="9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9F7552"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346,157.23</w:t>
            </w:r>
          </w:p>
        </w:tc>
      </w:tr>
      <w:tr w:rsidR="00AE2636" w14:paraId="7DA2F786" w14:textId="77777777">
        <w:trPr>
          <w:divId w:val="2135367229"/>
          <w:trHeight w:val="340"/>
        </w:trPr>
        <w:tc>
          <w:tcPr>
            <w:tcW w:w="239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E6E1640"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预付账款-新西兰元</w:t>
            </w:r>
          </w:p>
        </w:tc>
        <w:tc>
          <w:tcPr>
            <w:tcW w:w="1614" w:type="pct"/>
            <w:tcBorders>
              <w:top w:val="nil"/>
              <w:left w:val="nil"/>
              <w:bottom w:val="single" w:sz="8" w:space="0" w:color="auto"/>
              <w:right w:val="single" w:sz="8" w:space="0" w:color="auto"/>
            </w:tcBorders>
            <w:noWrap/>
            <w:tcMar>
              <w:top w:w="0" w:type="dxa"/>
              <w:left w:w="108" w:type="dxa"/>
              <w:bottom w:w="0" w:type="dxa"/>
              <w:right w:w="108" w:type="dxa"/>
            </w:tcMar>
            <w:hideMark/>
          </w:tcPr>
          <w:p w14:paraId="40588CD6"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677,809.00</w:t>
            </w:r>
          </w:p>
        </w:tc>
        <w:tc>
          <w:tcPr>
            <w:tcW w:w="9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1FC3B0"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591,662.00</w:t>
            </w:r>
          </w:p>
        </w:tc>
      </w:tr>
      <w:tr w:rsidR="00AE2636" w14:paraId="2722D893" w14:textId="77777777">
        <w:trPr>
          <w:divId w:val="2135367229"/>
          <w:trHeight w:val="340"/>
        </w:trPr>
        <w:tc>
          <w:tcPr>
            <w:tcW w:w="239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FFEBF8C"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sz w:val="18"/>
                <w:szCs w:val="18"/>
              </w:rPr>
              <w:t>其他应收款—澳元</w:t>
            </w:r>
          </w:p>
        </w:tc>
        <w:tc>
          <w:tcPr>
            <w:tcW w:w="161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073F0B"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198,550.05</w:t>
            </w:r>
          </w:p>
        </w:tc>
        <w:tc>
          <w:tcPr>
            <w:tcW w:w="9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0A531B"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60,318.29</w:t>
            </w:r>
          </w:p>
        </w:tc>
      </w:tr>
      <w:tr w:rsidR="00AE2636" w14:paraId="0D2F02E0" w14:textId="77777777">
        <w:trPr>
          <w:divId w:val="2135367229"/>
          <w:trHeight w:val="340"/>
        </w:trPr>
        <w:tc>
          <w:tcPr>
            <w:tcW w:w="239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EDB47DB"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sz w:val="18"/>
                <w:szCs w:val="18"/>
              </w:rPr>
              <w:t>其他应收款—美元</w:t>
            </w:r>
          </w:p>
        </w:tc>
        <w:tc>
          <w:tcPr>
            <w:tcW w:w="161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609CD6"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4,800.00</w:t>
            </w:r>
          </w:p>
        </w:tc>
        <w:tc>
          <w:tcPr>
            <w:tcW w:w="9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6D9662"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 </w:t>
            </w:r>
          </w:p>
        </w:tc>
      </w:tr>
      <w:tr w:rsidR="00AE2636" w14:paraId="7A048771" w14:textId="77777777">
        <w:trPr>
          <w:divId w:val="2135367229"/>
          <w:trHeight w:val="340"/>
        </w:trPr>
        <w:tc>
          <w:tcPr>
            <w:tcW w:w="239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F8DF39C"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sz w:val="18"/>
                <w:szCs w:val="18"/>
              </w:rPr>
              <w:t>其他应收款—加拿大</w:t>
            </w:r>
          </w:p>
        </w:tc>
        <w:tc>
          <w:tcPr>
            <w:tcW w:w="161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C79644"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4,200,000.00</w:t>
            </w:r>
          </w:p>
        </w:tc>
        <w:tc>
          <w:tcPr>
            <w:tcW w:w="9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DC8C6F"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 </w:t>
            </w:r>
          </w:p>
        </w:tc>
      </w:tr>
      <w:tr w:rsidR="00AE2636" w14:paraId="52EB131E" w14:textId="77777777">
        <w:trPr>
          <w:divId w:val="2135367229"/>
          <w:trHeight w:val="340"/>
        </w:trPr>
        <w:tc>
          <w:tcPr>
            <w:tcW w:w="239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ACCE37A"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sz w:val="18"/>
                <w:szCs w:val="18"/>
              </w:rPr>
              <w:t>其他应收款—新西兰元</w:t>
            </w:r>
          </w:p>
        </w:tc>
        <w:tc>
          <w:tcPr>
            <w:tcW w:w="161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3F88AD"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750,001.00</w:t>
            </w:r>
          </w:p>
        </w:tc>
        <w:tc>
          <w:tcPr>
            <w:tcW w:w="9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6B2805"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 </w:t>
            </w:r>
          </w:p>
        </w:tc>
      </w:tr>
      <w:tr w:rsidR="00AE2636" w14:paraId="2FF22B45" w14:textId="77777777">
        <w:trPr>
          <w:divId w:val="2135367229"/>
          <w:trHeight w:val="340"/>
        </w:trPr>
        <w:tc>
          <w:tcPr>
            <w:tcW w:w="239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F4954CB"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其他权益工具投资-澳元</w:t>
            </w:r>
          </w:p>
        </w:tc>
        <w:tc>
          <w:tcPr>
            <w:tcW w:w="161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46C2FD"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ascii="Calibri" w:hAnsi="Calibri" w:cs="Calibri"/>
                <w:sz w:val="18"/>
                <w:szCs w:val="18"/>
              </w:rPr>
              <w:t>81,999,971.34</w:t>
            </w:r>
          </w:p>
        </w:tc>
        <w:tc>
          <w:tcPr>
            <w:tcW w:w="9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B35C8B"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43,602,405.46</w:t>
            </w:r>
          </w:p>
        </w:tc>
      </w:tr>
      <w:tr w:rsidR="00AE2636" w14:paraId="0D556A2D" w14:textId="77777777">
        <w:trPr>
          <w:divId w:val="2135367229"/>
          <w:trHeight w:val="340"/>
        </w:trPr>
        <w:tc>
          <w:tcPr>
            <w:tcW w:w="239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872C9AF"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短期借款—澳元</w:t>
            </w:r>
          </w:p>
        </w:tc>
        <w:tc>
          <w:tcPr>
            <w:tcW w:w="161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B033AF"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5,340,038.04</w:t>
            </w:r>
          </w:p>
        </w:tc>
        <w:tc>
          <w:tcPr>
            <w:tcW w:w="9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BBBD2F"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555,704.65</w:t>
            </w:r>
          </w:p>
        </w:tc>
      </w:tr>
      <w:tr w:rsidR="00AE2636" w14:paraId="37D505CD" w14:textId="77777777">
        <w:trPr>
          <w:divId w:val="2135367229"/>
          <w:trHeight w:val="340"/>
        </w:trPr>
        <w:tc>
          <w:tcPr>
            <w:tcW w:w="239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0D6F95F"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应付账款—美元</w:t>
            </w:r>
          </w:p>
        </w:tc>
        <w:tc>
          <w:tcPr>
            <w:tcW w:w="161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296DC0"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45,277,956.49</w:t>
            </w:r>
          </w:p>
        </w:tc>
        <w:tc>
          <w:tcPr>
            <w:tcW w:w="9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646074"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97,032,308.75</w:t>
            </w:r>
          </w:p>
        </w:tc>
      </w:tr>
      <w:tr w:rsidR="00AE2636" w14:paraId="4E793565" w14:textId="77777777">
        <w:trPr>
          <w:divId w:val="2135367229"/>
          <w:trHeight w:val="340"/>
        </w:trPr>
        <w:tc>
          <w:tcPr>
            <w:tcW w:w="239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24C6424"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应付账款—澳元</w:t>
            </w:r>
          </w:p>
        </w:tc>
        <w:tc>
          <w:tcPr>
            <w:tcW w:w="161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AA6450"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2,582,834.13</w:t>
            </w:r>
          </w:p>
        </w:tc>
        <w:tc>
          <w:tcPr>
            <w:tcW w:w="9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D7237C"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3,220,566.89</w:t>
            </w:r>
          </w:p>
        </w:tc>
      </w:tr>
      <w:tr w:rsidR="00AE2636" w14:paraId="480157CF" w14:textId="77777777">
        <w:trPr>
          <w:divId w:val="2135367229"/>
          <w:trHeight w:val="340"/>
        </w:trPr>
        <w:tc>
          <w:tcPr>
            <w:tcW w:w="239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B024C85"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应付账款—新西兰元</w:t>
            </w:r>
          </w:p>
        </w:tc>
        <w:tc>
          <w:tcPr>
            <w:tcW w:w="1614" w:type="pct"/>
            <w:tcBorders>
              <w:top w:val="nil"/>
              <w:left w:val="nil"/>
              <w:bottom w:val="single" w:sz="8" w:space="0" w:color="auto"/>
              <w:right w:val="single" w:sz="8" w:space="0" w:color="auto"/>
            </w:tcBorders>
            <w:noWrap/>
            <w:tcMar>
              <w:top w:w="0" w:type="dxa"/>
              <w:left w:w="108" w:type="dxa"/>
              <w:bottom w:w="0" w:type="dxa"/>
              <w:right w:w="108" w:type="dxa"/>
            </w:tcMar>
            <w:hideMark/>
          </w:tcPr>
          <w:p w14:paraId="423E4237" w14:textId="7F5272F6" w:rsidR="00AE2636" w:rsidRDefault="00152231" w:rsidP="00714139">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2,961,110.00</w:t>
            </w:r>
          </w:p>
        </w:tc>
        <w:tc>
          <w:tcPr>
            <w:tcW w:w="9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7EFEC9"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3,188,455.00</w:t>
            </w:r>
          </w:p>
        </w:tc>
      </w:tr>
      <w:tr w:rsidR="00AE2636" w14:paraId="726109FF" w14:textId="77777777">
        <w:trPr>
          <w:divId w:val="2135367229"/>
          <w:trHeight w:val="340"/>
        </w:trPr>
        <w:tc>
          <w:tcPr>
            <w:tcW w:w="239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6928486"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其他应付款—新西兰元</w:t>
            </w:r>
          </w:p>
        </w:tc>
        <w:tc>
          <w:tcPr>
            <w:tcW w:w="1614" w:type="pct"/>
            <w:tcBorders>
              <w:top w:val="nil"/>
              <w:left w:val="nil"/>
              <w:bottom w:val="single" w:sz="8" w:space="0" w:color="auto"/>
              <w:right w:val="single" w:sz="8" w:space="0" w:color="auto"/>
            </w:tcBorders>
            <w:noWrap/>
            <w:tcMar>
              <w:top w:w="0" w:type="dxa"/>
              <w:left w:w="108" w:type="dxa"/>
              <w:bottom w:w="0" w:type="dxa"/>
              <w:right w:w="108" w:type="dxa"/>
            </w:tcMar>
            <w:hideMark/>
          </w:tcPr>
          <w:p w14:paraId="6DF31132" w14:textId="19113F55" w:rsidR="00AE2636" w:rsidRDefault="00152231" w:rsidP="00714139">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3,222.00</w:t>
            </w:r>
          </w:p>
        </w:tc>
        <w:tc>
          <w:tcPr>
            <w:tcW w:w="9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E7A992"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8,171.00</w:t>
            </w:r>
          </w:p>
        </w:tc>
      </w:tr>
      <w:tr w:rsidR="00AE2636" w14:paraId="672A086C" w14:textId="77777777">
        <w:trPr>
          <w:divId w:val="2135367229"/>
          <w:trHeight w:val="340"/>
        </w:trPr>
        <w:tc>
          <w:tcPr>
            <w:tcW w:w="239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FC9722D"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其他应付款—美元</w:t>
            </w:r>
          </w:p>
        </w:tc>
        <w:tc>
          <w:tcPr>
            <w:tcW w:w="161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2DE99C"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1,768,382.05</w:t>
            </w:r>
          </w:p>
        </w:tc>
        <w:tc>
          <w:tcPr>
            <w:tcW w:w="9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67E788"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 </w:t>
            </w:r>
          </w:p>
        </w:tc>
      </w:tr>
      <w:tr w:rsidR="00AE2636" w14:paraId="0EE308B5" w14:textId="77777777">
        <w:trPr>
          <w:divId w:val="2135367229"/>
          <w:trHeight w:val="340"/>
        </w:trPr>
        <w:tc>
          <w:tcPr>
            <w:tcW w:w="239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2920408"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其他应付款—澳元</w:t>
            </w:r>
          </w:p>
        </w:tc>
        <w:tc>
          <w:tcPr>
            <w:tcW w:w="161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B18DDC"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 xml:space="preserve">21,387.49 </w:t>
            </w:r>
          </w:p>
        </w:tc>
        <w:tc>
          <w:tcPr>
            <w:tcW w:w="9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9BFA6E" w14:textId="77777777" w:rsidR="00AE2636" w:rsidRDefault="00152231">
            <w:pPr>
              <w:rPr>
                <w:rFonts w:ascii="宋体" w:hAnsi="宋体" w:cs="宋体"/>
                <w:sz w:val="24"/>
                <w:szCs w:val="24"/>
              </w:rPr>
            </w:pPr>
            <w:r>
              <w:t> </w:t>
            </w:r>
          </w:p>
        </w:tc>
      </w:tr>
      <w:tr w:rsidR="00AE2636" w14:paraId="062E25EF" w14:textId="77777777">
        <w:trPr>
          <w:divId w:val="2135367229"/>
          <w:trHeight w:val="340"/>
        </w:trPr>
        <w:tc>
          <w:tcPr>
            <w:tcW w:w="239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6D1CAD1"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租赁负债-新西兰元</w:t>
            </w:r>
          </w:p>
        </w:tc>
        <w:tc>
          <w:tcPr>
            <w:tcW w:w="161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5E7D35"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2,071,275.67</w:t>
            </w:r>
          </w:p>
        </w:tc>
        <w:tc>
          <w:tcPr>
            <w:tcW w:w="9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F62675"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2,201,227.48</w:t>
            </w:r>
          </w:p>
        </w:tc>
      </w:tr>
      <w:tr w:rsidR="00AE2636" w14:paraId="1F283E41" w14:textId="77777777">
        <w:trPr>
          <w:divId w:val="2135367229"/>
          <w:trHeight w:val="340"/>
        </w:trPr>
        <w:tc>
          <w:tcPr>
            <w:tcW w:w="239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371E39E"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租赁负债-澳元</w:t>
            </w:r>
          </w:p>
        </w:tc>
        <w:tc>
          <w:tcPr>
            <w:tcW w:w="161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35FB2B"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158,760.72</w:t>
            </w:r>
          </w:p>
        </w:tc>
        <w:tc>
          <w:tcPr>
            <w:tcW w:w="9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F16123"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1,232,225.24</w:t>
            </w:r>
          </w:p>
        </w:tc>
      </w:tr>
      <w:tr w:rsidR="00AE2636" w14:paraId="0608A5E0" w14:textId="77777777">
        <w:trPr>
          <w:divId w:val="2135367229"/>
          <w:trHeight w:val="340"/>
        </w:trPr>
        <w:tc>
          <w:tcPr>
            <w:tcW w:w="239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5E9027A"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一年内到期的非流动负债-新西兰元</w:t>
            </w:r>
          </w:p>
        </w:tc>
        <w:tc>
          <w:tcPr>
            <w:tcW w:w="161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10EB5F"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129,951.82</w:t>
            </w:r>
          </w:p>
        </w:tc>
        <w:tc>
          <w:tcPr>
            <w:tcW w:w="9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226851"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162,479.31</w:t>
            </w:r>
          </w:p>
        </w:tc>
      </w:tr>
      <w:tr w:rsidR="00AE2636" w14:paraId="661B379A" w14:textId="77777777">
        <w:trPr>
          <w:divId w:val="2135367229"/>
          <w:trHeight w:val="340"/>
        </w:trPr>
        <w:tc>
          <w:tcPr>
            <w:tcW w:w="239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4D02991"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一年内到期的非流动负债-澳元</w:t>
            </w:r>
          </w:p>
        </w:tc>
        <w:tc>
          <w:tcPr>
            <w:tcW w:w="161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D75314"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1,718,181.74</w:t>
            </w:r>
          </w:p>
        </w:tc>
        <w:tc>
          <w:tcPr>
            <w:tcW w:w="9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9AF0F8"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1,923,618.17</w:t>
            </w:r>
          </w:p>
        </w:tc>
      </w:tr>
      <w:tr w:rsidR="00AE2636" w14:paraId="109816E7" w14:textId="77777777">
        <w:trPr>
          <w:divId w:val="2135367229"/>
          <w:trHeight w:val="340"/>
        </w:trPr>
        <w:tc>
          <w:tcPr>
            <w:tcW w:w="2396"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D310329" w14:textId="77777777" w:rsidR="00AE2636" w:rsidRDefault="00152231">
            <w:pPr>
              <w:pStyle w:val="a4"/>
              <w:spacing w:before="0" w:beforeAutospacing="0" w:after="0" w:afterAutospacing="0"/>
              <w:rPr>
                <w:rFonts w:ascii="Times New Roman" w:hAnsi="Times New Roman" w:cs="Times New Roman"/>
                <w:sz w:val="20"/>
                <w:szCs w:val="20"/>
              </w:rPr>
            </w:pPr>
            <w:r>
              <w:rPr>
                <w:rFonts w:cs="Times New Roman" w:hint="eastAsia"/>
                <w:color w:val="000000"/>
                <w:sz w:val="18"/>
                <w:szCs w:val="18"/>
              </w:rPr>
              <w:t>长期应付款-澳元</w:t>
            </w:r>
          </w:p>
        </w:tc>
        <w:tc>
          <w:tcPr>
            <w:tcW w:w="161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530B2C"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sz w:val="18"/>
                <w:szCs w:val="18"/>
              </w:rPr>
              <w:t>6,131,206.09</w:t>
            </w:r>
          </w:p>
        </w:tc>
        <w:tc>
          <w:tcPr>
            <w:tcW w:w="9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E05134"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6,089,233.57</w:t>
            </w:r>
          </w:p>
        </w:tc>
      </w:tr>
    </w:tbl>
    <w:p w14:paraId="35B35BAF" w14:textId="77777777" w:rsidR="00AE2636" w:rsidRDefault="00152231">
      <w:pPr>
        <w:pStyle w:val="a4"/>
        <w:spacing w:before="120" w:beforeAutospacing="0" w:after="120" w:afterAutospacing="0" w:line="360" w:lineRule="atLeast"/>
        <w:ind w:firstLine="360"/>
        <w:jc w:val="both"/>
        <w:divId w:val="2135367229"/>
        <w:rPr>
          <w:rFonts w:ascii="Times New Roman" w:hAnsi="Times New Roman" w:cs="Times New Roman"/>
          <w:sz w:val="22"/>
          <w:szCs w:val="22"/>
        </w:rPr>
      </w:pPr>
      <w:r>
        <w:rPr>
          <w:rFonts w:cs="Times New Roman" w:hint="eastAsia"/>
          <w:sz w:val="18"/>
          <w:szCs w:val="18"/>
        </w:rPr>
        <w:t>本集团密切关注汇率变动对本集团的影响。</w:t>
      </w:r>
    </w:p>
    <w:p w14:paraId="3CD11228" w14:textId="77777777" w:rsidR="00AE2636" w:rsidRDefault="00152231">
      <w:pPr>
        <w:pStyle w:val="a4"/>
        <w:spacing w:before="120" w:beforeAutospacing="0" w:after="120" w:afterAutospacing="0" w:line="360" w:lineRule="atLeast"/>
        <w:ind w:left="360"/>
        <w:divId w:val="2135367229"/>
        <w:rPr>
          <w:rFonts w:ascii="Times New Roman" w:hAnsi="Times New Roman" w:cs="Times New Roman"/>
          <w:sz w:val="22"/>
          <w:szCs w:val="22"/>
        </w:rPr>
      </w:pPr>
      <w:r>
        <w:rPr>
          <w:rFonts w:cs="Times New Roman" w:hint="eastAsia"/>
          <w:sz w:val="18"/>
          <w:szCs w:val="18"/>
        </w:rPr>
        <w:t>（2）利率风险</w:t>
      </w:r>
    </w:p>
    <w:p w14:paraId="3BB24A3E" w14:textId="77777777" w:rsidR="00AE2636" w:rsidRDefault="00152231">
      <w:pPr>
        <w:pStyle w:val="a4"/>
        <w:spacing w:before="120" w:beforeAutospacing="0" w:after="120" w:afterAutospacing="0" w:line="360" w:lineRule="atLeast"/>
        <w:ind w:firstLine="360"/>
        <w:jc w:val="both"/>
        <w:divId w:val="2135367229"/>
        <w:rPr>
          <w:rFonts w:ascii="Times New Roman" w:hAnsi="Times New Roman" w:cs="Times New Roman"/>
          <w:sz w:val="22"/>
          <w:szCs w:val="22"/>
        </w:rPr>
      </w:pPr>
      <w:r>
        <w:rPr>
          <w:rFonts w:cs="Times New Roman" w:hint="eastAsia"/>
          <w:sz w:val="18"/>
          <w:szCs w:val="18"/>
        </w:rPr>
        <w:t>本集团的利率风险产生于银行借款的带息债务。浮动利率的金融负债使本集团面临现金流量利率风险，固定利率的金融负债使本集团面临公允价值利率风险。本集团根据当时的环境来决定固定利率及浮动利率合同的相对比例。于2022年12月31日，本集团的带息债务主要为：</w:t>
      </w:r>
    </w:p>
    <w:tbl>
      <w:tblPr>
        <w:tblW w:w="5396" w:type="pct"/>
        <w:tblCellMar>
          <w:left w:w="0" w:type="dxa"/>
          <w:right w:w="0" w:type="dxa"/>
        </w:tblCellMar>
        <w:tblLook w:val="04A0" w:firstRow="1" w:lastRow="0" w:firstColumn="1" w:lastColumn="0" w:noHBand="0" w:noVBand="1"/>
      </w:tblPr>
      <w:tblGrid>
        <w:gridCol w:w="3196"/>
        <w:gridCol w:w="2498"/>
        <w:gridCol w:w="2847"/>
        <w:gridCol w:w="2092"/>
      </w:tblGrid>
      <w:tr w:rsidR="00AE2636" w14:paraId="0CB662D3" w14:textId="77777777">
        <w:trPr>
          <w:divId w:val="2135367229"/>
          <w:trHeight w:val="340"/>
        </w:trPr>
        <w:tc>
          <w:tcPr>
            <w:tcW w:w="269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D711D4"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color w:val="000000"/>
                <w:sz w:val="18"/>
                <w:szCs w:val="18"/>
              </w:rPr>
              <w:t>报表科目</w:t>
            </w:r>
          </w:p>
        </w:tc>
        <w:tc>
          <w:tcPr>
            <w:tcW w:w="210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2D3BBAB"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color w:val="000000"/>
                <w:sz w:val="18"/>
                <w:szCs w:val="18"/>
              </w:rPr>
              <w:t>币种</w:t>
            </w:r>
          </w:p>
        </w:tc>
        <w:tc>
          <w:tcPr>
            <w:tcW w:w="24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FD37E2A"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color w:val="000000"/>
                <w:sz w:val="18"/>
                <w:szCs w:val="18"/>
              </w:rPr>
              <w:t>年利率区间</w:t>
            </w:r>
          </w:p>
        </w:tc>
        <w:tc>
          <w:tcPr>
            <w:tcW w:w="176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F9BF297" w14:textId="77777777" w:rsidR="00AE2636" w:rsidRDefault="00152231">
            <w:pPr>
              <w:pStyle w:val="a4"/>
              <w:spacing w:before="0" w:beforeAutospacing="0" w:after="0" w:afterAutospacing="0"/>
              <w:jc w:val="center"/>
              <w:rPr>
                <w:rFonts w:ascii="Times New Roman" w:hAnsi="Times New Roman" w:cs="Times New Roman"/>
                <w:sz w:val="20"/>
                <w:szCs w:val="20"/>
              </w:rPr>
            </w:pPr>
            <w:r>
              <w:rPr>
                <w:rStyle w:val="a5"/>
                <w:rFonts w:cs="Times New Roman" w:hint="eastAsia"/>
                <w:color w:val="000000"/>
                <w:sz w:val="18"/>
                <w:szCs w:val="18"/>
              </w:rPr>
              <w:t>原币金额</w:t>
            </w:r>
          </w:p>
        </w:tc>
      </w:tr>
      <w:tr w:rsidR="00AE2636" w14:paraId="25295D22" w14:textId="77777777">
        <w:trPr>
          <w:divId w:val="2135367229"/>
          <w:trHeight w:val="340"/>
        </w:trPr>
        <w:tc>
          <w:tcPr>
            <w:tcW w:w="269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BF9F592"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color w:val="000000"/>
                <w:sz w:val="18"/>
                <w:szCs w:val="18"/>
              </w:rPr>
              <w:t>短期借款</w:t>
            </w:r>
          </w:p>
        </w:tc>
        <w:tc>
          <w:tcPr>
            <w:tcW w:w="21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4EAF5D"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color w:val="000000"/>
                <w:sz w:val="18"/>
                <w:szCs w:val="18"/>
              </w:rPr>
              <w:t>澳元</w:t>
            </w:r>
          </w:p>
        </w:tc>
        <w:tc>
          <w:tcPr>
            <w:tcW w:w="24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AA6E03"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color w:val="000000"/>
                <w:sz w:val="18"/>
                <w:szCs w:val="18"/>
              </w:rPr>
              <w:t>3.67%-5%</w:t>
            </w:r>
          </w:p>
        </w:tc>
        <w:tc>
          <w:tcPr>
            <w:tcW w:w="17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4B19CB"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5,340,038.04</w:t>
            </w:r>
          </w:p>
        </w:tc>
      </w:tr>
      <w:tr w:rsidR="00AE2636" w14:paraId="68B3DCB1" w14:textId="77777777">
        <w:trPr>
          <w:divId w:val="2135367229"/>
          <w:trHeight w:val="340"/>
        </w:trPr>
        <w:tc>
          <w:tcPr>
            <w:tcW w:w="269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EE6B9C4"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color w:val="000000"/>
                <w:sz w:val="18"/>
                <w:szCs w:val="18"/>
              </w:rPr>
              <w:lastRenderedPageBreak/>
              <w:t>短期借款</w:t>
            </w:r>
          </w:p>
        </w:tc>
        <w:tc>
          <w:tcPr>
            <w:tcW w:w="21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717AEE"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color w:val="000000"/>
                <w:sz w:val="18"/>
                <w:szCs w:val="18"/>
              </w:rPr>
              <w:t>人民币</w:t>
            </w:r>
          </w:p>
        </w:tc>
        <w:tc>
          <w:tcPr>
            <w:tcW w:w="24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85D76E"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color w:val="000000"/>
                <w:sz w:val="18"/>
                <w:szCs w:val="18"/>
              </w:rPr>
              <w:t>1.45%-4%</w:t>
            </w:r>
          </w:p>
        </w:tc>
        <w:tc>
          <w:tcPr>
            <w:tcW w:w="17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A637B5"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271,318,418.07</w:t>
            </w:r>
          </w:p>
        </w:tc>
      </w:tr>
      <w:tr w:rsidR="00AE2636" w14:paraId="4E91D1AE" w14:textId="77777777">
        <w:trPr>
          <w:divId w:val="2135367229"/>
          <w:trHeight w:val="340"/>
        </w:trPr>
        <w:tc>
          <w:tcPr>
            <w:tcW w:w="269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72651A5"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color w:val="000000"/>
                <w:sz w:val="18"/>
                <w:szCs w:val="18"/>
              </w:rPr>
              <w:t>长期借款</w:t>
            </w:r>
          </w:p>
        </w:tc>
        <w:tc>
          <w:tcPr>
            <w:tcW w:w="210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71947"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color w:val="000000"/>
                <w:sz w:val="18"/>
                <w:szCs w:val="18"/>
              </w:rPr>
              <w:t>人民币</w:t>
            </w:r>
          </w:p>
        </w:tc>
        <w:tc>
          <w:tcPr>
            <w:tcW w:w="240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31C00A"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color w:val="000000"/>
                <w:sz w:val="18"/>
                <w:szCs w:val="18"/>
              </w:rPr>
              <w:t>1.3%—4.55%</w:t>
            </w:r>
          </w:p>
        </w:tc>
        <w:tc>
          <w:tcPr>
            <w:tcW w:w="17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A1143A"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291,449,551.42</w:t>
            </w:r>
          </w:p>
        </w:tc>
      </w:tr>
      <w:tr w:rsidR="00AE2636" w14:paraId="70714A3F" w14:textId="77777777">
        <w:trPr>
          <w:divId w:val="2135367229"/>
          <w:trHeight w:val="340"/>
        </w:trPr>
        <w:tc>
          <w:tcPr>
            <w:tcW w:w="269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B25ED88"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color w:val="000000"/>
                <w:sz w:val="18"/>
                <w:szCs w:val="18"/>
              </w:rPr>
              <w:t>一年内到期的非流动负债</w:t>
            </w:r>
          </w:p>
        </w:tc>
        <w:tc>
          <w:tcPr>
            <w:tcW w:w="0" w:type="auto"/>
            <w:vMerge/>
            <w:tcBorders>
              <w:top w:val="nil"/>
              <w:left w:val="nil"/>
              <w:bottom w:val="single" w:sz="8" w:space="0" w:color="auto"/>
              <w:right w:val="single" w:sz="8" w:space="0" w:color="auto"/>
            </w:tcBorders>
            <w:vAlign w:val="center"/>
            <w:hideMark/>
          </w:tcPr>
          <w:p w14:paraId="091654C6" w14:textId="77777777" w:rsidR="00AE2636" w:rsidRDefault="00AE2636">
            <w:pPr>
              <w:rPr>
                <w:rFonts w:ascii="Times New Roman" w:eastAsia="宋体"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14:paraId="38BEE5A7" w14:textId="77777777" w:rsidR="00AE2636" w:rsidRDefault="00AE2636">
            <w:pPr>
              <w:rPr>
                <w:rFonts w:ascii="Times New Roman" w:eastAsia="宋体" w:hAnsi="Times New Roman" w:cs="Times New Roman"/>
                <w:sz w:val="20"/>
                <w:szCs w:val="20"/>
              </w:rPr>
            </w:pPr>
          </w:p>
        </w:tc>
        <w:tc>
          <w:tcPr>
            <w:tcW w:w="17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7D1A94"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147,133,492.06</w:t>
            </w:r>
          </w:p>
        </w:tc>
      </w:tr>
      <w:tr w:rsidR="00AE2636" w14:paraId="1834D10A" w14:textId="77777777">
        <w:trPr>
          <w:divId w:val="2135367229"/>
          <w:trHeight w:val="340"/>
        </w:trPr>
        <w:tc>
          <w:tcPr>
            <w:tcW w:w="269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53A52B7"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color w:val="000000"/>
                <w:sz w:val="18"/>
                <w:szCs w:val="18"/>
              </w:rPr>
              <w:t>租赁负债</w:t>
            </w:r>
          </w:p>
        </w:tc>
        <w:tc>
          <w:tcPr>
            <w:tcW w:w="210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40BD2"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color w:val="000000"/>
                <w:sz w:val="18"/>
                <w:szCs w:val="18"/>
              </w:rPr>
              <w:t>澳元</w:t>
            </w:r>
          </w:p>
        </w:tc>
        <w:tc>
          <w:tcPr>
            <w:tcW w:w="240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C67339"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color w:val="000000"/>
                <w:sz w:val="18"/>
                <w:szCs w:val="18"/>
              </w:rPr>
              <w:t>5%</w:t>
            </w:r>
          </w:p>
        </w:tc>
        <w:tc>
          <w:tcPr>
            <w:tcW w:w="17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3F15D2"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158,760.72</w:t>
            </w:r>
          </w:p>
        </w:tc>
      </w:tr>
      <w:tr w:rsidR="00AE2636" w14:paraId="1C9D3BFF" w14:textId="77777777">
        <w:trPr>
          <w:divId w:val="2135367229"/>
          <w:trHeight w:val="340"/>
        </w:trPr>
        <w:tc>
          <w:tcPr>
            <w:tcW w:w="269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D442581"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color w:val="000000"/>
                <w:sz w:val="18"/>
                <w:szCs w:val="18"/>
              </w:rPr>
              <w:t>一年内到期的非流动负债</w:t>
            </w:r>
          </w:p>
        </w:tc>
        <w:tc>
          <w:tcPr>
            <w:tcW w:w="0" w:type="auto"/>
            <w:vMerge/>
            <w:tcBorders>
              <w:top w:val="nil"/>
              <w:left w:val="nil"/>
              <w:bottom w:val="single" w:sz="8" w:space="0" w:color="auto"/>
              <w:right w:val="single" w:sz="8" w:space="0" w:color="auto"/>
            </w:tcBorders>
            <w:vAlign w:val="center"/>
            <w:hideMark/>
          </w:tcPr>
          <w:p w14:paraId="7A5F9A87" w14:textId="77777777" w:rsidR="00AE2636" w:rsidRDefault="00AE2636">
            <w:pPr>
              <w:rPr>
                <w:rFonts w:ascii="Times New Roman" w:eastAsia="宋体"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14:paraId="40B836FC" w14:textId="77777777" w:rsidR="00AE2636" w:rsidRDefault="00AE2636">
            <w:pPr>
              <w:rPr>
                <w:rFonts w:ascii="Times New Roman" w:eastAsia="宋体" w:hAnsi="Times New Roman" w:cs="Times New Roman"/>
                <w:sz w:val="20"/>
                <w:szCs w:val="20"/>
              </w:rPr>
            </w:pPr>
          </w:p>
        </w:tc>
        <w:tc>
          <w:tcPr>
            <w:tcW w:w="17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24AD1"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212,529.71</w:t>
            </w:r>
          </w:p>
        </w:tc>
      </w:tr>
      <w:tr w:rsidR="00AE2636" w14:paraId="4E8CE4BB" w14:textId="77777777">
        <w:trPr>
          <w:divId w:val="2135367229"/>
          <w:trHeight w:val="340"/>
        </w:trPr>
        <w:tc>
          <w:tcPr>
            <w:tcW w:w="269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7137A14"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color w:val="000000"/>
                <w:sz w:val="18"/>
                <w:szCs w:val="18"/>
              </w:rPr>
              <w:t>租赁负债</w:t>
            </w:r>
          </w:p>
        </w:tc>
        <w:tc>
          <w:tcPr>
            <w:tcW w:w="210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3F464E"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color w:val="000000"/>
                <w:sz w:val="18"/>
                <w:szCs w:val="18"/>
              </w:rPr>
              <w:t>新西兰元</w:t>
            </w:r>
          </w:p>
        </w:tc>
        <w:tc>
          <w:tcPr>
            <w:tcW w:w="240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78ED8A"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color w:val="000000"/>
                <w:sz w:val="18"/>
                <w:szCs w:val="18"/>
              </w:rPr>
              <w:t>4.65%</w:t>
            </w:r>
          </w:p>
        </w:tc>
        <w:tc>
          <w:tcPr>
            <w:tcW w:w="17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3D7A63"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2,071,275.67</w:t>
            </w:r>
          </w:p>
        </w:tc>
      </w:tr>
      <w:tr w:rsidR="00AE2636" w14:paraId="70408104" w14:textId="77777777">
        <w:trPr>
          <w:divId w:val="2135367229"/>
          <w:trHeight w:val="340"/>
        </w:trPr>
        <w:tc>
          <w:tcPr>
            <w:tcW w:w="269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E2FBFB1"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color w:val="000000"/>
                <w:sz w:val="18"/>
                <w:szCs w:val="18"/>
              </w:rPr>
              <w:t>一年内到期的非流动负债</w:t>
            </w:r>
          </w:p>
        </w:tc>
        <w:tc>
          <w:tcPr>
            <w:tcW w:w="0" w:type="auto"/>
            <w:vMerge/>
            <w:tcBorders>
              <w:top w:val="nil"/>
              <w:left w:val="nil"/>
              <w:bottom w:val="single" w:sz="8" w:space="0" w:color="auto"/>
              <w:right w:val="single" w:sz="8" w:space="0" w:color="auto"/>
            </w:tcBorders>
            <w:vAlign w:val="center"/>
            <w:hideMark/>
          </w:tcPr>
          <w:p w14:paraId="58D9900A" w14:textId="77777777" w:rsidR="00AE2636" w:rsidRDefault="00AE2636">
            <w:pPr>
              <w:rPr>
                <w:rFonts w:ascii="Times New Roman" w:eastAsia="宋体"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14:paraId="2D77A5F4" w14:textId="77777777" w:rsidR="00AE2636" w:rsidRDefault="00AE2636">
            <w:pPr>
              <w:rPr>
                <w:rFonts w:ascii="Times New Roman" w:eastAsia="宋体" w:hAnsi="Times New Roman" w:cs="Times New Roman"/>
                <w:sz w:val="20"/>
                <w:szCs w:val="20"/>
              </w:rPr>
            </w:pPr>
          </w:p>
        </w:tc>
        <w:tc>
          <w:tcPr>
            <w:tcW w:w="17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263EB5"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129,951.82</w:t>
            </w:r>
          </w:p>
        </w:tc>
      </w:tr>
      <w:tr w:rsidR="00AE2636" w14:paraId="494245FC" w14:textId="77777777">
        <w:trPr>
          <w:divId w:val="2135367229"/>
          <w:trHeight w:val="340"/>
        </w:trPr>
        <w:tc>
          <w:tcPr>
            <w:tcW w:w="269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5A2596E"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color w:val="000000"/>
                <w:sz w:val="18"/>
                <w:szCs w:val="18"/>
              </w:rPr>
              <w:t>租赁负债</w:t>
            </w:r>
          </w:p>
        </w:tc>
        <w:tc>
          <w:tcPr>
            <w:tcW w:w="210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4DCF36"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color w:val="000000"/>
                <w:sz w:val="18"/>
                <w:szCs w:val="18"/>
              </w:rPr>
              <w:t>人民币</w:t>
            </w:r>
          </w:p>
        </w:tc>
        <w:tc>
          <w:tcPr>
            <w:tcW w:w="240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134D5D"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color w:val="000000"/>
                <w:sz w:val="18"/>
                <w:szCs w:val="18"/>
              </w:rPr>
              <w:t>4.3%-4.9%</w:t>
            </w:r>
          </w:p>
        </w:tc>
        <w:tc>
          <w:tcPr>
            <w:tcW w:w="17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8BE7A4"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6,062,570.60</w:t>
            </w:r>
          </w:p>
        </w:tc>
      </w:tr>
      <w:tr w:rsidR="00AE2636" w14:paraId="1A31D8D3" w14:textId="77777777">
        <w:trPr>
          <w:divId w:val="2135367229"/>
          <w:trHeight w:val="340"/>
        </w:trPr>
        <w:tc>
          <w:tcPr>
            <w:tcW w:w="269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E83B25C"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color w:val="000000"/>
                <w:sz w:val="18"/>
                <w:szCs w:val="18"/>
              </w:rPr>
              <w:t>一年内到期的非流动负债</w:t>
            </w:r>
          </w:p>
        </w:tc>
        <w:tc>
          <w:tcPr>
            <w:tcW w:w="0" w:type="auto"/>
            <w:vMerge/>
            <w:tcBorders>
              <w:top w:val="nil"/>
              <w:left w:val="nil"/>
              <w:bottom w:val="single" w:sz="8" w:space="0" w:color="auto"/>
              <w:right w:val="single" w:sz="8" w:space="0" w:color="auto"/>
            </w:tcBorders>
            <w:vAlign w:val="center"/>
            <w:hideMark/>
          </w:tcPr>
          <w:p w14:paraId="6D5E36C8" w14:textId="77777777" w:rsidR="00AE2636" w:rsidRDefault="00AE2636">
            <w:pPr>
              <w:rPr>
                <w:rFonts w:ascii="Times New Roman" w:eastAsia="宋体"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14:paraId="52687BCF" w14:textId="77777777" w:rsidR="00AE2636" w:rsidRDefault="00AE2636">
            <w:pPr>
              <w:rPr>
                <w:rFonts w:ascii="Times New Roman" w:eastAsia="宋体" w:hAnsi="Times New Roman" w:cs="Times New Roman"/>
                <w:sz w:val="20"/>
                <w:szCs w:val="20"/>
              </w:rPr>
            </w:pPr>
          </w:p>
        </w:tc>
        <w:tc>
          <w:tcPr>
            <w:tcW w:w="17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62966F"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6,125,804.19</w:t>
            </w:r>
          </w:p>
        </w:tc>
      </w:tr>
      <w:tr w:rsidR="00AE2636" w14:paraId="2A211886" w14:textId="77777777">
        <w:trPr>
          <w:divId w:val="2135367229"/>
          <w:trHeight w:val="340"/>
        </w:trPr>
        <w:tc>
          <w:tcPr>
            <w:tcW w:w="269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557C87C"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color w:val="000000"/>
                <w:sz w:val="18"/>
                <w:szCs w:val="18"/>
              </w:rPr>
              <w:t>长期应付款</w:t>
            </w:r>
          </w:p>
        </w:tc>
        <w:tc>
          <w:tcPr>
            <w:tcW w:w="210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B2E882"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color w:val="000000"/>
                <w:sz w:val="18"/>
                <w:szCs w:val="18"/>
              </w:rPr>
              <w:t>澳元</w:t>
            </w:r>
          </w:p>
        </w:tc>
        <w:tc>
          <w:tcPr>
            <w:tcW w:w="240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8E8430" w14:textId="77777777" w:rsidR="00AE2636" w:rsidRDefault="00152231">
            <w:pPr>
              <w:pStyle w:val="a4"/>
              <w:spacing w:before="0" w:beforeAutospacing="0" w:after="0" w:afterAutospacing="0"/>
              <w:jc w:val="center"/>
              <w:rPr>
                <w:rFonts w:ascii="Times New Roman" w:hAnsi="Times New Roman" w:cs="Times New Roman"/>
                <w:sz w:val="20"/>
                <w:szCs w:val="20"/>
              </w:rPr>
            </w:pPr>
            <w:r>
              <w:rPr>
                <w:rFonts w:cs="Times New Roman" w:hint="eastAsia"/>
                <w:color w:val="000000"/>
                <w:sz w:val="18"/>
                <w:szCs w:val="18"/>
              </w:rPr>
              <w:t>2.95%-5.64%</w:t>
            </w:r>
          </w:p>
        </w:tc>
        <w:tc>
          <w:tcPr>
            <w:tcW w:w="17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7211C8"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6,131,206.09</w:t>
            </w:r>
          </w:p>
        </w:tc>
      </w:tr>
      <w:tr w:rsidR="00AE2636" w14:paraId="76470C54" w14:textId="77777777">
        <w:trPr>
          <w:divId w:val="2135367229"/>
          <w:trHeight w:val="340"/>
        </w:trPr>
        <w:tc>
          <w:tcPr>
            <w:tcW w:w="269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2B6919D" w14:textId="77777777" w:rsidR="00AE2636" w:rsidRDefault="00152231">
            <w:pPr>
              <w:pStyle w:val="a4"/>
              <w:spacing w:before="0" w:beforeAutospacing="0" w:after="0" w:afterAutospacing="0"/>
              <w:jc w:val="both"/>
              <w:rPr>
                <w:rFonts w:ascii="Times New Roman" w:hAnsi="Times New Roman" w:cs="Times New Roman"/>
                <w:sz w:val="20"/>
                <w:szCs w:val="20"/>
              </w:rPr>
            </w:pPr>
            <w:r>
              <w:rPr>
                <w:rFonts w:cs="Times New Roman" w:hint="eastAsia"/>
                <w:color w:val="000000"/>
                <w:sz w:val="18"/>
                <w:szCs w:val="18"/>
              </w:rPr>
              <w:t>一年内到期的非流动负债</w:t>
            </w:r>
          </w:p>
        </w:tc>
        <w:tc>
          <w:tcPr>
            <w:tcW w:w="0" w:type="auto"/>
            <w:vMerge/>
            <w:tcBorders>
              <w:top w:val="nil"/>
              <w:left w:val="nil"/>
              <w:bottom w:val="single" w:sz="8" w:space="0" w:color="auto"/>
              <w:right w:val="single" w:sz="8" w:space="0" w:color="auto"/>
            </w:tcBorders>
            <w:vAlign w:val="center"/>
            <w:hideMark/>
          </w:tcPr>
          <w:p w14:paraId="40FD1212" w14:textId="77777777" w:rsidR="00AE2636" w:rsidRDefault="00AE2636">
            <w:pPr>
              <w:rPr>
                <w:rFonts w:ascii="Times New Roman" w:eastAsia="宋体" w:hAnsi="Times New Roman" w:cs="Times New Roman"/>
                <w:sz w:val="20"/>
                <w:szCs w:val="20"/>
              </w:rPr>
            </w:pPr>
          </w:p>
        </w:tc>
        <w:tc>
          <w:tcPr>
            <w:tcW w:w="0" w:type="auto"/>
            <w:vMerge/>
            <w:tcBorders>
              <w:top w:val="nil"/>
              <w:left w:val="nil"/>
              <w:bottom w:val="single" w:sz="8" w:space="0" w:color="auto"/>
              <w:right w:val="single" w:sz="8" w:space="0" w:color="auto"/>
            </w:tcBorders>
            <w:vAlign w:val="center"/>
            <w:hideMark/>
          </w:tcPr>
          <w:p w14:paraId="47AB14CE" w14:textId="77777777" w:rsidR="00AE2636" w:rsidRDefault="00AE2636">
            <w:pPr>
              <w:rPr>
                <w:rFonts w:ascii="Times New Roman" w:eastAsia="宋体" w:hAnsi="Times New Roman" w:cs="Times New Roman"/>
                <w:sz w:val="20"/>
                <w:szCs w:val="20"/>
              </w:rPr>
            </w:pPr>
          </w:p>
        </w:tc>
        <w:tc>
          <w:tcPr>
            <w:tcW w:w="17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49FBA1" w14:textId="77777777" w:rsidR="00AE2636" w:rsidRDefault="00152231">
            <w:pPr>
              <w:pStyle w:val="a4"/>
              <w:spacing w:before="0" w:beforeAutospacing="0" w:after="0" w:afterAutospacing="0"/>
              <w:jc w:val="right"/>
              <w:rPr>
                <w:rFonts w:ascii="Times New Roman" w:hAnsi="Times New Roman" w:cs="Times New Roman"/>
                <w:sz w:val="20"/>
                <w:szCs w:val="20"/>
              </w:rPr>
            </w:pPr>
            <w:r>
              <w:rPr>
                <w:rFonts w:cs="Times New Roman" w:hint="eastAsia"/>
                <w:color w:val="000000"/>
                <w:sz w:val="18"/>
                <w:szCs w:val="18"/>
              </w:rPr>
              <w:t>1,505,652.03</w:t>
            </w:r>
          </w:p>
        </w:tc>
      </w:tr>
    </w:tbl>
    <w:p w14:paraId="1EB0DF3D" w14:textId="77777777" w:rsidR="00AE2636" w:rsidRDefault="00152231">
      <w:pPr>
        <w:pStyle w:val="a4"/>
        <w:spacing w:before="120" w:beforeAutospacing="0" w:after="120" w:afterAutospacing="0" w:line="360" w:lineRule="atLeast"/>
        <w:ind w:firstLine="360"/>
        <w:jc w:val="both"/>
        <w:divId w:val="2135367229"/>
        <w:rPr>
          <w:rFonts w:ascii="Times New Roman" w:hAnsi="Times New Roman" w:cs="Times New Roman"/>
          <w:sz w:val="22"/>
          <w:szCs w:val="22"/>
        </w:rPr>
      </w:pPr>
      <w:r>
        <w:rPr>
          <w:rFonts w:cs="Times New Roman" w:hint="eastAsia"/>
          <w:sz w:val="18"/>
          <w:szCs w:val="18"/>
        </w:rPr>
        <w:t>公司密切关注利率变化带来的风险。</w:t>
      </w:r>
    </w:p>
    <w:p w14:paraId="0270F038" w14:textId="77777777" w:rsidR="00AE2636" w:rsidRDefault="00152231">
      <w:pPr>
        <w:pStyle w:val="a4"/>
        <w:spacing w:before="120" w:beforeAutospacing="0" w:after="120" w:afterAutospacing="0" w:line="360" w:lineRule="atLeast"/>
        <w:ind w:left="360"/>
        <w:divId w:val="2135367229"/>
        <w:rPr>
          <w:rFonts w:ascii="Times New Roman" w:hAnsi="Times New Roman" w:cs="Times New Roman"/>
          <w:sz w:val="22"/>
          <w:szCs w:val="22"/>
        </w:rPr>
      </w:pPr>
      <w:r>
        <w:rPr>
          <w:rFonts w:cs="Times New Roman" w:hint="eastAsia"/>
          <w:sz w:val="18"/>
          <w:szCs w:val="18"/>
        </w:rPr>
        <w:t>（3）价格风险</w:t>
      </w:r>
    </w:p>
    <w:p w14:paraId="41BC4BA4" w14:textId="77777777" w:rsidR="00AE2636" w:rsidRDefault="00152231">
      <w:pPr>
        <w:pStyle w:val="a4"/>
        <w:spacing w:before="120" w:beforeAutospacing="0" w:after="120" w:afterAutospacing="0" w:line="360" w:lineRule="atLeast"/>
        <w:ind w:firstLine="360"/>
        <w:jc w:val="both"/>
        <w:divId w:val="2135367229"/>
        <w:rPr>
          <w:rFonts w:ascii="Times New Roman" w:hAnsi="Times New Roman" w:cs="Times New Roman"/>
          <w:sz w:val="22"/>
          <w:szCs w:val="22"/>
        </w:rPr>
      </w:pPr>
      <w:r>
        <w:rPr>
          <w:rFonts w:cs="Times New Roman" w:hint="eastAsia"/>
          <w:sz w:val="18"/>
          <w:szCs w:val="18"/>
        </w:rPr>
        <w:t>本集团以市场价格销售锂产品，因此受到此等价格波动的影响。</w:t>
      </w:r>
    </w:p>
    <w:p w14:paraId="6FAEAE5D" w14:textId="77777777" w:rsidR="00AE2636" w:rsidRDefault="00152231">
      <w:pPr>
        <w:pStyle w:val="a4"/>
        <w:spacing w:before="120" w:beforeAutospacing="0" w:after="120" w:afterAutospacing="0" w:line="360" w:lineRule="atLeast"/>
        <w:ind w:left="440"/>
        <w:jc w:val="both"/>
        <w:divId w:val="2135367229"/>
        <w:rPr>
          <w:rFonts w:ascii="Times New Roman" w:hAnsi="Times New Roman" w:cs="Times New Roman"/>
          <w:sz w:val="22"/>
          <w:szCs w:val="22"/>
        </w:rPr>
      </w:pPr>
      <w:r>
        <w:rPr>
          <w:rFonts w:cs="Times New Roman" w:hint="eastAsia"/>
          <w:sz w:val="18"/>
          <w:szCs w:val="18"/>
        </w:rPr>
        <w:t>2、信用风险</w:t>
      </w:r>
    </w:p>
    <w:p w14:paraId="1B642A30" w14:textId="77777777" w:rsidR="00AE2636" w:rsidRDefault="00152231">
      <w:pPr>
        <w:pStyle w:val="a4"/>
        <w:spacing w:before="120" w:beforeAutospacing="0" w:after="120" w:afterAutospacing="0" w:line="360" w:lineRule="atLeast"/>
        <w:ind w:firstLine="360"/>
        <w:jc w:val="both"/>
        <w:divId w:val="2135367229"/>
        <w:rPr>
          <w:rFonts w:ascii="Times New Roman" w:hAnsi="Times New Roman" w:cs="Times New Roman"/>
          <w:sz w:val="22"/>
          <w:szCs w:val="22"/>
        </w:rPr>
      </w:pPr>
      <w:r>
        <w:rPr>
          <w:rFonts w:cs="Times New Roman" w:hint="eastAsia"/>
          <w:sz w:val="18"/>
          <w:szCs w:val="18"/>
        </w:rPr>
        <w:t>截至2022年12月31日，可能引起本集团财务损失的最大信用风险敞口主要来自于合同另一方未能履行义务而导致本集团金融资产产生的损失，具体包括：</w:t>
      </w:r>
    </w:p>
    <w:p w14:paraId="6CB3256A" w14:textId="77777777" w:rsidR="00AE2636" w:rsidRDefault="00152231">
      <w:pPr>
        <w:pStyle w:val="a4"/>
        <w:spacing w:before="120" w:beforeAutospacing="0" w:after="120" w:afterAutospacing="0" w:line="360" w:lineRule="atLeast"/>
        <w:ind w:left="360"/>
        <w:divId w:val="2135367229"/>
        <w:rPr>
          <w:rFonts w:ascii="Times New Roman" w:hAnsi="Times New Roman" w:cs="Times New Roman"/>
          <w:sz w:val="22"/>
          <w:szCs w:val="22"/>
        </w:rPr>
      </w:pPr>
      <w:r>
        <w:rPr>
          <w:rFonts w:cs="Times New Roman" w:hint="eastAsia"/>
          <w:sz w:val="18"/>
          <w:szCs w:val="18"/>
        </w:rPr>
        <w:t>（1）现金及现金等价物</w:t>
      </w:r>
    </w:p>
    <w:p w14:paraId="2FAF3344" w14:textId="77777777" w:rsidR="00AE2636" w:rsidRDefault="00152231">
      <w:pPr>
        <w:pStyle w:val="a4"/>
        <w:spacing w:before="120" w:beforeAutospacing="0" w:after="120" w:afterAutospacing="0" w:line="360" w:lineRule="atLeast"/>
        <w:ind w:firstLine="360"/>
        <w:jc w:val="both"/>
        <w:divId w:val="2135367229"/>
        <w:rPr>
          <w:rFonts w:ascii="Times New Roman" w:hAnsi="Times New Roman" w:cs="Times New Roman"/>
          <w:sz w:val="22"/>
          <w:szCs w:val="22"/>
        </w:rPr>
      </w:pPr>
      <w:r>
        <w:rPr>
          <w:rFonts w:cs="Times New Roman" w:hint="eastAsia"/>
          <w:sz w:val="18"/>
          <w:szCs w:val="18"/>
        </w:rPr>
        <w:t>本集团为了降低违约风险，将现金存放在信用评级较高的银行，故流动资金的信用风险较低。</w:t>
      </w:r>
    </w:p>
    <w:p w14:paraId="6F4E96EF" w14:textId="77777777" w:rsidR="00AE2636" w:rsidRDefault="00152231">
      <w:pPr>
        <w:pStyle w:val="a4"/>
        <w:spacing w:before="120" w:beforeAutospacing="0" w:after="120" w:afterAutospacing="0" w:line="360" w:lineRule="atLeast"/>
        <w:ind w:left="360"/>
        <w:divId w:val="2135367229"/>
        <w:rPr>
          <w:rFonts w:ascii="Times New Roman" w:hAnsi="Times New Roman" w:cs="Times New Roman"/>
          <w:sz w:val="22"/>
          <w:szCs w:val="22"/>
        </w:rPr>
      </w:pPr>
      <w:r>
        <w:rPr>
          <w:rFonts w:cs="Times New Roman" w:hint="eastAsia"/>
          <w:sz w:val="18"/>
          <w:szCs w:val="18"/>
        </w:rPr>
        <w:t>（2）应收款项</w:t>
      </w:r>
    </w:p>
    <w:p w14:paraId="350149DC" w14:textId="77777777" w:rsidR="00AE2636" w:rsidRDefault="00152231">
      <w:pPr>
        <w:pStyle w:val="a4"/>
        <w:spacing w:before="120" w:beforeAutospacing="0" w:after="120" w:afterAutospacing="0" w:line="360" w:lineRule="atLeast"/>
        <w:ind w:firstLine="360"/>
        <w:jc w:val="both"/>
        <w:divId w:val="2135367229"/>
        <w:rPr>
          <w:rFonts w:ascii="Times New Roman" w:hAnsi="Times New Roman" w:cs="Times New Roman"/>
          <w:sz w:val="22"/>
          <w:szCs w:val="22"/>
        </w:rPr>
      </w:pPr>
      <w:r>
        <w:rPr>
          <w:rFonts w:cs="Times New Roman" w:hint="eastAsia"/>
          <w:sz w:val="18"/>
          <w:szCs w:val="18"/>
        </w:rPr>
        <w:t>本集团持有的应收票据具有较强的流动性，公司已制定相应的票据管理和控制流程并得到有效执行，极大程度的确保票据保管和使用的安全性，存在较低的信用风险；本集团面临因客户存在不同特性以及客户所在地区不同导致的信用风险，本集团分析每个新客户的信誉情况，此外，本集团于每个资产负债表日审核每一单项应收款的回收情况，以确保就无法回收的款项计提充分的坏账准备。因此，本集团管理层认为本集团所承担的信用风险已经大为降低。</w:t>
      </w:r>
    </w:p>
    <w:p w14:paraId="0D7B3A4B" w14:textId="77777777" w:rsidR="00AE2636" w:rsidRDefault="00152231">
      <w:pPr>
        <w:pStyle w:val="a4"/>
        <w:spacing w:before="120" w:beforeAutospacing="0" w:after="120" w:afterAutospacing="0" w:line="360" w:lineRule="atLeast"/>
        <w:ind w:left="440"/>
        <w:jc w:val="both"/>
        <w:divId w:val="2135367229"/>
        <w:rPr>
          <w:rFonts w:ascii="Times New Roman" w:hAnsi="Times New Roman" w:cs="Times New Roman"/>
          <w:sz w:val="22"/>
          <w:szCs w:val="22"/>
        </w:rPr>
      </w:pPr>
      <w:r>
        <w:rPr>
          <w:rFonts w:cs="Times New Roman" w:hint="eastAsia"/>
          <w:sz w:val="18"/>
          <w:szCs w:val="18"/>
        </w:rPr>
        <w:t>3、流动性风险</w:t>
      </w:r>
    </w:p>
    <w:p w14:paraId="4B77F9A8" w14:textId="77777777" w:rsidR="00AE2636" w:rsidRDefault="00152231">
      <w:pPr>
        <w:pStyle w:val="a4"/>
        <w:spacing w:before="120" w:beforeAutospacing="0" w:after="120" w:afterAutospacing="0" w:line="360" w:lineRule="atLeast"/>
        <w:ind w:firstLine="360"/>
        <w:jc w:val="both"/>
        <w:divId w:val="2135367229"/>
        <w:rPr>
          <w:rFonts w:ascii="Times New Roman" w:hAnsi="Times New Roman" w:cs="Times New Roman"/>
          <w:sz w:val="22"/>
          <w:szCs w:val="22"/>
        </w:rPr>
      </w:pPr>
      <w:r>
        <w:rPr>
          <w:rFonts w:cs="Times New Roman" w:hint="eastAsia"/>
          <w:sz w:val="18"/>
          <w:szCs w:val="18"/>
        </w:rPr>
        <w:t>流动风险为本集团在到期日无法履行其财务义务的风险。本集团管理流动性风险的方法是确保有足够的资金流动性来履行到期债务，而不至于造成不可接受的损失或对企业信誉造成损害。本集团定期分析负债结构和期限，以确保有充裕的资金。本集团管理层对银行借款的使用情况进行监控并确保遵守借款协议。同时与金融机构进行融资磋商，以保持一定的授信额度，减低流动性风险。</w:t>
      </w:r>
    </w:p>
    <w:p w14:paraId="54B17487" w14:textId="77777777" w:rsidR="00AE2636" w:rsidRDefault="00152231">
      <w:pPr>
        <w:pStyle w:val="a4"/>
        <w:spacing w:before="120" w:beforeAutospacing="0" w:after="120" w:afterAutospacing="0" w:line="360" w:lineRule="atLeast"/>
        <w:ind w:left="361"/>
        <w:jc w:val="both"/>
        <w:divId w:val="2135367229"/>
        <w:rPr>
          <w:rFonts w:ascii="Times New Roman" w:hAnsi="Times New Roman" w:cs="Times New Roman"/>
          <w:sz w:val="22"/>
          <w:szCs w:val="22"/>
        </w:rPr>
      </w:pPr>
      <w:r>
        <w:rPr>
          <w:rStyle w:val="a5"/>
          <w:rFonts w:cs="Times New Roman" w:hint="eastAsia"/>
          <w:sz w:val="18"/>
          <w:szCs w:val="18"/>
        </w:rPr>
        <w:t>（二）敏感性分析</w:t>
      </w:r>
    </w:p>
    <w:p w14:paraId="36D0385C" w14:textId="77777777" w:rsidR="00AE2636" w:rsidRDefault="00152231">
      <w:pPr>
        <w:pStyle w:val="a4"/>
        <w:spacing w:before="120" w:beforeAutospacing="0" w:after="120" w:afterAutospacing="0" w:line="360" w:lineRule="atLeast"/>
        <w:ind w:firstLine="360"/>
        <w:jc w:val="both"/>
        <w:divId w:val="2135367229"/>
        <w:rPr>
          <w:rFonts w:ascii="Times New Roman" w:hAnsi="Times New Roman" w:cs="Times New Roman"/>
          <w:sz w:val="22"/>
          <w:szCs w:val="22"/>
        </w:rPr>
      </w:pPr>
      <w:r>
        <w:rPr>
          <w:rFonts w:cs="Times New Roman" w:hint="eastAsia"/>
          <w:sz w:val="18"/>
          <w:szCs w:val="18"/>
        </w:rPr>
        <w:t>在计算敏感性分析时，本集团在境外的记账本位币非人民币的下属子公司持有的非人民币资产负债未包括在内。</w:t>
      </w:r>
    </w:p>
    <w:p w14:paraId="6D0EE8AD" w14:textId="77777777" w:rsidR="00AE2636" w:rsidRDefault="00152231">
      <w:pPr>
        <w:pStyle w:val="a4"/>
        <w:spacing w:before="120" w:beforeAutospacing="0" w:after="120" w:afterAutospacing="0" w:line="360" w:lineRule="atLeast"/>
        <w:ind w:left="440"/>
        <w:jc w:val="both"/>
        <w:divId w:val="2135367229"/>
        <w:rPr>
          <w:rFonts w:ascii="Times New Roman" w:hAnsi="Times New Roman" w:cs="Times New Roman"/>
          <w:sz w:val="22"/>
          <w:szCs w:val="22"/>
        </w:rPr>
      </w:pPr>
      <w:r>
        <w:rPr>
          <w:rFonts w:cs="Times New Roman" w:hint="eastAsia"/>
          <w:sz w:val="18"/>
          <w:szCs w:val="18"/>
        </w:rPr>
        <w:t>1、外汇风险敏感性分析</w:t>
      </w:r>
    </w:p>
    <w:p w14:paraId="70012B15" w14:textId="77777777" w:rsidR="00AE2636" w:rsidRDefault="00152231">
      <w:pPr>
        <w:pStyle w:val="a4"/>
        <w:spacing w:before="120" w:beforeAutospacing="0" w:after="120" w:afterAutospacing="0" w:line="360" w:lineRule="atLeast"/>
        <w:ind w:firstLine="360"/>
        <w:jc w:val="both"/>
        <w:divId w:val="2135367229"/>
        <w:rPr>
          <w:rFonts w:ascii="Times New Roman" w:hAnsi="Times New Roman" w:cs="Times New Roman"/>
          <w:sz w:val="22"/>
          <w:szCs w:val="22"/>
        </w:rPr>
      </w:pPr>
      <w:r>
        <w:rPr>
          <w:rFonts w:cs="Times New Roman" w:hint="eastAsia"/>
          <w:sz w:val="18"/>
          <w:szCs w:val="18"/>
        </w:rPr>
        <w:lastRenderedPageBreak/>
        <w:t>假定人民币与美元维持联系汇率，管理层预计人民币相对美元贬值/升值5.00%，对净利润以及所有者权益影响分别为增加/减少人民币81,036,129.60元。</w:t>
      </w:r>
    </w:p>
    <w:p w14:paraId="77DEB6BE" w14:textId="77777777" w:rsidR="00AE2636" w:rsidRDefault="00152231">
      <w:pPr>
        <w:pStyle w:val="a4"/>
        <w:spacing w:before="120" w:beforeAutospacing="0" w:after="120" w:afterAutospacing="0" w:line="360" w:lineRule="atLeast"/>
        <w:ind w:left="440"/>
        <w:jc w:val="both"/>
        <w:divId w:val="2135367229"/>
        <w:rPr>
          <w:rFonts w:ascii="Times New Roman" w:hAnsi="Times New Roman" w:cs="Times New Roman"/>
          <w:sz w:val="22"/>
          <w:szCs w:val="22"/>
        </w:rPr>
      </w:pPr>
      <w:r>
        <w:rPr>
          <w:rFonts w:cs="Times New Roman" w:hint="eastAsia"/>
          <w:sz w:val="18"/>
          <w:szCs w:val="18"/>
        </w:rPr>
        <w:t>2、利率风险敏感性分析</w:t>
      </w:r>
    </w:p>
    <w:p w14:paraId="36158971" w14:textId="77777777" w:rsidR="00AE2636" w:rsidRDefault="00152231">
      <w:pPr>
        <w:pStyle w:val="a4"/>
        <w:spacing w:before="120" w:beforeAutospacing="0" w:after="120" w:afterAutospacing="0" w:line="360" w:lineRule="atLeast"/>
        <w:ind w:firstLine="360"/>
        <w:jc w:val="both"/>
        <w:divId w:val="2135367229"/>
        <w:rPr>
          <w:rFonts w:ascii="Times New Roman" w:hAnsi="Times New Roman" w:cs="Times New Roman"/>
          <w:sz w:val="22"/>
          <w:szCs w:val="22"/>
        </w:rPr>
      </w:pPr>
      <w:r>
        <w:rPr>
          <w:rFonts w:cs="Times New Roman" w:hint="eastAsia"/>
          <w:sz w:val="18"/>
          <w:szCs w:val="18"/>
        </w:rPr>
        <w:t>假定其他因素不变，截至2022年12月31日，利率每上升1.00%将会导致净利润以及所有者权益减少7,099,014.62元。</w:t>
      </w:r>
    </w:p>
    <w:p w14:paraId="7346759C" w14:textId="77777777" w:rsidR="000F2395" w:rsidRDefault="00152231">
      <w:pPr>
        <w:pStyle w:val="2"/>
        <w:spacing w:before="300" w:after="300" w:line="320" w:lineRule="exact"/>
        <w:rPr>
          <w:rFonts w:ascii="宋体" w:eastAsia="宋体" w:hAnsi="宋体" w:cs="宋体"/>
          <w:b/>
          <w:bCs/>
          <w:sz w:val="24"/>
          <w:szCs w:val="24"/>
        </w:rPr>
      </w:pPr>
      <w:bookmarkStart w:id="375" w:name="_Toc989260"/>
      <w:r>
        <w:rPr>
          <w:rFonts w:ascii="宋体" w:eastAsia="宋体" w:hAnsi="宋体" w:cs="宋体"/>
          <w:b/>
          <w:bCs/>
          <w:sz w:val="24"/>
          <w:szCs w:val="24"/>
        </w:rPr>
        <w:t>十一、公允价值的披露</w:t>
      </w:r>
      <w:bookmarkEnd w:id="375"/>
    </w:p>
    <w:p w14:paraId="711ADF66" w14:textId="77777777" w:rsidR="000F2395" w:rsidRDefault="00152231">
      <w:pPr>
        <w:pStyle w:val="3"/>
        <w:spacing w:line="280" w:lineRule="exact"/>
        <w:jc w:val="left"/>
        <w:rPr>
          <w:rFonts w:ascii="宋体" w:hAnsi="宋体" w:cs="宋体"/>
          <w:b/>
          <w:bCs/>
        </w:rPr>
      </w:pPr>
      <w:bookmarkStart w:id="376" w:name="_Toc989261"/>
      <w:r>
        <w:rPr>
          <w:rFonts w:ascii="宋体" w:hAnsi="宋体" w:cs="宋体"/>
          <w:b/>
          <w:bCs/>
        </w:rPr>
        <w:t>1、以公允价值计量的资产和负债的期末公允价值</w:t>
      </w:r>
      <w:bookmarkEnd w:id="376"/>
    </w:p>
    <w:p w14:paraId="2EF94477"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14:paraId="0E4B1DB2" w14:textId="77777777">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BC45F2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7711"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278401F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期末公允价值</w:t>
            </w:r>
          </w:p>
        </w:tc>
      </w:tr>
      <w:tr w:rsidR="000F2395" w14:paraId="57D3E576" w14:textId="77777777">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2BEF068"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219AF3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第一层次公允价值计量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E634D9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第二层次公允价值计量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2A52CD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第三层次公允价值计量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5B625C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r>
      <w:tr w:rsidR="000F2395" w14:paraId="1F3E6E36"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716B31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一、持续的公允价值计量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CE231C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C9D96C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4AD720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CFC89C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r w:rsidR="000F2395" w14:paraId="13586E8C"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916DC1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（一）交易性金融资产</w:t>
            </w:r>
          </w:p>
        </w:tc>
        <w:tc>
          <w:tcPr>
            <w:tcW w:w="1928" w:type="dxa"/>
            <w:tcBorders>
              <w:top w:val="single" w:sz="2" w:space="0" w:color="auto"/>
              <w:left w:val="single" w:sz="2" w:space="0" w:color="auto"/>
              <w:bottom w:val="single" w:sz="2" w:space="0" w:color="auto"/>
              <w:right w:val="single" w:sz="2" w:space="0" w:color="auto"/>
            </w:tcBorders>
            <w:vAlign w:val="center"/>
          </w:tcPr>
          <w:p w14:paraId="3D0558D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695,160,138.98</w:t>
            </w:r>
          </w:p>
        </w:tc>
        <w:tc>
          <w:tcPr>
            <w:tcW w:w="1928" w:type="dxa"/>
            <w:tcBorders>
              <w:top w:val="single" w:sz="2" w:space="0" w:color="auto"/>
              <w:left w:val="single" w:sz="2" w:space="0" w:color="auto"/>
              <w:bottom w:val="single" w:sz="2" w:space="0" w:color="auto"/>
              <w:right w:val="single" w:sz="2" w:space="0" w:color="auto"/>
            </w:tcBorders>
            <w:vAlign w:val="center"/>
          </w:tcPr>
          <w:p w14:paraId="112DC95C"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4928A11"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4C7782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695,160,138.98</w:t>
            </w:r>
          </w:p>
        </w:tc>
      </w:tr>
      <w:tr w:rsidR="000F2395" w14:paraId="70042A65"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2959B3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1.以公允价值计量且其变动计入当期损益的金融资产</w:t>
            </w:r>
          </w:p>
        </w:tc>
        <w:tc>
          <w:tcPr>
            <w:tcW w:w="1928" w:type="dxa"/>
            <w:tcBorders>
              <w:top w:val="single" w:sz="2" w:space="0" w:color="auto"/>
              <w:left w:val="single" w:sz="2" w:space="0" w:color="auto"/>
              <w:bottom w:val="single" w:sz="2" w:space="0" w:color="auto"/>
              <w:right w:val="single" w:sz="2" w:space="0" w:color="auto"/>
            </w:tcBorders>
            <w:vAlign w:val="center"/>
          </w:tcPr>
          <w:p w14:paraId="006F98B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695,160,138.98</w:t>
            </w:r>
          </w:p>
        </w:tc>
        <w:tc>
          <w:tcPr>
            <w:tcW w:w="1928" w:type="dxa"/>
            <w:tcBorders>
              <w:top w:val="single" w:sz="2" w:space="0" w:color="auto"/>
              <w:left w:val="single" w:sz="2" w:space="0" w:color="auto"/>
              <w:bottom w:val="single" w:sz="2" w:space="0" w:color="auto"/>
              <w:right w:val="single" w:sz="2" w:space="0" w:color="auto"/>
            </w:tcBorders>
            <w:vAlign w:val="center"/>
          </w:tcPr>
          <w:p w14:paraId="54419BBC"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400688A"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EB77B5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695,160,138.98</w:t>
            </w:r>
          </w:p>
        </w:tc>
      </w:tr>
      <w:tr w:rsidR="000F2395" w14:paraId="779C7751"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ADB6AD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（三）其他权益工具投资</w:t>
            </w:r>
          </w:p>
        </w:tc>
        <w:tc>
          <w:tcPr>
            <w:tcW w:w="1928" w:type="dxa"/>
            <w:tcBorders>
              <w:top w:val="single" w:sz="2" w:space="0" w:color="auto"/>
              <w:left w:val="single" w:sz="2" w:space="0" w:color="auto"/>
              <w:bottom w:val="single" w:sz="2" w:space="0" w:color="auto"/>
              <w:right w:val="single" w:sz="2" w:space="0" w:color="auto"/>
            </w:tcBorders>
            <w:vAlign w:val="center"/>
          </w:tcPr>
          <w:p w14:paraId="7E9D8CC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433,684,359.00</w:t>
            </w:r>
          </w:p>
        </w:tc>
        <w:tc>
          <w:tcPr>
            <w:tcW w:w="1928" w:type="dxa"/>
            <w:tcBorders>
              <w:top w:val="single" w:sz="2" w:space="0" w:color="auto"/>
              <w:left w:val="single" w:sz="2" w:space="0" w:color="auto"/>
              <w:bottom w:val="single" w:sz="2" w:space="0" w:color="auto"/>
              <w:right w:val="single" w:sz="2" w:space="0" w:color="auto"/>
            </w:tcBorders>
            <w:vAlign w:val="center"/>
          </w:tcPr>
          <w:p w14:paraId="7D2F42DA"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9248FD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15,195,458.24</w:t>
            </w:r>
          </w:p>
        </w:tc>
        <w:tc>
          <w:tcPr>
            <w:tcW w:w="1928" w:type="dxa"/>
            <w:tcBorders>
              <w:top w:val="single" w:sz="2" w:space="0" w:color="auto"/>
              <w:left w:val="single" w:sz="2" w:space="0" w:color="auto"/>
              <w:bottom w:val="single" w:sz="2" w:space="0" w:color="auto"/>
              <w:right w:val="single" w:sz="2" w:space="0" w:color="auto"/>
            </w:tcBorders>
            <w:vAlign w:val="center"/>
          </w:tcPr>
          <w:p w14:paraId="2AAE310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448,879,817.24</w:t>
            </w:r>
          </w:p>
        </w:tc>
      </w:tr>
      <w:tr w:rsidR="000F2395" w14:paraId="6D4BB7F5"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489A561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（六）应收款项融资</w:t>
            </w:r>
          </w:p>
        </w:tc>
        <w:tc>
          <w:tcPr>
            <w:tcW w:w="1928" w:type="dxa"/>
            <w:tcBorders>
              <w:top w:val="single" w:sz="2" w:space="0" w:color="auto"/>
              <w:left w:val="single" w:sz="2" w:space="0" w:color="auto"/>
              <w:bottom w:val="single" w:sz="2" w:space="0" w:color="auto"/>
              <w:right w:val="single" w:sz="2" w:space="0" w:color="auto"/>
            </w:tcBorders>
            <w:vAlign w:val="center"/>
          </w:tcPr>
          <w:p w14:paraId="63E566FA"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2AC6E9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770,632,963.48</w:t>
            </w:r>
          </w:p>
        </w:tc>
        <w:tc>
          <w:tcPr>
            <w:tcW w:w="1928" w:type="dxa"/>
            <w:tcBorders>
              <w:top w:val="single" w:sz="2" w:space="0" w:color="auto"/>
              <w:left w:val="single" w:sz="2" w:space="0" w:color="auto"/>
              <w:bottom w:val="single" w:sz="2" w:space="0" w:color="auto"/>
              <w:right w:val="single" w:sz="2" w:space="0" w:color="auto"/>
            </w:tcBorders>
            <w:vAlign w:val="center"/>
          </w:tcPr>
          <w:p w14:paraId="5C1C8F85"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EBABF5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770,632,963.48</w:t>
            </w:r>
          </w:p>
        </w:tc>
      </w:tr>
      <w:tr w:rsidR="000F2395" w14:paraId="5D118AC0"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CDD312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持续以公允价值计量的资产总额</w:t>
            </w:r>
          </w:p>
        </w:tc>
        <w:tc>
          <w:tcPr>
            <w:tcW w:w="1928" w:type="dxa"/>
            <w:tcBorders>
              <w:top w:val="single" w:sz="2" w:space="0" w:color="auto"/>
              <w:left w:val="single" w:sz="2" w:space="0" w:color="auto"/>
              <w:bottom w:val="single" w:sz="2" w:space="0" w:color="auto"/>
              <w:right w:val="single" w:sz="2" w:space="0" w:color="auto"/>
            </w:tcBorders>
            <w:vAlign w:val="center"/>
          </w:tcPr>
          <w:p w14:paraId="1CB3AED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1,128,844,497.98</w:t>
            </w:r>
          </w:p>
        </w:tc>
        <w:tc>
          <w:tcPr>
            <w:tcW w:w="1928" w:type="dxa"/>
            <w:tcBorders>
              <w:top w:val="single" w:sz="2" w:space="0" w:color="auto"/>
              <w:left w:val="single" w:sz="2" w:space="0" w:color="auto"/>
              <w:bottom w:val="single" w:sz="2" w:space="0" w:color="auto"/>
              <w:right w:val="single" w:sz="2" w:space="0" w:color="auto"/>
            </w:tcBorders>
            <w:vAlign w:val="center"/>
          </w:tcPr>
          <w:p w14:paraId="34462EE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770,632,963.48</w:t>
            </w:r>
          </w:p>
        </w:tc>
        <w:tc>
          <w:tcPr>
            <w:tcW w:w="1928" w:type="dxa"/>
            <w:tcBorders>
              <w:top w:val="single" w:sz="2" w:space="0" w:color="auto"/>
              <w:left w:val="single" w:sz="2" w:space="0" w:color="auto"/>
              <w:bottom w:val="single" w:sz="2" w:space="0" w:color="auto"/>
              <w:right w:val="single" w:sz="2" w:space="0" w:color="auto"/>
            </w:tcBorders>
            <w:vAlign w:val="center"/>
          </w:tcPr>
          <w:p w14:paraId="0381A5B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15,195,458.24</w:t>
            </w:r>
          </w:p>
        </w:tc>
        <w:tc>
          <w:tcPr>
            <w:tcW w:w="1928" w:type="dxa"/>
            <w:tcBorders>
              <w:top w:val="single" w:sz="2" w:space="0" w:color="auto"/>
              <w:left w:val="single" w:sz="2" w:space="0" w:color="auto"/>
              <w:bottom w:val="single" w:sz="2" w:space="0" w:color="auto"/>
              <w:right w:val="single" w:sz="2" w:space="0" w:color="auto"/>
            </w:tcBorders>
            <w:vAlign w:val="center"/>
          </w:tcPr>
          <w:p w14:paraId="1FBE280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1,914,672,919.70</w:t>
            </w:r>
          </w:p>
        </w:tc>
      </w:tr>
      <w:tr w:rsidR="000F2395" w14:paraId="0CFBFA73"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504C02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二、非持续的公允价值计量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24CF1F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CEC2B8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B4E07B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B8A200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bl>
    <w:p w14:paraId="39C3C6F3" w14:textId="77777777" w:rsidR="000F2395" w:rsidRDefault="00152231">
      <w:pPr>
        <w:pStyle w:val="3"/>
        <w:spacing w:line="280" w:lineRule="exact"/>
        <w:jc w:val="left"/>
        <w:rPr>
          <w:rFonts w:ascii="宋体" w:hAnsi="宋体" w:cs="宋体"/>
          <w:b/>
          <w:bCs/>
        </w:rPr>
      </w:pPr>
      <w:bookmarkStart w:id="377" w:name="_Toc989262"/>
      <w:r>
        <w:rPr>
          <w:rFonts w:ascii="宋体" w:hAnsi="宋体" w:cs="宋体"/>
          <w:b/>
          <w:bCs/>
        </w:rPr>
        <w:t>2、持续和非持续第一层次公允价值计量项目市价的确定依据</w:t>
      </w:r>
      <w:bookmarkEnd w:id="377"/>
    </w:p>
    <w:p w14:paraId="26B42275" w14:textId="77777777" w:rsidR="00AE2636" w:rsidRDefault="00152231">
      <w:pPr>
        <w:pStyle w:val="a4"/>
        <w:spacing w:before="120" w:beforeAutospacing="0" w:after="120" w:afterAutospacing="0"/>
        <w:ind w:firstLine="360"/>
        <w:jc w:val="both"/>
        <w:divId w:val="649944658"/>
        <w:rPr>
          <w:rFonts w:ascii="Times New Roman" w:hAnsi="Times New Roman" w:cs="Times New Roman"/>
          <w:sz w:val="18"/>
          <w:szCs w:val="18"/>
        </w:rPr>
      </w:pPr>
      <w:r>
        <w:rPr>
          <w:rFonts w:cs="Times New Roman" w:hint="eastAsia"/>
          <w:sz w:val="18"/>
          <w:szCs w:val="18"/>
        </w:rPr>
        <w:t>持续第一层次公允价值计量项目市价依据</w:t>
      </w:r>
      <w:r>
        <w:rPr>
          <w:rFonts w:ascii="Times New Roman" w:hAnsi="Times New Roman" w:cs="Times New Roman"/>
          <w:sz w:val="18"/>
          <w:szCs w:val="18"/>
        </w:rPr>
        <w:t>2022</w:t>
      </w:r>
      <w:r>
        <w:rPr>
          <w:rFonts w:cs="Times New Roman" w:hint="eastAsia"/>
          <w:sz w:val="18"/>
          <w:szCs w:val="18"/>
        </w:rPr>
        <w:t>年</w:t>
      </w:r>
      <w:r>
        <w:rPr>
          <w:rFonts w:ascii="Times New Roman" w:hAnsi="Times New Roman" w:cs="Times New Roman"/>
          <w:sz w:val="18"/>
          <w:szCs w:val="18"/>
        </w:rPr>
        <w:t>12</w:t>
      </w:r>
      <w:r>
        <w:rPr>
          <w:rFonts w:cs="Times New Roman" w:hint="eastAsia"/>
          <w:sz w:val="18"/>
          <w:szCs w:val="18"/>
        </w:rPr>
        <w:t>月</w:t>
      </w:r>
      <w:r>
        <w:rPr>
          <w:rFonts w:ascii="Times New Roman" w:hAnsi="Times New Roman" w:cs="Times New Roman"/>
          <w:sz w:val="18"/>
          <w:szCs w:val="18"/>
        </w:rPr>
        <w:t>31</w:t>
      </w:r>
      <w:r>
        <w:rPr>
          <w:rFonts w:cs="Times New Roman" w:hint="eastAsia"/>
          <w:sz w:val="18"/>
          <w:szCs w:val="18"/>
        </w:rPr>
        <w:t>日股票收盘价和理财产品净值确定。</w:t>
      </w:r>
    </w:p>
    <w:p w14:paraId="679AB599" w14:textId="77777777" w:rsidR="000F2395" w:rsidRDefault="00152231">
      <w:pPr>
        <w:pStyle w:val="3"/>
        <w:spacing w:line="280" w:lineRule="exact"/>
        <w:jc w:val="left"/>
        <w:rPr>
          <w:rFonts w:ascii="宋体" w:hAnsi="宋体" w:cs="宋体"/>
          <w:b/>
          <w:bCs/>
        </w:rPr>
      </w:pPr>
      <w:bookmarkStart w:id="378" w:name="_Toc989263"/>
      <w:r>
        <w:rPr>
          <w:rFonts w:ascii="宋体" w:hAnsi="宋体" w:cs="宋体"/>
          <w:b/>
          <w:bCs/>
        </w:rPr>
        <w:t>3、持续和非持续第二层次公允价值计量项目，采用的估值技术和重要参数的定性及定量信息</w:t>
      </w:r>
      <w:bookmarkEnd w:id="378"/>
    </w:p>
    <w:p w14:paraId="35359948" w14:textId="77777777" w:rsidR="00AE2636" w:rsidRDefault="00152231">
      <w:pPr>
        <w:pStyle w:val="a4"/>
        <w:spacing w:before="120" w:beforeAutospacing="0" w:after="120" w:afterAutospacing="0"/>
        <w:ind w:firstLine="360"/>
        <w:jc w:val="both"/>
        <w:divId w:val="1683773145"/>
        <w:rPr>
          <w:rFonts w:ascii="Times New Roman" w:hAnsi="Times New Roman" w:cs="Times New Roman"/>
          <w:sz w:val="18"/>
          <w:szCs w:val="18"/>
        </w:rPr>
      </w:pPr>
      <w:r>
        <w:rPr>
          <w:rFonts w:cs="Times New Roman" w:hint="eastAsia"/>
          <w:sz w:val="18"/>
          <w:szCs w:val="18"/>
        </w:rPr>
        <w:t>除第一层次输入值外相关资产或负债直接或间接可观察的输入值。</w:t>
      </w:r>
    </w:p>
    <w:p w14:paraId="64462BCE" w14:textId="77777777" w:rsidR="000F2395" w:rsidRDefault="00152231">
      <w:pPr>
        <w:pStyle w:val="3"/>
        <w:spacing w:line="280" w:lineRule="exact"/>
        <w:jc w:val="left"/>
        <w:rPr>
          <w:rFonts w:ascii="宋体" w:hAnsi="宋体" w:cs="宋体"/>
          <w:b/>
          <w:bCs/>
        </w:rPr>
      </w:pPr>
      <w:bookmarkStart w:id="379" w:name="_Toc989264"/>
      <w:r>
        <w:rPr>
          <w:rFonts w:ascii="宋体" w:hAnsi="宋体" w:cs="宋体"/>
          <w:b/>
          <w:bCs/>
        </w:rPr>
        <w:t>4、持续和非持续第三层次公允价值计量项目，采用的估值技术和重要参数的定性及定量信息</w:t>
      </w:r>
      <w:bookmarkEnd w:id="379"/>
    </w:p>
    <w:p w14:paraId="730B7711" w14:textId="77777777" w:rsidR="00AE2636" w:rsidRDefault="00152231">
      <w:pPr>
        <w:pStyle w:val="a4"/>
        <w:spacing w:before="120" w:beforeAutospacing="0" w:after="120" w:afterAutospacing="0"/>
        <w:ind w:firstLine="360"/>
        <w:jc w:val="both"/>
        <w:divId w:val="648368938"/>
        <w:rPr>
          <w:rFonts w:ascii="Times New Roman" w:hAnsi="Times New Roman" w:cs="Times New Roman"/>
          <w:sz w:val="18"/>
          <w:szCs w:val="18"/>
        </w:rPr>
      </w:pPr>
      <w:r>
        <w:rPr>
          <w:rFonts w:cs="Times New Roman" w:hint="eastAsia"/>
          <w:sz w:val="18"/>
          <w:szCs w:val="18"/>
        </w:rPr>
        <w:t>相关资产或负债的不可观察输入值。</w:t>
      </w:r>
    </w:p>
    <w:p w14:paraId="19E3C356" w14:textId="77777777" w:rsidR="000F2395" w:rsidRDefault="00152231">
      <w:pPr>
        <w:pStyle w:val="2"/>
        <w:spacing w:before="300" w:after="300" w:line="320" w:lineRule="exact"/>
        <w:rPr>
          <w:rFonts w:ascii="宋体" w:eastAsia="宋体" w:hAnsi="宋体" w:cs="宋体"/>
          <w:b/>
          <w:bCs/>
          <w:sz w:val="24"/>
          <w:szCs w:val="24"/>
        </w:rPr>
      </w:pPr>
      <w:bookmarkStart w:id="380" w:name="_Toc989265"/>
      <w:r>
        <w:rPr>
          <w:rFonts w:ascii="宋体" w:eastAsia="宋体" w:hAnsi="宋体" w:cs="宋体"/>
          <w:b/>
          <w:bCs/>
          <w:sz w:val="24"/>
          <w:szCs w:val="24"/>
        </w:rPr>
        <w:lastRenderedPageBreak/>
        <w:t>十二、关联方及关联交易</w:t>
      </w:r>
      <w:bookmarkEnd w:id="380"/>
    </w:p>
    <w:p w14:paraId="51C96CF8" w14:textId="77777777" w:rsidR="000F2395" w:rsidRDefault="00152231">
      <w:pPr>
        <w:pStyle w:val="3"/>
        <w:spacing w:line="280" w:lineRule="exact"/>
        <w:jc w:val="left"/>
        <w:rPr>
          <w:rFonts w:ascii="宋体" w:hAnsi="宋体" w:cs="宋体"/>
          <w:b/>
          <w:bCs/>
        </w:rPr>
      </w:pPr>
      <w:bookmarkStart w:id="381" w:name="_Toc989266"/>
      <w:r>
        <w:rPr>
          <w:rFonts w:ascii="宋体" w:hAnsi="宋体" w:cs="宋体"/>
          <w:b/>
          <w:bCs/>
        </w:rPr>
        <w:t>1、本企业的母公司情况</w:t>
      </w:r>
      <w:bookmarkEnd w:id="381"/>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606"/>
        <w:gridCol w:w="1606"/>
        <w:gridCol w:w="1606"/>
        <w:gridCol w:w="1607"/>
        <w:gridCol w:w="1607"/>
        <w:gridCol w:w="1607"/>
      </w:tblGrid>
      <w:tr w:rsidR="000F2395" w14:paraId="1DB53FE3"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7663EC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母公司名称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884676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注册地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A80FE2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业务性质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1A3803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注册资本</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87B0B4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母公司对本企业的持股比例</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36CBDA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母公司对本企业的表决权比例</w:t>
            </w:r>
          </w:p>
        </w:tc>
      </w:tr>
    </w:tbl>
    <w:p w14:paraId="4D60971E"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本企业的母公司情况的说明</w:t>
      </w:r>
    </w:p>
    <w:p w14:paraId="0D9247D2" w14:textId="77777777" w:rsidR="00AE2636" w:rsidRDefault="00152231">
      <w:pPr>
        <w:pStyle w:val="a4"/>
        <w:divId w:val="1447771291"/>
        <w:rPr>
          <w:sz w:val="18"/>
          <w:szCs w:val="18"/>
        </w:rPr>
      </w:pPr>
      <w:r>
        <w:rPr>
          <w:rFonts w:hint="eastAsia"/>
          <w:sz w:val="18"/>
          <w:szCs w:val="18"/>
        </w:rPr>
        <w:t>无</w:t>
      </w:r>
    </w:p>
    <w:p w14:paraId="3FDA08AC"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本企业最终控制方是郑戎。</w:t>
      </w:r>
    </w:p>
    <w:p w14:paraId="2A8B8FF8"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471EDCA2" w14:textId="75FF184F" w:rsidR="00AE2636" w:rsidRDefault="00152231">
      <w:pPr>
        <w:pStyle w:val="a4"/>
        <w:spacing w:before="0" w:beforeAutospacing="0" w:after="0" w:afterAutospacing="0"/>
        <w:jc w:val="both"/>
        <w:divId w:val="506989114"/>
        <w:rPr>
          <w:rFonts w:ascii="Calibri" w:hAnsi="Calibri" w:cs="Calibri"/>
          <w:sz w:val="21"/>
          <w:szCs w:val="21"/>
        </w:rPr>
      </w:pPr>
      <w:r>
        <w:rPr>
          <w:rFonts w:cs="Calibri" w:hint="eastAsia"/>
          <w:sz w:val="18"/>
          <w:szCs w:val="18"/>
        </w:rPr>
        <w:t>  郑戎为股份公司第一大股东，报告期末持有股份公司117,519,340股，占总股本的10.20%，较年初减少2000</w:t>
      </w:r>
      <w:r w:rsidR="00E4799D">
        <w:rPr>
          <w:rFonts w:cs="Calibri" w:hint="eastAsia"/>
          <w:sz w:val="18"/>
          <w:szCs w:val="18"/>
        </w:rPr>
        <w:t>万股，主要原因是转让</w:t>
      </w:r>
      <w:bookmarkStart w:id="382" w:name="_GoBack"/>
      <w:bookmarkEnd w:id="382"/>
      <w:r>
        <w:rPr>
          <w:rFonts w:cs="Calibri" w:hint="eastAsia"/>
          <w:sz w:val="18"/>
          <w:szCs w:val="18"/>
        </w:rPr>
        <w:t>2000万股至一致行动人张婷。</w:t>
      </w:r>
    </w:p>
    <w:p w14:paraId="06030DE5" w14:textId="77777777" w:rsidR="000F2395" w:rsidRDefault="00152231">
      <w:pPr>
        <w:pStyle w:val="3"/>
        <w:spacing w:line="280" w:lineRule="exact"/>
        <w:jc w:val="left"/>
        <w:rPr>
          <w:rFonts w:ascii="宋体" w:hAnsi="宋体" w:cs="宋体"/>
          <w:b/>
          <w:bCs/>
        </w:rPr>
      </w:pPr>
      <w:bookmarkStart w:id="383" w:name="_Toc989267"/>
      <w:r>
        <w:rPr>
          <w:rFonts w:ascii="宋体" w:hAnsi="宋体" w:cs="宋体"/>
          <w:b/>
          <w:bCs/>
        </w:rPr>
        <w:t>2、本企业的子公司情况</w:t>
      </w:r>
      <w:bookmarkEnd w:id="383"/>
    </w:p>
    <w:p w14:paraId="3E38B1E7"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本企业子公司的情况详见附注九、1.（1）企业集团的构成。</w:t>
      </w:r>
    </w:p>
    <w:p w14:paraId="200DCF19" w14:textId="77777777" w:rsidR="000F2395" w:rsidRDefault="00152231">
      <w:pPr>
        <w:pStyle w:val="3"/>
        <w:spacing w:line="280" w:lineRule="exact"/>
        <w:jc w:val="left"/>
        <w:rPr>
          <w:rFonts w:ascii="宋体" w:hAnsi="宋体" w:cs="宋体"/>
          <w:b/>
          <w:bCs/>
        </w:rPr>
      </w:pPr>
      <w:bookmarkStart w:id="384" w:name="_Toc989268"/>
      <w:r>
        <w:rPr>
          <w:rFonts w:ascii="宋体" w:hAnsi="宋体" w:cs="宋体"/>
          <w:b/>
          <w:bCs/>
        </w:rPr>
        <w:t>3、本企业合营和联营企业情况</w:t>
      </w:r>
      <w:bookmarkEnd w:id="384"/>
    </w:p>
    <w:p w14:paraId="4CCEC64D"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本企业重要的合营或联营企业详见附注九、2.（1）重要的合营企业或联营企业。</w:t>
      </w:r>
    </w:p>
    <w:p w14:paraId="339A581B"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本期与本公司发生关联方交易，或前期与本公司发生关联方交易形成余额的其他合营或联营企业情况如下：</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4820"/>
        <w:gridCol w:w="4819"/>
      </w:tblGrid>
      <w:tr w:rsidR="000F2395" w14:paraId="2B95A5B2"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332DF5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合营或联营企业名称</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1B0180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与本企业关系</w:t>
            </w:r>
          </w:p>
        </w:tc>
      </w:tr>
      <w:tr w:rsidR="000F2395" w14:paraId="3C3D1288"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2702748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金奥博</w:t>
            </w:r>
          </w:p>
        </w:tc>
        <w:tc>
          <w:tcPr>
            <w:tcW w:w="4820" w:type="dxa"/>
            <w:tcBorders>
              <w:top w:val="single" w:sz="2" w:space="0" w:color="auto"/>
              <w:left w:val="single" w:sz="2" w:space="0" w:color="auto"/>
              <w:bottom w:val="single" w:sz="2" w:space="0" w:color="auto"/>
              <w:right w:val="single" w:sz="2" w:space="0" w:color="auto"/>
            </w:tcBorders>
            <w:vAlign w:val="center"/>
          </w:tcPr>
          <w:p w14:paraId="243C66B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联营企业</w:t>
            </w:r>
          </w:p>
        </w:tc>
      </w:tr>
      <w:tr w:rsidR="000F2395" w14:paraId="751ADF2B"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0DFCD10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广和民爆</w:t>
            </w:r>
          </w:p>
        </w:tc>
        <w:tc>
          <w:tcPr>
            <w:tcW w:w="4820" w:type="dxa"/>
            <w:tcBorders>
              <w:top w:val="single" w:sz="2" w:space="0" w:color="auto"/>
              <w:left w:val="single" w:sz="2" w:space="0" w:color="auto"/>
              <w:bottom w:val="single" w:sz="2" w:space="0" w:color="auto"/>
              <w:right w:val="single" w:sz="2" w:space="0" w:color="auto"/>
            </w:tcBorders>
            <w:vAlign w:val="center"/>
          </w:tcPr>
          <w:p w14:paraId="36EB1F4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联营企业</w:t>
            </w:r>
          </w:p>
        </w:tc>
      </w:tr>
      <w:tr w:rsidR="000F2395" w14:paraId="67C4BC82"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22F07DA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顺安爆破</w:t>
            </w:r>
          </w:p>
        </w:tc>
        <w:tc>
          <w:tcPr>
            <w:tcW w:w="4820" w:type="dxa"/>
            <w:tcBorders>
              <w:top w:val="single" w:sz="2" w:space="0" w:color="auto"/>
              <w:left w:val="single" w:sz="2" w:space="0" w:color="auto"/>
              <w:bottom w:val="single" w:sz="2" w:space="0" w:color="auto"/>
              <w:right w:val="single" w:sz="2" w:space="0" w:color="auto"/>
            </w:tcBorders>
            <w:vAlign w:val="center"/>
          </w:tcPr>
          <w:p w14:paraId="7F11C52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联营企业</w:t>
            </w:r>
          </w:p>
        </w:tc>
      </w:tr>
      <w:tr w:rsidR="000F2395" w14:paraId="2BF0BEAD"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0180BD8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昌平爆破</w:t>
            </w:r>
          </w:p>
        </w:tc>
        <w:tc>
          <w:tcPr>
            <w:tcW w:w="4820" w:type="dxa"/>
            <w:tcBorders>
              <w:top w:val="single" w:sz="2" w:space="0" w:color="auto"/>
              <w:left w:val="single" w:sz="2" w:space="0" w:color="auto"/>
              <w:bottom w:val="single" w:sz="2" w:space="0" w:color="auto"/>
              <w:right w:val="single" w:sz="2" w:space="0" w:color="auto"/>
            </w:tcBorders>
            <w:vAlign w:val="center"/>
          </w:tcPr>
          <w:p w14:paraId="42F429B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联营企业</w:t>
            </w:r>
          </w:p>
        </w:tc>
      </w:tr>
      <w:tr w:rsidR="000F2395" w14:paraId="62282776"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4DCFC17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立安科爆</w:t>
            </w:r>
          </w:p>
        </w:tc>
        <w:tc>
          <w:tcPr>
            <w:tcW w:w="4820" w:type="dxa"/>
            <w:tcBorders>
              <w:top w:val="single" w:sz="2" w:space="0" w:color="auto"/>
              <w:left w:val="single" w:sz="2" w:space="0" w:color="auto"/>
              <w:bottom w:val="single" w:sz="2" w:space="0" w:color="auto"/>
              <w:right w:val="single" w:sz="2" w:space="0" w:color="auto"/>
            </w:tcBorders>
            <w:vAlign w:val="center"/>
          </w:tcPr>
          <w:p w14:paraId="363D210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联营企业</w:t>
            </w:r>
          </w:p>
        </w:tc>
      </w:tr>
      <w:tr w:rsidR="000F2395" w14:paraId="64C27FF9"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397EBCA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龙腾爆破</w:t>
            </w:r>
          </w:p>
        </w:tc>
        <w:tc>
          <w:tcPr>
            <w:tcW w:w="4820" w:type="dxa"/>
            <w:tcBorders>
              <w:top w:val="single" w:sz="2" w:space="0" w:color="auto"/>
              <w:left w:val="single" w:sz="2" w:space="0" w:color="auto"/>
              <w:bottom w:val="single" w:sz="2" w:space="0" w:color="auto"/>
              <w:right w:val="single" w:sz="2" w:space="0" w:color="auto"/>
            </w:tcBorders>
            <w:vAlign w:val="center"/>
          </w:tcPr>
          <w:p w14:paraId="4E17090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联营企业</w:t>
            </w:r>
          </w:p>
        </w:tc>
      </w:tr>
      <w:tr w:rsidR="000F2395" w14:paraId="6530596F"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14B46E4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瑞丰民爆</w:t>
            </w:r>
          </w:p>
        </w:tc>
        <w:tc>
          <w:tcPr>
            <w:tcW w:w="4820" w:type="dxa"/>
            <w:tcBorders>
              <w:top w:val="single" w:sz="2" w:space="0" w:color="auto"/>
              <w:left w:val="single" w:sz="2" w:space="0" w:color="auto"/>
              <w:bottom w:val="single" w:sz="2" w:space="0" w:color="auto"/>
              <w:right w:val="single" w:sz="2" w:space="0" w:color="auto"/>
            </w:tcBorders>
            <w:vAlign w:val="center"/>
          </w:tcPr>
          <w:p w14:paraId="68F6F56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联营企业</w:t>
            </w:r>
          </w:p>
        </w:tc>
      </w:tr>
      <w:tr w:rsidR="000F2395" w14:paraId="36765333"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0AE3F74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瑞翔爆破</w:t>
            </w:r>
          </w:p>
        </w:tc>
        <w:tc>
          <w:tcPr>
            <w:tcW w:w="4820" w:type="dxa"/>
            <w:tcBorders>
              <w:top w:val="single" w:sz="2" w:space="0" w:color="auto"/>
              <w:left w:val="single" w:sz="2" w:space="0" w:color="auto"/>
              <w:bottom w:val="single" w:sz="2" w:space="0" w:color="auto"/>
              <w:right w:val="single" w:sz="2" w:space="0" w:color="auto"/>
            </w:tcBorders>
            <w:vAlign w:val="center"/>
          </w:tcPr>
          <w:p w14:paraId="6693281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联营企业</w:t>
            </w:r>
          </w:p>
        </w:tc>
      </w:tr>
      <w:tr w:rsidR="000F2395" w14:paraId="07BE7845"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746298A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顺远运业</w:t>
            </w:r>
          </w:p>
        </w:tc>
        <w:tc>
          <w:tcPr>
            <w:tcW w:w="4820" w:type="dxa"/>
            <w:tcBorders>
              <w:top w:val="single" w:sz="2" w:space="0" w:color="auto"/>
              <w:left w:val="single" w:sz="2" w:space="0" w:color="auto"/>
              <w:bottom w:val="single" w:sz="2" w:space="0" w:color="auto"/>
              <w:right w:val="single" w:sz="2" w:space="0" w:color="auto"/>
            </w:tcBorders>
            <w:vAlign w:val="center"/>
          </w:tcPr>
          <w:p w14:paraId="05862EC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联营企业</w:t>
            </w:r>
          </w:p>
        </w:tc>
      </w:tr>
      <w:tr w:rsidR="000F2395" w14:paraId="3E1BA6EF"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3118A3F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金雅公司</w:t>
            </w:r>
          </w:p>
        </w:tc>
        <w:tc>
          <w:tcPr>
            <w:tcW w:w="4820" w:type="dxa"/>
            <w:tcBorders>
              <w:top w:val="single" w:sz="2" w:space="0" w:color="auto"/>
              <w:left w:val="single" w:sz="2" w:space="0" w:color="auto"/>
              <w:bottom w:val="single" w:sz="2" w:space="0" w:color="auto"/>
              <w:right w:val="single" w:sz="2" w:space="0" w:color="auto"/>
            </w:tcBorders>
            <w:vAlign w:val="center"/>
          </w:tcPr>
          <w:p w14:paraId="19571DB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联营企业</w:t>
            </w:r>
          </w:p>
        </w:tc>
      </w:tr>
      <w:tr w:rsidR="000F2395" w14:paraId="0D997AEA"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45DFF42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中瑞爆破</w:t>
            </w:r>
          </w:p>
        </w:tc>
        <w:tc>
          <w:tcPr>
            <w:tcW w:w="4820" w:type="dxa"/>
            <w:tcBorders>
              <w:top w:val="single" w:sz="2" w:space="0" w:color="auto"/>
              <w:left w:val="single" w:sz="2" w:space="0" w:color="auto"/>
              <w:bottom w:val="single" w:sz="2" w:space="0" w:color="auto"/>
              <w:right w:val="single" w:sz="2" w:space="0" w:color="auto"/>
            </w:tcBorders>
            <w:vAlign w:val="center"/>
          </w:tcPr>
          <w:p w14:paraId="3BA6EB3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联营企业</w:t>
            </w:r>
          </w:p>
        </w:tc>
      </w:tr>
      <w:tr w:rsidR="000F2395" w14:paraId="3DE65400"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540D1AC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康能爆破</w:t>
            </w:r>
          </w:p>
        </w:tc>
        <w:tc>
          <w:tcPr>
            <w:tcW w:w="4820" w:type="dxa"/>
            <w:tcBorders>
              <w:top w:val="single" w:sz="2" w:space="0" w:color="auto"/>
              <w:left w:val="single" w:sz="2" w:space="0" w:color="auto"/>
              <w:bottom w:val="single" w:sz="2" w:space="0" w:color="auto"/>
              <w:right w:val="single" w:sz="2" w:space="0" w:color="auto"/>
            </w:tcBorders>
            <w:vAlign w:val="center"/>
          </w:tcPr>
          <w:p w14:paraId="15C83D5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联营企业</w:t>
            </w:r>
          </w:p>
        </w:tc>
      </w:tr>
      <w:tr w:rsidR="000F2395" w14:paraId="2D09BB78"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4831679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安鼎爆破</w:t>
            </w:r>
          </w:p>
        </w:tc>
        <w:tc>
          <w:tcPr>
            <w:tcW w:w="4820" w:type="dxa"/>
            <w:tcBorders>
              <w:top w:val="single" w:sz="2" w:space="0" w:color="auto"/>
              <w:left w:val="single" w:sz="2" w:space="0" w:color="auto"/>
              <w:bottom w:val="single" w:sz="2" w:space="0" w:color="auto"/>
              <w:right w:val="single" w:sz="2" w:space="0" w:color="auto"/>
            </w:tcBorders>
            <w:vAlign w:val="center"/>
          </w:tcPr>
          <w:p w14:paraId="2A5F81F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联营企业</w:t>
            </w:r>
          </w:p>
        </w:tc>
      </w:tr>
      <w:tr w:rsidR="000F2395" w14:paraId="1709B2E3"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6969C32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合江爆破</w:t>
            </w:r>
          </w:p>
        </w:tc>
        <w:tc>
          <w:tcPr>
            <w:tcW w:w="4820" w:type="dxa"/>
            <w:tcBorders>
              <w:top w:val="single" w:sz="2" w:space="0" w:color="auto"/>
              <w:left w:val="single" w:sz="2" w:space="0" w:color="auto"/>
              <w:bottom w:val="single" w:sz="2" w:space="0" w:color="auto"/>
              <w:right w:val="single" w:sz="2" w:space="0" w:color="auto"/>
            </w:tcBorders>
            <w:vAlign w:val="center"/>
          </w:tcPr>
          <w:p w14:paraId="1970CA3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联营企业</w:t>
            </w:r>
          </w:p>
        </w:tc>
      </w:tr>
      <w:tr w:rsidR="000F2395" w14:paraId="042FE25C"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6A20765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泸县爆破</w:t>
            </w:r>
          </w:p>
        </w:tc>
        <w:tc>
          <w:tcPr>
            <w:tcW w:w="4820" w:type="dxa"/>
            <w:tcBorders>
              <w:top w:val="single" w:sz="2" w:space="0" w:color="auto"/>
              <w:left w:val="single" w:sz="2" w:space="0" w:color="auto"/>
              <w:bottom w:val="single" w:sz="2" w:space="0" w:color="auto"/>
              <w:right w:val="single" w:sz="2" w:space="0" w:color="auto"/>
            </w:tcBorders>
            <w:vAlign w:val="center"/>
          </w:tcPr>
          <w:p w14:paraId="7A68090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联营企业</w:t>
            </w:r>
          </w:p>
        </w:tc>
      </w:tr>
      <w:tr w:rsidR="000F2395" w14:paraId="02FF1D91"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3C0BA48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叙永爆破</w:t>
            </w:r>
          </w:p>
        </w:tc>
        <w:tc>
          <w:tcPr>
            <w:tcW w:w="4820" w:type="dxa"/>
            <w:tcBorders>
              <w:top w:val="single" w:sz="2" w:space="0" w:color="auto"/>
              <w:left w:val="single" w:sz="2" w:space="0" w:color="auto"/>
              <w:bottom w:val="single" w:sz="2" w:space="0" w:color="auto"/>
              <w:right w:val="single" w:sz="2" w:space="0" w:color="auto"/>
            </w:tcBorders>
            <w:vAlign w:val="center"/>
          </w:tcPr>
          <w:p w14:paraId="25B3EFB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联营企业</w:t>
            </w:r>
          </w:p>
        </w:tc>
      </w:tr>
      <w:tr w:rsidR="000F2395" w14:paraId="65EF37E8"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101DE30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古蔺爆破</w:t>
            </w:r>
          </w:p>
        </w:tc>
        <w:tc>
          <w:tcPr>
            <w:tcW w:w="4820" w:type="dxa"/>
            <w:tcBorders>
              <w:top w:val="single" w:sz="2" w:space="0" w:color="auto"/>
              <w:left w:val="single" w:sz="2" w:space="0" w:color="auto"/>
              <w:bottom w:val="single" w:sz="2" w:space="0" w:color="auto"/>
              <w:right w:val="single" w:sz="2" w:space="0" w:color="auto"/>
            </w:tcBorders>
            <w:vAlign w:val="center"/>
          </w:tcPr>
          <w:p w14:paraId="659A27A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联营企业</w:t>
            </w:r>
          </w:p>
        </w:tc>
      </w:tr>
      <w:tr w:rsidR="000F2395" w14:paraId="0F2C4888"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2540B91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能投锂业</w:t>
            </w:r>
          </w:p>
        </w:tc>
        <w:tc>
          <w:tcPr>
            <w:tcW w:w="4820" w:type="dxa"/>
            <w:tcBorders>
              <w:top w:val="single" w:sz="2" w:space="0" w:color="auto"/>
              <w:left w:val="single" w:sz="2" w:space="0" w:color="auto"/>
              <w:bottom w:val="single" w:sz="2" w:space="0" w:color="auto"/>
              <w:right w:val="single" w:sz="2" w:space="0" w:color="auto"/>
            </w:tcBorders>
            <w:vAlign w:val="center"/>
          </w:tcPr>
          <w:p w14:paraId="3F0A74B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联营企业</w:t>
            </w:r>
          </w:p>
        </w:tc>
      </w:tr>
      <w:tr w:rsidR="000F2395" w14:paraId="7F4013C0"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30E737C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绵阳开元医院有限公司（以下简称开元医院）</w:t>
            </w:r>
          </w:p>
        </w:tc>
        <w:tc>
          <w:tcPr>
            <w:tcW w:w="4820" w:type="dxa"/>
            <w:tcBorders>
              <w:top w:val="single" w:sz="2" w:space="0" w:color="auto"/>
              <w:left w:val="single" w:sz="2" w:space="0" w:color="auto"/>
              <w:bottom w:val="single" w:sz="2" w:space="0" w:color="auto"/>
              <w:right w:val="single" w:sz="2" w:space="0" w:color="auto"/>
            </w:tcBorders>
            <w:vAlign w:val="center"/>
          </w:tcPr>
          <w:p w14:paraId="3154049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联营企业</w:t>
            </w:r>
          </w:p>
        </w:tc>
      </w:tr>
      <w:tr w:rsidR="000F2395" w14:paraId="7C978497"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5842AE3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华瑞雅</w:t>
            </w:r>
          </w:p>
        </w:tc>
        <w:tc>
          <w:tcPr>
            <w:tcW w:w="4820" w:type="dxa"/>
            <w:tcBorders>
              <w:top w:val="single" w:sz="2" w:space="0" w:color="auto"/>
              <w:left w:val="single" w:sz="2" w:space="0" w:color="auto"/>
              <w:bottom w:val="single" w:sz="2" w:space="0" w:color="auto"/>
              <w:right w:val="single" w:sz="2" w:space="0" w:color="auto"/>
            </w:tcBorders>
            <w:vAlign w:val="center"/>
          </w:tcPr>
          <w:p w14:paraId="1122BC1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联营企业</w:t>
            </w:r>
          </w:p>
        </w:tc>
      </w:tr>
      <w:tr w:rsidR="000F2395" w14:paraId="5ABE942D"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5BC68FD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瑞雅公司</w:t>
            </w:r>
          </w:p>
        </w:tc>
        <w:tc>
          <w:tcPr>
            <w:tcW w:w="4820" w:type="dxa"/>
            <w:tcBorders>
              <w:top w:val="single" w:sz="2" w:space="0" w:color="auto"/>
              <w:left w:val="single" w:sz="2" w:space="0" w:color="auto"/>
              <w:bottom w:val="single" w:sz="2" w:space="0" w:color="auto"/>
              <w:right w:val="single" w:sz="2" w:space="0" w:color="auto"/>
            </w:tcBorders>
            <w:vAlign w:val="center"/>
          </w:tcPr>
          <w:p w14:paraId="6B87FB3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联营企业</w:t>
            </w:r>
          </w:p>
        </w:tc>
      </w:tr>
      <w:tr w:rsidR="000F2395" w14:paraId="038783D0"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5C47589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久安芯</w:t>
            </w:r>
          </w:p>
        </w:tc>
        <w:tc>
          <w:tcPr>
            <w:tcW w:w="4820" w:type="dxa"/>
            <w:tcBorders>
              <w:top w:val="single" w:sz="2" w:space="0" w:color="auto"/>
              <w:left w:val="single" w:sz="2" w:space="0" w:color="auto"/>
              <w:bottom w:val="single" w:sz="2" w:space="0" w:color="auto"/>
              <w:right w:val="single" w:sz="2" w:space="0" w:color="auto"/>
            </w:tcBorders>
            <w:vAlign w:val="center"/>
          </w:tcPr>
          <w:p w14:paraId="381E755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联营企业</w:t>
            </w:r>
          </w:p>
        </w:tc>
      </w:tr>
      <w:tr w:rsidR="000F2395" w14:paraId="789301EE"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00D87EC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蓝狮科技</w:t>
            </w:r>
          </w:p>
        </w:tc>
        <w:tc>
          <w:tcPr>
            <w:tcW w:w="4820" w:type="dxa"/>
            <w:tcBorders>
              <w:top w:val="single" w:sz="2" w:space="0" w:color="auto"/>
              <w:left w:val="single" w:sz="2" w:space="0" w:color="auto"/>
              <w:bottom w:val="single" w:sz="2" w:space="0" w:color="auto"/>
              <w:right w:val="single" w:sz="2" w:space="0" w:color="auto"/>
            </w:tcBorders>
            <w:vAlign w:val="center"/>
          </w:tcPr>
          <w:p w14:paraId="0C85802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联营企业</w:t>
            </w:r>
          </w:p>
        </w:tc>
      </w:tr>
      <w:tr w:rsidR="000F2395" w14:paraId="1735F657"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3ABE0D0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蓝盾爆破</w:t>
            </w:r>
          </w:p>
        </w:tc>
        <w:tc>
          <w:tcPr>
            <w:tcW w:w="4820" w:type="dxa"/>
            <w:tcBorders>
              <w:top w:val="single" w:sz="2" w:space="0" w:color="auto"/>
              <w:left w:val="single" w:sz="2" w:space="0" w:color="auto"/>
              <w:bottom w:val="single" w:sz="2" w:space="0" w:color="auto"/>
              <w:right w:val="single" w:sz="2" w:space="0" w:color="auto"/>
            </w:tcBorders>
            <w:vAlign w:val="center"/>
          </w:tcPr>
          <w:p w14:paraId="28065D4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联营企业</w:t>
            </w:r>
          </w:p>
        </w:tc>
      </w:tr>
      <w:tr w:rsidR="000F2395" w14:paraId="6EF6D840"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0C38374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金盾爆破</w:t>
            </w:r>
          </w:p>
        </w:tc>
        <w:tc>
          <w:tcPr>
            <w:tcW w:w="4820" w:type="dxa"/>
            <w:tcBorders>
              <w:top w:val="single" w:sz="2" w:space="0" w:color="auto"/>
              <w:left w:val="single" w:sz="2" w:space="0" w:color="auto"/>
              <w:bottom w:val="single" w:sz="2" w:space="0" w:color="auto"/>
              <w:right w:val="single" w:sz="2" w:space="0" w:color="auto"/>
            </w:tcBorders>
            <w:vAlign w:val="center"/>
          </w:tcPr>
          <w:p w14:paraId="63AC95A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联营企业</w:t>
            </w:r>
          </w:p>
        </w:tc>
      </w:tr>
      <w:tr w:rsidR="000F2395" w14:paraId="74A8B844"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0ED2F74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山友爆破</w:t>
            </w:r>
          </w:p>
        </w:tc>
        <w:tc>
          <w:tcPr>
            <w:tcW w:w="4820" w:type="dxa"/>
            <w:tcBorders>
              <w:top w:val="single" w:sz="2" w:space="0" w:color="auto"/>
              <w:left w:val="single" w:sz="2" w:space="0" w:color="auto"/>
              <w:bottom w:val="single" w:sz="2" w:space="0" w:color="auto"/>
              <w:right w:val="single" w:sz="2" w:space="0" w:color="auto"/>
            </w:tcBorders>
            <w:vAlign w:val="center"/>
          </w:tcPr>
          <w:p w14:paraId="4E64309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联营企业</w:t>
            </w:r>
          </w:p>
        </w:tc>
      </w:tr>
      <w:tr w:rsidR="000F2395" w14:paraId="31EEE87D"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07B1F76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鼎业爆破</w:t>
            </w:r>
          </w:p>
        </w:tc>
        <w:tc>
          <w:tcPr>
            <w:tcW w:w="4820" w:type="dxa"/>
            <w:tcBorders>
              <w:top w:val="single" w:sz="2" w:space="0" w:color="auto"/>
              <w:left w:val="single" w:sz="2" w:space="0" w:color="auto"/>
              <w:bottom w:val="single" w:sz="2" w:space="0" w:color="auto"/>
              <w:right w:val="single" w:sz="2" w:space="0" w:color="auto"/>
            </w:tcBorders>
            <w:vAlign w:val="center"/>
          </w:tcPr>
          <w:p w14:paraId="516BDC4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联营企业</w:t>
            </w:r>
          </w:p>
        </w:tc>
      </w:tr>
      <w:tr w:rsidR="000F2395" w14:paraId="0A90430D"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3559C29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吉阳爆破</w:t>
            </w:r>
          </w:p>
        </w:tc>
        <w:tc>
          <w:tcPr>
            <w:tcW w:w="4820" w:type="dxa"/>
            <w:tcBorders>
              <w:top w:val="single" w:sz="2" w:space="0" w:color="auto"/>
              <w:left w:val="single" w:sz="2" w:space="0" w:color="auto"/>
              <w:bottom w:val="single" w:sz="2" w:space="0" w:color="auto"/>
              <w:right w:val="single" w:sz="2" w:space="0" w:color="auto"/>
            </w:tcBorders>
            <w:vAlign w:val="center"/>
          </w:tcPr>
          <w:p w14:paraId="4F8A5FF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联营企业</w:t>
            </w:r>
          </w:p>
        </w:tc>
      </w:tr>
      <w:tr w:rsidR="000F2395" w14:paraId="3353BE90"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5B6905A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高争运输</w:t>
            </w:r>
          </w:p>
        </w:tc>
        <w:tc>
          <w:tcPr>
            <w:tcW w:w="4820" w:type="dxa"/>
            <w:tcBorders>
              <w:top w:val="single" w:sz="2" w:space="0" w:color="auto"/>
              <w:left w:val="single" w:sz="2" w:space="0" w:color="auto"/>
              <w:bottom w:val="single" w:sz="2" w:space="0" w:color="auto"/>
              <w:right w:val="single" w:sz="2" w:space="0" w:color="auto"/>
            </w:tcBorders>
            <w:vAlign w:val="center"/>
          </w:tcPr>
          <w:p w14:paraId="670B309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联营企业</w:t>
            </w:r>
          </w:p>
        </w:tc>
      </w:tr>
      <w:tr w:rsidR="000F2395" w14:paraId="184D59A6"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2EC26C8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雅安厦钨</w:t>
            </w:r>
          </w:p>
        </w:tc>
        <w:tc>
          <w:tcPr>
            <w:tcW w:w="4820" w:type="dxa"/>
            <w:tcBorders>
              <w:top w:val="single" w:sz="2" w:space="0" w:color="auto"/>
              <w:left w:val="single" w:sz="2" w:space="0" w:color="auto"/>
              <w:bottom w:val="single" w:sz="2" w:space="0" w:color="auto"/>
              <w:right w:val="single" w:sz="2" w:space="0" w:color="auto"/>
            </w:tcBorders>
            <w:vAlign w:val="center"/>
          </w:tcPr>
          <w:p w14:paraId="73C99B0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联营企业</w:t>
            </w:r>
          </w:p>
        </w:tc>
      </w:tr>
    </w:tbl>
    <w:p w14:paraId="6A7503C1"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261DE3C6" w14:textId="77777777" w:rsidR="00AE2636" w:rsidRDefault="00152231">
      <w:pPr>
        <w:pStyle w:val="a4"/>
        <w:divId w:val="1485704858"/>
        <w:rPr>
          <w:sz w:val="18"/>
          <w:szCs w:val="18"/>
        </w:rPr>
      </w:pPr>
      <w:r>
        <w:rPr>
          <w:rFonts w:hint="eastAsia"/>
          <w:sz w:val="18"/>
          <w:szCs w:val="18"/>
        </w:rPr>
        <w:t>无</w:t>
      </w:r>
    </w:p>
    <w:p w14:paraId="63B7E28B" w14:textId="77777777" w:rsidR="000F2395" w:rsidRDefault="00152231">
      <w:pPr>
        <w:pStyle w:val="3"/>
        <w:spacing w:line="280" w:lineRule="exact"/>
        <w:jc w:val="left"/>
        <w:rPr>
          <w:rFonts w:ascii="宋体" w:hAnsi="宋体" w:cs="宋体"/>
          <w:b/>
          <w:bCs/>
        </w:rPr>
      </w:pPr>
      <w:bookmarkStart w:id="385" w:name="_Toc989269"/>
      <w:r>
        <w:rPr>
          <w:rFonts w:ascii="宋体" w:hAnsi="宋体" w:cs="宋体"/>
          <w:b/>
          <w:bCs/>
        </w:rPr>
        <w:t>4、其他关联方情况</w:t>
      </w:r>
      <w:bookmarkEnd w:id="385"/>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4820"/>
        <w:gridCol w:w="4819"/>
      </w:tblGrid>
      <w:tr w:rsidR="000F2395" w14:paraId="16486C7B"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07AD08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其他关联方名称</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29DAED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其他关联方与本企业关系</w:t>
            </w:r>
          </w:p>
        </w:tc>
      </w:tr>
      <w:tr w:rsidR="000F2395" w14:paraId="6E25116C"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73767B6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绵阳聚安民用爆破器材有限公司北川分公司</w:t>
            </w:r>
          </w:p>
        </w:tc>
        <w:tc>
          <w:tcPr>
            <w:tcW w:w="4820" w:type="dxa"/>
            <w:tcBorders>
              <w:top w:val="single" w:sz="2" w:space="0" w:color="auto"/>
              <w:left w:val="single" w:sz="2" w:space="0" w:color="auto"/>
              <w:bottom w:val="single" w:sz="2" w:space="0" w:color="auto"/>
              <w:right w:val="single" w:sz="2" w:space="0" w:color="auto"/>
            </w:tcBorders>
            <w:vAlign w:val="center"/>
          </w:tcPr>
          <w:p w14:paraId="23682A2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子公司设立的不受控制的其他主体</w:t>
            </w:r>
          </w:p>
        </w:tc>
      </w:tr>
      <w:tr w:rsidR="000F2395" w14:paraId="63C4EA37"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1F1A497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绵阳聚安民用爆破器材有限公司平武县分公司</w:t>
            </w:r>
          </w:p>
        </w:tc>
        <w:tc>
          <w:tcPr>
            <w:tcW w:w="4820" w:type="dxa"/>
            <w:tcBorders>
              <w:top w:val="single" w:sz="2" w:space="0" w:color="auto"/>
              <w:left w:val="single" w:sz="2" w:space="0" w:color="auto"/>
              <w:bottom w:val="single" w:sz="2" w:space="0" w:color="auto"/>
              <w:right w:val="single" w:sz="2" w:space="0" w:color="auto"/>
            </w:tcBorders>
            <w:vAlign w:val="center"/>
          </w:tcPr>
          <w:p w14:paraId="4E81C73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子公司设立的不受控制的其他主体</w:t>
            </w:r>
          </w:p>
        </w:tc>
      </w:tr>
      <w:tr w:rsidR="000F2395" w14:paraId="48F7581A"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145A1A4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绵阳聚安民用爆破器材有限公司盐亭县分公司</w:t>
            </w:r>
          </w:p>
        </w:tc>
        <w:tc>
          <w:tcPr>
            <w:tcW w:w="4820" w:type="dxa"/>
            <w:tcBorders>
              <w:top w:val="single" w:sz="2" w:space="0" w:color="auto"/>
              <w:left w:val="single" w:sz="2" w:space="0" w:color="auto"/>
              <w:bottom w:val="single" w:sz="2" w:space="0" w:color="auto"/>
              <w:right w:val="single" w:sz="2" w:space="0" w:color="auto"/>
            </w:tcBorders>
            <w:vAlign w:val="center"/>
          </w:tcPr>
          <w:p w14:paraId="5FAE9E2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子公司设立的不受控制的其他主体</w:t>
            </w:r>
          </w:p>
        </w:tc>
      </w:tr>
      <w:tr w:rsidR="000F2395" w14:paraId="70DDA5DB"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53FBADE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四川雅安盛达民爆物品有限公司石棉分公司</w:t>
            </w:r>
          </w:p>
        </w:tc>
        <w:tc>
          <w:tcPr>
            <w:tcW w:w="4820" w:type="dxa"/>
            <w:tcBorders>
              <w:top w:val="single" w:sz="2" w:space="0" w:color="auto"/>
              <w:left w:val="single" w:sz="2" w:space="0" w:color="auto"/>
              <w:bottom w:val="single" w:sz="2" w:space="0" w:color="auto"/>
              <w:right w:val="single" w:sz="2" w:space="0" w:color="auto"/>
            </w:tcBorders>
            <w:vAlign w:val="center"/>
          </w:tcPr>
          <w:p w14:paraId="794BED5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子公司设立的不受控制的其他主体</w:t>
            </w:r>
          </w:p>
        </w:tc>
      </w:tr>
      <w:tr w:rsidR="000F2395" w14:paraId="3AB07428"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0230AEA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四川雅安盛达民爆物品有限公司荥经分公司</w:t>
            </w:r>
          </w:p>
        </w:tc>
        <w:tc>
          <w:tcPr>
            <w:tcW w:w="4820" w:type="dxa"/>
            <w:tcBorders>
              <w:top w:val="single" w:sz="2" w:space="0" w:color="auto"/>
              <w:left w:val="single" w:sz="2" w:space="0" w:color="auto"/>
              <w:bottom w:val="single" w:sz="2" w:space="0" w:color="auto"/>
              <w:right w:val="single" w:sz="2" w:space="0" w:color="auto"/>
            </w:tcBorders>
            <w:vAlign w:val="center"/>
          </w:tcPr>
          <w:p w14:paraId="20AA274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子公司设立的不受控制的其他主体</w:t>
            </w:r>
          </w:p>
        </w:tc>
      </w:tr>
      <w:tr w:rsidR="000F2395" w14:paraId="11154069"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1E64EBF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山西金恒民爆经营公司寿阳分公司</w:t>
            </w:r>
          </w:p>
        </w:tc>
        <w:tc>
          <w:tcPr>
            <w:tcW w:w="4820" w:type="dxa"/>
            <w:tcBorders>
              <w:top w:val="single" w:sz="2" w:space="0" w:color="auto"/>
              <w:left w:val="single" w:sz="2" w:space="0" w:color="auto"/>
              <w:bottom w:val="single" w:sz="2" w:space="0" w:color="auto"/>
              <w:right w:val="single" w:sz="2" w:space="0" w:color="auto"/>
            </w:tcBorders>
            <w:vAlign w:val="center"/>
          </w:tcPr>
          <w:p w14:paraId="20BD168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子公司设立的不受控制的其他主体</w:t>
            </w:r>
          </w:p>
        </w:tc>
      </w:tr>
      <w:tr w:rsidR="000F2395" w14:paraId="62462071"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7754C50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山西金恒民爆经营公司榆社分公司</w:t>
            </w:r>
          </w:p>
        </w:tc>
        <w:tc>
          <w:tcPr>
            <w:tcW w:w="4820" w:type="dxa"/>
            <w:tcBorders>
              <w:top w:val="single" w:sz="2" w:space="0" w:color="auto"/>
              <w:left w:val="single" w:sz="2" w:space="0" w:color="auto"/>
              <w:bottom w:val="single" w:sz="2" w:space="0" w:color="auto"/>
              <w:right w:val="single" w:sz="2" w:space="0" w:color="auto"/>
            </w:tcBorders>
            <w:vAlign w:val="center"/>
          </w:tcPr>
          <w:p w14:paraId="0A18537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子公司设立的不受控制的其他主体</w:t>
            </w:r>
          </w:p>
        </w:tc>
      </w:tr>
      <w:tr w:rsidR="000F2395" w14:paraId="270C0E73"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37577BB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山西金恒民爆经营公司灵石分公司</w:t>
            </w:r>
          </w:p>
        </w:tc>
        <w:tc>
          <w:tcPr>
            <w:tcW w:w="4820" w:type="dxa"/>
            <w:tcBorders>
              <w:top w:val="single" w:sz="2" w:space="0" w:color="auto"/>
              <w:left w:val="single" w:sz="2" w:space="0" w:color="auto"/>
              <w:bottom w:val="single" w:sz="2" w:space="0" w:color="auto"/>
              <w:right w:val="single" w:sz="2" w:space="0" w:color="auto"/>
            </w:tcBorders>
            <w:vAlign w:val="center"/>
          </w:tcPr>
          <w:p w14:paraId="3231440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子公司设立的不受控制的其他主体</w:t>
            </w:r>
          </w:p>
        </w:tc>
      </w:tr>
      <w:tr w:rsidR="000F2395" w14:paraId="758B1999"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14930AF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山西金恒民爆经营公司昔阳分公司</w:t>
            </w:r>
          </w:p>
        </w:tc>
        <w:tc>
          <w:tcPr>
            <w:tcW w:w="4820" w:type="dxa"/>
            <w:tcBorders>
              <w:top w:val="single" w:sz="2" w:space="0" w:color="auto"/>
              <w:left w:val="single" w:sz="2" w:space="0" w:color="auto"/>
              <w:bottom w:val="single" w:sz="2" w:space="0" w:color="auto"/>
              <w:right w:val="single" w:sz="2" w:space="0" w:color="auto"/>
            </w:tcBorders>
            <w:vAlign w:val="center"/>
          </w:tcPr>
          <w:p w14:paraId="6817D67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子公司设立的不受控制的其他主体</w:t>
            </w:r>
          </w:p>
        </w:tc>
      </w:tr>
      <w:tr w:rsidR="000F2395" w14:paraId="72DD6B24"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7461ED4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山西金恒民爆经营公司左权分公司</w:t>
            </w:r>
          </w:p>
        </w:tc>
        <w:tc>
          <w:tcPr>
            <w:tcW w:w="4820" w:type="dxa"/>
            <w:tcBorders>
              <w:top w:val="single" w:sz="2" w:space="0" w:color="auto"/>
              <w:left w:val="single" w:sz="2" w:space="0" w:color="auto"/>
              <w:bottom w:val="single" w:sz="2" w:space="0" w:color="auto"/>
              <w:right w:val="single" w:sz="2" w:space="0" w:color="auto"/>
            </w:tcBorders>
            <w:vAlign w:val="center"/>
          </w:tcPr>
          <w:p w14:paraId="6BD8AFC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子公司设立的不受控制的其他主体</w:t>
            </w:r>
          </w:p>
        </w:tc>
      </w:tr>
      <w:tr w:rsidR="000F2395" w14:paraId="4AB2BCE7"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3364474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山西金恒民爆经营公司和顺分公司</w:t>
            </w:r>
          </w:p>
        </w:tc>
        <w:tc>
          <w:tcPr>
            <w:tcW w:w="4820" w:type="dxa"/>
            <w:tcBorders>
              <w:top w:val="single" w:sz="2" w:space="0" w:color="auto"/>
              <w:left w:val="single" w:sz="2" w:space="0" w:color="auto"/>
              <w:bottom w:val="single" w:sz="2" w:space="0" w:color="auto"/>
              <w:right w:val="single" w:sz="2" w:space="0" w:color="auto"/>
            </w:tcBorders>
            <w:vAlign w:val="center"/>
          </w:tcPr>
          <w:p w14:paraId="290F4AB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子公司设立的不受控制的其他主体</w:t>
            </w:r>
          </w:p>
        </w:tc>
      </w:tr>
      <w:tr w:rsidR="000F2395" w14:paraId="1ADF574A"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4605C30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山西金恒民爆经营公司介休分公司</w:t>
            </w:r>
          </w:p>
        </w:tc>
        <w:tc>
          <w:tcPr>
            <w:tcW w:w="4820" w:type="dxa"/>
            <w:tcBorders>
              <w:top w:val="single" w:sz="2" w:space="0" w:color="auto"/>
              <w:left w:val="single" w:sz="2" w:space="0" w:color="auto"/>
              <w:bottom w:val="single" w:sz="2" w:space="0" w:color="auto"/>
              <w:right w:val="single" w:sz="2" w:space="0" w:color="auto"/>
            </w:tcBorders>
            <w:vAlign w:val="center"/>
          </w:tcPr>
          <w:p w14:paraId="6616FC7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子公司设立的不受控制的其他主体</w:t>
            </w:r>
          </w:p>
        </w:tc>
      </w:tr>
      <w:tr w:rsidR="000F2395" w14:paraId="68520A8A"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05247C5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山西金恒民爆经营公司平遥分公司</w:t>
            </w:r>
          </w:p>
        </w:tc>
        <w:tc>
          <w:tcPr>
            <w:tcW w:w="4820" w:type="dxa"/>
            <w:tcBorders>
              <w:top w:val="single" w:sz="2" w:space="0" w:color="auto"/>
              <w:left w:val="single" w:sz="2" w:space="0" w:color="auto"/>
              <w:bottom w:val="single" w:sz="2" w:space="0" w:color="auto"/>
              <w:right w:val="single" w:sz="2" w:space="0" w:color="auto"/>
            </w:tcBorders>
            <w:vAlign w:val="center"/>
          </w:tcPr>
          <w:p w14:paraId="63C3C46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子公司设立的不受控制的其他主体</w:t>
            </w:r>
          </w:p>
        </w:tc>
      </w:tr>
      <w:tr w:rsidR="000F2395" w14:paraId="6DA79774"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2E6B44A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西藏高争民爆物资有限责任公司</w:t>
            </w:r>
          </w:p>
        </w:tc>
        <w:tc>
          <w:tcPr>
            <w:tcW w:w="4820" w:type="dxa"/>
            <w:tcBorders>
              <w:top w:val="single" w:sz="2" w:space="0" w:color="auto"/>
              <w:left w:val="single" w:sz="2" w:space="0" w:color="auto"/>
              <w:bottom w:val="single" w:sz="2" w:space="0" w:color="auto"/>
              <w:right w:val="single" w:sz="2" w:space="0" w:color="auto"/>
            </w:tcBorders>
            <w:vAlign w:val="center"/>
          </w:tcPr>
          <w:p w14:paraId="6435591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由集团派遣监事的被投资方</w:t>
            </w:r>
          </w:p>
        </w:tc>
      </w:tr>
      <w:tr w:rsidR="000F2395" w14:paraId="77D7B737"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516A1DA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凉山三江民爆有限责任公司</w:t>
            </w:r>
          </w:p>
        </w:tc>
        <w:tc>
          <w:tcPr>
            <w:tcW w:w="4820" w:type="dxa"/>
            <w:tcBorders>
              <w:top w:val="single" w:sz="2" w:space="0" w:color="auto"/>
              <w:left w:val="single" w:sz="2" w:space="0" w:color="auto"/>
              <w:bottom w:val="single" w:sz="2" w:space="0" w:color="auto"/>
              <w:right w:val="single" w:sz="2" w:space="0" w:color="auto"/>
            </w:tcBorders>
            <w:vAlign w:val="center"/>
          </w:tcPr>
          <w:p w14:paraId="6F00415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纳入集团合并的特殊目的主体的母公司</w:t>
            </w:r>
          </w:p>
        </w:tc>
      </w:tr>
      <w:tr w:rsidR="000F2395" w14:paraId="072A85B4"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299CA8B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攀枝花市恒威化工有限责任公司公司</w:t>
            </w:r>
          </w:p>
        </w:tc>
        <w:tc>
          <w:tcPr>
            <w:tcW w:w="4820" w:type="dxa"/>
            <w:tcBorders>
              <w:top w:val="single" w:sz="2" w:space="0" w:color="auto"/>
              <w:left w:val="single" w:sz="2" w:space="0" w:color="auto"/>
              <w:bottom w:val="single" w:sz="2" w:space="0" w:color="auto"/>
              <w:right w:val="single" w:sz="2" w:space="0" w:color="auto"/>
            </w:tcBorders>
            <w:vAlign w:val="center"/>
          </w:tcPr>
          <w:p w14:paraId="7A00AE4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持有恒泰公司49%股份</w:t>
            </w:r>
          </w:p>
        </w:tc>
      </w:tr>
      <w:tr w:rsidR="000F2395" w14:paraId="73B0153F"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05580EF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文山州金盾运输服务有限责任公司</w:t>
            </w:r>
          </w:p>
        </w:tc>
        <w:tc>
          <w:tcPr>
            <w:tcW w:w="4820" w:type="dxa"/>
            <w:tcBorders>
              <w:top w:val="single" w:sz="2" w:space="0" w:color="auto"/>
              <w:left w:val="single" w:sz="2" w:space="0" w:color="auto"/>
              <w:bottom w:val="single" w:sz="2" w:space="0" w:color="auto"/>
              <w:right w:val="single" w:sz="2" w:space="0" w:color="auto"/>
            </w:tcBorders>
            <w:vAlign w:val="center"/>
          </w:tcPr>
          <w:p w14:paraId="1E4261D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其他关联方</w:t>
            </w:r>
          </w:p>
        </w:tc>
      </w:tr>
      <w:tr w:rsidR="000F2395" w14:paraId="54389A32"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452C0F2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乐山市沙湾区昌平爆破工程有限公司峨眉山市分公司</w:t>
            </w:r>
          </w:p>
        </w:tc>
        <w:tc>
          <w:tcPr>
            <w:tcW w:w="4820" w:type="dxa"/>
            <w:tcBorders>
              <w:top w:val="single" w:sz="2" w:space="0" w:color="auto"/>
              <w:left w:val="single" w:sz="2" w:space="0" w:color="auto"/>
              <w:bottom w:val="single" w:sz="2" w:space="0" w:color="auto"/>
              <w:right w:val="single" w:sz="2" w:space="0" w:color="auto"/>
            </w:tcBorders>
            <w:vAlign w:val="center"/>
          </w:tcPr>
          <w:p w14:paraId="464EB31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其他关联方</w:t>
            </w:r>
          </w:p>
        </w:tc>
      </w:tr>
      <w:tr w:rsidR="000F2395" w14:paraId="5F7F66F2"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1A80562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乐山市沙湾区昌平爆破工程有限公司马边分公司</w:t>
            </w:r>
          </w:p>
        </w:tc>
        <w:tc>
          <w:tcPr>
            <w:tcW w:w="4820" w:type="dxa"/>
            <w:tcBorders>
              <w:top w:val="single" w:sz="2" w:space="0" w:color="auto"/>
              <w:left w:val="single" w:sz="2" w:space="0" w:color="auto"/>
              <w:bottom w:val="single" w:sz="2" w:space="0" w:color="auto"/>
              <w:right w:val="single" w:sz="2" w:space="0" w:color="auto"/>
            </w:tcBorders>
            <w:vAlign w:val="center"/>
          </w:tcPr>
          <w:p w14:paraId="4875851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其他关联方</w:t>
            </w:r>
          </w:p>
        </w:tc>
      </w:tr>
      <w:tr w:rsidR="000F2395" w14:paraId="7ADD8AC5"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359D367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凉山龙腾爆破服务有限责任公司布拖分公司</w:t>
            </w:r>
          </w:p>
        </w:tc>
        <w:tc>
          <w:tcPr>
            <w:tcW w:w="4820" w:type="dxa"/>
            <w:tcBorders>
              <w:top w:val="single" w:sz="2" w:space="0" w:color="auto"/>
              <w:left w:val="single" w:sz="2" w:space="0" w:color="auto"/>
              <w:bottom w:val="single" w:sz="2" w:space="0" w:color="auto"/>
              <w:right w:val="single" w:sz="2" w:space="0" w:color="auto"/>
            </w:tcBorders>
            <w:vAlign w:val="center"/>
          </w:tcPr>
          <w:p w14:paraId="6B3F6A4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其他关联方</w:t>
            </w:r>
          </w:p>
        </w:tc>
      </w:tr>
      <w:tr w:rsidR="000F2395" w14:paraId="1B4F722D"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2021AB5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凉山龙腾爆破服务有限责任公司会东分公司</w:t>
            </w:r>
          </w:p>
        </w:tc>
        <w:tc>
          <w:tcPr>
            <w:tcW w:w="4820" w:type="dxa"/>
            <w:tcBorders>
              <w:top w:val="single" w:sz="2" w:space="0" w:color="auto"/>
              <w:left w:val="single" w:sz="2" w:space="0" w:color="auto"/>
              <w:bottom w:val="single" w:sz="2" w:space="0" w:color="auto"/>
              <w:right w:val="single" w:sz="2" w:space="0" w:color="auto"/>
            </w:tcBorders>
            <w:vAlign w:val="center"/>
          </w:tcPr>
          <w:p w14:paraId="46B7FC1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其他关联方</w:t>
            </w:r>
          </w:p>
        </w:tc>
      </w:tr>
      <w:tr w:rsidR="000F2395" w14:paraId="7A6C5542"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51DBDE1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凉山龙腾爆破服务有限责任公司会理分公司</w:t>
            </w:r>
          </w:p>
        </w:tc>
        <w:tc>
          <w:tcPr>
            <w:tcW w:w="4820" w:type="dxa"/>
            <w:tcBorders>
              <w:top w:val="single" w:sz="2" w:space="0" w:color="auto"/>
              <w:left w:val="single" w:sz="2" w:space="0" w:color="auto"/>
              <w:bottom w:val="single" w:sz="2" w:space="0" w:color="auto"/>
              <w:right w:val="single" w:sz="2" w:space="0" w:color="auto"/>
            </w:tcBorders>
            <w:vAlign w:val="center"/>
          </w:tcPr>
          <w:p w14:paraId="7AE33B7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其他关联方</w:t>
            </w:r>
          </w:p>
        </w:tc>
      </w:tr>
      <w:tr w:rsidR="000F2395" w14:paraId="02048C4E"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290FC4E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凉山龙腾爆破服务有限责任公司美姑分公司</w:t>
            </w:r>
          </w:p>
        </w:tc>
        <w:tc>
          <w:tcPr>
            <w:tcW w:w="4820" w:type="dxa"/>
            <w:tcBorders>
              <w:top w:val="single" w:sz="2" w:space="0" w:color="auto"/>
              <w:left w:val="single" w:sz="2" w:space="0" w:color="auto"/>
              <w:bottom w:val="single" w:sz="2" w:space="0" w:color="auto"/>
              <w:right w:val="single" w:sz="2" w:space="0" w:color="auto"/>
            </w:tcBorders>
            <w:vAlign w:val="center"/>
          </w:tcPr>
          <w:p w14:paraId="5D00C7F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其他关联方</w:t>
            </w:r>
          </w:p>
        </w:tc>
      </w:tr>
      <w:tr w:rsidR="000F2395" w14:paraId="0E0F2B55"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03872E9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山西金恒民爆物品配送有限责任公司和顺分公司</w:t>
            </w:r>
          </w:p>
        </w:tc>
        <w:tc>
          <w:tcPr>
            <w:tcW w:w="4820" w:type="dxa"/>
            <w:tcBorders>
              <w:top w:val="single" w:sz="2" w:space="0" w:color="auto"/>
              <w:left w:val="single" w:sz="2" w:space="0" w:color="auto"/>
              <w:bottom w:val="single" w:sz="2" w:space="0" w:color="auto"/>
              <w:right w:val="single" w:sz="2" w:space="0" w:color="auto"/>
            </w:tcBorders>
            <w:vAlign w:val="center"/>
          </w:tcPr>
          <w:p w14:paraId="7412BDF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其他关联方</w:t>
            </w:r>
          </w:p>
        </w:tc>
      </w:tr>
      <w:tr w:rsidR="000F2395" w14:paraId="6F3BBC88"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76FE087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山西金恒民爆物品配送有限责任公司平遥分公司</w:t>
            </w:r>
          </w:p>
        </w:tc>
        <w:tc>
          <w:tcPr>
            <w:tcW w:w="4820" w:type="dxa"/>
            <w:tcBorders>
              <w:top w:val="single" w:sz="2" w:space="0" w:color="auto"/>
              <w:left w:val="single" w:sz="2" w:space="0" w:color="auto"/>
              <w:bottom w:val="single" w:sz="2" w:space="0" w:color="auto"/>
              <w:right w:val="single" w:sz="2" w:space="0" w:color="auto"/>
            </w:tcBorders>
            <w:vAlign w:val="center"/>
          </w:tcPr>
          <w:p w14:paraId="0A9773A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其他关联方</w:t>
            </w:r>
          </w:p>
        </w:tc>
      </w:tr>
      <w:tr w:rsidR="000F2395" w14:paraId="268F5502"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61BC8D7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山西金恒民爆物品配送有限责任公司寿阳分公司</w:t>
            </w:r>
          </w:p>
        </w:tc>
        <w:tc>
          <w:tcPr>
            <w:tcW w:w="4820" w:type="dxa"/>
            <w:tcBorders>
              <w:top w:val="single" w:sz="2" w:space="0" w:color="auto"/>
              <w:left w:val="single" w:sz="2" w:space="0" w:color="auto"/>
              <w:bottom w:val="single" w:sz="2" w:space="0" w:color="auto"/>
              <w:right w:val="single" w:sz="2" w:space="0" w:color="auto"/>
            </w:tcBorders>
            <w:vAlign w:val="center"/>
          </w:tcPr>
          <w:p w14:paraId="198BE2F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其他关联方</w:t>
            </w:r>
          </w:p>
        </w:tc>
      </w:tr>
      <w:tr w:rsidR="000F2395" w14:paraId="3E72CE4D"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63BCEC7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山西金恒民爆物品配送有限责任公司昔阳分公司</w:t>
            </w:r>
          </w:p>
        </w:tc>
        <w:tc>
          <w:tcPr>
            <w:tcW w:w="4820" w:type="dxa"/>
            <w:tcBorders>
              <w:top w:val="single" w:sz="2" w:space="0" w:color="auto"/>
              <w:left w:val="single" w:sz="2" w:space="0" w:color="auto"/>
              <w:bottom w:val="single" w:sz="2" w:space="0" w:color="auto"/>
              <w:right w:val="single" w:sz="2" w:space="0" w:color="auto"/>
            </w:tcBorders>
            <w:vAlign w:val="center"/>
          </w:tcPr>
          <w:p w14:paraId="61C7862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其他关联方</w:t>
            </w:r>
          </w:p>
        </w:tc>
      </w:tr>
      <w:tr w:rsidR="000F2395" w14:paraId="19DDD61D"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5561400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山西金恒民爆物品配送有限责任公司左权分公司</w:t>
            </w:r>
          </w:p>
        </w:tc>
        <w:tc>
          <w:tcPr>
            <w:tcW w:w="4820" w:type="dxa"/>
            <w:tcBorders>
              <w:top w:val="single" w:sz="2" w:space="0" w:color="auto"/>
              <w:left w:val="single" w:sz="2" w:space="0" w:color="auto"/>
              <w:bottom w:val="single" w:sz="2" w:space="0" w:color="auto"/>
              <w:right w:val="single" w:sz="2" w:space="0" w:color="auto"/>
            </w:tcBorders>
            <w:vAlign w:val="center"/>
          </w:tcPr>
          <w:p w14:paraId="0EE2478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其他关联方</w:t>
            </w:r>
          </w:p>
        </w:tc>
      </w:tr>
      <w:tr w:rsidR="000F2395" w14:paraId="635AEBF3"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6E6BDD7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西藏高争民爆股份有限公司昌都分公司</w:t>
            </w:r>
          </w:p>
        </w:tc>
        <w:tc>
          <w:tcPr>
            <w:tcW w:w="4820" w:type="dxa"/>
            <w:tcBorders>
              <w:top w:val="single" w:sz="2" w:space="0" w:color="auto"/>
              <w:left w:val="single" w:sz="2" w:space="0" w:color="auto"/>
              <w:bottom w:val="single" w:sz="2" w:space="0" w:color="auto"/>
              <w:right w:val="single" w:sz="2" w:space="0" w:color="auto"/>
            </w:tcBorders>
            <w:vAlign w:val="center"/>
          </w:tcPr>
          <w:p w14:paraId="3B1D052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其他关联方</w:t>
            </w:r>
          </w:p>
        </w:tc>
      </w:tr>
      <w:tr w:rsidR="000F2395" w14:paraId="5EFEC1DC"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321ABA1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凉山三江民爆有限责任公司白鹤滩分公司</w:t>
            </w:r>
          </w:p>
        </w:tc>
        <w:tc>
          <w:tcPr>
            <w:tcW w:w="4820" w:type="dxa"/>
            <w:tcBorders>
              <w:top w:val="single" w:sz="2" w:space="0" w:color="auto"/>
              <w:left w:val="single" w:sz="2" w:space="0" w:color="auto"/>
              <w:bottom w:val="single" w:sz="2" w:space="0" w:color="auto"/>
              <w:right w:val="single" w:sz="2" w:space="0" w:color="auto"/>
            </w:tcBorders>
            <w:vAlign w:val="center"/>
          </w:tcPr>
          <w:p w14:paraId="4662FFD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其他关联方</w:t>
            </w:r>
          </w:p>
        </w:tc>
      </w:tr>
      <w:tr w:rsidR="000F2395" w14:paraId="1ED53C35"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6E60096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凉山三江民爆有限责任公司卡杨分公司</w:t>
            </w:r>
          </w:p>
        </w:tc>
        <w:tc>
          <w:tcPr>
            <w:tcW w:w="4820" w:type="dxa"/>
            <w:tcBorders>
              <w:top w:val="single" w:sz="2" w:space="0" w:color="auto"/>
              <w:left w:val="single" w:sz="2" w:space="0" w:color="auto"/>
              <w:bottom w:val="single" w:sz="2" w:space="0" w:color="auto"/>
              <w:right w:val="single" w:sz="2" w:space="0" w:color="auto"/>
            </w:tcBorders>
            <w:vAlign w:val="center"/>
          </w:tcPr>
          <w:p w14:paraId="7556D27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其他关联方</w:t>
            </w:r>
          </w:p>
        </w:tc>
      </w:tr>
      <w:tr w:rsidR="000F2395" w14:paraId="6E2148AB"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7573856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凉山三江民爆有限责任公司雷波分公司</w:t>
            </w:r>
          </w:p>
        </w:tc>
        <w:tc>
          <w:tcPr>
            <w:tcW w:w="4820" w:type="dxa"/>
            <w:tcBorders>
              <w:top w:val="single" w:sz="2" w:space="0" w:color="auto"/>
              <w:left w:val="single" w:sz="2" w:space="0" w:color="auto"/>
              <w:bottom w:val="single" w:sz="2" w:space="0" w:color="auto"/>
              <w:right w:val="single" w:sz="2" w:space="0" w:color="auto"/>
            </w:tcBorders>
            <w:vAlign w:val="center"/>
          </w:tcPr>
          <w:p w14:paraId="6BD1E3E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其他关联方</w:t>
            </w:r>
          </w:p>
        </w:tc>
      </w:tr>
      <w:tr w:rsidR="000F2395" w14:paraId="7D40B278"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0DEDBF0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凉山三江民爆有限责任公司乌东德分公司</w:t>
            </w:r>
          </w:p>
        </w:tc>
        <w:tc>
          <w:tcPr>
            <w:tcW w:w="4820" w:type="dxa"/>
            <w:tcBorders>
              <w:top w:val="single" w:sz="2" w:space="0" w:color="auto"/>
              <w:left w:val="single" w:sz="2" w:space="0" w:color="auto"/>
              <w:bottom w:val="single" w:sz="2" w:space="0" w:color="auto"/>
              <w:right w:val="single" w:sz="2" w:space="0" w:color="auto"/>
            </w:tcBorders>
            <w:vAlign w:val="center"/>
          </w:tcPr>
          <w:p w14:paraId="74C679E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其他关联方</w:t>
            </w:r>
          </w:p>
        </w:tc>
      </w:tr>
      <w:tr w:rsidR="000F2395" w14:paraId="6EAD8077"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360B8E1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晋中市中维物贸有限公司</w:t>
            </w:r>
          </w:p>
        </w:tc>
        <w:tc>
          <w:tcPr>
            <w:tcW w:w="4820" w:type="dxa"/>
            <w:tcBorders>
              <w:top w:val="single" w:sz="2" w:space="0" w:color="auto"/>
              <w:left w:val="single" w:sz="2" w:space="0" w:color="auto"/>
              <w:bottom w:val="single" w:sz="2" w:space="0" w:color="auto"/>
              <w:right w:val="single" w:sz="2" w:space="0" w:color="auto"/>
            </w:tcBorders>
            <w:vAlign w:val="center"/>
          </w:tcPr>
          <w:p w14:paraId="7457FDB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其他关联方</w:t>
            </w:r>
          </w:p>
        </w:tc>
      </w:tr>
    </w:tbl>
    <w:p w14:paraId="1126428E"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03D3F5AA" w14:textId="77777777" w:rsidR="00AE2636" w:rsidRDefault="00152231">
      <w:pPr>
        <w:pStyle w:val="a4"/>
        <w:divId w:val="1428699436"/>
        <w:rPr>
          <w:sz w:val="18"/>
          <w:szCs w:val="18"/>
        </w:rPr>
      </w:pPr>
      <w:r>
        <w:rPr>
          <w:rFonts w:hint="eastAsia"/>
          <w:sz w:val="18"/>
          <w:szCs w:val="18"/>
        </w:rPr>
        <w:t>无</w:t>
      </w:r>
    </w:p>
    <w:p w14:paraId="75843772" w14:textId="77777777" w:rsidR="000F2395" w:rsidRDefault="00152231">
      <w:pPr>
        <w:pStyle w:val="3"/>
        <w:spacing w:line="280" w:lineRule="exact"/>
        <w:jc w:val="left"/>
        <w:rPr>
          <w:rFonts w:ascii="宋体" w:hAnsi="宋体" w:cs="宋体"/>
          <w:b/>
          <w:bCs/>
        </w:rPr>
      </w:pPr>
      <w:bookmarkStart w:id="386" w:name="_Toc989270"/>
      <w:r>
        <w:rPr>
          <w:rFonts w:ascii="宋体" w:hAnsi="宋体" w:cs="宋体"/>
          <w:b/>
          <w:bCs/>
        </w:rPr>
        <w:t>5、关联交易情况</w:t>
      </w:r>
      <w:bookmarkEnd w:id="386"/>
    </w:p>
    <w:p w14:paraId="6C50158F" w14:textId="77777777" w:rsidR="000F2395" w:rsidRDefault="00152231">
      <w:pPr>
        <w:keepNext/>
        <w:keepLines/>
        <w:spacing w:before="300" w:after="300" w:line="280" w:lineRule="exact"/>
        <w:outlineLvl w:val="3"/>
        <w:rPr>
          <w:rFonts w:ascii="宋体" w:eastAsia="宋体" w:hAnsi="宋体" w:cs="宋体"/>
          <w:b/>
          <w:bCs/>
          <w:szCs w:val="21"/>
        </w:rPr>
      </w:pPr>
      <w:bookmarkStart w:id="387" w:name="_Toc989271"/>
      <w:r>
        <w:rPr>
          <w:rFonts w:ascii="宋体" w:eastAsia="宋体" w:hAnsi="宋体" w:cs="宋体"/>
          <w:b/>
          <w:bCs/>
          <w:szCs w:val="21"/>
        </w:rPr>
        <w:t>（1） 购销商品、提供和接受劳务的关联交易</w:t>
      </w:r>
      <w:bookmarkEnd w:id="387"/>
    </w:p>
    <w:p w14:paraId="5758069C"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采购商品/接受劳务情况表</w:t>
      </w:r>
    </w:p>
    <w:p w14:paraId="67026BA8"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lastRenderedPageBreak/>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606"/>
        <w:gridCol w:w="1606"/>
        <w:gridCol w:w="1606"/>
        <w:gridCol w:w="1607"/>
        <w:gridCol w:w="1607"/>
        <w:gridCol w:w="1607"/>
      </w:tblGrid>
      <w:tr w:rsidR="000F2395" w14:paraId="18758BED"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2E8F5D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关联方</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E2BB22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关联交易内容</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D5DC6A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19BAC2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获批的交易额度</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C27E45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是否超过交易额度</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170338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0F2395" w14:paraId="55A5D453"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085BA5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金雅公司</w:t>
            </w:r>
          </w:p>
        </w:tc>
        <w:tc>
          <w:tcPr>
            <w:tcW w:w="1606" w:type="dxa"/>
            <w:tcBorders>
              <w:top w:val="single" w:sz="2" w:space="0" w:color="auto"/>
              <w:left w:val="single" w:sz="2" w:space="0" w:color="auto"/>
              <w:bottom w:val="single" w:sz="2" w:space="0" w:color="auto"/>
              <w:right w:val="single" w:sz="2" w:space="0" w:color="auto"/>
            </w:tcBorders>
            <w:vAlign w:val="center"/>
          </w:tcPr>
          <w:p w14:paraId="5549B09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原材料</w:t>
            </w:r>
          </w:p>
        </w:tc>
        <w:tc>
          <w:tcPr>
            <w:tcW w:w="1606" w:type="dxa"/>
            <w:tcBorders>
              <w:top w:val="single" w:sz="2" w:space="0" w:color="auto"/>
              <w:left w:val="single" w:sz="2" w:space="0" w:color="auto"/>
              <w:bottom w:val="single" w:sz="2" w:space="0" w:color="auto"/>
              <w:right w:val="single" w:sz="2" w:space="0" w:color="auto"/>
            </w:tcBorders>
            <w:vAlign w:val="center"/>
          </w:tcPr>
          <w:p w14:paraId="07091BD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32,459,591.15</w:t>
            </w:r>
          </w:p>
        </w:tc>
        <w:tc>
          <w:tcPr>
            <w:tcW w:w="1606" w:type="dxa"/>
            <w:tcBorders>
              <w:top w:val="single" w:sz="2" w:space="0" w:color="auto"/>
              <w:left w:val="single" w:sz="2" w:space="0" w:color="auto"/>
              <w:bottom w:val="single" w:sz="2" w:space="0" w:color="auto"/>
              <w:right w:val="single" w:sz="2" w:space="0" w:color="auto"/>
            </w:tcBorders>
            <w:vAlign w:val="center"/>
          </w:tcPr>
          <w:p w14:paraId="037D4E9D"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93D9228"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A1D006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29,631,370.69</w:t>
            </w:r>
          </w:p>
        </w:tc>
      </w:tr>
      <w:tr w:rsidR="000F2395" w14:paraId="46C03F2D"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5CF4A9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聚安北川分公司</w:t>
            </w:r>
          </w:p>
        </w:tc>
        <w:tc>
          <w:tcPr>
            <w:tcW w:w="1606" w:type="dxa"/>
            <w:tcBorders>
              <w:top w:val="single" w:sz="2" w:space="0" w:color="auto"/>
              <w:left w:val="single" w:sz="2" w:space="0" w:color="auto"/>
              <w:bottom w:val="single" w:sz="2" w:space="0" w:color="auto"/>
              <w:right w:val="single" w:sz="2" w:space="0" w:color="auto"/>
            </w:tcBorders>
            <w:vAlign w:val="center"/>
          </w:tcPr>
          <w:p w14:paraId="0C6E80C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1606" w:type="dxa"/>
            <w:tcBorders>
              <w:top w:val="single" w:sz="2" w:space="0" w:color="auto"/>
              <w:left w:val="single" w:sz="2" w:space="0" w:color="auto"/>
              <w:bottom w:val="single" w:sz="2" w:space="0" w:color="auto"/>
              <w:right w:val="single" w:sz="2" w:space="0" w:color="auto"/>
            </w:tcBorders>
            <w:vAlign w:val="center"/>
          </w:tcPr>
          <w:p w14:paraId="064EB23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9,573,518.58</w:t>
            </w:r>
          </w:p>
        </w:tc>
        <w:tc>
          <w:tcPr>
            <w:tcW w:w="1606" w:type="dxa"/>
            <w:tcBorders>
              <w:top w:val="single" w:sz="2" w:space="0" w:color="auto"/>
              <w:left w:val="single" w:sz="2" w:space="0" w:color="auto"/>
              <w:bottom w:val="single" w:sz="2" w:space="0" w:color="auto"/>
              <w:right w:val="single" w:sz="2" w:space="0" w:color="auto"/>
            </w:tcBorders>
            <w:vAlign w:val="center"/>
          </w:tcPr>
          <w:p w14:paraId="14181871"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B6E5175"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237EE5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11,535,950.64</w:t>
            </w:r>
          </w:p>
        </w:tc>
      </w:tr>
      <w:tr w:rsidR="000F2395" w14:paraId="28F9B7FE"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8446F9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聚安北川分公司</w:t>
            </w:r>
          </w:p>
        </w:tc>
        <w:tc>
          <w:tcPr>
            <w:tcW w:w="1606" w:type="dxa"/>
            <w:tcBorders>
              <w:top w:val="single" w:sz="2" w:space="0" w:color="auto"/>
              <w:left w:val="single" w:sz="2" w:space="0" w:color="auto"/>
              <w:bottom w:val="single" w:sz="2" w:space="0" w:color="auto"/>
              <w:right w:val="single" w:sz="2" w:space="0" w:color="auto"/>
            </w:tcBorders>
            <w:vAlign w:val="center"/>
          </w:tcPr>
          <w:p w14:paraId="5479262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接受劳务</w:t>
            </w:r>
          </w:p>
        </w:tc>
        <w:tc>
          <w:tcPr>
            <w:tcW w:w="1606" w:type="dxa"/>
            <w:tcBorders>
              <w:top w:val="single" w:sz="2" w:space="0" w:color="auto"/>
              <w:left w:val="single" w:sz="2" w:space="0" w:color="auto"/>
              <w:bottom w:val="single" w:sz="2" w:space="0" w:color="auto"/>
              <w:right w:val="single" w:sz="2" w:space="0" w:color="auto"/>
            </w:tcBorders>
            <w:vAlign w:val="center"/>
          </w:tcPr>
          <w:p w14:paraId="46B99882"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91C941C"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86ACAB1"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3EEBDF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125,871.56</w:t>
            </w:r>
          </w:p>
        </w:tc>
      </w:tr>
      <w:tr w:rsidR="000F2395" w14:paraId="475C78B2"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F14656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聚安平武分公司</w:t>
            </w:r>
          </w:p>
        </w:tc>
        <w:tc>
          <w:tcPr>
            <w:tcW w:w="1606" w:type="dxa"/>
            <w:tcBorders>
              <w:top w:val="single" w:sz="2" w:space="0" w:color="auto"/>
              <w:left w:val="single" w:sz="2" w:space="0" w:color="auto"/>
              <w:bottom w:val="single" w:sz="2" w:space="0" w:color="auto"/>
              <w:right w:val="single" w:sz="2" w:space="0" w:color="auto"/>
            </w:tcBorders>
            <w:vAlign w:val="center"/>
          </w:tcPr>
          <w:p w14:paraId="1C835AB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1606" w:type="dxa"/>
            <w:tcBorders>
              <w:top w:val="single" w:sz="2" w:space="0" w:color="auto"/>
              <w:left w:val="single" w:sz="2" w:space="0" w:color="auto"/>
              <w:bottom w:val="single" w:sz="2" w:space="0" w:color="auto"/>
              <w:right w:val="single" w:sz="2" w:space="0" w:color="auto"/>
            </w:tcBorders>
            <w:vAlign w:val="center"/>
          </w:tcPr>
          <w:p w14:paraId="763B013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15,473,436.81</w:t>
            </w:r>
          </w:p>
        </w:tc>
        <w:tc>
          <w:tcPr>
            <w:tcW w:w="1606" w:type="dxa"/>
            <w:tcBorders>
              <w:top w:val="single" w:sz="2" w:space="0" w:color="auto"/>
              <w:left w:val="single" w:sz="2" w:space="0" w:color="auto"/>
              <w:bottom w:val="single" w:sz="2" w:space="0" w:color="auto"/>
              <w:right w:val="single" w:sz="2" w:space="0" w:color="auto"/>
            </w:tcBorders>
            <w:vAlign w:val="center"/>
          </w:tcPr>
          <w:p w14:paraId="50AA1DFA"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94CE3DA"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5CDE87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9,500,934.34</w:t>
            </w:r>
          </w:p>
        </w:tc>
      </w:tr>
      <w:tr w:rsidR="000F2395" w14:paraId="40A894DA"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18F1F7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金奥博</w:t>
            </w:r>
          </w:p>
        </w:tc>
        <w:tc>
          <w:tcPr>
            <w:tcW w:w="1606" w:type="dxa"/>
            <w:tcBorders>
              <w:top w:val="single" w:sz="2" w:space="0" w:color="auto"/>
              <w:left w:val="single" w:sz="2" w:space="0" w:color="auto"/>
              <w:bottom w:val="single" w:sz="2" w:space="0" w:color="auto"/>
              <w:right w:val="single" w:sz="2" w:space="0" w:color="auto"/>
            </w:tcBorders>
            <w:vAlign w:val="center"/>
          </w:tcPr>
          <w:p w14:paraId="2AB76AD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原材料</w:t>
            </w:r>
          </w:p>
        </w:tc>
        <w:tc>
          <w:tcPr>
            <w:tcW w:w="1606" w:type="dxa"/>
            <w:tcBorders>
              <w:top w:val="single" w:sz="2" w:space="0" w:color="auto"/>
              <w:left w:val="single" w:sz="2" w:space="0" w:color="auto"/>
              <w:bottom w:val="single" w:sz="2" w:space="0" w:color="auto"/>
              <w:right w:val="single" w:sz="2" w:space="0" w:color="auto"/>
            </w:tcBorders>
            <w:vAlign w:val="center"/>
          </w:tcPr>
          <w:p w14:paraId="598B1DB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35,034,676.07</w:t>
            </w:r>
          </w:p>
        </w:tc>
        <w:tc>
          <w:tcPr>
            <w:tcW w:w="1606" w:type="dxa"/>
            <w:tcBorders>
              <w:top w:val="single" w:sz="2" w:space="0" w:color="auto"/>
              <w:left w:val="single" w:sz="2" w:space="0" w:color="auto"/>
              <w:bottom w:val="single" w:sz="2" w:space="0" w:color="auto"/>
              <w:right w:val="single" w:sz="2" w:space="0" w:color="auto"/>
            </w:tcBorders>
            <w:vAlign w:val="center"/>
          </w:tcPr>
          <w:p w14:paraId="4900AEC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10,000,000.00</w:t>
            </w:r>
          </w:p>
        </w:tc>
        <w:tc>
          <w:tcPr>
            <w:tcW w:w="1606" w:type="dxa"/>
            <w:tcBorders>
              <w:top w:val="single" w:sz="2" w:space="0" w:color="auto"/>
              <w:left w:val="single" w:sz="2" w:space="0" w:color="auto"/>
              <w:bottom w:val="single" w:sz="2" w:space="0" w:color="auto"/>
              <w:right w:val="single" w:sz="2" w:space="0" w:color="auto"/>
            </w:tcBorders>
            <w:vAlign w:val="center"/>
          </w:tcPr>
          <w:p w14:paraId="3A3D0CD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是</w:t>
            </w:r>
          </w:p>
        </w:tc>
        <w:tc>
          <w:tcPr>
            <w:tcW w:w="1606" w:type="dxa"/>
            <w:tcBorders>
              <w:top w:val="single" w:sz="2" w:space="0" w:color="auto"/>
              <w:left w:val="single" w:sz="2" w:space="0" w:color="auto"/>
              <w:bottom w:val="single" w:sz="2" w:space="0" w:color="auto"/>
              <w:right w:val="single" w:sz="2" w:space="0" w:color="auto"/>
            </w:tcBorders>
            <w:vAlign w:val="center"/>
          </w:tcPr>
          <w:p w14:paraId="5321543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3,002,968.44</w:t>
            </w:r>
          </w:p>
        </w:tc>
      </w:tr>
      <w:tr w:rsidR="000F2395" w14:paraId="762BD1BA"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E6344F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金奥博</w:t>
            </w:r>
          </w:p>
        </w:tc>
        <w:tc>
          <w:tcPr>
            <w:tcW w:w="1606" w:type="dxa"/>
            <w:tcBorders>
              <w:top w:val="single" w:sz="2" w:space="0" w:color="auto"/>
              <w:left w:val="single" w:sz="2" w:space="0" w:color="auto"/>
              <w:bottom w:val="single" w:sz="2" w:space="0" w:color="auto"/>
              <w:right w:val="single" w:sz="2" w:space="0" w:color="auto"/>
            </w:tcBorders>
            <w:vAlign w:val="center"/>
          </w:tcPr>
          <w:p w14:paraId="615A76E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服务费</w:t>
            </w:r>
          </w:p>
        </w:tc>
        <w:tc>
          <w:tcPr>
            <w:tcW w:w="1606" w:type="dxa"/>
            <w:tcBorders>
              <w:top w:val="single" w:sz="2" w:space="0" w:color="auto"/>
              <w:left w:val="single" w:sz="2" w:space="0" w:color="auto"/>
              <w:bottom w:val="single" w:sz="2" w:space="0" w:color="auto"/>
              <w:right w:val="single" w:sz="2" w:space="0" w:color="auto"/>
            </w:tcBorders>
            <w:vAlign w:val="center"/>
          </w:tcPr>
          <w:p w14:paraId="669133D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3,773.58</w:t>
            </w:r>
          </w:p>
        </w:tc>
        <w:tc>
          <w:tcPr>
            <w:tcW w:w="1606" w:type="dxa"/>
            <w:tcBorders>
              <w:top w:val="single" w:sz="2" w:space="0" w:color="auto"/>
              <w:left w:val="single" w:sz="2" w:space="0" w:color="auto"/>
              <w:bottom w:val="single" w:sz="2" w:space="0" w:color="auto"/>
              <w:right w:val="single" w:sz="2" w:space="0" w:color="auto"/>
            </w:tcBorders>
            <w:vAlign w:val="center"/>
          </w:tcPr>
          <w:p w14:paraId="6B7EC5D3"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978201E"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075117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30,188.67</w:t>
            </w:r>
          </w:p>
        </w:tc>
      </w:tr>
      <w:tr w:rsidR="000F2395" w14:paraId="08FF917F"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A19C21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金奥博</w:t>
            </w:r>
          </w:p>
        </w:tc>
        <w:tc>
          <w:tcPr>
            <w:tcW w:w="1606" w:type="dxa"/>
            <w:tcBorders>
              <w:top w:val="single" w:sz="2" w:space="0" w:color="auto"/>
              <w:left w:val="single" w:sz="2" w:space="0" w:color="auto"/>
              <w:bottom w:val="single" w:sz="2" w:space="0" w:color="auto"/>
              <w:right w:val="single" w:sz="2" w:space="0" w:color="auto"/>
            </w:tcBorders>
            <w:vAlign w:val="center"/>
          </w:tcPr>
          <w:p w14:paraId="19368C1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固定资产</w:t>
            </w:r>
          </w:p>
        </w:tc>
        <w:tc>
          <w:tcPr>
            <w:tcW w:w="1606" w:type="dxa"/>
            <w:tcBorders>
              <w:top w:val="single" w:sz="2" w:space="0" w:color="auto"/>
              <w:left w:val="single" w:sz="2" w:space="0" w:color="auto"/>
              <w:bottom w:val="single" w:sz="2" w:space="0" w:color="auto"/>
              <w:right w:val="single" w:sz="2" w:space="0" w:color="auto"/>
            </w:tcBorders>
            <w:vAlign w:val="center"/>
          </w:tcPr>
          <w:p w14:paraId="5CA95BF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2,597,345.13</w:t>
            </w:r>
          </w:p>
        </w:tc>
        <w:tc>
          <w:tcPr>
            <w:tcW w:w="1606" w:type="dxa"/>
            <w:tcBorders>
              <w:top w:val="single" w:sz="2" w:space="0" w:color="auto"/>
              <w:left w:val="single" w:sz="2" w:space="0" w:color="auto"/>
              <w:bottom w:val="single" w:sz="2" w:space="0" w:color="auto"/>
              <w:right w:val="single" w:sz="2" w:space="0" w:color="auto"/>
            </w:tcBorders>
            <w:vAlign w:val="center"/>
          </w:tcPr>
          <w:p w14:paraId="683A1E78"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8AFD895"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D1490B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2,694,513.27</w:t>
            </w:r>
          </w:p>
        </w:tc>
      </w:tr>
      <w:tr w:rsidR="000F2395" w14:paraId="683976CF"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F7D7BA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金恒民爆和顺分公司</w:t>
            </w:r>
          </w:p>
        </w:tc>
        <w:tc>
          <w:tcPr>
            <w:tcW w:w="1606" w:type="dxa"/>
            <w:tcBorders>
              <w:top w:val="single" w:sz="2" w:space="0" w:color="auto"/>
              <w:left w:val="single" w:sz="2" w:space="0" w:color="auto"/>
              <w:bottom w:val="single" w:sz="2" w:space="0" w:color="auto"/>
              <w:right w:val="single" w:sz="2" w:space="0" w:color="auto"/>
            </w:tcBorders>
            <w:vAlign w:val="center"/>
          </w:tcPr>
          <w:p w14:paraId="1BFD3FD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1606" w:type="dxa"/>
            <w:tcBorders>
              <w:top w:val="single" w:sz="2" w:space="0" w:color="auto"/>
              <w:left w:val="single" w:sz="2" w:space="0" w:color="auto"/>
              <w:bottom w:val="single" w:sz="2" w:space="0" w:color="auto"/>
              <w:right w:val="single" w:sz="2" w:space="0" w:color="auto"/>
            </w:tcBorders>
            <w:vAlign w:val="center"/>
          </w:tcPr>
          <w:p w14:paraId="5D87A95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7,605,808.29</w:t>
            </w:r>
          </w:p>
        </w:tc>
        <w:tc>
          <w:tcPr>
            <w:tcW w:w="1606" w:type="dxa"/>
            <w:tcBorders>
              <w:top w:val="single" w:sz="2" w:space="0" w:color="auto"/>
              <w:left w:val="single" w:sz="2" w:space="0" w:color="auto"/>
              <w:bottom w:val="single" w:sz="2" w:space="0" w:color="auto"/>
              <w:right w:val="single" w:sz="2" w:space="0" w:color="auto"/>
            </w:tcBorders>
            <w:vAlign w:val="center"/>
          </w:tcPr>
          <w:p w14:paraId="3879822C"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883919A"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A757C9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6,867,907.05</w:t>
            </w:r>
          </w:p>
        </w:tc>
      </w:tr>
      <w:tr w:rsidR="000F2395" w14:paraId="5FDECBAD"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F8FC7C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金恒民爆榆社分公司</w:t>
            </w:r>
          </w:p>
        </w:tc>
        <w:tc>
          <w:tcPr>
            <w:tcW w:w="1606" w:type="dxa"/>
            <w:tcBorders>
              <w:top w:val="single" w:sz="2" w:space="0" w:color="auto"/>
              <w:left w:val="single" w:sz="2" w:space="0" w:color="auto"/>
              <w:bottom w:val="single" w:sz="2" w:space="0" w:color="auto"/>
              <w:right w:val="single" w:sz="2" w:space="0" w:color="auto"/>
            </w:tcBorders>
            <w:vAlign w:val="center"/>
          </w:tcPr>
          <w:p w14:paraId="49EF07D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1606" w:type="dxa"/>
            <w:tcBorders>
              <w:top w:val="single" w:sz="2" w:space="0" w:color="auto"/>
              <w:left w:val="single" w:sz="2" w:space="0" w:color="auto"/>
              <w:bottom w:val="single" w:sz="2" w:space="0" w:color="auto"/>
              <w:right w:val="single" w:sz="2" w:space="0" w:color="auto"/>
            </w:tcBorders>
            <w:vAlign w:val="center"/>
          </w:tcPr>
          <w:p w14:paraId="720B822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1,652,302.43</w:t>
            </w:r>
          </w:p>
        </w:tc>
        <w:tc>
          <w:tcPr>
            <w:tcW w:w="1606" w:type="dxa"/>
            <w:tcBorders>
              <w:top w:val="single" w:sz="2" w:space="0" w:color="auto"/>
              <w:left w:val="single" w:sz="2" w:space="0" w:color="auto"/>
              <w:bottom w:val="single" w:sz="2" w:space="0" w:color="auto"/>
              <w:right w:val="single" w:sz="2" w:space="0" w:color="auto"/>
            </w:tcBorders>
            <w:vAlign w:val="center"/>
          </w:tcPr>
          <w:p w14:paraId="3E8D69AA"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21B6185"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F78FF1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1,866,829.98</w:t>
            </w:r>
          </w:p>
        </w:tc>
      </w:tr>
      <w:tr w:rsidR="000F2395" w14:paraId="1D4D5C8B"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138A03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金恒民爆寿阳分公司</w:t>
            </w:r>
          </w:p>
        </w:tc>
        <w:tc>
          <w:tcPr>
            <w:tcW w:w="1606" w:type="dxa"/>
            <w:tcBorders>
              <w:top w:val="single" w:sz="2" w:space="0" w:color="auto"/>
              <w:left w:val="single" w:sz="2" w:space="0" w:color="auto"/>
              <w:bottom w:val="single" w:sz="2" w:space="0" w:color="auto"/>
              <w:right w:val="single" w:sz="2" w:space="0" w:color="auto"/>
            </w:tcBorders>
            <w:vAlign w:val="center"/>
          </w:tcPr>
          <w:p w14:paraId="746714D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1606" w:type="dxa"/>
            <w:tcBorders>
              <w:top w:val="single" w:sz="2" w:space="0" w:color="auto"/>
              <w:left w:val="single" w:sz="2" w:space="0" w:color="auto"/>
              <w:bottom w:val="single" w:sz="2" w:space="0" w:color="auto"/>
              <w:right w:val="single" w:sz="2" w:space="0" w:color="auto"/>
            </w:tcBorders>
            <w:vAlign w:val="center"/>
          </w:tcPr>
          <w:p w14:paraId="3196E15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7,589,365.24</w:t>
            </w:r>
          </w:p>
        </w:tc>
        <w:tc>
          <w:tcPr>
            <w:tcW w:w="1606" w:type="dxa"/>
            <w:tcBorders>
              <w:top w:val="single" w:sz="2" w:space="0" w:color="auto"/>
              <w:left w:val="single" w:sz="2" w:space="0" w:color="auto"/>
              <w:bottom w:val="single" w:sz="2" w:space="0" w:color="auto"/>
              <w:right w:val="single" w:sz="2" w:space="0" w:color="auto"/>
            </w:tcBorders>
            <w:vAlign w:val="center"/>
          </w:tcPr>
          <w:p w14:paraId="04504B6F"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76A9FF8"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0879AD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5,586,285.61</w:t>
            </w:r>
          </w:p>
        </w:tc>
      </w:tr>
      <w:tr w:rsidR="000F2395" w14:paraId="5FE10421"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BE3F9F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金恒民爆昔阳分公司</w:t>
            </w:r>
          </w:p>
        </w:tc>
        <w:tc>
          <w:tcPr>
            <w:tcW w:w="1606" w:type="dxa"/>
            <w:tcBorders>
              <w:top w:val="single" w:sz="2" w:space="0" w:color="auto"/>
              <w:left w:val="single" w:sz="2" w:space="0" w:color="auto"/>
              <w:bottom w:val="single" w:sz="2" w:space="0" w:color="auto"/>
              <w:right w:val="single" w:sz="2" w:space="0" w:color="auto"/>
            </w:tcBorders>
            <w:vAlign w:val="center"/>
          </w:tcPr>
          <w:p w14:paraId="33F95EC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1606" w:type="dxa"/>
            <w:tcBorders>
              <w:top w:val="single" w:sz="2" w:space="0" w:color="auto"/>
              <w:left w:val="single" w:sz="2" w:space="0" w:color="auto"/>
              <w:bottom w:val="single" w:sz="2" w:space="0" w:color="auto"/>
              <w:right w:val="single" w:sz="2" w:space="0" w:color="auto"/>
            </w:tcBorders>
            <w:vAlign w:val="center"/>
          </w:tcPr>
          <w:p w14:paraId="00B607A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25,245,474.49</w:t>
            </w:r>
          </w:p>
        </w:tc>
        <w:tc>
          <w:tcPr>
            <w:tcW w:w="1606" w:type="dxa"/>
            <w:tcBorders>
              <w:top w:val="single" w:sz="2" w:space="0" w:color="auto"/>
              <w:left w:val="single" w:sz="2" w:space="0" w:color="auto"/>
              <w:bottom w:val="single" w:sz="2" w:space="0" w:color="auto"/>
              <w:right w:val="single" w:sz="2" w:space="0" w:color="auto"/>
            </w:tcBorders>
            <w:vAlign w:val="center"/>
          </w:tcPr>
          <w:p w14:paraId="624F97AF"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27AF982"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2C2A28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14,847,858.94</w:t>
            </w:r>
          </w:p>
        </w:tc>
      </w:tr>
      <w:tr w:rsidR="000F2395" w14:paraId="77A58C10"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6685AF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金恒民爆左权分公司</w:t>
            </w:r>
          </w:p>
        </w:tc>
        <w:tc>
          <w:tcPr>
            <w:tcW w:w="1606" w:type="dxa"/>
            <w:tcBorders>
              <w:top w:val="single" w:sz="2" w:space="0" w:color="auto"/>
              <w:left w:val="single" w:sz="2" w:space="0" w:color="auto"/>
              <w:bottom w:val="single" w:sz="2" w:space="0" w:color="auto"/>
              <w:right w:val="single" w:sz="2" w:space="0" w:color="auto"/>
            </w:tcBorders>
            <w:vAlign w:val="center"/>
          </w:tcPr>
          <w:p w14:paraId="7C760AD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1606" w:type="dxa"/>
            <w:tcBorders>
              <w:top w:val="single" w:sz="2" w:space="0" w:color="auto"/>
              <w:left w:val="single" w:sz="2" w:space="0" w:color="auto"/>
              <w:bottom w:val="single" w:sz="2" w:space="0" w:color="auto"/>
              <w:right w:val="single" w:sz="2" w:space="0" w:color="auto"/>
            </w:tcBorders>
            <w:vAlign w:val="center"/>
          </w:tcPr>
          <w:p w14:paraId="578BEAB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614,630.72</w:t>
            </w:r>
          </w:p>
        </w:tc>
        <w:tc>
          <w:tcPr>
            <w:tcW w:w="1606" w:type="dxa"/>
            <w:tcBorders>
              <w:top w:val="single" w:sz="2" w:space="0" w:color="auto"/>
              <w:left w:val="single" w:sz="2" w:space="0" w:color="auto"/>
              <w:bottom w:val="single" w:sz="2" w:space="0" w:color="auto"/>
              <w:right w:val="single" w:sz="2" w:space="0" w:color="auto"/>
            </w:tcBorders>
            <w:vAlign w:val="center"/>
          </w:tcPr>
          <w:p w14:paraId="2DB98438"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1122239"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FB7C24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749,991.14</w:t>
            </w:r>
          </w:p>
        </w:tc>
      </w:tr>
      <w:tr w:rsidR="000F2395" w14:paraId="7696DF57"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4FB335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金恒民爆介休分公司</w:t>
            </w:r>
          </w:p>
        </w:tc>
        <w:tc>
          <w:tcPr>
            <w:tcW w:w="1606" w:type="dxa"/>
            <w:tcBorders>
              <w:top w:val="single" w:sz="2" w:space="0" w:color="auto"/>
              <w:left w:val="single" w:sz="2" w:space="0" w:color="auto"/>
              <w:bottom w:val="single" w:sz="2" w:space="0" w:color="auto"/>
              <w:right w:val="single" w:sz="2" w:space="0" w:color="auto"/>
            </w:tcBorders>
            <w:vAlign w:val="center"/>
          </w:tcPr>
          <w:p w14:paraId="53ECFE8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原材料</w:t>
            </w:r>
          </w:p>
        </w:tc>
        <w:tc>
          <w:tcPr>
            <w:tcW w:w="1606" w:type="dxa"/>
            <w:tcBorders>
              <w:top w:val="single" w:sz="2" w:space="0" w:color="auto"/>
              <w:left w:val="single" w:sz="2" w:space="0" w:color="auto"/>
              <w:bottom w:val="single" w:sz="2" w:space="0" w:color="auto"/>
              <w:right w:val="single" w:sz="2" w:space="0" w:color="auto"/>
            </w:tcBorders>
            <w:vAlign w:val="center"/>
          </w:tcPr>
          <w:p w14:paraId="45EE2351"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BCDA7D3"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BAC3BD7"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980A06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5,060.59</w:t>
            </w:r>
          </w:p>
        </w:tc>
      </w:tr>
      <w:tr w:rsidR="000F2395" w14:paraId="5B0F4271"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5030ED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恒威化工</w:t>
            </w:r>
          </w:p>
        </w:tc>
        <w:tc>
          <w:tcPr>
            <w:tcW w:w="1606" w:type="dxa"/>
            <w:tcBorders>
              <w:top w:val="single" w:sz="2" w:space="0" w:color="auto"/>
              <w:left w:val="single" w:sz="2" w:space="0" w:color="auto"/>
              <w:bottom w:val="single" w:sz="2" w:space="0" w:color="auto"/>
              <w:right w:val="single" w:sz="2" w:space="0" w:color="auto"/>
            </w:tcBorders>
            <w:vAlign w:val="center"/>
          </w:tcPr>
          <w:p w14:paraId="315CCF8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原材料</w:t>
            </w:r>
          </w:p>
        </w:tc>
        <w:tc>
          <w:tcPr>
            <w:tcW w:w="1606" w:type="dxa"/>
            <w:tcBorders>
              <w:top w:val="single" w:sz="2" w:space="0" w:color="auto"/>
              <w:left w:val="single" w:sz="2" w:space="0" w:color="auto"/>
              <w:bottom w:val="single" w:sz="2" w:space="0" w:color="auto"/>
              <w:right w:val="single" w:sz="2" w:space="0" w:color="auto"/>
            </w:tcBorders>
            <w:vAlign w:val="center"/>
          </w:tcPr>
          <w:p w14:paraId="5092593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138,805.84</w:t>
            </w:r>
          </w:p>
        </w:tc>
        <w:tc>
          <w:tcPr>
            <w:tcW w:w="1606" w:type="dxa"/>
            <w:tcBorders>
              <w:top w:val="single" w:sz="2" w:space="0" w:color="auto"/>
              <w:left w:val="single" w:sz="2" w:space="0" w:color="auto"/>
              <w:bottom w:val="single" w:sz="2" w:space="0" w:color="auto"/>
              <w:right w:val="single" w:sz="2" w:space="0" w:color="auto"/>
            </w:tcBorders>
            <w:vAlign w:val="center"/>
          </w:tcPr>
          <w:p w14:paraId="19747CE7"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4E86410"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25391D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113,793.08</w:t>
            </w:r>
          </w:p>
        </w:tc>
      </w:tr>
      <w:tr w:rsidR="000F2395" w14:paraId="6458E4E1"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374D89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恒威化工</w:t>
            </w:r>
          </w:p>
        </w:tc>
        <w:tc>
          <w:tcPr>
            <w:tcW w:w="1606" w:type="dxa"/>
            <w:tcBorders>
              <w:top w:val="single" w:sz="2" w:space="0" w:color="auto"/>
              <w:left w:val="single" w:sz="2" w:space="0" w:color="auto"/>
              <w:bottom w:val="single" w:sz="2" w:space="0" w:color="auto"/>
              <w:right w:val="single" w:sz="2" w:space="0" w:color="auto"/>
            </w:tcBorders>
            <w:vAlign w:val="center"/>
          </w:tcPr>
          <w:p w14:paraId="64A727F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运输服务</w:t>
            </w:r>
          </w:p>
        </w:tc>
        <w:tc>
          <w:tcPr>
            <w:tcW w:w="1606" w:type="dxa"/>
            <w:tcBorders>
              <w:top w:val="single" w:sz="2" w:space="0" w:color="auto"/>
              <w:left w:val="single" w:sz="2" w:space="0" w:color="auto"/>
              <w:bottom w:val="single" w:sz="2" w:space="0" w:color="auto"/>
              <w:right w:val="single" w:sz="2" w:space="0" w:color="auto"/>
            </w:tcBorders>
            <w:vAlign w:val="center"/>
          </w:tcPr>
          <w:p w14:paraId="7BB6528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495,805.17</w:t>
            </w:r>
          </w:p>
        </w:tc>
        <w:tc>
          <w:tcPr>
            <w:tcW w:w="1606" w:type="dxa"/>
            <w:tcBorders>
              <w:top w:val="single" w:sz="2" w:space="0" w:color="auto"/>
              <w:left w:val="single" w:sz="2" w:space="0" w:color="auto"/>
              <w:bottom w:val="single" w:sz="2" w:space="0" w:color="auto"/>
              <w:right w:val="single" w:sz="2" w:space="0" w:color="auto"/>
            </w:tcBorders>
            <w:vAlign w:val="center"/>
          </w:tcPr>
          <w:p w14:paraId="1C89E12A"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08FB822"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497F32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1,154,007.00</w:t>
            </w:r>
          </w:p>
        </w:tc>
      </w:tr>
      <w:tr w:rsidR="000F2395" w14:paraId="12C1A281"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1517C4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瑞丰民爆</w:t>
            </w:r>
          </w:p>
        </w:tc>
        <w:tc>
          <w:tcPr>
            <w:tcW w:w="1606" w:type="dxa"/>
            <w:tcBorders>
              <w:top w:val="single" w:sz="2" w:space="0" w:color="auto"/>
              <w:left w:val="single" w:sz="2" w:space="0" w:color="auto"/>
              <w:bottom w:val="single" w:sz="2" w:space="0" w:color="auto"/>
              <w:right w:val="single" w:sz="2" w:space="0" w:color="auto"/>
            </w:tcBorders>
            <w:vAlign w:val="center"/>
          </w:tcPr>
          <w:p w14:paraId="6E19A94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1606" w:type="dxa"/>
            <w:tcBorders>
              <w:top w:val="single" w:sz="2" w:space="0" w:color="auto"/>
              <w:left w:val="single" w:sz="2" w:space="0" w:color="auto"/>
              <w:bottom w:val="single" w:sz="2" w:space="0" w:color="auto"/>
              <w:right w:val="single" w:sz="2" w:space="0" w:color="auto"/>
            </w:tcBorders>
            <w:vAlign w:val="center"/>
          </w:tcPr>
          <w:p w14:paraId="697EE6F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1,890,161.86</w:t>
            </w:r>
          </w:p>
        </w:tc>
        <w:tc>
          <w:tcPr>
            <w:tcW w:w="1606" w:type="dxa"/>
            <w:tcBorders>
              <w:top w:val="single" w:sz="2" w:space="0" w:color="auto"/>
              <w:left w:val="single" w:sz="2" w:space="0" w:color="auto"/>
              <w:bottom w:val="single" w:sz="2" w:space="0" w:color="auto"/>
              <w:right w:val="single" w:sz="2" w:space="0" w:color="auto"/>
            </w:tcBorders>
            <w:vAlign w:val="center"/>
          </w:tcPr>
          <w:p w14:paraId="446EC4EE"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885B154"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BF0DFA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1,221,423.51</w:t>
            </w:r>
          </w:p>
        </w:tc>
      </w:tr>
      <w:tr w:rsidR="000F2395" w14:paraId="600FA1EE"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983DA4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金盾运输</w:t>
            </w:r>
          </w:p>
        </w:tc>
        <w:tc>
          <w:tcPr>
            <w:tcW w:w="1606" w:type="dxa"/>
            <w:tcBorders>
              <w:top w:val="single" w:sz="2" w:space="0" w:color="auto"/>
              <w:left w:val="single" w:sz="2" w:space="0" w:color="auto"/>
              <w:bottom w:val="single" w:sz="2" w:space="0" w:color="auto"/>
              <w:right w:val="single" w:sz="2" w:space="0" w:color="auto"/>
            </w:tcBorders>
            <w:vAlign w:val="center"/>
          </w:tcPr>
          <w:p w14:paraId="4258833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运输服务</w:t>
            </w:r>
          </w:p>
        </w:tc>
        <w:tc>
          <w:tcPr>
            <w:tcW w:w="1606" w:type="dxa"/>
            <w:tcBorders>
              <w:top w:val="single" w:sz="2" w:space="0" w:color="auto"/>
              <w:left w:val="single" w:sz="2" w:space="0" w:color="auto"/>
              <w:bottom w:val="single" w:sz="2" w:space="0" w:color="auto"/>
              <w:right w:val="single" w:sz="2" w:space="0" w:color="auto"/>
            </w:tcBorders>
            <w:vAlign w:val="center"/>
          </w:tcPr>
          <w:p w14:paraId="58AFD1F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1,133,862.33</w:t>
            </w:r>
          </w:p>
        </w:tc>
        <w:tc>
          <w:tcPr>
            <w:tcW w:w="1606" w:type="dxa"/>
            <w:tcBorders>
              <w:top w:val="single" w:sz="2" w:space="0" w:color="auto"/>
              <w:left w:val="single" w:sz="2" w:space="0" w:color="auto"/>
              <w:bottom w:val="single" w:sz="2" w:space="0" w:color="auto"/>
              <w:right w:val="single" w:sz="2" w:space="0" w:color="auto"/>
            </w:tcBorders>
            <w:vAlign w:val="center"/>
          </w:tcPr>
          <w:p w14:paraId="6C17C966"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7963CDF"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9AA29B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3,708,411.55</w:t>
            </w:r>
          </w:p>
        </w:tc>
      </w:tr>
      <w:tr w:rsidR="000F2395" w14:paraId="5DEDCAB3"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2C40DB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顺远运业</w:t>
            </w:r>
          </w:p>
        </w:tc>
        <w:tc>
          <w:tcPr>
            <w:tcW w:w="1606" w:type="dxa"/>
            <w:tcBorders>
              <w:top w:val="single" w:sz="2" w:space="0" w:color="auto"/>
              <w:left w:val="single" w:sz="2" w:space="0" w:color="auto"/>
              <w:bottom w:val="single" w:sz="2" w:space="0" w:color="auto"/>
              <w:right w:val="single" w:sz="2" w:space="0" w:color="auto"/>
            </w:tcBorders>
            <w:vAlign w:val="center"/>
          </w:tcPr>
          <w:p w14:paraId="464FE32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运输服务</w:t>
            </w:r>
          </w:p>
        </w:tc>
        <w:tc>
          <w:tcPr>
            <w:tcW w:w="1606" w:type="dxa"/>
            <w:tcBorders>
              <w:top w:val="single" w:sz="2" w:space="0" w:color="auto"/>
              <w:left w:val="single" w:sz="2" w:space="0" w:color="auto"/>
              <w:bottom w:val="single" w:sz="2" w:space="0" w:color="auto"/>
              <w:right w:val="single" w:sz="2" w:space="0" w:color="auto"/>
            </w:tcBorders>
            <w:vAlign w:val="center"/>
          </w:tcPr>
          <w:p w14:paraId="01CB152F"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6F86BC3"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34B00D1"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F6B2EC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80,271.29</w:t>
            </w:r>
          </w:p>
        </w:tc>
      </w:tr>
      <w:tr w:rsidR="000F2395" w14:paraId="0F09727A"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686296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安鼎爆破</w:t>
            </w:r>
          </w:p>
        </w:tc>
        <w:tc>
          <w:tcPr>
            <w:tcW w:w="1606" w:type="dxa"/>
            <w:tcBorders>
              <w:top w:val="single" w:sz="2" w:space="0" w:color="auto"/>
              <w:left w:val="single" w:sz="2" w:space="0" w:color="auto"/>
              <w:bottom w:val="single" w:sz="2" w:space="0" w:color="auto"/>
              <w:right w:val="single" w:sz="2" w:space="0" w:color="auto"/>
            </w:tcBorders>
            <w:vAlign w:val="center"/>
          </w:tcPr>
          <w:p w14:paraId="63EEBE8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爆破及运输服务</w:t>
            </w:r>
          </w:p>
        </w:tc>
        <w:tc>
          <w:tcPr>
            <w:tcW w:w="1606" w:type="dxa"/>
            <w:tcBorders>
              <w:top w:val="single" w:sz="2" w:space="0" w:color="auto"/>
              <w:left w:val="single" w:sz="2" w:space="0" w:color="auto"/>
              <w:bottom w:val="single" w:sz="2" w:space="0" w:color="auto"/>
              <w:right w:val="single" w:sz="2" w:space="0" w:color="auto"/>
            </w:tcBorders>
            <w:vAlign w:val="center"/>
          </w:tcPr>
          <w:p w14:paraId="59108C79"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AE9DDB7"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8EB9491"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0AF457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5,505.00</w:t>
            </w:r>
          </w:p>
        </w:tc>
      </w:tr>
      <w:tr w:rsidR="000F2395" w14:paraId="61FA7D87"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879704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金恒配送昔阳分公司</w:t>
            </w:r>
          </w:p>
        </w:tc>
        <w:tc>
          <w:tcPr>
            <w:tcW w:w="1606" w:type="dxa"/>
            <w:tcBorders>
              <w:top w:val="single" w:sz="2" w:space="0" w:color="auto"/>
              <w:left w:val="single" w:sz="2" w:space="0" w:color="auto"/>
              <w:bottom w:val="single" w:sz="2" w:space="0" w:color="auto"/>
              <w:right w:val="single" w:sz="2" w:space="0" w:color="auto"/>
            </w:tcBorders>
            <w:vAlign w:val="center"/>
          </w:tcPr>
          <w:p w14:paraId="65D582A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运输服务</w:t>
            </w:r>
          </w:p>
        </w:tc>
        <w:tc>
          <w:tcPr>
            <w:tcW w:w="1606" w:type="dxa"/>
            <w:tcBorders>
              <w:top w:val="single" w:sz="2" w:space="0" w:color="auto"/>
              <w:left w:val="single" w:sz="2" w:space="0" w:color="auto"/>
              <w:bottom w:val="single" w:sz="2" w:space="0" w:color="auto"/>
              <w:right w:val="single" w:sz="2" w:space="0" w:color="auto"/>
            </w:tcBorders>
            <w:vAlign w:val="center"/>
          </w:tcPr>
          <w:p w14:paraId="4B02FEE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735,807.73</w:t>
            </w:r>
          </w:p>
        </w:tc>
        <w:tc>
          <w:tcPr>
            <w:tcW w:w="1606" w:type="dxa"/>
            <w:tcBorders>
              <w:top w:val="single" w:sz="2" w:space="0" w:color="auto"/>
              <w:left w:val="single" w:sz="2" w:space="0" w:color="auto"/>
              <w:bottom w:val="single" w:sz="2" w:space="0" w:color="auto"/>
              <w:right w:val="single" w:sz="2" w:space="0" w:color="auto"/>
            </w:tcBorders>
            <w:vAlign w:val="center"/>
          </w:tcPr>
          <w:p w14:paraId="4CF934B6"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F6819B0"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7AE3A2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905,287.50</w:t>
            </w:r>
          </w:p>
        </w:tc>
      </w:tr>
      <w:tr w:rsidR="000F2395" w14:paraId="0A287A3B"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1AE923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金恒配送左权分公司</w:t>
            </w:r>
          </w:p>
        </w:tc>
        <w:tc>
          <w:tcPr>
            <w:tcW w:w="1606" w:type="dxa"/>
            <w:tcBorders>
              <w:top w:val="single" w:sz="2" w:space="0" w:color="auto"/>
              <w:left w:val="single" w:sz="2" w:space="0" w:color="auto"/>
              <w:bottom w:val="single" w:sz="2" w:space="0" w:color="auto"/>
              <w:right w:val="single" w:sz="2" w:space="0" w:color="auto"/>
            </w:tcBorders>
            <w:vAlign w:val="center"/>
          </w:tcPr>
          <w:p w14:paraId="012B15B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运输服务</w:t>
            </w:r>
          </w:p>
        </w:tc>
        <w:tc>
          <w:tcPr>
            <w:tcW w:w="1606" w:type="dxa"/>
            <w:tcBorders>
              <w:top w:val="single" w:sz="2" w:space="0" w:color="auto"/>
              <w:left w:val="single" w:sz="2" w:space="0" w:color="auto"/>
              <w:bottom w:val="single" w:sz="2" w:space="0" w:color="auto"/>
              <w:right w:val="single" w:sz="2" w:space="0" w:color="auto"/>
            </w:tcBorders>
            <w:vAlign w:val="center"/>
          </w:tcPr>
          <w:p w14:paraId="6CED55B0"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7FD27F7"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5F30AD0"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7F2D6D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20,198.02</w:t>
            </w:r>
          </w:p>
        </w:tc>
      </w:tr>
      <w:tr w:rsidR="000F2395" w14:paraId="02AE9446"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DE5DC8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金恒配送寿阳分公司</w:t>
            </w:r>
          </w:p>
        </w:tc>
        <w:tc>
          <w:tcPr>
            <w:tcW w:w="1606" w:type="dxa"/>
            <w:tcBorders>
              <w:top w:val="single" w:sz="2" w:space="0" w:color="auto"/>
              <w:left w:val="single" w:sz="2" w:space="0" w:color="auto"/>
              <w:bottom w:val="single" w:sz="2" w:space="0" w:color="auto"/>
              <w:right w:val="single" w:sz="2" w:space="0" w:color="auto"/>
            </w:tcBorders>
            <w:vAlign w:val="center"/>
          </w:tcPr>
          <w:p w14:paraId="064A48F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运输服务</w:t>
            </w:r>
          </w:p>
        </w:tc>
        <w:tc>
          <w:tcPr>
            <w:tcW w:w="1606" w:type="dxa"/>
            <w:tcBorders>
              <w:top w:val="single" w:sz="2" w:space="0" w:color="auto"/>
              <w:left w:val="single" w:sz="2" w:space="0" w:color="auto"/>
              <w:bottom w:val="single" w:sz="2" w:space="0" w:color="auto"/>
              <w:right w:val="single" w:sz="2" w:space="0" w:color="auto"/>
            </w:tcBorders>
            <w:vAlign w:val="center"/>
          </w:tcPr>
          <w:p w14:paraId="6ADDF35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310,677.67</w:t>
            </w:r>
          </w:p>
        </w:tc>
        <w:tc>
          <w:tcPr>
            <w:tcW w:w="1606" w:type="dxa"/>
            <w:tcBorders>
              <w:top w:val="single" w:sz="2" w:space="0" w:color="auto"/>
              <w:left w:val="single" w:sz="2" w:space="0" w:color="auto"/>
              <w:bottom w:val="single" w:sz="2" w:space="0" w:color="auto"/>
              <w:right w:val="single" w:sz="2" w:space="0" w:color="auto"/>
            </w:tcBorders>
            <w:vAlign w:val="center"/>
          </w:tcPr>
          <w:p w14:paraId="5FCE0323"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D5B3326"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EC6260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393,560.40</w:t>
            </w:r>
          </w:p>
        </w:tc>
      </w:tr>
      <w:tr w:rsidR="000F2395" w14:paraId="1DB2EAF7"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E7AE2D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金恒配送和顺分公司</w:t>
            </w:r>
          </w:p>
        </w:tc>
        <w:tc>
          <w:tcPr>
            <w:tcW w:w="1606" w:type="dxa"/>
            <w:tcBorders>
              <w:top w:val="single" w:sz="2" w:space="0" w:color="auto"/>
              <w:left w:val="single" w:sz="2" w:space="0" w:color="auto"/>
              <w:bottom w:val="single" w:sz="2" w:space="0" w:color="auto"/>
              <w:right w:val="single" w:sz="2" w:space="0" w:color="auto"/>
            </w:tcBorders>
            <w:vAlign w:val="center"/>
          </w:tcPr>
          <w:p w14:paraId="4B5D791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运输服务</w:t>
            </w:r>
          </w:p>
        </w:tc>
        <w:tc>
          <w:tcPr>
            <w:tcW w:w="1606" w:type="dxa"/>
            <w:tcBorders>
              <w:top w:val="single" w:sz="2" w:space="0" w:color="auto"/>
              <w:left w:val="single" w:sz="2" w:space="0" w:color="auto"/>
              <w:bottom w:val="single" w:sz="2" w:space="0" w:color="auto"/>
              <w:right w:val="single" w:sz="2" w:space="0" w:color="auto"/>
            </w:tcBorders>
            <w:vAlign w:val="center"/>
          </w:tcPr>
          <w:p w14:paraId="5BFC866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337,697.20</w:t>
            </w:r>
          </w:p>
        </w:tc>
        <w:tc>
          <w:tcPr>
            <w:tcW w:w="1606" w:type="dxa"/>
            <w:tcBorders>
              <w:top w:val="single" w:sz="2" w:space="0" w:color="auto"/>
              <w:left w:val="single" w:sz="2" w:space="0" w:color="auto"/>
              <w:bottom w:val="single" w:sz="2" w:space="0" w:color="auto"/>
              <w:right w:val="single" w:sz="2" w:space="0" w:color="auto"/>
            </w:tcBorders>
            <w:vAlign w:val="center"/>
          </w:tcPr>
          <w:p w14:paraId="01BC3B91"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D45D49C"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AFA419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480,727.16</w:t>
            </w:r>
          </w:p>
        </w:tc>
      </w:tr>
      <w:tr w:rsidR="000F2395" w14:paraId="60D0D8D5"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3ECC6B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中瑞爆破</w:t>
            </w:r>
          </w:p>
        </w:tc>
        <w:tc>
          <w:tcPr>
            <w:tcW w:w="1606" w:type="dxa"/>
            <w:tcBorders>
              <w:top w:val="single" w:sz="2" w:space="0" w:color="auto"/>
              <w:left w:val="single" w:sz="2" w:space="0" w:color="auto"/>
              <w:bottom w:val="single" w:sz="2" w:space="0" w:color="auto"/>
              <w:right w:val="single" w:sz="2" w:space="0" w:color="auto"/>
            </w:tcBorders>
            <w:vAlign w:val="center"/>
          </w:tcPr>
          <w:p w14:paraId="5D8F60A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接受服务</w:t>
            </w:r>
          </w:p>
        </w:tc>
        <w:tc>
          <w:tcPr>
            <w:tcW w:w="1606" w:type="dxa"/>
            <w:tcBorders>
              <w:top w:val="single" w:sz="2" w:space="0" w:color="auto"/>
              <w:left w:val="single" w:sz="2" w:space="0" w:color="auto"/>
              <w:bottom w:val="single" w:sz="2" w:space="0" w:color="auto"/>
              <w:right w:val="single" w:sz="2" w:space="0" w:color="auto"/>
            </w:tcBorders>
            <w:vAlign w:val="center"/>
          </w:tcPr>
          <w:p w14:paraId="607B8CF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10,840,359.16</w:t>
            </w:r>
          </w:p>
        </w:tc>
        <w:tc>
          <w:tcPr>
            <w:tcW w:w="1606" w:type="dxa"/>
            <w:tcBorders>
              <w:top w:val="single" w:sz="2" w:space="0" w:color="auto"/>
              <w:left w:val="single" w:sz="2" w:space="0" w:color="auto"/>
              <w:bottom w:val="single" w:sz="2" w:space="0" w:color="auto"/>
              <w:right w:val="single" w:sz="2" w:space="0" w:color="auto"/>
            </w:tcBorders>
            <w:vAlign w:val="center"/>
          </w:tcPr>
          <w:p w14:paraId="7EDB65DF"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1E0182B"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D0C02B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10,619,078.67</w:t>
            </w:r>
          </w:p>
        </w:tc>
      </w:tr>
      <w:tr w:rsidR="000F2395" w14:paraId="1335E653"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71B3F9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盛达石棉分公司</w:t>
            </w:r>
          </w:p>
        </w:tc>
        <w:tc>
          <w:tcPr>
            <w:tcW w:w="1606" w:type="dxa"/>
            <w:tcBorders>
              <w:top w:val="single" w:sz="2" w:space="0" w:color="auto"/>
              <w:left w:val="single" w:sz="2" w:space="0" w:color="auto"/>
              <w:bottom w:val="single" w:sz="2" w:space="0" w:color="auto"/>
              <w:right w:val="single" w:sz="2" w:space="0" w:color="auto"/>
            </w:tcBorders>
            <w:vAlign w:val="center"/>
          </w:tcPr>
          <w:p w14:paraId="7B645AE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1606" w:type="dxa"/>
            <w:tcBorders>
              <w:top w:val="single" w:sz="2" w:space="0" w:color="auto"/>
              <w:left w:val="single" w:sz="2" w:space="0" w:color="auto"/>
              <w:bottom w:val="single" w:sz="2" w:space="0" w:color="auto"/>
              <w:right w:val="single" w:sz="2" w:space="0" w:color="auto"/>
            </w:tcBorders>
            <w:vAlign w:val="center"/>
          </w:tcPr>
          <w:p w14:paraId="53FF325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251,044.25</w:t>
            </w:r>
          </w:p>
        </w:tc>
        <w:tc>
          <w:tcPr>
            <w:tcW w:w="1606" w:type="dxa"/>
            <w:tcBorders>
              <w:top w:val="single" w:sz="2" w:space="0" w:color="auto"/>
              <w:left w:val="single" w:sz="2" w:space="0" w:color="auto"/>
              <w:bottom w:val="single" w:sz="2" w:space="0" w:color="auto"/>
              <w:right w:val="single" w:sz="2" w:space="0" w:color="auto"/>
            </w:tcBorders>
            <w:vAlign w:val="center"/>
          </w:tcPr>
          <w:p w14:paraId="003B3443"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A509D18"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1A788C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2,060,635.78</w:t>
            </w:r>
          </w:p>
        </w:tc>
      </w:tr>
      <w:tr w:rsidR="000F2395" w14:paraId="4E579A2F"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5D1B6F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盛达荥经分公司</w:t>
            </w:r>
          </w:p>
        </w:tc>
        <w:tc>
          <w:tcPr>
            <w:tcW w:w="1606" w:type="dxa"/>
            <w:tcBorders>
              <w:top w:val="single" w:sz="2" w:space="0" w:color="auto"/>
              <w:left w:val="single" w:sz="2" w:space="0" w:color="auto"/>
              <w:bottom w:val="single" w:sz="2" w:space="0" w:color="auto"/>
              <w:right w:val="single" w:sz="2" w:space="0" w:color="auto"/>
            </w:tcBorders>
            <w:vAlign w:val="center"/>
          </w:tcPr>
          <w:p w14:paraId="2964617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接受劳务</w:t>
            </w:r>
          </w:p>
        </w:tc>
        <w:tc>
          <w:tcPr>
            <w:tcW w:w="1606" w:type="dxa"/>
            <w:tcBorders>
              <w:top w:val="single" w:sz="2" w:space="0" w:color="auto"/>
              <w:left w:val="single" w:sz="2" w:space="0" w:color="auto"/>
              <w:bottom w:val="single" w:sz="2" w:space="0" w:color="auto"/>
              <w:right w:val="single" w:sz="2" w:space="0" w:color="auto"/>
            </w:tcBorders>
            <w:vAlign w:val="center"/>
          </w:tcPr>
          <w:p w14:paraId="0AFC7BAC"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321385C"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C7BEC76"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92B548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7,778.76</w:t>
            </w:r>
          </w:p>
        </w:tc>
      </w:tr>
      <w:tr w:rsidR="000F2395" w14:paraId="0A16B05E"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1C2EBA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瑞翔爆破</w:t>
            </w:r>
          </w:p>
        </w:tc>
        <w:tc>
          <w:tcPr>
            <w:tcW w:w="1606" w:type="dxa"/>
            <w:tcBorders>
              <w:top w:val="single" w:sz="2" w:space="0" w:color="auto"/>
              <w:left w:val="single" w:sz="2" w:space="0" w:color="auto"/>
              <w:bottom w:val="single" w:sz="2" w:space="0" w:color="auto"/>
              <w:right w:val="single" w:sz="2" w:space="0" w:color="auto"/>
            </w:tcBorders>
            <w:vAlign w:val="center"/>
          </w:tcPr>
          <w:p w14:paraId="7DD7DCD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评估费</w:t>
            </w:r>
          </w:p>
        </w:tc>
        <w:tc>
          <w:tcPr>
            <w:tcW w:w="1606" w:type="dxa"/>
            <w:tcBorders>
              <w:top w:val="single" w:sz="2" w:space="0" w:color="auto"/>
              <w:left w:val="single" w:sz="2" w:space="0" w:color="auto"/>
              <w:bottom w:val="single" w:sz="2" w:space="0" w:color="auto"/>
              <w:right w:val="single" w:sz="2" w:space="0" w:color="auto"/>
            </w:tcBorders>
            <w:vAlign w:val="center"/>
          </w:tcPr>
          <w:p w14:paraId="5D40A05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14,905.66</w:t>
            </w:r>
          </w:p>
        </w:tc>
        <w:tc>
          <w:tcPr>
            <w:tcW w:w="1606" w:type="dxa"/>
            <w:tcBorders>
              <w:top w:val="single" w:sz="2" w:space="0" w:color="auto"/>
              <w:left w:val="single" w:sz="2" w:space="0" w:color="auto"/>
              <w:bottom w:val="single" w:sz="2" w:space="0" w:color="auto"/>
              <w:right w:val="single" w:sz="2" w:space="0" w:color="auto"/>
            </w:tcBorders>
            <w:vAlign w:val="center"/>
          </w:tcPr>
          <w:p w14:paraId="1353067D" w14:textId="41EB884B" w:rsidR="000F2395" w:rsidRDefault="00254153">
            <w:pPr>
              <w:spacing w:line="240" w:lineRule="exact"/>
              <w:jc w:val="right"/>
              <w:rPr>
                <w:rFonts w:ascii="宋体" w:eastAsia="宋体" w:hAnsi="宋体" w:cs="宋体"/>
                <w:sz w:val="18"/>
                <w:szCs w:val="18"/>
              </w:rPr>
            </w:pPr>
            <w:r>
              <w:rPr>
                <w:rFonts w:ascii="宋体" w:eastAsia="宋体" w:hAnsi="宋体" w:cs="宋体" w:hint="eastAsia"/>
                <w:sz w:val="18"/>
                <w:szCs w:val="18"/>
              </w:rPr>
              <w:t>5</w:t>
            </w:r>
            <w:r>
              <w:rPr>
                <w:rFonts w:ascii="宋体" w:eastAsia="宋体" w:hAnsi="宋体" w:cs="宋体"/>
                <w:sz w:val="18"/>
                <w:szCs w:val="18"/>
              </w:rPr>
              <w:t>00,000.00</w:t>
            </w:r>
          </w:p>
        </w:tc>
        <w:tc>
          <w:tcPr>
            <w:tcW w:w="1606" w:type="dxa"/>
            <w:tcBorders>
              <w:top w:val="single" w:sz="2" w:space="0" w:color="auto"/>
              <w:left w:val="single" w:sz="2" w:space="0" w:color="auto"/>
              <w:bottom w:val="single" w:sz="2" w:space="0" w:color="auto"/>
              <w:right w:val="single" w:sz="2" w:space="0" w:color="auto"/>
            </w:tcBorders>
            <w:vAlign w:val="center"/>
          </w:tcPr>
          <w:p w14:paraId="732CB2B0" w14:textId="50F93147" w:rsidR="000F2395" w:rsidRDefault="00254153">
            <w:pPr>
              <w:spacing w:line="240" w:lineRule="exact"/>
              <w:rPr>
                <w:rFonts w:ascii="宋体" w:eastAsia="宋体" w:hAnsi="宋体" w:cs="宋体"/>
                <w:sz w:val="18"/>
                <w:szCs w:val="18"/>
              </w:rPr>
            </w:pPr>
            <w:r>
              <w:rPr>
                <w:rFonts w:ascii="宋体" w:eastAsia="宋体" w:hAnsi="宋体" w:cs="宋体" w:hint="eastAsia"/>
                <w:sz w:val="18"/>
                <w:szCs w:val="18"/>
              </w:rPr>
              <w:t>否</w:t>
            </w:r>
          </w:p>
        </w:tc>
        <w:tc>
          <w:tcPr>
            <w:tcW w:w="1606" w:type="dxa"/>
            <w:tcBorders>
              <w:top w:val="single" w:sz="2" w:space="0" w:color="auto"/>
              <w:left w:val="single" w:sz="2" w:space="0" w:color="auto"/>
              <w:bottom w:val="single" w:sz="2" w:space="0" w:color="auto"/>
              <w:right w:val="single" w:sz="2" w:space="0" w:color="auto"/>
            </w:tcBorders>
            <w:vAlign w:val="center"/>
          </w:tcPr>
          <w:p w14:paraId="14CFFC8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16,169.80</w:t>
            </w:r>
          </w:p>
        </w:tc>
      </w:tr>
      <w:tr w:rsidR="000F2395" w14:paraId="68F7D2DB"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378AEE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蓝盾爆破</w:t>
            </w:r>
          </w:p>
        </w:tc>
        <w:tc>
          <w:tcPr>
            <w:tcW w:w="1606" w:type="dxa"/>
            <w:tcBorders>
              <w:top w:val="single" w:sz="2" w:space="0" w:color="auto"/>
              <w:left w:val="single" w:sz="2" w:space="0" w:color="auto"/>
              <w:bottom w:val="single" w:sz="2" w:space="0" w:color="auto"/>
              <w:right w:val="single" w:sz="2" w:space="0" w:color="auto"/>
            </w:tcBorders>
            <w:vAlign w:val="center"/>
          </w:tcPr>
          <w:p w14:paraId="67DAF34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运输服务</w:t>
            </w:r>
          </w:p>
        </w:tc>
        <w:tc>
          <w:tcPr>
            <w:tcW w:w="1606" w:type="dxa"/>
            <w:tcBorders>
              <w:top w:val="single" w:sz="2" w:space="0" w:color="auto"/>
              <w:left w:val="single" w:sz="2" w:space="0" w:color="auto"/>
              <w:bottom w:val="single" w:sz="2" w:space="0" w:color="auto"/>
              <w:right w:val="single" w:sz="2" w:space="0" w:color="auto"/>
            </w:tcBorders>
            <w:vAlign w:val="center"/>
          </w:tcPr>
          <w:p w14:paraId="55B44522"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FCD0EBA"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8BAEC8E"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611EE8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155,674.57</w:t>
            </w:r>
          </w:p>
        </w:tc>
      </w:tr>
      <w:tr w:rsidR="000F2395" w14:paraId="1C12BEB2"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6610F6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泸县爆破</w:t>
            </w:r>
          </w:p>
        </w:tc>
        <w:tc>
          <w:tcPr>
            <w:tcW w:w="1606" w:type="dxa"/>
            <w:tcBorders>
              <w:top w:val="single" w:sz="2" w:space="0" w:color="auto"/>
              <w:left w:val="single" w:sz="2" w:space="0" w:color="auto"/>
              <w:bottom w:val="single" w:sz="2" w:space="0" w:color="auto"/>
              <w:right w:val="single" w:sz="2" w:space="0" w:color="auto"/>
            </w:tcBorders>
            <w:vAlign w:val="center"/>
          </w:tcPr>
          <w:p w14:paraId="54988ED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接受劳务</w:t>
            </w:r>
          </w:p>
        </w:tc>
        <w:tc>
          <w:tcPr>
            <w:tcW w:w="1606" w:type="dxa"/>
            <w:tcBorders>
              <w:top w:val="single" w:sz="2" w:space="0" w:color="auto"/>
              <w:left w:val="single" w:sz="2" w:space="0" w:color="auto"/>
              <w:bottom w:val="single" w:sz="2" w:space="0" w:color="auto"/>
              <w:right w:val="single" w:sz="2" w:space="0" w:color="auto"/>
            </w:tcBorders>
            <w:vAlign w:val="center"/>
          </w:tcPr>
          <w:p w14:paraId="7BAD1004"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94C6CF4"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3FC9E16"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D499CD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63,884.78</w:t>
            </w:r>
          </w:p>
        </w:tc>
      </w:tr>
      <w:tr w:rsidR="000F2395" w14:paraId="204CD1F9"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62A7D4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金恒民爆平遥分公司</w:t>
            </w:r>
          </w:p>
        </w:tc>
        <w:tc>
          <w:tcPr>
            <w:tcW w:w="1606" w:type="dxa"/>
            <w:tcBorders>
              <w:top w:val="single" w:sz="2" w:space="0" w:color="auto"/>
              <w:left w:val="single" w:sz="2" w:space="0" w:color="auto"/>
              <w:bottom w:val="single" w:sz="2" w:space="0" w:color="auto"/>
              <w:right w:val="single" w:sz="2" w:space="0" w:color="auto"/>
            </w:tcBorders>
            <w:vAlign w:val="center"/>
          </w:tcPr>
          <w:p w14:paraId="77157CC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1606" w:type="dxa"/>
            <w:tcBorders>
              <w:top w:val="single" w:sz="2" w:space="0" w:color="auto"/>
              <w:left w:val="single" w:sz="2" w:space="0" w:color="auto"/>
              <w:bottom w:val="single" w:sz="2" w:space="0" w:color="auto"/>
              <w:right w:val="single" w:sz="2" w:space="0" w:color="auto"/>
            </w:tcBorders>
            <w:vAlign w:val="center"/>
          </w:tcPr>
          <w:p w14:paraId="0E61235C"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F96291C"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EB3E2D9"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6128A3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84,504.07</w:t>
            </w:r>
          </w:p>
        </w:tc>
      </w:tr>
      <w:tr w:rsidR="000F2395" w14:paraId="6B86031A"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E1FF23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康能爆破</w:t>
            </w:r>
          </w:p>
        </w:tc>
        <w:tc>
          <w:tcPr>
            <w:tcW w:w="1606" w:type="dxa"/>
            <w:tcBorders>
              <w:top w:val="single" w:sz="2" w:space="0" w:color="auto"/>
              <w:left w:val="single" w:sz="2" w:space="0" w:color="auto"/>
              <w:bottom w:val="single" w:sz="2" w:space="0" w:color="auto"/>
              <w:right w:val="single" w:sz="2" w:space="0" w:color="auto"/>
            </w:tcBorders>
            <w:vAlign w:val="center"/>
          </w:tcPr>
          <w:p w14:paraId="6A9BB04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接受劳务</w:t>
            </w:r>
          </w:p>
        </w:tc>
        <w:tc>
          <w:tcPr>
            <w:tcW w:w="1606" w:type="dxa"/>
            <w:tcBorders>
              <w:top w:val="single" w:sz="2" w:space="0" w:color="auto"/>
              <w:left w:val="single" w:sz="2" w:space="0" w:color="auto"/>
              <w:bottom w:val="single" w:sz="2" w:space="0" w:color="auto"/>
              <w:right w:val="single" w:sz="2" w:space="0" w:color="auto"/>
            </w:tcBorders>
            <w:vAlign w:val="center"/>
          </w:tcPr>
          <w:p w14:paraId="71C733AA"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215FBB8"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066782B"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61CD78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903,049.33</w:t>
            </w:r>
          </w:p>
        </w:tc>
      </w:tr>
      <w:tr w:rsidR="000F2395" w14:paraId="3EA74A14"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F31F63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蓝狮科技</w:t>
            </w:r>
          </w:p>
        </w:tc>
        <w:tc>
          <w:tcPr>
            <w:tcW w:w="1606" w:type="dxa"/>
            <w:tcBorders>
              <w:top w:val="single" w:sz="2" w:space="0" w:color="auto"/>
              <w:left w:val="single" w:sz="2" w:space="0" w:color="auto"/>
              <w:bottom w:val="single" w:sz="2" w:space="0" w:color="auto"/>
              <w:right w:val="single" w:sz="2" w:space="0" w:color="auto"/>
            </w:tcBorders>
            <w:vAlign w:val="center"/>
          </w:tcPr>
          <w:p w14:paraId="0ABF092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接受劳务</w:t>
            </w:r>
          </w:p>
        </w:tc>
        <w:tc>
          <w:tcPr>
            <w:tcW w:w="1606" w:type="dxa"/>
            <w:tcBorders>
              <w:top w:val="single" w:sz="2" w:space="0" w:color="auto"/>
              <w:left w:val="single" w:sz="2" w:space="0" w:color="auto"/>
              <w:bottom w:val="single" w:sz="2" w:space="0" w:color="auto"/>
              <w:right w:val="single" w:sz="2" w:space="0" w:color="auto"/>
            </w:tcBorders>
            <w:vAlign w:val="center"/>
          </w:tcPr>
          <w:p w14:paraId="5DCFC67B"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6FE534D"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5CE52B0"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747201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6,226.42</w:t>
            </w:r>
          </w:p>
        </w:tc>
      </w:tr>
      <w:tr w:rsidR="000F2395" w14:paraId="7F3E5C27"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2D1C9C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广和民爆</w:t>
            </w:r>
          </w:p>
        </w:tc>
        <w:tc>
          <w:tcPr>
            <w:tcW w:w="1606" w:type="dxa"/>
            <w:tcBorders>
              <w:top w:val="single" w:sz="2" w:space="0" w:color="auto"/>
              <w:left w:val="single" w:sz="2" w:space="0" w:color="auto"/>
              <w:bottom w:val="single" w:sz="2" w:space="0" w:color="auto"/>
              <w:right w:val="single" w:sz="2" w:space="0" w:color="auto"/>
            </w:tcBorders>
            <w:vAlign w:val="center"/>
          </w:tcPr>
          <w:p w14:paraId="3537332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1606" w:type="dxa"/>
            <w:tcBorders>
              <w:top w:val="single" w:sz="2" w:space="0" w:color="auto"/>
              <w:left w:val="single" w:sz="2" w:space="0" w:color="auto"/>
              <w:bottom w:val="single" w:sz="2" w:space="0" w:color="auto"/>
              <w:right w:val="single" w:sz="2" w:space="0" w:color="auto"/>
            </w:tcBorders>
            <w:vAlign w:val="center"/>
          </w:tcPr>
          <w:p w14:paraId="21B176A5"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02162DF"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BDAD111"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4933AA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714,439.81</w:t>
            </w:r>
          </w:p>
        </w:tc>
      </w:tr>
      <w:tr w:rsidR="000F2395" w14:paraId="67319DA5"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662408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顺安爆破</w:t>
            </w:r>
          </w:p>
        </w:tc>
        <w:tc>
          <w:tcPr>
            <w:tcW w:w="1606" w:type="dxa"/>
            <w:tcBorders>
              <w:top w:val="single" w:sz="2" w:space="0" w:color="auto"/>
              <w:left w:val="single" w:sz="2" w:space="0" w:color="auto"/>
              <w:bottom w:val="single" w:sz="2" w:space="0" w:color="auto"/>
              <w:right w:val="single" w:sz="2" w:space="0" w:color="auto"/>
            </w:tcBorders>
            <w:vAlign w:val="center"/>
          </w:tcPr>
          <w:p w14:paraId="525328C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爆破服务</w:t>
            </w:r>
          </w:p>
        </w:tc>
        <w:tc>
          <w:tcPr>
            <w:tcW w:w="1606" w:type="dxa"/>
            <w:tcBorders>
              <w:top w:val="single" w:sz="2" w:space="0" w:color="auto"/>
              <w:left w:val="single" w:sz="2" w:space="0" w:color="auto"/>
              <w:bottom w:val="single" w:sz="2" w:space="0" w:color="auto"/>
              <w:right w:val="single" w:sz="2" w:space="0" w:color="auto"/>
            </w:tcBorders>
            <w:vAlign w:val="center"/>
          </w:tcPr>
          <w:p w14:paraId="5B50460A"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19BCF1E"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1657170"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BBDB0B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102,258.74</w:t>
            </w:r>
          </w:p>
        </w:tc>
      </w:tr>
      <w:tr w:rsidR="000F2395" w14:paraId="24989C24"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579A74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高争运输</w:t>
            </w:r>
          </w:p>
        </w:tc>
        <w:tc>
          <w:tcPr>
            <w:tcW w:w="1606" w:type="dxa"/>
            <w:tcBorders>
              <w:top w:val="single" w:sz="2" w:space="0" w:color="auto"/>
              <w:left w:val="single" w:sz="2" w:space="0" w:color="auto"/>
              <w:bottom w:val="single" w:sz="2" w:space="0" w:color="auto"/>
              <w:right w:val="single" w:sz="2" w:space="0" w:color="auto"/>
            </w:tcBorders>
            <w:vAlign w:val="center"/>
          </w:tcPr>
          <w:p w14:paraId="5712E43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运输服务</w:t>
            </w:r>
          </w:p>
        </w:tc>
        <w:tc>
          <w:tcPr>
            <w:tcW w:w="1606" w:type="dxa"/>
            <w:tcBorders>
              <w:top w:val="single" w:sz="2" w:space="0" w:color="auto"/>
              <w:left w:val="single" w:sz="2" w:space="0" w:color="auto"/>
              <w:bottom w:val="single" w:sz="2" w:space="0" w:color="auto"/>
              <w:right w:val="single" w:sz="2" w:space="0" w:color="auto"/>
            </w:tcBorders>
            <w:vAlign w:val="center"/>
          </w:tcPr>
          <w:p w14:paraId="0ACA36C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11,417,225.52</w:t>
            </w:r>
          </w:p>
        </w:tc>
        <w:tc>
          <w:tcPr>
            <w:tcW w:w="1606" w:type="dxa"/>
            <w:tcBorders>
              <w:top w:val="single" w:sz="2" w:space="0" w:color="auto"/>
              <w:left w:val="single" w:sz="2" w:space="0" w:color="auto"/>
              <w:bottom w:val="single" w:sz="2" w:space="0" w:color="auto"/>
              <w:right w:val="single" w:sz="2" w:space="0" w:color="auto"/>
            </w:tcBorders>
            <w:vAlign w:val="center"/>
          </w:tcPr>
          <w:p w14:paraId="0AA327A3"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034616C"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48A3177" w14:textId="77777777" w:rsidR="000F2395" w:rsidRDefault="000F2395">
            <w:pPr>
              <w:spacing w:line="240" w:lineRule="exact"/>
              <w:jc w:val="right"/>
              <w:rPr>
                <w:rFonts w:ascii="宋体" w:eastAsia="宋体" w:hAnsi="宋体" w:cs="宋体"/>
                <w:sz w:val="18"/>
                <w:szCs w:val="18"/>
              </w:rPr>
            </w:pPr>
          </w:p>
        </w:tc>
      </w:tr>
      <w:tr w:rsidR="000F2395" w14:paraId="51F103F8"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DAAD8D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三江民爆</w:t>
            </w:r>
          </w:p>
        </w:tc>
        <w:tc>
          <w:tcPr>
            <w:tcW w:w="1606" w:type="dxa"/>
            <w:tcBorders>
              <w:top w:val="single" w:sz="2" w:space="0" w:color="auto"/>
              <w:left w:val="single" w:sz="2" w:space="0" w:color="auto"/>
              <w:bottom w:val="single" w:sz="2" w:space="0" w:color="auto"/>
              <w:right w:val="single" w:sz="2" w:space="0" w:color="auto"/>
            </w:tcBorders>
            <w:vAlign w:val="center"/>
          </w:tcPr>
          <w:p w14:paraId="6E4E4A3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固定资产</w:t>
            </w:r>
          </w:p>
        </w:tc>
        <w:tc>
          <w:tcPr>
            <w:tcW w:w="1606" w:type="dxa"/>
            <w:tcBorders>
              <w:top w:val="single" w:sz="2" w:space="0" w:color="auto"/>
              <w:left w:val="single" w:sz="2" w:space="0" w:color="auto"/>
              <w:bottom w:val="single" w:sz="2" w:space="0" w:color="auto"/>
              <w:right w:val="single" w:sz="2" w:space="0" w:color="auto"/>
            </w:tcBorders>
            <w:vAlign w:val="center"/>
          </w:tcPr>
          <w:p w14:paraId="4C81CEB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5,716.81</w:t>
            </w:r>
          </w:p>
        </w:tc>
        <w:tc>
          <w:tcPr>
            <w:tcW w:w="1606" w:type="dxa"/>
            <w:tcBorders>
              <w:top w:val="single" w:sz="2" w:space="0" w:color="auto"/>
              <w:left w:val="single" w:sz="2" w:space="0" w:color="auto"/>
              <w:bottom w:val="single" w:sz="2" w:space="0" w:color="auto"/>
              <w:right w:val="single" w:sz="2" w:space="0" w:color="auto"/>
            </w:tcBorders>
            <w:vAlign w:val="center"/>
          </w:tcPr>
          <w:p w14:paraId="2AE4E953"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AD7E5A0"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791081D" w14:textId="77777777" w:rsidR="000F2395" w:rsidRDefault="000F2395">
            <w:pPr>
              <w:spacing w:line="240" w:lineRule="exact"/>
              <w:jc w:val="right"/>
              <w:rPr>
                <w:rFonts w:ascii="宋体" w:eastAsia="宋体" w:hAnsi="宋体" w:cs="宋体"/>
                <w:sz w:val="18"/>
                <w:szCs w:val="18"/>
              </w:rPr>
            </w:pPr>
          </w:p>
        </w:tc>
      </w:tr>
      <w:tr w:rsidR="000F2395" w14:paraId="61D84F79"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6322D3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德鑫矿业</w:t>
            </w:r>
          </w:p>
        </w:tc>
        <w:tc>
          <w:tcPr>
            <w:tcW w:w="1606" w:type="dxa"/>
            <w:tcBorders>
              <w:top w:val="single" w:sz="2" w:space="0" w:color="auto"/>
              <w:left w:val="single" w:sz="2" w:space="0" w:color="auto"/>
              <w:bottom w:val="single" w:sz="2" w:space="0" w:color="auto"/>
              <w:right w:val="single" w:sz="2" w:space="0" w:color="auto"/>
            </w:tcBorders>
            <w:vAlign w:val="center"/>
          </w:tcPr>
          <w:p w14:paraId="6DFD74F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原材料</w:t>
            </w:r>
          </w:p>
        </w:tc>
        <w:tc>
          <w:tcPr>
            <w:tcW w:w="1606" w:type="dxa"/>
            <w:tcBorders>
              <w:top w:val="single" w:sz="2" w:space="0" w:color="auto"/>
              <w:left w:val="single" w:sz="2" w:space="0" w:color="auto"/>
              <w:bottom w:val="single" w:sz="2" w:space="0" w:color="auto"/>
              <w:right w:val="single" w:sz="2" w:space="0" w:color="auto"/>
            </w:tcBorders>
            <w:vAlign w:val="center"/>
          </w:tcPr>
          <w:p w14:paraId="2F7C12D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78,436,163.09</w:t>
            </w:r>
          </w:p>
        </w:tc>
        <w:tc>
          <w:tcPr>
            <w:tcW w:w="1606" w:type="dxa"/>
            <w:tcBorders>
              <w:top w:val="single" w:sz="2" w:space="0" w:color="auto"/>
              <w:left w:val="single" w:sz="2" w:space="0" w:color="auto"/>
              <w:bottom w:val="single" w:sz="2" w:space="0" w:color="auto"/>
              <w:right w:val="single" w:sz="2" w:space="0" w:color="auto"/>
            </w:tcBorders>
            <w:vAlign w:val="center"/>
          </w:tcPr>
          <w:p w14:paraId="45EBEBD1" w14:textId="3522D2F9" w:rsidR="000F2395" w:rsidRDefault="00254153">
            <w:pPr>
              <w:spacing w:line="240" w:lineRule="exact"/>
              <w:jc w:val="right"/>
              <w:rPr>
                <w:rFonts w:ascii="宋体" w:eastAsia="宋体" w:hAnsi="宋体" w:cs="宋体"/>
                <w:sz w:val="18"/>
                <w:szCs w:val="18"/>
              </w:rPr>
            </w:pPr>
            <w:r>
              <w:rPr>
                <w:rFonts w:ascii="宋体" w:eastAsia="宋体" w:hAnsi="宋体" w:cs="宋体" w:hint="eastAsia"/>
                <w:sz w:val="18"/>
                <w:szCs w:val="18"/>
              </w:rPr>
              <w:t>1</w:t>
            </w:r>
            <w:r>
              <w:rPr>
                <w:rFonts w:ascii="宋体" w:eastAsia="宋体" w:hAnsi="宋体" w:cs="宋体"/>
                <w:sz w:val="18"/>
                <w:szCs w:val="18"/>
              </w:rPr>
              <w:t>50,000,000.00</w:t>
            </w:r>
          </w:p>
        </w:tc>
        <w:tc>
          <w:tcPr>
            <w:tcW w:w="1606" w:type="dxa"/>
            <w:tcBorders>
              <w:top w:val="single" w:sz="2" w:space="0" w:color="auto"/>
              <w:left w:val="single" w:sz="2" w:space="0" w:color="auto"/>
              <w:bottom w:val="single" w:sz="2" w:space="0" w:color="auto"/>
              <w:right w:val="single" w:sz="2" w:space="0" w:color="auto"/>
            </w:tcBorders>
            <w:vAlign w:val="center"/>
          </w:tcPr>
          <w:p w14:paraId="06C29ABA" w14:textId="313AEEE6" w:rsidR="000F2395" w:rsidRDefault="00254153">
            <w:pPr>
              <w:spacing w:line="240" w:lineRule="exact"/>
              <w:rPr>
                <w:rFonts w:ascii="宋体" w:eastAsia="宋体" w:hAnsi="宋体" w:cs="宋体"/>
                <w:sz w:val="18"/>
                <w:szCs w:val="18"/>
              </w:rPr>
            </w:pPr>
            <w:r>
              <w:rPr>
                <w:rFonts w:ascii="宋体" w:eastAsia="宋体" w:hAnsi="宋体" w:cs="宋体" w:hint="eastAsia"/>
                <w:sz w:val="18"/>
                <w:szCs w:val="18"/>
              </w:rPr>
              <w:t>否</w:t>
            </w:r>
          </w:p>
        </w:tc>
        <w:tc>
          <w:tcPr>
            <w:tcW w:w="1606" w:type="dxa"/>
            <w:tcBorders>
              <w:top w:val="single" w:sz="2" w:space="0" w:color="auto"/>
              <w:left w:val="single" w:sz="2" w:space="0" w:color="auto"/>
              <w:bottom w:val="single" w:sz="2" w:space="0" w:color="auto"/>
              <w:right w:val="single" w:sz="2" w:space="0" w:color="auto"/>
            </w:tcBorders>
            <w:vAlign w:val="center"/>
          </w:tcPr>
          <w:p w14:paraId="72B69753" w14:textId="77777777" w:rsidR="000F2395" w:rsidRDefault="000F2395">
            <w:pPr>
              <w:spacing w:line="240" w:lineRule="exact"/>
              <w:jc w:val="right"/>
              <w:rPr>
                <w:rFonts w:ascii="宋体" w:eastAsia="宋体" w:hAnsi="宋体" w:cs="宋体"/>
                <w:sz w:val="18"/>
                <w:szCs w:val="18"/>
              </w:rPr>
            </w:pPr>
          </w:p>
        </w:tc>
      </w:tr>
      <w:tr w:rsidR="000F2395" w14:paraId="76F717F2"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26DCCC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雅安厦钨</w:t>
            </w:r>
          </w:p>
        </w:tc>
        <w:tc>
          <w:tcPr>
            <w:tcW w:w="1606" w:type="dxa"/>
            <w:tcBorders>
              <w:top w:val="single" w:sz="2" w:space="0" w:color="auto"/>
              <w:left w:val="single" w:sz="2" w:space="0" w:color="auto"/>
              <w:bottom w:val="single" w:sz="2" w:space="0" w:color="auto"/>
              <w:right w:val="single" w:sz="2" w:space="0" w:color="auto"/>
            </w:tcBorders>
            <w:vAlign w:val="center"/>
          </w:tcPr>
          <w:p w14:paraId="0955660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原材料</w:t>
            </w:r>
          </w:p>
        </w:tc>
        <w:tc>
          <w:tcPr>
            <w:tcW w:w="1606" w:type="dxa"/>
            <w:tcBorders>
              <w:top w:val="single" w:sz="2" w:space="0" w:color="auto"/>
              <w:left w:val="single" w:sz="2" w:space="0" w:color="auto"/>
              <w:bottom w:val="single" w:sz="2" w:space="0" w:color="auto"/>
              <w:right w:val="single" w:sz="2" w:space="0" w:color="auto"/>
            </w:tcBorders>
            <w:vAlign w:val="center"/>
          </w:tcPr>
          <w:p w14:paraId="2C38DB5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20,253,274.34</w:t>
            </w:r>
          </w:p>
        </w:tc>
        <w:tc>
          <w:tcPr>
            <w:tcW w:w="1606" w:type="dxa"/>
            <w:tcBorders>
              <w:top w:val="single" w:sz="2" w:space="0" w:color="auto"/>
              <w:left w:val="single" w:sz="2" w:space="0" w:color="auto"/>
              <w:bottom w:val="single" w:sz="2" w:space="0" w:color="auto"/>
              <w:right w:val="single" w:sz="2" w:space="0" w:color="auto"/>
            </w:tcBorders>
            <w:vAlign w:val="center"/>
          </w:tcPr>
          <w:p w14:paraId="1C4256B2"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8049AD8"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3B52271" w14:textId="77777777" w:rsidR="000F2395" w:rsidRDefault="000F2395">
            <w:pPr>
              <w:spacing w:line="240" w:lineRule="exact"/>
              <w:jc w:val="right"/>
              <w:rPr>
                <w:rFonts w:ascii="宋体" w:eastAsia="宋体" w:hAnsi="宋体" w:cs="宋体"/>
                <w:sz w:val="18"/>
                <w:szCs w:val="18"/>
              </w:rPr>
            </w:pPr>
          </w:p>
        </w:tc>
      </w:tr>
      <w:tr w:rsidR="000F2395" w14:paraId="0045EE45"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05EA96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广和民爆利州分公司</w:t>
            </w:r>
          </w:p>
        </w:tc>
        <w:tc>
          <w:tcPr>
            <w:tcW w:w="1606" w:type="dxa"/>
            <w:tcBorders>
              <w:top w:val="single" w:sz="2" w:space="0" w:color="auto"/>
              <w:left w:val="single" w:sz="2" w:space="0" w:color="auto"/>
              <w:bottom w:val="single" w:sz="2" w:space="0" w:color="auto"/>
              <w:right w:val="single" w:sz="2" w:space="0" w:color="auto"/>
            </w:tcBorders>
            <w:vAlign w:val="center"/>
          </w:tcPr>
          <w:p w14:paraId="4A94E1D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民爆产品</w:t>
            </w:r>
          </w:p>
        </w:tc>
        <w:tc>
          <w:tcPr>
            <w:tcW w:w="1606" w:type="dxa"/>
            <w:tcBorders>
              <w:top w:val="single" w:sz="2" w:space="0" w:color="auto"/>
              <w:left w:val="single" w:sz="2" w:space="0" w:color="auto"/>
              <w:bottom w:val="single" w:sz="2" w:space="0" w:color="auto"/>
              <w:right w:val="single" w:sz="2" w:space="0" w:color="auto"/>
            </w:tcBorders>
            <w:vAlign w:val="center"/>
          </w:tcPr>
          <w:p w14:paraId="4CA94C7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1,658.41</w:t>
            </w:r>
          </w:p>
        </w:tc>
        <w:tc>
          <w:tcPr>
            <w:tcW w:w="1606" w:type="dxa"/>
            <w:tcBorders>
              <w:top w:val="single" w:sz="2" w:space="0" w:color="auto"/>
              <w:left w:val="single" w:sz="2" w:space="0" w:color="auto"/>
              <w:bottom w:val="single" w:sz="2" w:space="0" w:color="auto"/>
              <w:right w:val="single" w:sz="2" w:space="0" w:color="auto"/>
            </w:tcBorders>
            <w:vAlign w:val="center"/>
          </w:tcPr>
          <w:p w14:paraId="15E6C15B"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09470E9"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9BC84F7" w14:textId="77777777" w:rsidR="000F2395" w:rsidRDefault="000F2395">
            <w:pPr>
              <w:spacing w:line="240" w:lineRule="exact"/>
              <w:jc w:val="right"/>
              <w:rPr>
                <w:rFonts w:ascii="宋体" w:eastAsia="宋体" w:hAnsi="宋体" w:cs="宋体"/>
                <w:sz w:val="18"/>
                <w:szCs w:val="18"/>
              </w:rPr>
            </w:pPr>
          </w:p>
        </w:tc>
      </w:tr>
      <w:tr w:rsidR="000F2395" w14:paraId="3A9686FD"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5D28E2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广和民爆旺苍分公司</w:t>
            </w:r>
          </w:p>
        </w:tc>
        <w:tc>
          <w:tcPr>
            <w:tcW w:w="1606" w:type="dxa"/>
            <w:tcBorders>
              <w:top w:val="single" w:sz="2" w:space="0" w:color="auto"/>
              <w:left w:val="single" w:sz="2" w:space="0" w:color="auto"/>
              <w:bottom w:val="single" w:sz="2" w:space="0" w:color="auto"/>
              <w:right w:val="single" w:sz="2" w:space="0" w:color="auto"/>
            </w:tcBorders>
            <w:vAlign w:val="center"/>
          </w:tcPr>
          <w:p w14:paraId="49A54EA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民爆产品</w:t>
            </w:r>
          </w:p>
        </w:tc>
        <w:tc>
          <w:tcPr>
            <w:tcW w:w="1606" w:type="dxa"/>
            <w:tcBorders>
              <w:top w:val="single" w:sz="2" w:space="0" w:color="auto"/>
              <w:left w:val="single" w:sz="2" w:space="0" w:color="auto"/>
              <w:bottom w:val="single" w:sz="2" w:space="0" w:color="auto"/>
              <w:right w:val="single" w:sz="2" w:space="0" w:color="auto"/>
            </w:tcBorders>
            <w:vAlign w:val="center"/>
          </w:tcPr>
          <w:p w14:paraId="65C66F7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2,831.86</w:t>
            </w:r>
          </w:p>
        </w:tc>
        <w:tc>
          <w:tcPr>
            <w:tcW w:w="1606" w:type="dxa"/>
            <w:tcBorders>
              <w:top w:val="single" w:sz="2" w:space="0" w:color="auto"/>
              <w:left w:val="single" w:sz="2" w:space="0" w:color="auto"/>
              <w:bottom w:val="single" w:sz="2" w:space="0" w:color="auto"/>
              <w:right w:val="single" w:sz="2" w:space="0" w:color="auto"/>
            </w:tcBorders>
            <w:vAlign w:val="center"/>
          </w:tcPr>
          <w:p w14:paraId="08AF8A71"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15ED2D6"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DCB4804" w14:textId="77777777" w:rsidR="000F2395" w:rsidRDefault="000F2395">
            <w:pPr>
              <w:spacing w:line="240" w:lineRule="exact"/>
              <w:jc w:val="right"/>
              <w:rPr>
                <w:rFonts w:ascii="宋体" w:eastAsia="宋体" w:hAnsi="宋体" w:cs="宋体"/>
                <w:sz w:val="18"/>
                <w:szCs w:val="18"/>
              </w:rPr>
            </w:pPr>
          </w:p>
        </w:tc>
      </w:tr>
      <w:tr w:rsidR="000F2395" w14:paraId="551F0165"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BC560F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三江民爆甘洛分公司</w:t>
            </w:r>
          </w:p>
        </w:tc>
        <w:tc>
          <w:tcPr>
            <w:tcW w:w="1606" w:type="dxa"/>
            <w:tcBorders>
              <w:top w:val="single" w:sz="2" w:space="0" w:color="auto"/>
              <w:left w:val="single" w:sz="2" w:space="0" w:color="auto"/>
              <w:bottom w:val="single" w:sz="2" w:space="0" w:color="auto"/>
              <w:right w:val="single" w:sz="2" w:space="0" w:color="auto"/>
            </w:tcBorders>
            <w:vAlign w:val="center"/>
          </w:tcPr>
          <w:p w14:paraId="1E25C16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民爆产品</w:t>
            </w:r>
          </w:p>
        </w:tc>
        <w:tc>
          <w:tcPr>
            <w:tcW w:w="1606" w:type="dxa"/>
            <w:tcBorders>
              <w:top w:val="single" w:sz="2" w:space="0" w:color="auto"/>
              <w:left w:val="single" w:sz="2" w:space="0" w:color="auto"/>
              <w:bottom w:val="single" w:sz="2" w:space="0" w:color="auto"/>
              <w:right w:val="single" w:sz="2" w:space="0" w:color="auto"/>
            </w:tcBorders>
            <w:vAlign w:val="center"/>
          </w:tcPr>
          <w:p w14:paraId="2978F51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56,707.97</w:t>
            </w:r>
          </w:p>
        </w:tc>
        <w:tc>
          <w:tcPr>
            <w:tcW w:w="1606" w:type="dxa"/>
            <w:tcBorders>
              <w:top w:val="single" w:sz="2" w:space="0" w:color="auto"/>
              <w:left w:val="single" w:sz="2" w:space="0" w:color="auto"/>
              <w:bottom w:val="single" w:sz="2" w:space="0" w:color="auto"/>
              <w:right w:val="single" w:sz="2" w:space="0" w:color="auto"/>
            </w:tcBorders>
            <w:vAlign w:val="center"/>
          </w:tcPr>
          <w:p w14:paraId="206046EF"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88DF9CB"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9B4B8B6" w14:textId="77777777" w:rsidR="000F2395" w:rsidRDefault="000F2395">
            <w:pPr>
              <w:spacing w:line="240" w:lineRule="exact"/>
              <w:jc w:val="right"/>
              <w:rPr>
                <w:rFonts w:ascii="宋体" w:eastAsia="宋体" w:hAnsi="宋体" w:cs="宋体"/>
                <w:sz w:val="18"/>
                <w:szCs w:val="18"/>
              </w:rPr>
            </w:pPr>
          </w:p>
        </w:tc>
      </w:tr>
      <w:tr w:rsidR="000F2395" w14:paraId="0D363BD1"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185736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三江民爆宁南分公司</w:t>
            </w:r>
          </w:p>
        </w:tc>
        <w:tc>
          <w:tcPr>
            <w:tcW w:w="1606" w:type="dxa"/>
            <w:tcBorders>
              <w:top w:val="single" w:sz="2" w:space="0" w:color="auto"/>
              <w:left w:val="single" w:sz="2" w:space="0" w:color="auto"/>
              <w:bottom w:val="single" w:sz="2" w:space="0" w:color="auto"/>
              <w:right w:val="single" w:sz="2" w:space="0" w:color="auto"/>
            </w:tcBorders>
            <w:vAlign w:val="center"/>
          </w:tcPr>
          <w:p w14:paraId="17A83B7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民爆产品</w:t>
            </w:r>
          </w:p>
        </w:tc>
        <w:tc>
          <w:tcPr>
            <w:tcW w:w="1606" w:type="dxa"/>
            <w:tcBorders>
              <w:top w:val="single" w:sz="2" w:space="0" w:color="auto"/>
              <w:left w:val="single" w:sz="2" w:space="0" w:color="auto"/>
              <w:bottom w:val="single" w:sz="2" w:space="0" w:color="auto"/>
              <w:right w:val="single" w:sz="2" w:space="0" w:color="auto"/>
            </w:tcBorders>
            <w:vAlign w:val="center"/>
          </w:tcPr>
          <w:p w14:paraId="2BFDF4E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2,401,826.55</w:t>
            </w:r>
          </w:p>
        </w:tc>
        <w:tc>
          <w:tcPr>
            <w:tcW w:w="1606" w:type="dxa"/>
            <w:tcBorders>
              <w:top w:val="single" w:sz="2" w:space="0" w:color="auto"/>
              <w:left w:val="single" w:sz="2" w:space="0" w:color="auto"/>
              <w:bottom w:val="single" w:sz="2" w:space="0" w:color="auto"/>
              <w:right w:val="single" w:sz="2" w:space="0" w:color="auto"/>
            </w:tcBorders>
            <w:vAlign w:val="center"/>
          </w:tcPr>
          <w:p w14:paraId="48AA5136"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8FA5D08"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7CFE2A2" w14:textId="77777777" w:rsidR="000F2395" w:rsidRDefault="000F2395">
            <w:pPr>
              <w:spacing w:line="240" w:lineRule="exact"/>
              <w:jc w:val="right"/>
              <w:rPr>
                <w:rFonts w:ascii="宋体" w:eastAsia="宋体" w:hAnsi="宋体" w:cs="宋体"/>
                <w:sz w:val="18"/>
                <w:szCs w:val="18"/>
              </w:rPr>
            </w:pPr>
          </w:p>
        </w:tc>
      </w:tr>
      <w:tr w:rsidR="000F2395" w14:paraId="46370F0D"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4A1880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三江民爆盐源分公司</w:t>
            </w:r>
          </w:p>
        </w:tc>
        <w:tc>
          <w:tcPr>
            <w:tcW w:w="1606" w:type="dxa"/>
            <w:tcBorders>
              <w:top w:val="single" w:sz="2" w:space="0" w:color="auto"/>
              <w:left w:val="single" w:sz="2" w:space="0" w:color="auto"/>
              <w:bottom w:val="single" w:sz="2" w:space="0" w:color="auto"/>
              <w:right w:val="single" w:sz="2" w:space="0" w:color="auto"/>
            </w:tcBorders>
            <w:vAlign w:val="center"/>
          </w:tcPr>
          <w:p w14:paraId="73EC833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 运输服务</w:t>
            </w:r>
          </w:p>
        </w:tc>
        <w:tc>
          <w:tcPr>
            <w:tcW w:w="1606" w:type="dxa"/>
            <w:tcBorders>
              <w:top w:val="single" w:sz="2" w:space="0" w:color="auto"/>
              <w:left w:val="single" w:sz="2" w:space="0" w:color="auto"/>
              <w:bottom w:val="single" w:sz="2" w:space="0" w:color="auto"/>
              <w:right w:val="single" w:sz="2" w:space="0" w:color="auto"/>
            </w:tcBorders>
            <w:vAlign w:val="center"/>
          </w:tcPr>
          <w:p w14:paraId="53725C1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3,165.14</w:t>
            </w:r>
          </w:p>
        </w:tc>
        <w:tc>
          <w:tcPr>
            <w:tcW w:w="1606" w:type="dxa"/>
            <w:tcBorders>
              <w:top w:val="single" w:sz="2" w:space="0" w:color="auto"/>
              <w:left w:val="single" w:sz="2" w:space="0" w:color="auto"/>
              <w:bottom w:val="single" w:sz="2" w:space="0" w:color="auto"/>
              <w:right w:val="single" w:sz="2" w:space="0" w:color="auto"/>
            </w:tcBorders>
            <w:vAlign w:val="center"/>
          </w:tcPr>
          <w:p w14:paraId="65440ECF"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EF91255"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4413FBD" w14:textId="77777777" w:rsidR="000F2395" w:rsidRDefault="000F2395">
            <w:pPr>
              <w:spacing w:line="240" w:lineRule="exact"/>
              <w:jc w:val="right"/>
              <w:rPr>
                <w:rFonts w:ascii="宋体" w:eastAsia="宋体" w:hAnsi="宋体" w:cs="宋体"/>
                <w:sz w:val="18"/>
                <w:szCs w:val="18"/>
              </w:rPr>
            </w:pPr>
          </w:p>
        </w:tc>
      </w:tr>
      <w:tr w:rsidR="000F2395" w14:paraId="06254F43"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94933F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合计</w:t>
            </w:r>
          </w:p>
        </w:tc>
        <w:tc>
          <w:tcPr>
            <w:tcW w:w="1606" w:type="dxa"/>
            <w:tcBorders>
              <w:top w:val="single" w:sz="2" w:space="0" w:color="auto"/>
              <w:left w:val="single" w:sz="2" w:space="0" w:color="auto"/>
              <w:bottom w:val="single" w:sz="2" w:space="0" w:color="auto"/>
              <w:right w:val="single" w:sz="2" w:space="0" w:color="auto"/>
            </w:tcBorders>
            <w:vAlign w:val="center"/>
          </w:tcPr>
          <w:p w14:paraId="185ABD08"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C12A7E2" w14:textId="00052542" w:rsidR="000F2395" w:rsidRDefault="00067580" w:rsidP="005E334B">
            <w:pPr>
              <w:spacing w:line="240" w:lineRule="exact"/>
              <w:jc w:val="right"/>
              <w:rPr>
                <w:rFonts w:ascii="宋体" w:eastAsia="宋体" w:hAnsi="宋体" w:cs="宋体"/>
                <w:sz w:val="18"/>
                <w:szCs w:val="18"/>
              </w:rPr>
            </w:pPr>
            <w:r>
              <w:rPr>
                <w:rFonts w:ascii="宋体" w:eastAsia="宋体" w:hAnsi="宋体" w:cs="宋体"/>
                <w:sz w:val="18"/>
                <w:szCs w:val="18"/>
              </w:rPr>
              <w:t>266,577,619.05</w:t>
            </w:r>
          </w:p>
        </w:tc>
        <w:tc>
          <w:tcPr>
            <w:tcW w:w="1606" w:type="dxa"/>
            <w:tcBorders>
              <w:top w:val="single" w:sz="2" w:space="0" w:color="auto"/>
              <w:left w:val="single" w:sz="2" w:space="0" w:color="auto"/>
              <w:bottom w:val="single" w:sz="2" w:space="0" w:color="auto"/>
              <w:right w:val="single" w:sz="2" w:space="0" w:color="auto"/>
            </w:tcBorders>
            <w:vAlign w:val="center"/>
          </w:tcPr>
          <w:p w14:paraId="22BF69FC" w14:textId="5E5BC652" w:rsidR="000F2395" w:rsidRDefault="00254153">
            <w:pPr>
              <w:spacing w:line="240" w:lineRule="exact"/>
              <w:jc w:val="right"/>
              <w:rPr>
                <w:rFonts w:ascii="宋体" w:eastAsia="宋体" w:hAnsi="宋体" w:cs="宋体"/>
                <w:sz w:val="18"/>
                <w:szCs w:val="18"/>
              </w:rPr>
            </w:pPr>
            <w:r>
              <w:rPr>
                <w:rFonts w:ascii="宋体" w:eastAsia="宋体" w:hAnsi="宋体" w:cs="宋体" w:hint="eastAsia"/>
                <w:sz w:val="18"/>
                <w:szCs w:val="18"/>
              </w:rPr>
              <w:t>1</w:t>
            </w:r>
            <w:r>
              <w:rPr>
                <w:rFonts w:ascii="宋体" w:eastAsia="宋体" w:hAnsi="宋体" w:cs="宋体"/>
                <w:sz w:val="18"/>
                <w:szCs w:val="18"/>
              </w:rPr>
              <w:t>60,500</w:t>
            </w:r>
            <w:r>
              <w:rPr>
                <w:rFonts w:ascii="宋体" w:eastAsia="宋体" w:hAnsi="宋体" w:cs="宋体" w:hint="eastAsia"/>
                <w:sz w:val="18"/>
                <w:szCs w:val="18"/>
              </w:rPr>
              <w:t>,</w:t>
            </w:r>
            <w:r>
              <w:rPr>
                <w:rFonts w:ascii="宋体" w:eastAsia="宋体" w:hAnsi="宋体" w:cs="宋体"/>
                <w:sz w:val="18"/>
                <w:szCs w:val="18"/>
              </w:rPr>
              <w:t>000.00</w:t>
            </w:r>
          </w:p>
        </w:tc>
        <w:tc>
          <w:tcPr>
            <w:tcW w:w="1606" w:type="dxa"/>
            <w:tcBorders>
              <w:top w:val="single" w:sz="2" w:space="0" w:color="auto"/>
              <w:left w:val="single" w:sz="2" w:space="0" w:color="auto"/>
              <w:bottom w:val="single" w:sz="2" w:space="0" w:color="auto"/>
              <w:right w:val="single" w:sz="2" w:space="0" w:color="auto"/>
            </w:tcBorders>
            <w:vAlign w:val="center"/>
          </w:tcPr>
          <w:p w14:paraId="2451BD25"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ED1EAB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109,262,616.16</w:t>
            </w:r>
          </w:p>
        </w:tc>
      </w:tr>
    </w:tbl>
    <w:p w14:paraId="605E716A"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出售商品/提供劳务情况表</w:t>
      </w:r>
    </w:p>
    <w:p w14:paraId="2231D291"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2409"/>
        <w:gridCol w:w="2410"/>
        <w:gridCol w:w="2410"/>
        <w:gridCol w:w="2410"/>
      </w:tblGrid>
      <w:tr w:rsidR="000F2395" w14:paraId="51F0DDE4"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C67BD1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关联方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2CE394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关联交易内容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C793B4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1E3F9B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0F2395" w14:paraId="2D530D78"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07D550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中瑞爆破</w:t>
            </w:r>
          </w:p>
        </w:tc>
        <w:tc>
          <w:tcPr>
            <w:tcW w:w="2410" w:type="dxa"/>
            <w:tcBorders>
              <w:top w:val="single" w:sz="2" w:space="0" w:color="auto"/>
              <w:left w:val="single" w:sz="2" w:space="0" w:color="auto"/>
              <w:bottom w:val="single" w:sz="2" w:space="0" w:color="auto"/>
              <w:right w:val="single" w:sz="2" w:space="0" w:color="auto"/>
            </w:tcBorders>
            <w:vAlign w:val="center"/>
          </w:tcPr>
          <w:p w14:paraId="03331E1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5B17506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24,079,351.96</w:t>
            </w:r>
          </w:p>
        </w:tc>
        <w:tc>
          <w:tcPr>
            <w:tcW w:w="2410" w:type="dxa"/>
            <w:tcBorders>
              <w:top w:val="single" w:sz="2" w:space="0" w:color="auto"/>
              <w:left w:val="single" w:sz="2" w:space="0" w:color="auto"/>
              <w:bottom w:val="single" w:sz="2" w:space="0" w:color="auto"/>
              <w:right w:val="single" w:sz="2" w:space="0" w:color="auto"/>
            </w:tcBorders>
            <w:vAlign w:val="center"/>
          </w:tcPr>
          <w:p w14:paraId="28750BD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13,783,109.79</w:t>
            </w:r>
          </w:p>
        </w:tc>
      </w:tr>
      <w:tr w:rsidR="000F2395" w14:paraId="27CA4C0B"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638857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中瑞爆破</w:t>
            </w:r>
          </w:p>
        </w:tc>
        <w:tc>
          <w:tcPr>
            <w:tcW w:w="2410" w:type="dxa"/>
            <w:tcBorders>
              <w:top w:val="single" w:sz="2" w:space="0" w:color="auto"/>
              <w:left w:val="single" w:sz="2" w:space="0" w:color="auto"/>
              <w:bottom w:val="single" w:sz="2" w:space="0" w:color="auto"/>
              <w:right w:val="single" w:sz="2" w:space="0" w:color="auto"/>
            </w:tcBorders>
            <w:vAlign w:val="center"/>
          </w:tcPr>
          <w:p w14:paraId="2164198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提供服务</w:t>
            </w:r>
          </w:p>
        </w:tc>
        <w:tc>
          <w:tcPr>
            <w:tcW w:w="2410" w:type="dxa"/>
            <w:tcBorders>
              <w:top w:val="single" w:sz="2" w:space="0" w:color="auto"/>
              <w:left w:val="single" w:sz="2" w:space="0" w:color="auto"/>
              <w:bottom w:val="single" w:sz="2" w:space="0" w:color="auto"/>
              <w:right w:val="single" w:sz="2" w:space="0" w:color="auto"/>
            </w:tcBorders>
            <w:vAlign w:val="center"/>
          </w:tcPr>
          <w:p w14:paraId="1833B22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230,049.93</w:t>
            </w:r>
          </w:p>
        </w:tc>
        <w:tc>
          <w:tcPr>
            <w:tcW w:w="2410" w:type="dxa"/>
            <w:tcBorders>
              <w:top w:val="single" w:sz="2" w:space="0" w:color="auto"/>
              <w:left w:val="single" w:sz="2" w:space="0" w:color="auto"/>
              <w:bottom w:val="single" w:sz="2" w:space="0" w:color="auto"/>
              <w:right w:val="single" w:sz="2" w:space="0" w:color="auto"/>
            </w:tcBorders>
            <w:vAlign w:val="center"/>
          </w:tcPr>
          <w:p w14:paraId="1246237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153,622.63</w:t>
            </w:r>
          </w:p>
        </w:tc>
      </w:tr>
      <w:tr w:rsidR="000F2395" w14:paraId="064AEFE8"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6D3F8F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叙永爆破</w:t>
            </w:r>
          </w:p>
        </w:tc>
        <w:tc>
          <w:tcPr>
            <w:tcW w:w="2410" w:type="dxa"/>
            <w:tcBorders>
              <w:top w:val="single" w:sz="2" w:space="0" w:color="auto"/>
              <w:left w:val="single" w:sz="2" w:space="0" w:color="auto"/>
              <w:bottom w:val="single" w:sz="2" w:space="0" w:color="auto"/>
              <w:right w:val="single" w:sz="2" w:space="0" w:color="auto"/>
            </w:tcBorders>
            <w:vAlign w:val="center"/>
          </w:tcPr>
          <w:p w14:paraId="5D040E8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7FAF0EB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1,299,471.97</w:t>
            </w:r>
          </w:p>
        </w:tc>
        <w:tc>
          <w:tcPr>
            <w:tcW w:w="2410" w:type="dxa"/>
            <w:tcBorders>
              <w:top w:val="single" w:sz="2" w:space="0" w:color="auto"/>
              <w:left w:val="single" w:sz="2" w:space="0" w:color="auto"/>
              <w:bottom w:val="single" w:sz="2" w:space="0" w:color="auto"/>
              <w:right w:val="single" w:sz="2" w:space="0" w:color="auto"/>
            </w:tcBorders>
            <w:vAlign w:val="center"/>
          </w:tcPr>
          <w:p w14:paraId="79D5487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2,419,605.30</w:t>
            </w:r>
          </w:p>
        </w:tc>
      </w:tr>
      <w:tr w:rsidR="000F2395" w14:paraId="29B1AD61"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3E23A9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叙永爆破</w:t>
            </w:r>
          </w:p>
        </w:tc>
        <w:tc>
          <w:tcPr>
            <w:tcW w:w="2410" w:type="dxa"/>
            <w:tcBorders>
              <w:top w:val="single" w:sz="2" w:space="0" w:color="auto"/>
              <w:left w:val="single" w:sz="2" w:space="0" w:color="auto"/>
              <w:bottom w:val="single" w:sz="2" w:space="0" w:color="auto"/>
              <w:right w:val="single" w:sz="2" w:space="0" w:color="auto"/>
            </w:tcBorders>
            <w:vAlign w:val="center"/>
          </w:tcPr>
          <w:p w14:paraId="18EDE21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运输服务</w:t>
            </w:r>
          </w:p>
        </w:tc>
        <w:tc>
          <w:tcPr>
            <w:tcW w:w="2410" w:type="dxa"/>
            <w:tcBorders>
              <w:top w:val="single" w:sz="2" w:space="0" w:color="auto"/>
              <w:left w:val="single" w:sz="2" w:space="0" w:color="auto"/>
              <w:bottom w:val="single" w:sz="2" w:space="0" w:color="auto"/>
              <w:right w:val="single" w:sz="2" w:space="0" w:color="auto"/>
            </w:tcBorders>
            <w:vAlign w:val="center"/>
          </w:tcPr>
          <w:p w14:paraId="790720C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13,980.58</w:t>
            </w:r>
          </w:p>
        </w:tc>
        <w:tc>
          <w:tcPr>
            <w:tcW w:w="2410" w:type="dxa"/>
            <w:tcBorders>
              <w:top w:val="single" w:sz="2" w:space="0" w:color="auto"/>
              <w:left w:val="single" w:sz="2" w:space="0" w:color="auto"/>
              <w:bottom w:val="single" w:sz="2" w:space="0" w:color="auto"/>
              <w:right w:val="single" w:sz="2" w:space="0" w:color="auto"/>
            </w:tcBorders>
            <w:vAlign w:val="center"/>
          </w:tcPr>
          <w:p w14:paraId="2182959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30,297.03</w:t>
            </w:r>
          </w:p>
        </w:tc>
      </w:tr>
      <w:tr w:rsidR="000F2395" w14:paraId="28617EB7"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0552ED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顺安爆破</w:t>
            </w:r>
          </w:p>
        </w:tc>
        <w:tc>
          <w:tcPr>
            <w:tcW w:w="2410" w:type="dxa"/>
            <w:tcBorders>
              <w:top w:val="single" w:sz="2" w:space="0" w:color="auto"/>
              <w:left w:val="single" w:sz="2" w:space="0" w:color="auto"/>
              <w:bottom w:val="single" w:sz="2" w:space="0" w:color="auto"/>
              <w:right w:val="single" w:sz="2" w:space="0" w:color="auto"/>
            </w:tcBorders>
            <w:vAlign w:val="center"/>
          </w:tcPr>
          <w:p w14:paraId="7EF1D3D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1E5845E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4,912,859.52</w:t>
            </w:r>
          </w:p>
        </w:tc>
        <w:tc>
          <w:tcPr>
            <w:tcW w:w="2410" w:type="dxa"/>
            <w:tcBorders>
              <w:top w:val="single" w:sz="2" w:space="0" w:color="auto"/>
              <w:left w:val="single" w:sz="2" w:space="0" w:color="auto"/>
              <w:bottom w:val="single" w:sz="2" w:space="0" w:color="auto"/>
              <w:right w:val="single" w:sz="2" w:space="0" w:color="auto"/>
            </w:tcBorders>
            <w:vAlign w:val="center"/>
          </w:tcPr>
          <w:p w14:paraId="3B7F941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6,826,195.97</w:t>
            </w:r>
          </w:p>
        </w:tc>
      </w:tr>
      <w:tr w:rsidR="000F2395" w14:paraId="604C2A4B"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F47011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顺安爆破</w:t>
            </w:r>
          </w:p>
        </w:tc>
        <w:tc>
          <w:tcPr>
            <w:tcW w:w="2410" w:type="dxa"/>
            <w:tcBorders>
              <w:top w:val="single" w:sz="2" w:space="0" w:color="auto"/>
              <w:left w:val="single" w:sz="2" w:space="0" w:color="auto"/>
              <w:bottom w:val="single" w:sz="2" w:space="0" w:color="auto"/>
              <w:right w:val="single" w:sz="2" w:space="0" w:color="auto"/>
            </w:tcBorders>
            <w:vAlign w:val="center"/>
          </w:tcPr>
          <w:p w14:paraId="22014AD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提供服务</w:t>
            </w:r>
          </w:p>
        </w:tc>
        <w:tc>
          <w:tcPr>
            <w:tcW w:w="2410" w:type="dxa"/>
            <w:tcBorders>
              <w:top w:val="single" w:sz="2" w:space="0" w:color="auto"/>
              <w:left w:val="single" w:sz="2" w:space="0" w:color="auto"/>
              <w:bottom w:val="single" w:sz="2" w:space="0" w:color="auto"/>
              <w:right w:val="single" w:sz="2" w:space="0" w:color="auto"/>
            </w:tcBorders>
            <w:vAlign w:val="center"/>
          </w:tcPr>
          <w:p w14:paraId="26A1B7A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172,309.16</w:t>
            </w:r>
          </w:p>
        </w:tc>
        <w:tc>
          <w:tcPr>
            <w:tcW w:w="2410" w:type="dxa"/>
            <w:tcBorders>
              <w:top w:val="single" w:sz="2" w:space="0" w:color="auto"/>
              <w:left w:val="single" w:sz="2" w:space="0" w:color="auto"/>
              <w:bottom w:val="single" w:sz="2" w:space="0" w:color="auto"/>
              <w:right w:val="single" w:sz="2" w:space="0" w:color="auto"/>
            </w:tcBorders>
            <w:vAlign w:val="center"/>
          </w:tcPr>
          <w:p w14:paraId="250F8AC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782,700.69</w:t>
            </w:r>
          </w:p>
        </w:tc>
      </w:tr>
      <w:tr w:rsidR="000F2395" w14:paraId="475C3967"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4FF60F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顺安爆破朝天分公司</w:t>
            </w:r>
          </w:p>
        </w:tc>
        <w:tc>
          <w:tcPr>
            <w:tcW w:w="2410" w:type="dxa"/>
            <w:tcBorders>
              <w:top w:val="single" w:sz="2" w:space="0" w:color="auto"/>
              <w:left w:val="single" w:sz="2" w:space="0" w:color="auto"/>
              <w:bottom w:val="single" w:sz="2" w:space="0" w:color="auto"/>
              <w:right w:val="single" w:sz="2" w:space="0" w:color="auto"/>
            </w:tcBorders>
            <w:vAlign w:val="center"/>
          </w:tcPr>
          <w:p w14:paraId="3437451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47622BA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1,112,561.50</w:t>
            </w:r>
          </w:p>
        </w:tc>
        <w:tc>
          <w:tcPr>
            <w:tcW w:w="2410" w:type="dxa"/>
            <w:tcBorders>
              <w:top w:val="single" w:sz="2" w:space="0" w:color="auto"/>
              <w:left w:val="single" w:sz="2" w:space="0" w:color="auto"/>
              <w:bottom w:val="single" w:sz="2" w:space="0" w:color="auto"/>
              <w:right w:val="single" w:sz="2" w:space="0" w:color="auto"/>
            </w:tcBorders>
            <w:vAlign w:val="center"/>
          </w:tcPr>
          <w:p w14:paraId="1C320E53" w14:textId="77777777" w:rsidR="000F2395" w:rsidRDefault="000F2395">
            <w:pPr>
              <w:spacing w:line="240" w:lineRule="exact"/>
              <w:jc w:val="right"/>
              <w:rPr>
                <w:rFonts w:ascii="宋体" w:eastAsia="宋体" w:hAnsi="宋体" w:cs="宋体"/>
                <w:sz w:val="18"/>
                <w:szCs w:val="18"/>
              </w:rPr>
            </w:pPr>
          </w:p>
        </w:tc>
      </w:tr>
      <w:tr w:rsidR="000F2395" w14:paraId="5B4AC256"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813078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顺安爆破朝天分公司</w:t>
            </w:r>
          </w:p>
        </w:tc>
        <w:tc>
          <w:tcPr>
            <w:tcW w:w="2410" w:type="dxa"/>
            <w:tcBorders>
              <w:top w:val="single" w:sz="2" w:space="0" w:color="auto"/>
              <w:left w:val="single" w:sz="2" w:space="0" w:color="auto"/>
              <w:bottom w:val="single" w:sz="2" w:space="0" w:color="auto"/>
              <w:right w:val="single" w:sz="2" w:space="0" w:color="auto"/>
            </w:tcBorders>
            <w:vAlign w:val="center"/>
          </w:tcPr>
          <w:p w14:paraId="4D156B9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提供服务</w:t>
            </w:r>
          </w:p>
        </w:tc>
        <w:tc>
          <w:tcPr>
            <w:tcW w:w="2410" w:type="dxa"/>
            <w:tcBorders>
              <w:top w:val="single" w:sz="2" w:space="0" w:color="auto"/>
              <w:left w:val="single" w:sz="2" w:space="0" w:color="auto"/>
              <w:bottom w:val="single" w:sz="2" w:space="0" w:color="auto"/>
              <w:right w:val="single" w:sz="2" w:space="0" w:color="auto"/>
            </w:tcBorders>
            <w:vAlign w:val="center"/>
          </w:tcPr>
          <w:p w14:paraId="49CE332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1,886.79</w:t>
            </w:r>
          </w:p>
        </w:tc>
        <w:tc>
          <w:tcPr>
            <w:tcW w:w="2410" w:type="dxa"/>
            <w:tcBorders>
              <w:top w:val="single" w:sz="2" w:space="0" w:color="auto"/>
              <w:left w:val="single" w:sz="2" w:space="0" w:color="auto"/>
              <w:bottom w:val="single" w:sz="2" w:space="0" w:color="auto"/>
              <w:right w:val="single" w:sz="2" w:space="0" w:color="auto"/>
            </w:tcBorders>
            <w:vAlign w:val="center"/>
          </w:tcPr>
          <w:p w14:paraId="068C9C09" w14:textId="77777777" w:rsidR="000F2395" w:rsidRDefault="000F2395">
            <w:pPr>
              <w:spacing w:line="240" w:lineRule="exact"/>
              <w:jc w:val="right"/>
              <w:rPr>
                <w:rFonts w:ascii="宋体" w:eastAsia="宋体" w:hAnsi="宋体" w:cs="宋体"/>
                <w:sz w:val="18"/>
                <w:szCs w:val="18"/>
              </w:rPr>
            </w:pPr>
          </w:p>
        </w:tc>
      </w:tr>
      <w:tr w:rsidR="000F2395" w14:paraId="0528B5DB"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E0E388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顺安爆破平昌分公司</w:t>
            </w:r>
          </w:p>
        </w:tc>
        <w:tc>
          <w:tcPr>
            <w:tcW w:w="2410" w:type="dxa"/>
            <w:tcBorders>
              <w:top w:val="single" w:sz="2" w:space="0" w:color="auto"/>
              <w:left w:val="single" w:sz="2" w:space="0" w:color="auto"/>
              <w:bottom w:val="single" w:sz="2" w:space="0" w:color="auto"/>
              <w:right w:val="single" w:sz="2" w:space="0" w:color="auto"/>
            </w:tcBorders>
            <w:vAlign w:val="center"/>
          </w:tcPr>
          <w:p w14:paraId="629A8FD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5E8D294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6,194.69</w:t>
            </w:r>
          </w:p>
        </w:tc>
        <w:tc>
          <w:tcPr>
            <w:tcW w:w="2410" w:type="dxa"/>
            <w:tcBorders>
              <w:top w:val="single" w:sz="2" w:space="0" w:color="auto"/>
              <w:left w:val="single" w:sz="2" w:space="0" w:color="auto"/>
              <w:bottom w:val="single" w:sz="2" w:space="0" w:color="auto"/>
              <w:right w:val="single" w:sz="2" w:space="0" w:color="auto"/>
            </w:tcBorders>
            <w:vAlign w:val="center"/>
          </w:tcPr>
          <w:p w14:paraId="6875AADC" w14:textId="77777777" w:rsidR="000F2395" w:rsidRDefault="000F2395">
            <w:pPr>
              <w:spacing w:line="240" w:lineRule="exact"/>
              <w:jc w:val="right"/>
              <w:rPr>
                <w:rFonts w:ascii="宋体" w:eastAsia="宋体" w:hAnsi="宋体" w:cs="宋体"/>
                <w:sz w:val="18"/>
                <w:szCs w:val="18"/>
              </w:rPr>
            </w:pPr>
          </w:p>
        </w:tc>
      </w:tr>
      <w:tr w:rsidR="000F2395" w14:paraId="0FBADF1E"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5D556A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盛达荥经分公司</w:t>
            </w:r>
          </w:p>
        </w:tc>
        <w:tc>
          <w:tcPr>
            <w:tcW w:w="2410" w:type="dxa"/>
            <w:tcBorders>
              <w:top w:val="single" w:sz="2" w:space="0" w:color="auto"/>
              <w:left w:val="single" w:sz="2" w:space="0" w:color="auto"/>
              <w:bottom w:val="single" w:sz="2" w:space="0" w:color="auto"/>
              <w:right w:val="single" w:sz="2" w:space="0" w:color="auto"/>
            </w:tcBorders>
            <w:vAlign w:val="center"/>
          </w:tcPr>
          <w:p w14:paraId="646ABC3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6DC402A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1,706,139.28</w:t>
            </w:r>
          </w:p>
        </w:tc>
        <w:tc>
          <w:tcPr>
            <w:tcW w:w="2410" w:type="dxa"/>
            <w:tcBorders>
              <w:top w:val="single" w:sz="2" w:space="0" w:color="auto"/>
              <w:left w:val="single" w:sz="2" w:space="0" w:color="auto"/>
              <w:bottom w:val="single" w:sz="2" w:space="0" w:color="auto"/>
              <w:right w:val="single" w:sz="2" w:space="0" w:color="auto"/>
            </w:tcBorders>
            <w:vAlign w:val="center"/>
          </w:tcPr>
          <w:p w14:paraId="13A72EC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1,030,758.01</w:t>
            </w:r>
          </w:p>
        </w:tc>
      </w:tr>
      <w:tr w:rsidR="000F2395" w14:paraId="5C61B66C"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F0E2C5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盛达荥经分公司</w:t>
            </w:r>
          </w:p>
        </w:tc>
        <w:tc>
          <w:tcPr>
            <w:tcW w:w="2410" w:type="dxa"/>
            <w:tcBorders>
              <w:top w:val="single" w:sz="2" w:space="0" w:color="auto"/>
              <w:left w:val="single" w:sz="2" w:space="0" w:color="auto"/>
              <w:bottom w:val="single" w:sz="2" w:space="0" w:color="auto"/>
              <w:right w:val="single" w:sz="2" w:space="0" w:color="auto"/>
            </w:tcBorders>
            <w:vAlign w:val="center"/>
          </w:tcPr>
          <w:p w14:paraId="2DC6A53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运输服务</w:t>
            </w:r>
          </w:p>
        </w:tc>
        <w:tc>
          <w:tcPr>
            <w:tcW w:w="2410" w:type="dxa"/>
            <w:tcBorders>
              <w:top w:val="single" w:sz="2" w:space="0" w:color="auto"/>
              <w:left w:val="single" w:sz="2" w:space="0" w:color="auto"/>
              <w:bottom w:val="single" w:sz="2" w:space="0" w:color="auto"/>
              <w:right w:val="single" w:sz="2" w:space="0" w:color="auto"/>
            </w:tcBorders>
            <w:vAlign w:val="center"/>
          </w:tcPr>
          <w:p w14:paraId="38BC487B"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2A355DF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688.07</w:t>
            </w:r>
          </w:p>
        </w:tc>
      </w:tr>
      <w:tr w:rsidR="000F2395" w14:paraId="37FBBF07"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BA03F3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盛达石棉分公司</w:t>
            </w:r>
          </w:p>
        </w:tc>
        <w:tc>
          <w:tcPr>
            <w:tcW w:w="2410" w:type="dxa"/>
            <w:tcBorders>
              <w:top w:val="single" w:sz="2" w:space="0" w:color="auto"/>
              <w:left w:val="single" w:sz="2" w:space="0" w:color="auto"/>
              <w:bottom w:val="single" w:sz="2" w:space="0" w:color="auto"/>
              <w:right w:val="single" w:sz="2" w:space="0" w:color="auto"/>
            </w:tcBorders>
            <w:vAlign w:val="center"/>
          </w:tcPr>
          <w:p w14:paraId="3DA56BE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0E2A729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1,048,046.09</w:t>
            </w:r>
          </w:p>
        </w:tc>
        <w:tc>
          <w:tcPr>
            <w:tcW w:w="2410" w:type="dxa"/>
            <w:tcBorders>
              <w:top w:val="single" w:sz="2" w:space="0" w:color="auto"/>
              <w:left w:val="single" w:sz="2" w:space="0" w:color="auto"/>
              <w:bottom w:val="single" w:sz="2" w:space="0" w:color="auto"/>
              <w:right w:val="single" w:sz="2" w:space="0" w:color="auto"/>
            </w:tcBorders>
            <w:vAlign w:val="center"/>
          </w:tcPr>
          <w:p w14:paraId="0D7AB84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2,660,936.52</w:t>
            </w:r>
          </w:p>
        </w:tc>
      </w:tr>
      <w:tr w:rsidR="000F2395" w14:paraId="640CE209"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FDC3D7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三江民爆雷波分公司</w:t>
            </w:r>
          </w:p>
        </w:tc>
        <w:tc>
          <w:tcPr>
            <w:tcW w:w="2410" w:type="dxa"/>
            <w:tcBorders>
              <w:top w:val="single" w:sz="2" w:space="0" w:color="auto"/>
              <w:left w:val="single" w:sz="2" w:space="0" w:color="auto"/>
              <w:bottom w:val="single" w:sz="2" w:space="0" w:color="auto"/>
              <w:right w:val="single" w:sz="2" w:space="0" w:color="auto"/>
            </w:tcBorders>
            <w:vAlign w:val="center"/>
          </w:tcPr>
          <w:p w14:paraId="4F2EFAD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5859C03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3,791,086.70</w:t>
            </w:r>
          </w:p>
        </w:tc>
        <w:tc>
          <w:tcPr>
            <w:tcW w:w="2410" w:type="dxa"/>
            <w:tcBorders>
              <w:top w:val="single" w:sz="2" w:space="0" w:color="auto"/>
              <w:left w:val="single" w:sz="2" w:space="0" w:color="auto"/>
              <w:bottom w:val="single" w:sz="2" w:space="0" w:color="auto"/>
              <w:right w:val="single" w:sz="2" w:space="0" w:color="auto"/>
            </w:tcBorders>
            <w:vAlign w:val="center"/>
          </w:tcPr>
          <w:p w14:paraId="062F6A4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19,525,845.71</w:t>
            </w:r>
          </w:p>
        </w:tc>
      </w:tr>
      <w:tr w:rsidR="000F2395" w14:paraId="357259F0"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D484E9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三江民爆卡杨分公司</w:t>
            </w:r>
          </w:p>
        </w:tc>
        <w:tc>
          <w:tcPr>
            <w:tcW w:w="2410" w:type="dxa"/>
            <w:tcBorders>
              <w:top w:val="single" w:sz="2" w:space="0" w:color="auto"/>
              <w:left w:val="single" w:sz="2" w:space="0" w:color="auto"/>
              <w:bottom w:val="single" w:sz="2" w:space="0" w:color="auto"/>
              <w:right w:val="single" w:sz="2" w:space="0" w:color="auto"/>
            </w:tcBorders>
            <w:vAlign w:val="center"/>
          </w:tcPr>
          <w:p w14:paraId="39FC7A4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25EB09A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1,562,581.61</w:t>
            </w:r>
          </w:p>
        </w:tc>
        <w:tc>
          <w:tcPr>
            <w:tcW w:w="2410" w:type="dxa"/>
            <w:tcBorders>
              <w:top w:val="single" w:sz="2" w:space="0" w:color="auto"/>
              <w:left w:val="single" w:sz="2" w:space="0" w:color="auto"/>
              <w:bottom w:val="single" w:sz="2" w:space="0" w:color="auto"/>
              <w:right w:val="single" w:sz="2" w:space="0" w:color="auto"/>
            </w:tcBorders>
            <w:vAlign w:val="center"/>
          </w:tcPr>
          <w:p w14:paraId="44DEE13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1,352,611.85</w:t>
            </w:r>
          </w:p>
        </w:tc>
      </w:tr>
      <w:tr w:rsidR="000F2395" w14:paraId="44DAFEBF"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EF1220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三江民爆宁南分公司</w:t>
            </w:r>
          </w:p>
        </w:tc>
        <w:tc>
          <w:tcPr>
            <w:tcW w:w="2410" w:type="dxa"/>
            <w:tcBorders>
              <w:top w:val="single" w:sz="2" w:space="0" w:color="auto"/>
              <w:left w:val="single" w:sz="2" w:space="0" w:color="auto"/>
              <w:bottom w:val="single" w:sz="2" w:space="0" w:color="auto"/>
              <w:right w:val="single" w:sz="2" w:space="0" w:color="auto"/>
            </w:tcBorders>
            <w:vAlign w:val="center"/>
          </w:tcPr>
          <w:p w14:paraId="03B4531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37E3A73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137,168.14</w:t>
            </w:r>
          </w:p>
        </w:tc>
        <w:tc>
          <w:tcPr>
            <w:tcW w:w="2410" w:type="dxa"/>
            <w:tcBorders>
              <w:top w:val="single" w:sz="2" w:space="0" w:color="auto"/>
              <w:left w:val="single" w:sz="2" w:space="0" w:color="auto"/>
              <w:bottom w:val="single" w:sz="2" w:space="0" w:color="auto"/>
              <w:right w:val="single" w:sz="2" w:space="0" w:color="auto"/>
            </w:tcBorders>
            <w:vAlign w:val="center"/>
          </w:tcPr>
          <w:p w14:paraId="3393B6DD" w14:textId="77777777" w:rsidR="000F2395" w:rsidRDefault="000F2395">
            <w:pPr>
              <w:spacing w:line="240" w:lineRule="exact"/>
              <w:jc w:val="right"/>
              <w:rPr>
                <w:rFonts w:ascii="宋体" w:eastAsia="宋体" w:hAnsi="宋体" w:cs="宋体"/>
                <w:sz w:val="18"/>
                <w:szCs w:val="18"/>
              </w:rPr>
            </w:pPr>
          </w:p>
        </w:tc>
      </w:tr>
      <w:tr w:rsidR="000F2395" w14:paraId="6D8D65D1"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06BC3A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三江民爆西昌分公司</w:t>
            </w:r>
          </w:p>
        </w:tc>
        <w:tc>
          <w:tcPr>
            <w:tcW w:w="2410" w:type="dxa"/>
            <w:tcBorders>
              <w:top w:val="single" w:sz="2" w:space="0" w:color="auto"/>
              <w:left w:val="single" w:sz="2" w:space="0" w:color="auto"/>
              <w:bottom w:val="single" w:sz="2" w:space="0" w:color="auto"/>
              <w:right w:val="single" w:sz="2" w:space="0" w:color="auto"/>
            </w:tcBorders>
            <w:vAlign w:val="center"/>
          </w:tcPr>
          <w:p w14:paraId="613D7E1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0F1BEAF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154,965.91</w:t>
            </w:r>
          </w:p>
        </w:tc>
        <w:tc>
          <w:tcPr>
            <w:tcW w:w="2410" w:type="dxa"/>
            <w:tcBorders>
              <w:top w:val="single" w:sz="2" w:space="0" w:color="auto"/>
              <w:left w:val="single" w:sz="2" w:space="0" w:color="auto"/>
              <w:bottom w:val="single" w:sz="2" w:space="0" w:color="auto"/>
              <w:right w:val="single" w:sz="2" w:space="0" w:color="auto"/>
            </w:tcBorders>
            <w:vAlign w:val="center"/>
          </w:tcPr>
          <w:p w14:paraId="3D11C3B2" w14:textId="77777777" w:rsidR="000F2395" w:rsidRDefault="000F2395">
            <w:pPr>
              <w:spacing w:line="240" w:lineRule="exact"/>
              <w:jc w:val="right"/>
              <w:rPr>
                <w:rFonts w:ascii="宋体" w:eastAsia="宋体" w:hAnsi="宋体" w:cs="宋体"/>
                <w:sz w:val="18"/>
                <w:szCs w:val="18"/>
              </w:rPr>
            </w:pPr>
          </w:p>
        </w:tc>
      </w:tr>
      <w:tr w:rsidR="000F2395" w14:paraId="50379453"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488012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三江民爆</w:t>
            </w:r>
          </w:p>
        </w:tc>
        <w:tc>
          <w:tcPr>
            <w:tcW w:w="2410" w:type="dxa"/>
            <w:tcBorders>
              <w:top w:val="single" w:sz="2" w:space="0" w:color="auto"/>
              <w:left w:val="single" w:sz="2" w:space="0" w:color="auto"/>
              <w:bottom w:val="single" w:sz="2" w:space="0" w:color="auto"/>
              <w:right w:val="single" w:sz="2" w:space="0" w:color="auto"/>
            </w:tcBorders>
            <w:vAlign w:val="center"/>
          </w:tcPr>
          <w:p w14:paraId="50A21E1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76697D7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20,831,680.67</w:t>
            </w:r>
          </w:p>
        </w:tc>
        <w:tc>
          <w:tcPr>
            <w:tcW w:w="2410" w:type="dxa"/>
            <w:tcBorders>
              <w:top w:val="single" w:sz="2" w:space="0" w:color="auto"/>
              <w:left w:val="single" w:sz="2" w:space="0" w:color="auto"/>
              <w:bottom w:val="single" w:sz="2" w:space="0" w:color="auto"/>
              <w:right w:val="single" w:sz="2" w:space="0" w:color="auto"/>
            </w:tcBorders>
            <w:vAlign w:val="center"/>
          </w:tcPr>
          <w:p w14:paraId="480057D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4,307,972.91</w:t>
            </w:r>
          </w:p>
        </w:tc>
      </w:tr>
      <w:tr w:rsidR="000F2395" w14:paraId="05454207"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F42023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瑞翔爆破</w:t>
            </w:r>
          </w:p>
        </w:tc>
        <w:tc>
          <w:tcPr>
            <w:tcW w:w="2410" w:type="dxa"/>
            <w:tcBorders>
              <w:top w:val="single" w:sz="2" w:space="0" w:color="auto"/>
              <w:left w:val="single" w:sz="2" w:space="0" w:color="auto"/>
              <w:bottom w:val="single" w:sz="2" w:space="0" w:color="auto"/>
              <w:right w:val="single" w:sz="2" w:space="0" w:color="auto"/>
            </w:tcBorders>
            <w:vAlign w:val="center"/>
          </w:tcPr>
          <w:p w14:paraId="225C4F4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4A591E8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37,168.14</w:t>
            </w:r>
          </w:p>
        </w:tc>
        <w:tc>
          <w:tcPr>
            <w:tcW w:w="2410" w:type="dxa"/>
            <w:tcBorders>
              <w:top w:val="single" w:sz="2" w:space="0" w:color="auto"/>
              <w:left w:val="single" w:sz="2" w:space="0" w:color="auto"/>
              <w:bottom w:val="single" w:sz="2" w:space="0" w:color="auto"/>
              <w:right w:val="single" w:sz="2" w:space="0" w:color="auto"/>
            </w:tcBorders>
            <w:vAlign w:val="center"/>
          </w:tcPr>
          <w:p w14:paraId="57F5A19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58,407.08</w:t>
            </w:r>
          </w:p>
        </w:tc>
      </w:tr>
      <w:tr w:rsidR="000F2395" w14:paraId="7D5B3FFB"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D02B90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瑞丰民爆</w:t>
            </w:r>
          </w:p>
        </w:tc>
        <w:tc>
          <w:tcPr>
            <w:tcW w:w="2410" w:type="dxa"/>
            <w:tcBorders>
              <w:top w:val="single" w:sz="2" w:space="0" w:color="auto"/>
              <w:left w:val="single" w:sz="2" w:space="0" w:color="auto"/>
              <w:bottom w:val="single" w:sz="2" w:space="0" w:color="auto"/>
              <w:right w:val="single" w:sz="2" w:space="0" w:color="auto"/>
            </w:tcBorders>
            <w:vAlign w:val="center"/>
          </w:tcPr>
          <w:p w14:paraId="7C81C52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1975EB3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24,583,978.33</w:t>
            </w:r>
          </w:p>
        </w:tc>
        <w:tc>
          <w:tcPr>
            <w:tcW w:w="2410" w:type="dxa"/>
            <w:tcBorders>
              <w:top w:val="single" w:sz="2" w:space="0" w:color="auto"/>
              <w:left w:val="single" w:sz="2" w:space="0" w:color="auto"/>
              <w:bottom w:val="single" w:sz="2" w:space="0" w:color="auto"/>
              <w:right w:val="single" w:sz="2" w:space="0" w:color="auto"/>
            </w:tcBorders>
            <w:vAlign w:val="center"/>
          </w:tcPr>
          <w:p w14:paraId="5BCDB30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15,835,806.78</w:t>
            </w:r>
          </w:p>
        </w:tc>
      </w:tr>
      <w:tr w:rsidR="000F2395" w14:paraId="37000F25"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0B271D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泸县爆破</w:t>
            </w:r>
          </w:p>
        </w:tc>
        <w:tc>
          <w:tcPr>
            <w:tcW w:w="2410" w:type="dxa"/>
            <w:tcBorders>
              <w:top w:val="single" w:sz="2" w:space="0" w:color="auto"/>
              <w:left w:val="single" w:sz="2" w:space="0" w:color="auto"/>
              <w:bottom w:val="single" w:sz="2" w:space="0" w:color="auto"/>
              <w:right w:val="single" w:sz="2" w:space="0" w:color="auto"/>
            </w:tcBorders>
            <w:vAlign w:val="center"/>
          </w:tcPr>
          <w:p w14:paraId="48C680C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024812B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384,518.38</w:t>
            </w:r>
          </w:p>
        </w:tc>
        <w:tc>
          <w:tcPr>
            <w:tcW w:w="2410" w:type="dxa"/>
            <w:tcBorders>
              <w:top w:val="single" w:sz="2" w:space="0" w:color="auto"/>
              <w:left w:val="single" w:sz="2" w:space="0" w:color="auto"/>
              <w:bottom w:val="single" w:sz="2" w:space="0" w:color="auto"/>
              <w:right w:val="single" w:sz="2" w:space="0" w:color="auto"/>
            </w:tcBorders>
            <w:vAlign w:val="center"/>
          </w:tcPr>
          <w:p w14:paraId="2201B81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334,010.09</w:t>
            </w:r>
          </w:p>
        </w:tc>
      </w:tr>
      <w:tr w:rsidR="000F2395" w14:paraId="29B104DE"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851BF2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泸县爆破</w:t>
            </w:r>
          </w:p>
        </w:tc>
        <w:tc>
          <w:tcPr>
            <w:tcW w:w="2410" w:type="dxa"/>
            <w:tcBorders>
              <w:top w:val="single" w:sz="2" w:space="0" w:color="auto"/>
              <w:left w:val="single" w:sz="2" w:space="0" w:color="auto"/>
              <w:bottom w:val="single" w:sz="2" w:space="0" w:color="auto"/>
              <w:right w:val="single" w:sz="2" w:space="0" w:color="auto"/>
            </w:tcBorders>
            <w:vAlign w:val="center"/>
          </w:tcPr>
          <w:p w14:paraId="13201F2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提供服务</w:t>
            </w:r>
          </w:p>
        </w:tc>
        <w:tc>
          <w:tcPr>
            <w:tcW w:w="2410" w:type="dxa"/>
            <w:tcBorders>
              <w:top w:val="single" w:sz="2" w:space="0" w:color="auto"/>
              <w:left w:val="single" w:sz="2" w:space="0" w:color="auto"/>
              <w:bottom w:val="single" w:sz="2" w:space="0" w:color="auto"/>
              <w:right w:val="single" w:sz="2" w:space="0" w:color="auto"/>
            </w:tcBorders>
            <w:vAlign w:val="center"/>
          </w:tcPr>
          <w:p w14:paraId="5257F40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12,815.53</w:t>
            </w:r>
          </w:p>
        </w:tc>
        <w:tc>
          <w:tcPr>
            <w:tcW w:w="2410" w:type="dxa"/>
            <w:tcBorders>
              <w:top w:val="single" w:sz="2" w:space="0" w:color="auto"/>
              <w:left w:val="single" w:sz="2" w:space="0" w:color="auto"/>
              <w:bottom w:val="single" w:sz="2" w:space="0" w:color="auto"/>
              <w:right w:val="single" w:sz="2" w:space="0" w:color="auto"/>
            </w:tcBorders>
            <w:vAlign w:val="center"/>
          </w:tcPr>
          <w:p w14:paraId="1339C115" w14:textId="77777777" w:rsidR="000F2395" w:rsidRDefault="000F2395">
            <w:pPr>
              <w:spacing w:line="240" w:lineRule="exact"/>
              <w:jc w:val="right"/>
              <w:rPr>
                <w:rFonts w:ascii="宋体" w:eastAsia="宋体" w:hAnsi="宋体" w:cs="宋体"/>
                <w:sz w:val="18"/>
                <w:szCs w:val="18"/>
              </w:rPr>
            </w:pPr>
          </w:p>
        </w:tc>
      </w:tr>
      <w:tr w:rsidR="000F2395" w14:paraId="42F71C92"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714820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龙腾爆破美姑分公司</w:t>
            </w:r>
          </w:p>
        </w:tc>
        <w:tc>
          <w:tcPr>
            <w:tcW w:w="2410" w:type="dxa"/>
            <w:tcBorders>
              <w:top w:val="single" w:sz="2" w:space="0" w:color="auto"/>
              <w:left w:val="single" w:sz="2" w:space="0" w:color="auto"/>
              <w:bottom w:val="single" w:sz="2" w:space="0" w:color="auto"/>
              <w:right w:val="single" w:sz="2" w:space="0" w:color="auto"/>
            </w:tcBorders>
            <w:vAlign w:val="center"/>
          </w:tcPr>
          <w:p w14:paraId="38CC338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0CE1DA1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2,324,056.66</w:t>
            </w:r>
          </w:p>
        </w:tc>
        <w:tc>
          <w:tcPr>
            <w:tcW w:w="2410" w:type="dxa"/>
            <w:tcBorders>
              <w:top w:val="single" w:sz="2" w:space="0" w:color="auto"/>
              <w:left w:val="single" w:sz="2" w:space="0" w:color="auto"/>
              <w:bottom w:val="single" w:sz="2" w:space="0" w:color="auto"/>
              <w:right w:val="single" w:sz="2" w:space="0" w:color="auto"/>
            </w:tcBorders>
            <w:vAlign w:val="center"/>
          </w:tcPr>
          <w:p w14:paraId="4F77D36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3,063,674.32</w:t>
            </w:r>
          </w:p>
        </w:tc>
      </w:tr>
      <w:tr w:rsidR="000F2395" w14:paraId="075F5B20"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D0FDF5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龙腾爆破布拖分公司</w:t>
            </w:r>
          </w:p>
        </w:tc>
        <w:tc>
          <w:tcPr>
            <w:tcW w:w="2410" w:type="dxa"/>
            <w:tcBorders>
              <w:top w:val="single" w:sz="2" w:space="0" w:color="auto"/>
              <w:left w:val="single" w:sz="2" w:space="0" w:color="auto"/>
              <w:bottom w:val="single" w:sz="2" w:space="0" w:color="auto"/>
              <w:right w:val="single" w:sz="2" w:space="0" w:color="auto"/>
            </w:tcBorders>
            <w:vAlign w:val="center"/>
          </w:tcPr>
          <w:p w14:paraId="04F6C47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09DC2995"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5E33E18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237,631.86</w:t>
            </w:r>
          </w:p>
        </w:tc>
      </w:tr>
      <w:tr w:rsidR="000F2395" w14:paraId="57AAFC86"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03789C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龙腾爆破木里分公司</w:t>
            </w:r>
          </w:p>
        </w:tc>
        <w:tc>
          <w:tcPr>
            <w:tcW w:w="2410" w:type="dxa"/>
            <w:tcBorders>
              <w:top w:val="single" w:sz="2" w:space="0" w:color="auto"/>
              <w:left w:val="single" w:sz="2" w:space="0" w:color="auto"/>
              <w:bottom w:val="single" w:sz="2" w:space="0" w:color="auto"/>
              <w:right w:val="single" w:sz="2" w:space="0" w:color="auto"/>
            </w:tcBorders>
            <w:vAlign w:val="center"/>
          </w:tcPr>
          <w:p w14:paraId="1DAC949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00CE53A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376,884.96</w:t>
            </w:r>
          </w:p>
        </w:tc>
        <w:tc>
          <w:tcPr>
            <w:tcW w:w="2410" w:type="dxa"/>
            <w:tcBorders>
              <w:top w:val="single" w:sz="2" w:space="0" w:color="auto"/>
              <w:left w:val="single" w:sz="2" w:space="0" w:color="auto"/>
              <w:bottom w:val="single" w:sz="2" w:space="0" w:color="auto"/>
              <w:right w:val="single" w:sz="2" w:space="0" w:color="auto"/>
            </w:tcBorders>
            <w:vAlign w:val="center"/>
          </w:tcPr>
          <w:p w14:paraId="066B265A" w14:textId="77777777" w:rsidR="000F2395" w:rsidRDefault="000F2395">
            <w:pPr>
              <w:spacing w:line="240" w:lineRule="exact"/>
              <w:jc w:val="right"/>
              <w:rPr>
                <w:rFonts w:ascii="宋体" w:eastAsia="宋体" w:hAnsi="宋体" w:cs="宋体"/>
                <w:sz w:val="18"/>
                <w:szCs w:val="18"/>
              </w:rPr>
            </w:pPr>
          </w:p>
        </w:tc>
      </w:tr>
      <w:tr w:rsidR="000F2395" w14:paraId="207EC28B"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5A67DF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龙腾爆破盐源分公司</w:t>
            </w:r>
          </w:p>
        </w:tc>
        <w:tc>
          <w:tcPr>
            <w:tcW w:w="2410" w:type="dxa"/>
            <w:tcBorders>
              <w:top w:val="single" w:sz="2" w:space="0" w:color="auto"/>
              <w:left w:val="single" w:sz="2" w:space="0" w:color="auto"/>
              <w:bottom w:val="single" w:sz="2" w:space="0" w:color="auto"/>
              <w:right w:val="single" w:sz="2" w:space="0" w:color="auto"/>
            </w:tcBorders>
            <w:vAlign w:val="center"/>
          </w:tcPr>
          <w:p w14:paraId="6F3C8E0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0120AB9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1,031,660.18</w:t>
            </w:r>
          </w:p>
        </w:tc>
        <w:tc>
          <w:tcPr>
            <w:tcW w:w="2410" w:type="dxa"/>
            <w:tcBorders>
              <w:top w:val="single" w:sz="2" w:space="0" w:color="auto"/>
              <w:left w:val="single" w:sz="2" w:space="0" w:color="auto"/>
              <w:bottom w:val="single" w:sz="2" w:space="0" w:color="auto"/>
              <w:right w:val="single" w:sz="2" w:space="0" w:color="auto"/>
            </w:tcBorders>
            <w:vAlign w:val="center"/>
          </w:tcPr>
          <w:p w14:paraId="5D6255B4" w14:textId="77777777" w:rsidR="000F2395" w:rsidRDefault="000F2395">
            <w:pPr>
              <w:spacing w:line="240" w:lineRule="exact"/>
              <w:jc w:val="right"/>
              <w:rPr>
                <w:rFonts w:ascii="宋体" w:eastAsia="宋体" w:hAnsi="宋体" w:cs="宋体"/>
                <w:sz w:val="18"/>
                <w:szCs w:val="18"/>
              </w:rPr>
            </w:pPr>
          </w:p>
        </w:tc>
      </w:tr>
      <w:tr w:rsidR="000F2395" w14:paraId="748AC636"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9FA1FD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龙腾爆破</w:t>
            </w:r>
          </w:p>
        </w:tc>
        <w:tc>
          <w:tcPr>
            <w:tcW w:w="2410" w:type="dxa"/>
            <w:tcBorders>
              <w:top w:val="single" w:sz="2" w:space="0" w:color="auto"/>
              <w:left w:val="single" w:sz="2" w:space="0" w:color="auto"/>
              <w:bottom w:val="single" w:sz="2" w:space="0" w:color="auto"/>
              <w:right w:val="single" w:sz="2" w:space="0" w:color="auto"/>
            </w:tcBorders>
            <w:vAlign w:val="center"/>
          </w:tcPr>
          <w:p w14:paraId="4BA56B8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241AF8C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383,427.61</w:t>
            </w:r>
          </w:p>
        </w:tc>
        <w:tc>
          <w:tcPr>
            <w:tcW w:w="2410" w:type="dxa"/>
            <w:tcBorders>
              <w:top w:val="single" w:sz="2" w:space="0" w:color="auto"/>
              <w:left w:val="single" w:sz="2" w:space="0" w:color="auto"/>
              <w:bottom w:val="single" w:sz="2" w:space="0" w:color="auto"/>
              <w:right w:val="single" w:sz="2" w:space="0" w:color="auto"/>
            </w:tcBorders>
            <w:vAlign w:val="center"/>
          </w:tcPr>
          <w:p w14:paraId="39C5CE5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1,669,600.01</w:t>
            </w:r>
          </w:p>
        </w:tc>
      </w:tr>
      <w:tr w:rsidR="000F2395" w14:paraId="56B02526"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AE2EC3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蓝狮科技</w:t>
            </w:r>
          </w:p>
        </w:tc>
        <w:tc>
          <w:tcPr>
            <w:tcW w:w="2410" w:type="dxa"/>
            <w:tcBorders>
              <w:top w:val="single" w:sz="2" w:space="0" w:color="auto"/>
              <w:left w:val="single" w:sz="2" w:space="0" w:color="auto"/>
              <w:bottom w:val="single" w:sz="2" w:space="0" w:color="auto"/>
              <w:right w:val="single" w:sz="2" w:space="0" w:color="auto"/>
            </w:tcBorders>
            <w:vAlign w:val="center"/>
          </w:tcPr>
          <w:p w14:paraId="3E8C074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提供服务</w:t>
            </w:r>
          </w:p>
        </w:tc>
        <w:tc>
          <w:tcPr>
            <w:tcW w:w="2410" w:type="dxa"/>
            <w:tcBorders>
              <w:top w:val="single" w:sz="2" w:space="0" w:color="auto"/>
              <w:left w:val="single" w:sz="2" w:space="0" w:color="auto"/>
              <w:bottom w:val="single" w:sz="2" w:space="0" w:color="auto"/>
              <w:right w:val="single" w:sz="2" w:space="0" w:color="auto"/>
            </w:tcBorders>
            <w:vAlign w:val="center"/>
          </w:tcPr>
          <w:p w14:paraId="1CFF920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301,886.78</w:t>
            </w:r>
          </w:p>
        </w:tc>
        <w:tc>
          <w:tcPr>
            <w:tcW w:w="2410" w:type="dxa"/>
            <w:tcBorders>
              <w:top w:val="single" w:sz="2" w:space="0" w:color="auto"/>
              <w:left w:val="single" w:sz="2" w:space="0" w:color="auto"/>
              <w:bottom w:val="single" w:sz="2" w:space="0" w:color="auto"/>
              <w:right w:val="single" w:sz="2" w:space="0" w:color="auto"/>
            </w:tcBorders>
            <w:vAlign w:val="center"/>
          </w:tcPr>
          <w:p w14:paraId="1391AD4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476,106.19</w:t>
            </w:r>
          </w:p>
        </w:tc>
      </w:tr>
      <w:tr w:rsidR="000F2395" w14:paraId="5AAC976C"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E8E05C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蓝狮科技</w:t>
            </w:r>
          </w:p>
        </w:tc>
        <w:tc>
          <w:tcPr>
            <w:tcW w:w="2410" w:type="dxa"/>
            <w:tcBorders>
              <w:top w:val="single" w:sz="2" w:space="0" w:color="auto"/>
              <w:left w:val="single" w:sz="2" w:space="0" w:color="auto"/>
              <w:bottom w:val="single" w:sz="2" w:space="0" w:color="auto"/>
              <w:right w:val="single" w:sz="2" w:space="0" w:color="auto"/>
            </w:tcBorders>
            <w:vAlign w:val="center"/>
          </w:tcPr>
          <w:p w14:paraId="6980C7D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运输服务</w:t>
            </w:r>
          </w:p>
        </w:tc>
        <w:tc>
          <w:tcPr>
            <w:tcW w:w="2410" w:type="dxa"/>
            <w:tcBorders>
              <w:top w:val="single" w:sz="2" w:space="0" w:color="auto"/>
              <w:left w:val="single" w:sz="2" w:space="0" w:color="auto"/>
              <w:bottom w:val="single" w:sz="2" w:space="0" w:color="auto"/>
              <w:right w:val="single" w:sz="2" w:space="0" w:color="auto"/>
            </w:tcBorders>
            <w:vAlign w:val="center"/>
          </w:tcPr>
          <w:p w14:paraId="0C7F321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11,186,384.45</w:t>
            </w:r>
          </w:p>
        </w:tc>
        <w:tc>
          <w:tcPr>
            <w:tcW w:w="2410" w:type="dxa"/>
            <w:tcBorders>
              <w:top w:val="single" w:sz="2" w:space="0" w:color="auto"/>
              <w:left w:val="single" w:sz="2" w:space="0" w:color="auto"/>
              <w:bottom w:val="single" w:sz="2" w:space="0" w:color="auto"/>
              <w:right w:val="single" w:sz="2" w:space="0" w:color="auto"/>
            </w:tcBorders>
            <w:vAlign w:val="center"/>
          </w:tcPr>
          <w:p w14:paraId="06B14B9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10,104,139.25</w:t>
            </w:r>
          </w:p>
        </w:tc>
      </w:tr>
      <w:tr w:rsidR="000F2395" w14:paraId="320B1B3E"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A39E85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蓝狮科技</w:t>
            </w:r>
          </w:p>
        </w:tc>
        <w:tc>
          <w:tcPr>
            <w:tcW w:w="2410" w:type="dxa"/>
            <w:tcBorders>
              <w:top w:val="single" w:sz="2" w:space="0" w:color="auto"/>
              <w:left w:val="single" w:sz="2" w:space="0" w:color="auto"/>
              <w:bottom w:val="single" w:sz="2" w:space="0" w:color="auto"/>
              <w:right w:val="single" w:sz="2" w:space="0" w:color="auto"/>
            </w:tcBorders>
            <w:vAlign w:val="center"/>
          </w:tcPr>
          <w:p w14:paraId="0A93573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2410" w:type="dxa"/>
            <w:tcBorders>
              <w:top w:val="single" w:sz="2" w:space="0" w:color="auto"/>
              <w:left w:val="single" w:sz="2" w:space="0" w:color="auto"/>
              <w:bottom w:val="single" w:sz="2" w:space="0" w:color="auto"/>
              <w:right w:val="single" w:sz="2" w:space="0" w:color="auto"/>
            </w:tcBorders>
            <w:vAlign w:val="center"/>
          </w:tcPr>
          <w:p w14:paraId="51853A8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68,232.54</w:t>
            </w:r>
          </w:p>
        </w:tc>
        <w:tc>
          <w:tcPr>
            <w:tcW w:w="2410" w:type="dxa"/>
            <w:tcBorders>
              <w:top w:val="single" w:sz="2" w:space="0" w:color="auto"/>
              <w:left w:val="single" w:sz="2" w:space="0" w:color="auto"/>
              <w:bottom w:val="single" w:sz="2" w:space="0" w:color="auto"/>
              <w:right w:val="single" w:sz="2" w:space="0" w:color="auto"/>
            </w:tcBorders>
            <w:vAlign w:val="center"/>
          </w:tcPr>
          <w:p w14:paraId="7F24638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65,360.88</w:t>
            </w:r>
          </w:p>
        </w:tc>
      </w:tr>
      <w:tr w:rsidR="000F2395" w14:paraId="1A5C54FC"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F20F44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蓝盾民爆（含总分公司）</w:t>
            </w:r>
          </w:p>
        </w:tc>
        <w:tc>
          <w:tcPr>
            <w:tcW w:w="2410" w:type="dxa"/>
            <w:tcBorders>
              <w:top w:val="single" w:sz="2" w:space="0" w:color="auto"/>
              <w:left w:val="single" w:sz="2" w:space="0" w:color="auto"/>
              <w:bottom w:val="single" w:sz="2" w:space="0" w:color="auto"/>
              <w:right w:val="single" w:sz="2" w:space="0" w:color="auto"/>
            </w:tcBorders>
            <w:vAlign w:val="center"/>
          </w:tcPr>
          <w:p w14:paraId="5E4786E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790F40B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18,915,234.57</w:t>
            </w:r>
          </w:p>
        </w:tc>
        <w:tc>
          <w:tcPr>
            <w:tcW w:w="2410" w:type="dxa"/>
            <w:tcBorders>
              <w:top w:val="single" w:sz="2" w:space="0" w:color="auto"/>
              <w:left w:val="single" w:sz="2" w:space="0" w:color="auto"/>
              <w:bottom w:val="single" w:sz="2" w:space="0" w:color="auto"/>
              <w:right w:val="single" w:sz="2" w:space="0" w:color="auto"/>
            </w:tcBorders>
            <w:vAlign w:val="center"/>
          </w:tcPr>
          <w:p w14:paraId="5933269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17,459,836.61</w:t>
            </w:r>
          </w:p>
        </w:tc>
      </w:tr>
      <w:tr w:rsidR="000F2395" w14:paraId="06ACD674"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335112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蓝盾民爆（含总分公司）</w:t>
            </w:r>
          </w:p>
        </w:tc>
        <w:tc>
          <w:tcPr>
            <w:tcW w:w="2410" w:type="dxa"/>
            <w:tcBorders>
              <w:top w:val="single" w:sz="2" w:space="0" w:color="auto"/>
              <w:left w:val="single" w:sz="2" w:space="0" w:color="auto"/>
              <w:bottom w:val="single" w:sz="2" w:space="0" w:color="auto"/>
              <w:right w:val="single" w:sz="2" w:space="0" w:color="auto"/>
            </w:tcBorders>
            <w:vAlign w:val="center"/>
          </w:tcPr>
          <w:p w14:paraId="05DEE0B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提供服务</w:t>
            </w:r>
          </w:p>
        </w:tc>
        <w:tc>
          <w:tcPr>
            <w:tcW w:w="2410" w:type="dxa"/>
            <w:tcBorders>
              <w:top w:val="single" w:sz="2" w:space="0" w:color="auto"/>
              <w:left w:val="single" w:sz="2" w:space="0" w:color="auto"/>
              <w:bottom w:val="single" w:sz="2" w:space="0" w:color="auto"/>
              <w:right w:val="single" w:sz="2" w:space="0" w:color="auto"/>
            </w:tcBorders>
            <w:vAlign w:val="center"/>
          </w:tcPr>
          <w:p w14:paraId="525F185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454,716.98</w:t>
            </w:r>
          </w:p>
        </w:tc>
        <w:tc>
          <w:tcPr>
            <w:tcW w:w="2410" w:type="dxa"/>
            <w:tcBorders>
              <w:top w:val="single" w:sz="2" w:space="0" w:color="auto"/>
              <w:left w:val="single" w:sz="2" w:space="0" w:color="auto"/>
              <w:bottom w:val="single" w:sz="2" w:space="0" w:color="auto"/>
              <w:right w:val="single" w:sz="2" w:space="0" w:color="auto"/>
            </w:tcBorders>
            <w:vAlign w:val="center"/>
          </w:tcPr>
          <w:p w14:paraId="25353E8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125,660.38</w:t>
            </w:r>
          </w:p>
        </w:tc>
      </w:tr>
      <w:tr w:rsidR="000F2395" w14:paraId="4A15F6B9"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FABDAF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康能爆破（含总分公司）</w:t>
            </w:r>
          </w:p>
        </w:tc>
        <w:tc>
          <w:tcPr>
            <w:tcW w:w="2410" w:type="dxa"/>
            <w:tcBorders>
              <w:top w:val="single" w:sz="2" w:space="0" w:color="auto"/>
              <w:left w:val="single" w:sz="2" w:space="0" w:color="auto"/>
              <w:bottom w:val="single" w:sz="2" w:space="0" w:color="auto"/>
              <w:right w:val="single" w:sz="2" w:space="0" w:color="auto"/>
            </w:tcBorders>
            <w:vAlign w:val="center"/>
          </w:tcPr>
          <w:p w14:paraId="6EFBD96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4ECFE33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37,421,522.93</w:t>
            </w:r>
          </w:p>
        </w:tc>
        <w:tc>
          <w:tcPr>
            <w:tcW w:w="2410" w:type="dxa"/>
            <w:tcBorders>
              <w:top w:val="single" w:sz="2" w:space="0" w:color="auto"/>
              <w:left w:val="single" w:sz="2" w:space="0" w:color="auto"/>
              <w:bottom w:val="single" w:sz="2" w:space="0" w:color="auto"/>
              <w:right w:val="single" w:sz="2" w:space="0" w:color="auto"/>
            </w:tcBorders>
            <w:vAlign w:val="center"/>
          </w:tcPr>
          <w:p w14:paraId="184C81A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21,109,310.93</w:t>
            </w:r>
          </w:p>
        </w:tc>
      </w:tr>
      <w:tr w:rsidR="000F2395" w14:paraId="2C2D7F92"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7A6ED0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康能爆破（含总分公司）</w:t>
            </w:r>
          </w:p>
        </w:tc>
        <w:tc>
          <w:tcPr>
            <w:tcW w:w="2410" w:type="dxa"/>
            <w:tcBorders>
              <w:top w:val="single" w:sz="2" w:space="0" w:color="auto"/>
              <w:left w:val="single" w:sz="2" w:space="0" w:color="auto"/>
              <w:bottom w:val="single" w:sz="2" w:space="0" w:color="auto"/>
              <w:right w:val="single" w:sz="2" w:space="0" w:color="auto"/>
            </w:tcBorders>
            <w:vAlign w:val="center"/>
          </w:tcPr>
          <w:p w14:paraId="69DEF20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提供服务</w:t>
            </w:r>
          </w:p>
        </w:tc>
        <w:tc>
          <w:tcPr>
            <w:tcW w:w="2410" w:type="dxa"/>
            <w:tcBorders>
              <w:top w:val="single" w:sz="2" w:space="0" w:color="auto"/>
              <w:left w:val="single" w:sz="2" w:space="0" w:color="auto"/>
              <w:bottom w:val="single" w:sz="2" w:space="0" w:color="auto"/>
              <w:right w:val="single" w:sz="2" w:space="0" w:color="auto"/>
            </w:tcBorders>
            <w:vAlign w:val="center"/>
          </w:tcPr>
          <w:p w14:paraId="28F7553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230,858.49</w:t>
            </w:r>
          </w:p>
        </w:tc>
        <w:tc>
          <w:tcPr>
            <w:tcW w:w="2410" w:type="dxa"/>
            <w:tcBorders>
              <w:top w:val="single" w:sz="2" w:space="0" w:color="auto"/>
              <w:left w:val="single" w:sz="2" w:space="0" w:color="auto"/>
              <w:bottom w:val="single" w:sz="2" w:space="0" w:color="auto"/>
              <w:right w:val="single" w:sz="2" w:space="0" w:color="auto"/>
            </w:tcBorders>
            <w:vAlign w:val="center"/>
          </w:tcPr>
          <w:p w14:paraId="338C65E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126,000.00</w:t>
            </w:r>
          </w:p>
        </w:tc>
      </w:tr>
      <w:tr w:rsidR="000F2395" w14:paraId="09E805DE"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883D02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聚安平武分公司</w:t>
            </w:r>
          </w:p>
        </w:tc>
        <w:tc>
          <w:tcPr>
            <w:tcW w:w="2410" w:type="dxa"/>
            <w:tcBorders>
              <w:top w:val="single" w:sz="2" w:space="0" w:color="auto"/>
              <w:left w:val="single" w:sz="2" w:space="0" w:color="auto"/>
              <w:bottom w:val="single" w:sz="2" w:space="0" w:color="auto"/>
              <w:right w:val="single" w:sz="2" w:space="0" w:color="auto"/>
            </w:tcBorders>
            <w:vAlign w:val="center"/>
          </w:tcPr>
          <w:p w14:paraId="23D5CA1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5BB62D8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23,755,783.94</w:t>
            </w:r>
          </w:p>
        </w:tc>
        <w:tc>
          <w:tcPr>
            <w:tcW w:w="2410" w:type="dxa"/>
            <w:tcBorders>
              <w:top w:val="single" w:sz="2" w:space="0" w:color="auto"/>
              <w:left w:val="single" w:sz="2" w:space="0" w:color="auto"/>
              <w:bottom w:val="single" w:sz="2" w:space="0" w:color="auto"/>
              <w:right w:val="single" w:sz="2" w:space="0" w:color="auto"/>
            </w:tcBorders>
            <w:vAlign w:val="center"/>
          </w:tcPr>
          <w:p w14:paraId="76FE03E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17,675,359.92</w:t>
            </w:r>
          </w:p>
        </w:tc>
      </w:tr>
      <w:tr w:rsidR="000F2395" w14:paraId="6A8B1889"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535C66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聚安平武分公司</w:t>
            </w:r>
          </w:p>
        </w:tc>
        <w:tc>
          <w:tcPr>
            <w:tcW w:w="2410" w:type="dxa"/>
            <w:tcBorders>
              <w:top w:val="single" w:sz="2" w:space="0" w:color="auto"/>
              <w:left w:val="single" w:sz="2" w:space="0" w:color="auto"/>
              <w:bottom w:val="single" w:sz="2" w:space="0" w:color="auto"/>
              <w:right w:val="single" w:sz="2" w:space="0" w:color="auto"/>
            </w:tcBorders>
            <w:vAlign w:val="center"/>
          </w:tcPr>
          <w:p w14:paraId="1B0A26F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咨询服务</w:t>
            </w:r>
          </w:p>
        </w:tc>
        <w:tc>
          <w:tcPr>
            <w:tcW w:w="2410" w:type="dxa"/>
            <w:tcBorders>
              <w:top w:val="single" w:sz="2" w:space="0" w:color="auto"/>
              <w:left w:val="single" w:sz="2" w:space="0" w:color="auto"/>
              <w:bottom w:val="single" w:sz="2" w:space="0" w:color="auto"/>
              <w:right w:val="single" w:sz="2" w:space="0" w:color="auto"/>
            </w:tcBorders>
            <w:vAlign w:val="center"/>
          </w:tcPr>
          <w:p w14:paraId="6F8532E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4,716.98</w:t>
            </w:r>
          </w:p>
        </w:tc>
        <w:tc>
          <w:tcPr>
            <w:tcW w:w="2410" w:type="dxa"/>
            <w:tcBorders>
              <w:top w:val="single" w:sz="2" w:space="0" w:color="auto"/>
              <w:left w:val="single" w:sz="2" w:space="0" w:color="auto"/>
              <w:bottom w:val="single" w:sz="2" w:space="0" w:color="auto"/>
              <w:right w:val="single" w:sz="2" w:space="0" w:color="auto"/>
            </w:tcBorders>
            <w:vAlign w:val="center"/>
          </w:tcPr>
          <w:p w14:paraId="63FFE1E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12,075.47</w:t>
            </w:r>
          </w:p>
        </w:tc>
      </w:tr>
      <w:tr w:rsidR="000F2395" w14:paraId="488A3214"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5393EF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聚安北川分公司</w:t>
            </w:r>
          </w:p>
        </w:tc>
        <w:tc>
          <w:tcPr>
            <w:tcW w:w="2410" w:type="dxa"/>
            <w:tcBorders>
              <w:top w:val="single" w:sz="2" w:space="0" w:color="auto"/>
              <w:left w:val="single" w:sz="2" w:space="0" w:color="auto"/>
              <w:bottom w:val="single" w:sz="2" w:space="0" w:color="auto"/>
              <w:right w:val="single" w:sz="2" w:space="0" w:color="auto"/>
            </w:tcBorders>
            <w:vAlign w:val="center"/>
          </w:tcPr>
          <w:p w14:paraId="3032A6D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22363BE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32,733,981.84</w:t>
            </w:r>
          </w:p>
        </w:tc>
        <w:tc>
          <w:tcPr>
            <w:tcW w:w="2410" w:type="dxa"/>
            <w:tcBorders>
              <w:top w:val="single" w:sz="2" w:space="0" w:color="auto"/>
              <w:left w:val="single" w:sz="2" w:space="0" w:color="auto"/>
              <w:bottom w:val="single" w:sz="2" w:space="0" w:color="auto"/>
              <w:right w:val="single" w:sz="2" w:space="0" w:color="auto"/>
            </w:tcBorders>
            <w:vAlign w:val="center"/>
          </w:tcPr>
          <w:p w14:paraId="15A3D0B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36,388,642.40</w:t>
            </w:r>
          </w:p>
        </w:tc>
      </w:tr>
      <w:tr w:rsidR="000F2395" w14:paraId="7BAE1DE3"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8AFF4F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聚安北川分公司</w:t>
            </w:r>
          </w:p>
        </w:tc>
        <w:tc>
          <w:tcPr>
            <w:tcW w:w="2410" w:type="dxa"/>
            <w:tcBorders>
              <w:top w:val="single" w:sz="2" w:space="0" w:color="auto"/>
              <w:left w:val="single" w:sz="2" w:space="0" w:color="auto"/>
              <w:bottom w:val="single" w:sz="2" w:space="0" w:color="auto"/>
              <w:right w:val="single" w:sz="2" w:space="0" w:color="auto"/>
            </w:tcBorders>
            <w:vAlign w:val="center"/>
          </w:tcPr>
          <w:p w14:paraId="1154ACE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咨询服务</w:t>
            </w:r>
          </w:p>
        </w:tc>
        <w:tc>
          <w:tcPr>
            <w:tcW w:w="2410" w:type="dxa"/>
            <w:tcBorders>
              <w:top w:val="single" w:sz="2" w:space="0" w:color="auto"/>
              <w:left w:val="single" w:sz="2" w:space="0" w:color="auto"/>
              <w:bottom w:val="single" w:sz="2" w:space="0" w:color="auto"/>
              <w:right w:val="single" w:sz="2" w:space="0" w:color="auto"/>
            </w:tcBorders>
            <w:vAlign w:val="center"/>
          </w:tcPr>
          <w:p w14:paraId="787ABEC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16,313.83</w:t>
            </w:r>
          </w:p>
        </w:tc>
        <w:tc>
          <w:tcPr>
            <w:tcW w:w="2410" w:type="dxa"/>
            <w:tcBorders>
              <w:top w:val="single" w:sz="2" w:space="0" w:color="auto"/>
              <w:left w:val="single" w:sz="2" w:space="0" w:color="auto"/>
              <w:bottom w:val="single" w:sz="2" w:space="0" w:color="auto"/>
              <w:right w:val="single" w:sz="2" w:space="0" w:color="auto"/>
            </w:tcBorders>
            <w:vAlign w:val="center"/>
          </w:tcPr>
          <w:p w14:paraId="17F70CA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38,931.19</w:t>
            </w:r>
          </w:p>
        </w:tc>
      </w:tr>
      <w:tr w:rsidR="000F2395" w14:paraId="6FB33855"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1BD93E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久安芯</w:t>
            </w:r>
          </w:p>
        </w:tc>
        <w:tc>
          <w:tcPr>
            <w:tcW w:w="2410" w:type="dxa"/>
            <w:tcBorders>
              <w:top w:val="single" w:sz="2" w:space="0" w:color="auto"/>
              <w:left w:val="single" w:sz="2" w:space="0" w:color="auto"/>
              <w:bottom w:val="single" w:sz="2" w:space="0" w:color="auto"/>
              <w:right w:val="single" w:sz="2" w:space="0" w:color="auto"/>
            </w:tcBorders>
            <w:vAlign w:val="center"/>
          </w:tcPr>
          <w:p w14:paraId="40DF403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提供服务</w:t>
            </w:r>
          </w:p>
        </w:tc>
        <w:tc>
          <w:tcPr>
            <w:tcW w:w="2410" w:type="dxa"/>
            <w:tcBorders>
              <w:top w:val="single" w:sz="2" w:space="0" w:color="auto"/>
              <w:left w:val="single" w:sz="2" w:space="0" w:color="auto"/>
              <w:bottom w:val="single" w:sz="2" w:space="0" w:color="auto"/>
              <w:right w:val="single" w:sz="2" w:space="0" w:color="auto"/>
            </w:tcBorders>
            <w:vAlign w:val="center"/>
          </w:tcPr>
          <w:p w14:paraId="4FAF1BCD"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0BCA6C8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95,645.88</w:t>
            </w:r>
          </w:p>
        </w:tc>
      </w:tr>
      <w:tr w:rsidR="000F2395" w14:paraId="31AC706E"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985104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金雅公司</w:t>
            </w:r>
          </w:p>
        </w:tc>
        <w:tc>
          <w:tcPr>
            <w:tcW w:w="2410" w:type="dxa"/>
            <w:tcBorders>
              <w:top w:val="single" w:sz="2" w:space="0" w:color="auto"/>
              <w:left w:val="single" w:sz="2" w:space="0" w:color="auto"/>
              <w:bottom w:val="single" w:sz="2" w:space="0" w:color="auto"/>
              <w:right w:val="single" w:sz="2" w:space="0" w:color="auto"/>
            </w:tcBorders>
            <w:vAlign w:val="center"/>
          </w:tcPr>
          <w:p w14:paraId="10CEA0A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61F6023B"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35C069E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787,260.95</w:t>
            </w:r>
          </w:p>
        </w:tc>
      </w:tr>
      <w:tr w:rsidR="000F2395" w14:paraId="1EAEDF4E"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F6202C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金雅公司</w:t>
            </w:r>
          </w:p>
        </w:tc>
        <w:tc>
          <w:tcPr>
            <w:tcW w:w="2410" w:type="dxa"/>
            <w:tcBorders>
              <w:top w:val="single" w:sz="2" w:space="0" w:color="auto"/>
              <w:left w:val="single" w:sz="2" w:space="0" w:color="auto"/>
              <w:bottom w:val="single" w:sz="2" w:space="0" w:color="auto"/>
              <w:right w:val="single" w:sz="2" w:space="0" w:color="auto"/>
            </w:tcBorders>
            <w:vAlign w:val="center"/>
          </w:tcPr>
          <w:p w14:paraId="2E12605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运输服务</w:t>
            </w:r>
          </w:p>
        </w:tc>
        <w:tc>
          <w:tcPr>
            <w:tcW w:w="2410" w:type="dxa"/>
            <w:tcBorders>
              <w:top w:val="single" w:sz="2" w:space="0" w:color="auto"/>
              <w:left w:val="single" w:sz="2" w:space="0" w:color="auto"/>
              <w:bottom w:val="single" w:sz="2" w:space="0" w:color="auto"/>
              <w:right w:val="single" w:sz="2" w:space="0" w:color="auto"/>
            </w:tcBorders>
            <w:vAlign w:val="center"/>
          </w:tcPr>
          <w:p w14:paraId="1205E83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636,055.20</w:t>
            </w:r>
          </w:p>
        </w:tc>
        <w:tc>
          <w:tcPr>
            <w:tcW w:w="2410" w:type="dxa"/>
            <w:tcBorders>
              <w:top w:val="single" w:sz="2" w:space="0" w:color="auto"/>
              <w:left w:val="single" w:sz="2" w:space="0" w:color="auto"/>
              <w:bottom w:val="single" w:sz="2" w:space="0" w:color="auto"/>
              <w:right w:val="single" w:sz="2" w:space="0" w:color="auto"/>
            </w:tcBorders>
            <w:vAlign w:val="center"/>
          </w:tcPr>
          <w:p w14:paraId="07A9F87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648,655.41</w:t>
            </w:r>
          </w:p>
        </w:tc>
      </w:tr>
      <w:tr w:rsidR="000F2395" w14:paraId="78A3EEC1"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5B96B8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金雅公司</w:t>
            </w:r>
          </w:p>
        </w:tc>
        <w:tc>
          <w:tcPr>
            <w:tcW w:w="2410" w:type="dxa"/>
            <w:tcBorders>
              <w:top w:val="single" w:sz="2" w:space="0" w:color="auto"/>
              <w:left w:val="single" w:sz="2" w:space="0" w:color="auto"/>
              <w:bottom w:val="single" w:sz="2" w:space="0" w:color="auto"/>
              <w:right w:val="single" w:sz="2" w:space="0" w:color="auto"/>
            </w:tcBorders>
            <w:vAlign w:val="center"/>
          </w:tcPr>
          <w:p w14:paraId="255F231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原料、水电</w:t>
            </w:r>
          </w:p>
        </w:tc>
        <w:tc>
          <w:tcPr>
            <w:tcW w:w="2410" w:type="dxa"/>
            <w:tcBorders>
              <w:top w:val="single" w:sz="2" w:space="0" w:color="auto"/>
              <w:left w:val="single" w:sz="2" w:space="0" w:color="auto"/>
              <w:bottom w:val="single" w:sz="2" w:space="0" w:color="auto"/>
              <w:right w:val="single" w:sz="2" w:space="0" w:color="auto"/>
            </w:tcBorders>
            <w:vAlign w:val="center"/>
          </w:tcPr>
          <w:p w14:paraId="4DD1E54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616,093.35</w:t>
            </w:r>
          </w:p>
        </w:tc>
        <w:tc>
          <w:tcPr>
            <w:tcW w:w="2410" w:type="dxa"/>
            <w:tcBorders>
              <w:top w:val="single" w:sz="2" w:space="0" w:color="auto"/>
              <w:left w:val="single" w:sz="2" w:space="0" w:color="auto"/>
              <w:bottom w:val="single" w:sz="2" w:space="0" w:color="auto"/>
              <w:right w:val="single" w:sz="2" w:space="0" w:color="auto"/>
            </w:tcBorders>
            <w:vAlign w:val="center"/>
          </w:tcPr>
          <w:p w14:paraId="08567A71" w14:textId="77777777" w:rsidR="000F2395" w:rsidRDefault="000F2395">
            <w:pPr>
              <w:spacing w:line="240" w:lineRule="exact"/>
              <w:jc w:val="right"/>
              <w:rPr>
                <w:rFonts w:ascii="宋体" w:eastAsia="宋体" w:hAnsi="宋体" w:cs="宋体"/>
                <w:sz w:val="18"/>
                <w:szCs w:val="18"/>
              </w:rPr>
            </w:pPr>
          </w:p>
        </w:tc>
      </w:tr>
      <w:tr w:rsidR="000F2395" w14:paraId="2C04C165"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40B5AA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金恒民爆左权分公司</w:t>
            </w:r>
          </w:p>
        </w:tc>
        <w:tc>
          <w:tcPr>
            <w:tcW w:w="2410" w:type="dxa"/>
            <w:tcBorders>
              <w:top w:val="single" w:sz="2" w:space="0" w:color="auto"/>
              <w:left w:val="single" w:sz="2" w:space="0" w:color="auto"/>
              <w:bottom w:val="single" w:sz="2" w:space="0" w:color="auto"/>
              <w:right w:val="single" w:sz="2" w:space="0" w:color="auto"/>
            </w:tcBorders>
            <w:vAlign w:val="center"/>
          </w:tcPr>
          <w:p w14:paraId="02A25C5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29BE3A7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5,535,290.42</w:t>
            </w:r>
          </w:p>
        </w:tc>
        <w:tc>
          <w:tcPr>
            <w:tcW w:w="2410" w:type="dxa"/>
            <w:tcBorders>
              <w:top w:val="single" w:sz="2" w:space="0" w:color="auto"/>
              <w:left w:val="single" w:sz="2" w:space="0" w:color="auto"/>
              <w:bottom w:val="single" w:sz="2" w:space="0" w:color="auto"/>
              <w:right w:val="single" w:sz="2" w:space="0" w:color="auto"/>
            </w:tcBorders>
            <w:vAlign w:val="center"/>
          </w:tcPr>
          <w:p w14:paraId="01D6E46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6,834,198.43</w:t>
            </w:r>
          </w:p>
        </w:tc>
      </w:tr>
      <w:tr w:rsidR="000F2395" w14:paraId="3F38460F"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D7C1D3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金恒民爆榆社分公司</w:t>
            </w:r>
          </w:p>
        </w:tc>
        <w:tc>
          <w:tcPr>
            <w:tcW w:w="2410" w:type="dxa"/>
            <w:tcBorders>
              <w:top w:val="single" w:sz="2" w:space="0" w:color="auto"/>
              <w:left w:val="single" w:sz="2" w:space="0" w:color="auto"/>
              <w:bottom w:val="single" w:sz="2" w:space="0" w:color="auto"/>
              <w:right w:val="single" w:sz="2" w:space="0" w:color="auto"/>
            </w:tcBorders>
            <w:vAlign w:val="center"/>
          </w:tcPr>
          <w:p w14:paraId="2D7938B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1E82BD9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1,481,346.91</w:t>
            </w:r>
          </w:p>
        </w:tc>
        <w:tc>
          <w:tcPr>
            <w:tcW w:w="2410" w:type="dxa"/>
            <w:tcBorders>
              <w:top w:val="single" w:sz="2" w:space="0" w:color="auto"/>
              <w:left w:val="single" w:sz="2" w:space="0" w:color="auto"/>
              <w:bottom w:val="single" w:sz="2" w:space="0" w:color="auto"/>
              <w:right w:val="single" w:sz="2" w:space="0" w:color="auto"/>
            </w:tcBorders>
            <w:vAlign w:val="center"/>
          </w:tcPr>
          <w:p w14:paraId="18B051A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2,169,143.47</w:t>
            </w:r>
          </w:p>
        </w:tc>
      </w:tr>
      <w:tr w:rsidR="000F2395" w14:paraId="3C77AD34"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CE48C9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金恒民爆榆社分公司</w:t>
            </w:r>
          </w:p>
        </w:tc>
        <w:tc>
          <w:tcPr>
            <w:tcW w:w="2410" w:type="dxa"/>
            <w:tcBorders>
              <w:top w:val="single" w:sz="2" w:space="0" w:color="auto"/>
              <w:left w:val="single" w:sz="2" w:space="0" w:color="auto"/>
              <w:bottom w:val="single" w:sz="2" w:space="0" w:color="auto"/>
              <w:right w:val="single" w:sz="2" w:space="0" w:color="auto"/>
            </w:tcBorders>
            <w:vAlign w:val="center"/>
          </w:tcPr>
          <w:p w14:paraId="16F30A6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运输服务</w:t>
            </w:r>
          </w:p>
        </w:tc>
        <w:tc>
          <w:tcPr>
            <w:tcW w:w="2410" w:type="dxa"/>
            <w:tcBorders>
              <w:top w:val="single" w:sz="2" w:space="0" w:color="auto"/>
              <w:left w:val="single" w:sz="2" w:space="0" w:color="auto"/>
              <w:bottom w:val="single" w:sz="2" w:space="0" w:color="auto"/>
              <w:right w:val="single" w:sz="2" w:space="0" w:color="auto"/>
            </w:tcBorders>
            <w:vAlign w:val="center"/>
          </w:tcPr>
          <w:p w14:paraId="04E1C64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4,716.98</w:t>
            </w:r>
          </w:p>
        </w:tc>
        <w:tc>
          <w:tcPr>
            <w:tcW w:w="2410" w:type="dxa"/>
            <w:tcBorders>
              <w:top w:val="single" w:sz="2" w:space="0" w:color="auto"/>
              <w:left w:val="single" w:sz="2" w:space="0" w:color="auto"/>
              <w:bottom w:val="single" w:sz="2" w:space="0" w:color="auto"/>
              <w:right w:val="single" w:sz="2" w:space="0" w:color="auto"/>
            </w:tcBorders>
            <w:vAlign w:val="center"/>
          </w:tcPr>
          <w:p w14:paraId="6480CE5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4,716.98</w:t>
            </w:r>
          </w:p>
        </w:tc>
      </w:tr>
      <w:tr w:rsidR="000F2395" w14:paraId="08BBB67D"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63C6B1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金恒民爆昔阳分公司</w:t>
            </w:r>
          </w:p>
        </w:tc>
        <w:tc>
          <w:tcPr>
            <w:tcW w:w="2410" w:type="dxa"/>
            <w:tcBorders>
              <w:top w:val="single" w:sz="2" w:space="0" w:color="auto"/>
              <w:left w:val="single" w:sz="2" w:space="0" w:color="auto"/>
              <w:bottom w:val="single" w:sz="2" w:space="0" w:color="auto"/>
              <w:right w:val="single" w:sz="2" w:space="0" w:color="auto"/>
            </w:tcBorders>
            <w:vAlign w:val="center"/>
          </w:tcPr>
          <w:p w14:paraId="66E480C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672E54E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26,310,358.71</w:t>
            </w:r>
          </w:p>
        </w:tc>
        <w:tc>
          <w:tcPr>
            <w:tcW w:w="2410" w:type="dxa"/>
            <w:tcBorders>
              <w:top w:val="single" w:sz="2" w:space="0" w:color="auto"/>
              <w:left w:val="single" w:sz="2" w:space="0" w:color="auto"/>
              <w:bottom w:val="single" w:sz="2" w:space="0" w:color="auto"/>
              <w:right w:val="single" w:sz="2" w:space="0" w:color="auto"/>
            </w:tcBorders>
            <w:vAlign w:val="center"/>
          </w:tcPr>
          <w:p w14:paraId="777CC5C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16,407,848.02</w:t>
            </w:r>
          </w:p>
        </w:tc>
      </w:tr>
      <w:tr w:rsidR="000F2395" w14:paraId="370F8D59"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4549B9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金恒民爆昔阳分公司</w:t>
            </w:r>
          </w:p>
        </w:tc>
        <w:tc>
          <w:tcPr>
            <w:tcW w:w="2410" w:type="dxa"/>
            <w:tcBorders>
              <w:top w:val="single" w:sz="2" w:space="0" w:color="auto"/>
              <w:left w:val="single" w:sz="2" w:space="0" w:color="auto"/>
              <w:bottom w:val="single" w:sz="2" w:space="0" w:color="auto"/>
              <w:right w:val="single" w:sz="2" w:space="0" w:color="auto"/>
            </w:tcBorders>
            <w:vAlign w:val="center"/>
          </w:tcPr>
          <w:p w14:paraId="5CE118C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运输服务</w:t>
            </w:r>
          </w:p>
        </w:tc>
        <w:tc>
          <w:tcPr>
            <w:tcW w:w="2410" w:type="dxa"/>
            <w:tcBorders>
              <w:top w:val="single" w:sz="2" w:space="0" w:color="auto"/>
              <w:left w:val="single" w:sz="2" w:space="0" w:color="auto"/>
              <w:bottom w:val="single" w:sz="2" w:space="0" w:color="auto"/>
              <w:right w:val="single" w:sz="2" w:space="0" w:color="auto"/>
            </w:tcBorders>
            <w:vAlign w:val="center"/>
          </w:tcPr>
          <w:p w14:paraId="4280D4A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14,150.94</w:t>
            </w:r>
          </w:p>
        </w:tc>
        <w:tc>
          <w:tcPr>
            <w:tcW w:w="2410" w:type="dxa"/>
            <w:tcBorders>
              <w:top w:val="single" w:sz="2" w:space="0" w:color="auto"/>
              <w:left w:val="single" w:sz="2" w:space="0" w:color="auto"/>
              <w:bottom w:val="single" w:sz="2" w:space="0" w:color="auto"/>
              <w:right w:val="single" w:sz="2" w:space="0" w:color="auto"/>
            </w:tcBorders>
            <w:vAlign w:val="center"/>
          </w:tcPr>
          <w:p w14:paraId="636BBBC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9,433.96</w:t>
            </w:r>
          </w:p>
        </w:tc>
      </w:tr>
      <w:tr w:rsidR="000F2395" w14:paraId="565774B2"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AAE50D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金恒民爆寿阳分公司</w:t>
            </w:r>
          </w:p>
        </w:tc>
        <w:tc>
          <w:tcPr>
            <w:tcW w:w="2410" w:type="dxa"/>
            <w:tcBorders>
              <w:top w:val="single" w:sz="2" w:space="0" w:color="auto"/>
              <w:left w:val="single" w:sz="2" w:space="0" w:color="auto"/>
              <w:bottom w:val="single" w:sz="2" w:space="0" w:color="auto"/>
              <w:right w:val="single" w:sz="2" w:space="0" w:color="auto"/>
            </w:tcBorders>
            <w:vAlign w:val="center"/>
          </w:tcPr>
          <w:p w14:paraId="3C5F58B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30DA2DF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10,384,742.33</w:t>
            </w:r>
          </w:p>
        </w:tc>
        <w:tc>
          <w:tcPr>
            <w:tcW w:w="2410" w:type="dxa"/>
            <w:tcBorders>
              <w:top w:val="single" w:sz="2" w:space="0" w:color="auto"/>
              <w:left w:val="single" w:sz="2" w:space="0" w:color="auto"/>
              <w:bottom w:val="single" w:sz="2" w:space="0" w:color="auto"/>
              <w:right w:val="single" w:sz="2" w:space="0" w:color="auto"/>
            </w:tcBorders>
            <w:vAlign w:val="center"/>
          </w:tcPr>
          <w:p w14:paraId="3D21D79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8,399,476.01</w:t>
            </w:r>
          </w:p>
        </w:tc>
      </w:tr>
      <w:tr w:rsidR="000F2395" w14:paraId="7F9338A6"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424B22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金恒民爆寿阳分公司</w:t>
            </w:r>
          </w:p>
        </w:tc>
        <w:tc>
          <w:tcPr>
            <w:tcW w:w="2410" w:type="dxa"/>
            <w:tcBorders>
              <w:top w:val="single" w:sz="2" w:space="0" w:color="auto"/>
              <w:left w:val="single" w:sz="2" w:space="0" w:color="auto"/>
              <w:bottom w:val="single" w:sz="2" w:space="0" w:color="auto"/>
              <w:right w:val="single" w:sz="2" w:space="0" w:color="auto"/>
            </w:tcBorders>
            <w:vAlign w:val="center"/>
          </w:tcPr>
          <w:p w14:paraId="3ED31B5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运输服务</w:t>
            </w:r>
          </w:p>
        </w:tc>
        <w:tc>
          <w:tcPr>
            <w:tcW w:w="2410" w:type="dxa"/>
            <w:tcBorders>
              <w:top w:val="single" w:sz="2" w:space="0" w:color="auto"/>
              <w:left w:val="single" w:sz="2" w:space="0" w:color="auto"/>
              <w:bottom w:val="single" w:sz="2" w:space="0" w:color="auto"/>
              <w:right w:val="single" w:sz="2" w:space="0" w:color="auto"/>
            </w:tcBorders>
            <w:vAlign w:val="center"/>
          </w:tcPr>
          <w:p w14:paraId="43CCDA02"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24D44CC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59,106.39</w:t>
            </w:r>
          </w:p>
        </w:tc>
      </w:tr>
      <w:tr w:rsidR="000F2395" w14:paraId="6020A628"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DF132E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金恒民爆平遥分公司</w:t>
            </w:r>
          </w:p>
        </w:tc>
        <w:tc>
          <w:tcPr>
            <w:tcW w:w="2410" w:type="dxa"/>
            <w:tcBorders>
              <w:top w:val="single" w:sz="2" w:space="0" w:color="auto"/>
              <w:left w:val="single" w:sz="2" w:space="0" w:color="auto"/>
              <w:bottom w:val="single" w:sz="2" w:space="0" w:color="auto"/>
              <w:right w:val="single" w:sz="2" w:space="0" w:color="auto"/>
            </w:tcBorders>
            <w:vAlign w:val="center"/>
          </w:tcPr>
          <w:p w14:paraId="393A0E9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034EDF2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2,626,850.01</w:t>
            </w:r>
          </w:p>
        </w:tc>
        <w:tc>
          <w:tcPr>
            <w:tcW w:w="2410" w:type="dxa"/>
            <w:tcBorders>
              <w:top w:val="single" w:sz="2" w:space="0" w:color="auto"/>
              <w:left w:val="single" w:sz="2" w:space="0" w:color="auto"/>
              <w:bottom w:val="single" w:sz="2" w:space="0" w:color="auto"/>
              <w:right w:val="single" w:sz="2" w:space="0" w:color="auto"/>
            </w:tcBorders>
            <w:vAlign w:val="center"/>
          </w:tcPr>
          <w:p w14:paraId="03D366F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1,769,323.43</w:t>
            </w:r>
          </w:p>
        </w:tc>
      </w:tr>
      <w:tr w:rsidR="000F2395" w14:paraId="56F6C1DB"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F933A5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金恒民爆灵石分公司</w:t>
            </w:r>
          </w:p>
        </w:tc>
        <w:tc>
          <w:tcPr>
            <w:tcW w:w="2410" w:type="dxa"/>
            <w:tcBorders>
              <w:top w:val="single" w:sz="2" w:space="0" w:color="auto"/>
              <w:left w:val="single" w:sz="2" w:space="0" w:color="auto"/>
              <w:bottom w:val="single" w:sz="2" w:space="0" w:color="auto"/>
              <w:right w:val="single" w:sz="2" w:space="0" w:color="auto"/>
            </w:tcBorders>
            <w:vAlign w:val="center"/>
          </w:tcPr>
          <w:p w14:paraId="2E32FDA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7539601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8,233,177.49</w:t>
            </w:r>
          </w:p>
        </w:tc>
        <w:tc>
          <w:tcPr>
            <w:tcW w:w="2410" w:type="dxa"/>
            <w:tcBorders>
              <w:top w:val="single" w:sz="2" w:space="0" w:color="auto"/>
              <w:left w:val="single" w:sz="2" w:space="0" w:color="auto"/>
              <w:bottom w:val="single" w:sz="2" w:space="0" w:color="auto"/>
              <w:right w:val="single" w:sz="2" w:space="0" w:color="auto"/>
            </w:tcBorders>
            <w:vAlign w:val="center"/>
          </w:tcPr>
          <w:p w14:paraId="3527E7D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6,109,011.36</w:t>
            </w:r>
          </w:p>
        </w:tc>
      </w:tr>
      <w:tr w:rsidR="000F2395" w14:paraId="1D1BAF2C"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377CDB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金恒民爆灵石分公司</w:t>
            </w:r>
          </w:p>
        </w:tc>
        <w:tc>
          <w:tcPr>
            <w:tcW w:w="2410" w:type="dxa"/>
            <w:tcBorders>
              <w:top w:val="single" w:sz="2" w:space="0" w:color="auto"/>
              <w:left w:val="single" w:sz="2" w:space="0" w:color="auto"/>
              <w:bottom w:val="single" w:sz="2" w:space="0" w:color="auto"/>
              <w:right w:val="single" w:sz="2" w:space="0" w:color="auto"/>
            </w:tcBorders>
            <w:vAlign w:val="center"/>
          </w:tcPr>
          <w:p w14:paraId="361BD98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运输服务</w:t>
            </w:r>
          </w:p>
        </w:tc>
        <w:tc>
          <w:tcPr>
            <w:tcW w:w="2410" w:type="dxa"/>
            <w:tcBorders>
              <w:top w:val="single" w:sz="2" w:space="0" w:color="auto"/>
              <w:left w:val="single" w:sz="2" w:space="0" w:color="auto"/>
              <w:bottom w:val="single" w:sz="2" w:space="0" w:color="auto"/>
              <w:right w:val="single" w:sz="2" w:space="0" w:color="auto"/>
            </w:tcBorders>
            <w:vAlign w:val="center"/>
          </w:tcPr>
          <w:p w14:paraId="6575913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14,150.94</w:t>
            </w:r>
          </w:p>
        </w:tc>
        <w:tc>
          <w:tcPr>
            <w:tcW w:w="2410" w:type="dxa"/>
            <w:tcBorders>
              <w:top w:val="single" w:sz="2" w:space="0" w:color="auto"/>
              <w:left w:val="single" w:sz="2" w:space="0" w:color="auto"/>
              <w:bottom w:val="single" w:sz="2" w:space="0" w:color="auto"/>
              <w:right w:val="single" w:sz="2" w:space="0" w:color="auto"/>
            </w:tcBorders>
            <w:vAlign w:val="center"/>
          </w:tcPr>
          <w:p w14:paraId="6A5013F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23,584.90</w:t>
            </w:r>
          </w:p>
        </w:tc>
      </w:tr>
      <w:tr w:rsidR="000F2395" w14:paraId="1F6F743D"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A1BF1C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金恒民爆介休分公司</w:t>
            </w:r>
          </w:p>
        </w:tc>
        <w:tc>
          <w:tcPr>
            <w:tcW w:w="2410" w:type="dxa"/>
            <w:tcBorders>
              <w:top w:val="single" w:sz="2" w:space="0" w:color="auto"/>
              <w:left w:val="single" w:sz="2" w:space="0" w:color="auto"/>
              <w:bottom w:val="single" w:sz="2" w:space="0" w:color="auto"/>
              <w:right w:val="single" w:sz="2" w:space="0" w:color="auto"/>
            </w:tcBorders>
            <w:vAlign w:val="center"/>
          </w:tcPr>
          <w:p w14:paraId="2D17C52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03F40D5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2,466,427.62</w:t>
            </w:r>
          </w:p>
        </w:tc>
        <w:tc>
          <w:tcPr>
            <w:tcW w:w="2410" w:type="dxa"/>
            <w:tcBorders>
              <w:top w:val="single" w:sz="2" w:space="0" w:color="auto"/>
              <w:left w:val="single" w:sz="2" w:space="0" w:color="auto"/>
              <w:bottom w:val="single" w:sz="2" w:space="0" w:color="auto"/>
              <w:right w:val="single" w:sz="2" w:space="0" w:color="auto"/>
            </w:tcBorders>
            <w:vAlign w:val="center"/>
          </w:tcPr>
          <w:p w14:paraId="44AF983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3,286,437.96</w:t>
            </w:r>
          </w:p>
        </w:tc>
      </w:tr>
      <w:tr w:rsidR="000F2395" w14:paraId="3AE616F3"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1CAFE1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金恒民爆介休分公司</w:t>
            </w:r>
          </w:p>
        </w:tc>
        <w:tc>
          <w:tcPr>
            <w:tcW w:w="2410" w:type="dxa"/>
            <w:tcBorders>
              <w:top w:val="single" w:sz="2" w:space="0" w:color="auto"/>
              <w:left w:val="single" w:sz="2" w:space="0" w:color="auto"/>
              <w:bottom w:val="single" w:sz="2" w:space="0" w:color="auto"/>
              <w:right w:val="single" w:sz="2" w:space="0" w:color="auto"/>
            </w:tcBorders>
            <w:vAlign w:val="center"/>
          </w:tcPr>
          <w:p w14:paraId="3383499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运输服务</w:t>
            </w:r>
          </w:p>
        </w:tc>
        <w:tc>
          <w:tcPr>
            <w:tcW w:w="2410" w:type="dxa"/>
            <w:tcBorders>
              <w:top w:val="single" w:sz="2" w:space="0" w:color="auto"/>
              <w:left w:val="single" w:sz="2" w:space="0" w:color="auto"/>
              <w:bottom w:val="single" w:sz="2" w:space="0" w:color="auto"/>
              <w:right w:val="single" w:sz="2" w:space="0" w:color="auto"/>
            </w:tcBorders>
            <w:vAlign w:val="center"/>
          </w:tcPr>
          <w:p w14:paraId="4EAC1D3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9,433.96</w:t>
            </w:r>
          </w:p>
        </w:tc>
        <w:tc>
          <w:tcPr>
            <w:tcW w:w="2410" w:type="dxa"/>
            <w:tcBorders>
              <w:top w:val="single" w:sz="2" w:space="0" w:color="auto"/>
              <w:left w:val="single" w:sz="2" w:space="0" w:color="auto"/>
              <w:bottom w:val="single" w:sz="2" w:space="0" w:color="auto"/>
              <w:right w:val="single" w:sz="2" w:space="0" w:color="auto"/>
            </w:tcBorders>
            <w:vAlign w:val="center"/>
          </w:tcPr>
          <w:p w14:paraId="3BEAD47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9,433.96</w:t>
            </w:r>
          </w:p>
        </w:tc>
      </w:tr>
      <w:tr w:rsidR="000F2395" w14:paraId="583A56F4"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80B3ED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金恒民爆和顺分公司</w:t>
            </w:r>
          </w:p>
        </w:tc>
        <w:tc>
          <w:tcPr>
            <w:tcW w:w="2410" w:type="dxa"/>
            <w:tcBorders>
              <w:top w:val="single" w:sz="2" w:space="0" w:color="auto"/>
              <w:left w:val="single" w:sz="2" w:space="0" w:color="auto"/>
              <w:bottom w:val="single" w:sz="2" w:space="0" w:color="auto"/>
              <w:right w:val="single" w:sz="2" w:space="0" w:color="auto"/>
            </w:tcBorders>
            <w:vAlign w:val="center"/>
          </w:tcPr>
          <w:p w14:paraId="5275D04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0CC3693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14,375,387.05</w:t>
            </w:r>
          </w:p>
        </w:tc>
        <w:tc>
          <w:tcPr>
            <w:tcW w:w="2410" w:type="dxa"/>
            <w:tcBorders>
              <w:top w:val="single" w:sz="2" w:space="0" w:color="auto"/>
              <w:left w:val="single" w:sz="2" w:space="0" w:color="auto"/>
              <w:bottom w:val="single" w:sz="2" w:space="0" w:color="auto"/>
              <w:right w:val="single" w:sz="2" w:space="0" w:color="auto"/>
            </w:tcBorders>
            <w:vAlign w:val="center"/>
          </w:tcPr>
          <w:p w14:paraId="3FA92D4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12,961,312.30</w:t>
            </w:r>
          </w:p>
        </w:tc>
      </w:tr>
      <w:tr w:rsidR="000F2395" w14:paraId="5CE24868"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126B2E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金盾爆破（含总分公司）</w:t>
            </w:r>
          </w:p>
        </w:tc>
        <w:tc>
          <w:tcPr>
            <w:tcW w:w="2410" w:type="dxa"/>
            <w:tcBorders>
              <w:top w:val="single" w:sz="2" w:space="0" w:color="auto"/>
              <w:left w:val="single" w:sz="2" w:space="0" w:color="auto"/>
              <w:bottom w:val="single" w:sz="2" w:space="0" w:color="auto"/>
              <w:right w:val="single" w:sz="2" w:space="0" w:color="auto"/>
            </w:tcBorders>
            <w:vAlign w:val="center"/>
          </w:tcPr>
          <w:p w14:paraId="54A9D66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1292234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8,597,772.92</w:t>
            </w:r>
          </w:p>
        </w:tc>
        <w:tc>
          <w:tcPr>
            <w:tcW w:w="2410" w:type="dxa"/>
            <w:tcBorders>
              <w:top w:val="single" w:sz="2" w:space="0" w:color="auto"/>
              <w:left w:val="single" w:sz="2" w:space="0" w:color="auto"/>
              <w:bottom w:val="single" w:sz="2" w:space="0" w:color="auto"/>
              <w:right w:val="single" w:sz="2" w:space="0" w:color="auto"/>
            </w:tcBorders>
            <w:vAlign w:val="center"/>
          </w:tcPr>
          <w:p w14:paraId="0B5F2A3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26,502,667.83</w:t>
            </w:r>
          </w:p>
        </w:tc>
      </w:tr>
      <w:tr w:rsidR="000F2395" w14:paraId="36E8A6D1"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00096D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金盾爆破（含总分公司）</w:t>
            </w:r>
          </w:p>
        </w:tc>
        <w:tc>
          <w:tcPr>
            <w:tcW w:w="2410" w:type="dxa"/>
            <w:tcBorders>
              <w:top w:val="single" w:sz="2" w:space="0" w:color="auto"/>
              <w:left w:val="single" w:sz="2" w:space="0" w:color="auto"/>
              <w:bottom w:val="single" w:sz="2" w:space="0" w:color="auto"/>
              <w:right w:val="single" w:sz="2" w:space="0" w:color="auto"/>
            </w:tcBorders>
            <w:vAlign w:val="center"/>
          </w:tcPr>
          <w:p w14:paraId="61A8C1B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提供服务</w:t>
            </w:r>
          </w:p>
        </w:tc>
        <w:tc>
          <w:tcPr>
            <w:tcW w:w="2410" w:type="dxa"/>
            <w:tcBorders>
              <w:top w:val="single" w:sz="2" w:space="0" w:color="auto"/>
              <w:left w:val="single" w:sz="2" w:space="0" w:color="auto"/>
              <w:bottom w:val="single" w:sz="2" w:space="0" w:color="auto"/>
              <w:right w:val="single" w:sz="2" w:space="0" w:color="auto"/>
            </w:tcBorders>
            <w:vAlign w:val="center"/>
          </w:tcPr>
          <w:p w14:paraId="221CD8C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366,037.74</w:t>
            </w:r>
          </w:p>
        </w:tc>
        <w:tc>
          <w:tcPr>
            <w:tcW w:w="2410" w:type="dxa"/>
            <w:tcBorders>
              <w:top w:val="single" w:sz="2" w:space="0" w:color="auto"/>
              <w:left w:val="single" w:sz="2" w:space="0" w:color="auto"/>
              <w:bottom w:val="single" w:sz="2" w:space="0" w:color="auto"/>
              <w:right w:val="single" w:sz="2" w:space="0" w:color="auto"/>
            </w:tcBorders>
            <w:vAlign w:val="center"/>
          </w:tcPr>
          <w:p w14:paraId="47B647A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101,886.79</w:t>
            </w:r>
          </w:p>
        </w:tc>
      </w:tr>
      <w:tr w:rsidR="000F2395" w14:paraId="73EDC88E"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6547A2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华瑞雅</w:t>
            </w:r>
          </w:p>
        </w:tc>
        <w:tc>
          <w:tcPr>
            <w:tcW w:w="2410" w:type="dxa"/>
            <w:tcBorders>
              <w:top w:val="single" w:sz="2" w:space="0" w:color="auto"/>
              <w:left w:val="single" w:sz="2" w:space="0" w:color="auto"/>
              <w:bottom w:val="single" w:sz="2" w:space="0" w:color="auto"/>
              <w:right w:val="single" w:sz="2" w:space="0" w:color="auto"/>
            </w:tcBorders>
            <w:vAlign w:val="center"/>
          </w:tcPr>
          <w:p w14:paraId="41DE853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运输服务</w:t>
            </w:r>
          </w:p>
        </w:tc>
        <w:tc>
          <w:tcPr>
            <w:tcW w:w="2410" w:type="dxa"/>
            <w:tcBorders>
              <w:top w:val="single" w:sz="2" w:space="0" w:color="auto"/>
              <w:left w:val="single" w:sz="2" w:space="0" w:color="auto"/>
              <w:bottom w:val="single" w:sz="2" w:space="0" w:color="auto"/>
              <w:right w:val="single" w:sz="2" w:space="0" w:color="auto"/>
            </w:tcBorders>
            <w:vAlign w:val="center"/>
          </w:tcPr>
          <w:p w14:paraId="10A9ED39"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61FE4D7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19,321.10</w:t>
            </w:r>
          </w:p>
        </w:tc>
      </w:tr>
      <w:tr w:rsidR="000F2395" w14:paraId="26AD7809"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433EDF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恒威化工</w:t>
            </w:r>
          </w:p>
        </w:tc>
        <w:tc>
          <w:tcPr>
            <w:tcW w:w="2410" w:type="dxa"/>
            <w:tcBorders>
              <w:top w:val="single" w:sz="2" w:space="0" w:color="auto"/>
              <w:left w:val="single" w:sz="2" w:space="0" w:color="auto"/>
              <w:bottom w:val="single" w:sz="2" w:space="0" w:color="auto"/>
              <w:right w:val="single" w:sz="2" w:space="0" w:color="auto"/>
            </w:tcBorders>
            <w:vAlign w:val="center"/>
          </w:tcPr>
          <w:p w14:paraId="573DED3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7DC2E6F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2,683,844.18</w:t>
            </w:r>
          </w:p>
        </w:tc>
        <w:tc>
          <w:tcPr>
            <w:tcW w:w="2410" w:type="dxa"/>
            <w:tcBorders>
              <w:top w:val="single" w:sz="2" w:space="0" w:color="auto"/>
              <w:left w:val="single" w:sz="2" w:space="0" w:color="auto"/>
              <w:bottom w:val="single" w:sz="2" w:space="0" w:color="auto"/>
              <w:right w:val="single" w:sz="2" w:space="0" w:color="auto"/>
            </w:tcBorders>
            <w:vAlign w:val="center"/>
          </w:tcPr>
          <w:p w14:paraId="39239F9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2,196,862.74</w:t>
            </w:r>
          </w:p>
        </w:tc>
      </w:tr>
      <w:tr w:rsidR="000F2395" w14:paraId="35306611"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7E2BC7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合江爆破</w:t>
            </w:r>
          </w:p>
        </w:tc>
        <w:tc>
          <w:tcPr>
            <w:tcW w:w="2410" w:type="dxa"/>
            <w:tcBorders>
              <w:top w:val="single" w:sz="2" w:space="0" w:color="auto"/>
              <w:left w:val="single" w:sz="2" w:space="0" w:color="auto"/>
              <w:bottom w:val="single" w:sz="2" w:space="0" w:color="auto"/>
              <w:right w:val="single" w:sz="2" w:space="0" w:color="auto"/>
            </w:tcBorders>
            <w:vAlign w:val="center"/>
          </w:tcPr>
          <w:p w14:paraId="00663C1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6D1B092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555,393.27</w:t>
            </w:r>
          </w:p>
        </w:tc>
        <w:tc>
          <w:tcPr>
            <w:tcW w:w="2410" w:type="dxa"/>
            <w:tcBorders>
              <w:top w:val="single" w:sz="2" w:space="0" w:color="auto"/>
              <w:left w:val="single" w:sz="2" w:space="0" w:color="auto"/>
              <w:bottom w:val="single" w:sz="2" w:space="0" w:color="auto"/>
              <w:right w:val="single" w:sz="2" w:space="0" w:color="auto"/>
            </w:tcBorders>
            <w:vAlign w:val="center"/>
          </w:tcPr>
          <w:p w14:paraId="413BFB9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1,895,941.89</w:t>
            </w:r>
          </w:p>
        </w:tc>
      </w:tr>
      <w:tr w:rsidR="000F2395" w14:paraId="2053D197"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CC85E3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合江爆破</w:t>
            </w:r>
          </w:p>
        </w:tc>
        <w:tc>
          <w:tcPr>
            <w:tcW w:w="2410" w:type="dxa"/>
            <w:tcBorders>
              <w:top w:val="single" w:sz="2" w:space="0" w:color="auto"/>
              <w:left w:val="single" w:sz="2" w:space="0" w:color="auto"/>
              <w:bottom w:val="single" w:sz="2" w:space="0" w:color="auto"/>
              <w:right w:val="single" w:sz="2" w:space="0" w:color="auto"/>
            </w:tcBorders>
            <w:vAlign w:val="center"/>
          </w:tcPr>
          <w:p w14:paraId="4DD314C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提供服务</w:t>
            </w:r>
          </w:p>
        </w:tc>
        <w:tc>
          <w:tcPr>
            <w:tcW w:w="2410" w:type="dxa"/>
            <w:tcBorders>
              <w:top w:val="single" w:sz="2" w:space="0" w:color="auto"/>
              <w:left w:val="single" w:sz="2" w:space="0" w:color="auto"/>
              <w:bottom w:val="single" w:sz="2" w:space="0" w:color="auto"/>
              <w:right w:val="single" w:sz="2" w:space="0" w:color="auto"/>
            </w:tcBorders>
            <w:vAlign w:val="center"/>
          </w:tcPr>
          <w:p w14:paraId="35D039D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27,961.17</w:t>
            </w:r>
          </w:p>
        </w:tc>
        <w:tc>
          <w:tcPr>
            <w:tcW w:w="2410" w:type="dxa"/>
            <w:tcBorders>
              <w:top w:val="single" w:sz="2" w:space="0" w:color="auto"/>
              <w:left w:val="single" w:sz="2" w:space="0" w:color="auto"/>
              <w:bottom w:val="single" w:sz="2" w:space="0" w:color="auto"/>
              <w:right w:val="single" w:sz="2" w:space="0" w:color="auto"/>
            </w:tcBorders>
            <w:vAlign w:val="center"/>
          </w:tcPr>
          <w:p w14:paraId="104774AD" w14:textId="77777777" w:rsidR="000F2395" w:rsidRDefault="000F2395">
            <w:pPr>
              <w:spacing w:line="240" w:lineRule="exact"/>
              <w:jc w:val="right"/>
              <w:rPr>
                <w:rFonts w:ascii="宋体" w:eastAsia="宋体" w:hAnsi="宋体" w:cs="宋体"/>
                <w:sz w:val="18"/>
                <w:szCs w:val="18"/>
              </w:rPr>
            </w:pPr>
          </w:p>
        </w:tc>
      </w:tr>
      <w:tr w:rsidR="000F2395" w14:paraId="6133EC48"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A9C3EE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广和民爆</w:t>
            </w:r>
          </w:p>
        </w:tc>
        <w:tc>
          <w:tcPr>
            <w:tcW w:w="2410" w:type="dxa"/>
            <w:tcBorders>
              <w:top w:val="single" w:sz="2" w:space="0" w:color="auto"/>
              <w:left w:val="single" w:sz="2" w:space="0" w:color="auto"/>
              <w:bottom w:val="single" w:sz="2" w:space="0" w:color="auto"/>
              <w:right w:val="single" w:sz="2" w:space="0" w:color="auto"/>
            </w:tcBorders>
            <w:vAlign w:val="center"/>
          </w:tcPr>
          <w:p w14:paraId="67272FB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655D5D1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43,953,802.25</w:t>
            </w:r>
          </w:p>
        </w:tc>
        <w:tc>
          <w:tcPr>
            <w:tcW w:w="2410" w:type="dxa"/>
            <w:tcBorders>
              <w:top w:val="single" w:sz="2" w:space="0" w:color="auto"/>
              <w:left w:val="single" w:sz="2" w:space="0" w:color="auto"/>
              <w:bottom w:val="single" w:sz="2" w:space="0" w:color="auto"/>
              <w:right w:val="single" w:sz="2" w:space="0" w:color="auto"/>
            </w:tcBorders>
            <w:vAlign w:val="center"/>
          </w:tcPr>
          <w:p w14:paraId="49C9E3C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29,952,933.59</w:t>
            </w:r>
          </w:p>
        </w:tc>
      </w:tr>
      <w:tr w:rsidR="000F2395" w14:paraId="232223F8"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FFC7FB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古蔺爆破</w:t>
            </w:r>
          </w:p>
        </w:tc>
        <w:tc>
          <w:tcPr>
            <w:tcW w:w="2410" w:type="dxa"/>
            <w:tcBorders>
              <w:top w:val="single" w:sz="2" w:space="0" w:color="auto"/>
              <w:left w:val="single" w:sz="2" w:space="0" w:color="auto"/>
              <w:bottom w:val="single" w:sz="2" w:space="0" w:color="auto"/>
              <w:right w:val="single" w:sz="2" w:space="0" w:color="auto"/>
            </w:tcBorders>
            <w:vAlign w:val="center"/>
          </w:tcPr>
          <w:p w14:paraId="34BB749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167526D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5,567,276.88</w:t>
            </w:r>
          </w:p>
        </w:tc>
        <w:tc>
          <w:tcPr>
            <w:tcW w:w="2410" w:type="dxa"/>
            <w:tcBorders>
              <w:top w:val="single" w:sz="2" w:space="0" w:color="auto"/>
              <w:left w:val="single" w:sz="2" w:space="0" w:color="auto"/>
              <w:bottom w:val="single" w:sz="2" w:space="0" w:color="auto"/>
              <w:right w:val="single" w:sz="2" w:space="0" w:color="auto"/>
            </w:tcBorders>
            <w:vAlign w:val="center"/>
          </w:tcPr>
          <w:p w14:paraId="275FD95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5,809,027.26</w:t>
            </w:r>
          </w:p>
        </w:tc>
      </w:tr>
      <w:tr w:rsidR="000F2395" w14:paraId="4BBC7949"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FCAA58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古蔺爆破</w:t>
            </w:r>
          </w:p>
        </w:tc>
        <w:tc>
          <w:tcPr>
            <w:tcW w:w="2410" w:type="dxa"/>
            <w:tcBorders>
              <w:top w:val="single" w:sz="2" w:space="0" w:color="auto"/>
              <w:left w:val="single" w:sz="2" w:space="0" w:color="auto"/>
              <w:bottom w:val="single" w:sz="2" w:space="0" w:color="auto"/>
              <w:right w:val="single" w:sz="2" w:space="0" w:color="auto"/>
            </w:tcBorders>
            <w:vAlign w:val="center"/>
          </w:tcPr>
          <w:p w14:paraId="4C3C197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咨询服务</w:t>
            </w:r>
          </w:p>
        </w:tc>
        <w:tc>
          <w:tcPr>
            <w:tcW w:w="2410" w:type="dxa"/>
            <w:tcBorders>
              <w:top w:val="single" w:sz="2" w:space="0" w:color="auto"/>
              <w:left w:val="single" w:sz="2" w:space="0" w:color="auto"/>
              <w:bottom w:val="single" w:sz="2" w:space="0" w:color="auto"/>
              <w:right w:val="single" w:sz="2" w:space="0" w:color="auto"/>
            </w:tcBorders>
            <w:vAlign w:val="center"/>
          </w:tcPr>
          <w:p w14:paraId="38AA78C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27,326.73</w:t>
            </w:r>
          </w:p>
        </w:tc>
        <w:tc>
          <w:tcPr>
            <w:tcW w:w="2410" w:type="dxa"/>
            <w:tcBorders>
              <w:top w:val="single" w:sz="2" w:space="0" w:color="auto"/>
              <w:left w:val="single" w:sz="2" w:space="0" w:color="auto"/>
              <w:bottom w:val="single" w:sz="2" w:space="0" w:color="auto"/>
              <w:right w:val="single" w:sz="2" w:space="0" w:color="auto"/>
            </w:tcBorders>
            <w:vAlign w:val="center"/>
          </w:tcPr>
          <w:p w14:paraId="7EE9004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33,267.33</w:t>
            </w:r>
          </w:p>
        </w:tc>
      </w:tr>
      <w:tr w:rsidR="000F2395" w14:paraId="0CB0EAC8"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885C91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高争民爆昌都分公司</w:t>
            </w:r>
          </w:p>
        </w:tc>
        <w:tc>
          <w:tcPr>
            <w:tcW w:w="2410" w:type="dxa"/>
            <w:tcBorders>
              <w:top w:val="single" w:sz="2" w:space="0" w:color="auto"/>
              <w:left w:val="single" w:sz="2" w:space="0" w:color="auto"/>
              <w:bottom w:val="single" w:sz="2" w:space="0" w:color="auto"/>
              <w:right w:val="single" w:sz="2" w:space="0" w:color="auto"/>
            </w:tcBorders>
            <w:vAlign w:val="center"/>
          </w:tcPr>
          <w:p w14:paraId="5F80AD4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66847DE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34,899,714.66</w:t>
            </w:r>
          </w:p>
        </w:tc>
        <w:tc>
          <w:tcPr>
            <w:tcW w:w="2410" w:type="dxa"/>
            <w:tcBorders>
              <w:top w:val="single" w:sz="2" w:space="0" w:color="auto"/>
              <w:left w:val="single" w:sz="2" w:space="0" w:color="auto"/>
              <w:bottom w:val="single" w:sz="2" w:space="0" w:color="auto"/>
              <w:right w:val="single" w:sz="2" w:space="0" w:color="auto"/>
            </w:tcBorders>
            <w:vAlign w:val="center"/>
          </w:tcPr>
          <w:p w14:paraId="03DE92C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14,079,759.24</w:t>
            </w:r>
          </w:p>
        </w:tc>
      </w:tr>
      <w:tr w:rsidR="000F2395" w14:paraId="6EE68429"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A2BA70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高争民爆</w:t>
            </w:r>
          </w:p>
        </w:tc>
        <w:tc>
          <w:tcPr>
            <w:tcW w:w="2410" w:type="dxa"/>
            <w:tcBorders>
              <w:top w:val="single" w:sz="2" w:space="0" w:color="auto"/>
              <w:left w:val="single" w:sz="2" w:space="0" w:color="auto"/>
              <w:bottom w:val="single" w:sz="2" w:space="0" w:color="auto"/>
              <w:right w:val="single" w:sz="2" w:space="0" w:color="auto"/>
            </w:tcBorders>
            <w:vAlign w:val="center"/>
          </w:tcPr>
          <w:p w14:paraId="77B30C4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2AEC140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52,011,792.55</w:t>
            </w:r>
          </w:p>
        </w:tc>
        <w:tc>
          <w:tcPr>
            <w:tcW w:w="2410" w:type="dxa"/>
            <w:tcBorders>
              <w:top w:val="single" w:sz="2" w:space="0" w:color="auto"/>
              <w:left w:val="single" w:sz="2" w:space="0" w:color="auto"/>
              <w:bottom w:val="single" w:sz="2" w:space="0" w:color="auto"/>
              <w:right w:val="single" w:sz="2" w:space="0" w:color="auto"/>
            </w:tcBorders>
            <w:vAlign w:val="center"/>
          </w:tcPr>
          <w:p w14:paraId="3DC94EF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12,351,436.83</w:t>
            </w:r>
          </w:p>
        </w:tc>
      </w:tr>
      <w:tr w:rsidR="000F2395" w14:paraId="66AC6764"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C69087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高争运输</w:t>
            </w:r>
          </w:p>
        </w:tc>
        <w:tc>
          <w:tcPr>
            <w:tcW w:w="2410" w:type="dxa"/>
            <w:tcBorders>
              <w:top w:val="single" w:sz="2" w:space="0" w:color="auto"/>
              <w:left w:val="single" w:sz="2" w:space="0" w:color="auto"/>
              <w:bottom w:val="single" w:sz="2" w:space="0" w:color="auto"/>
              <w:right w:val="single" w:sz="2" w:space="0" w:color="auto"/>
            </w:tcBorders>
            <w:vAlign w:val="center"/>
          </w:tcPr>
          <w:p w14:paraId="0476828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提供服务</w:t>
            </w:r>
          </w:p>
        </w:tc>
        <w:tc>
          <w:tcPr>
            <w:tcW w:w="2410" w:type="dxa"/>
            <w:tcBorders>
              <w:top w:val="single" w:sz="2" w:space="0" w:color="auto"/>
              <w:left w:val="single" w:sz="2" w:space="0" w:color="auto"/>
              <w:bottom w:val="single" w:sz="2" w:space="0" w:color="auto"/>
              <w:right w:val="single" w:sz="2" w:space="0" w:color="auto"/>
            </w:tcBorders>
            <w:vAlign w:val="center"/>
          </w:tcPr>
          <w:p w14:paraId="517AC2A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14,964,867.81</w:t>
            </w:r>
          </w:p>
        </w:tc>
        <w:tc>
          <w:tcPr>
            <w:tcW w:w="2410" w:type="dxa"/>
            <w:tcBorders>
              <w:top w:val="single" w:sz="2" w:space="0" w:color="auto"/>
              <w:left w:val="single" w:sz="2" w:space="0" w:color="auto"/>
              <w:bottom w:val="single" w:sz="2" w:space="0" w:color="auto"/>
              <w:right w:val="single" w:sz="2" w:space="0" w:color="auto"/>
            </w:tcBorders>
            <w:vAlign w:val="center"/>
          </w:tcPr>
          <w:p w14:paraId="6D8A1DF6" w14:textId="77777777" w:rsidR="000F2395" w:rsidRDefault="000F2395">
            <w:pPr>
              <w:spacing w:line="240" w:lineRule="exact"/>
              <w:jc w:val="right"/>
              <w:rPr>
                <w:rFonts w:ascii="宋体" w:eastAsia="宋体" w:hAnsi="宋体" w:cs="宋体"/>
                <w:sz w:val="18"/>
                <w:szCs w:val="18"/>
              </w:rPr>
            </w:pPr>
          </w:p>
        </w:tc>
      </w:tr>
      <w:tr w:rsidR="000F2395" w14:paraId="55B984CF"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F075F6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昌平爆破马边分公司</w:t>
            </w:r>
          </w:p>
        </w:tc>
        <w:tc>
          <w:tcPr>
            <w:tcW w:w="2410" w:type="dxa"/>
            <w:tcBorders>
              <w:top w:val="single" w:sz="2" w:space="0" w:color="auto"/>
              <w:left w:val="single" w:sz="2" w:space="0" w:color="auto"/>
              <w:bottom w:val="single" w:sz="2" w:space="0" w:color="auto"/>
              <w:right w:val="single" w:sz="2" w:space="0" w:color="auto"/>
            </w:tcBorders>
            <w:vAlign w:val="center"/>
          </w:tcPr>
          <w:p w14:paraId="58E52C0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6AD7929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7,951,858.37</w:t>
            </w:r>
          </w:p>
        </w:tc>
        <w:tc>
          <w:tcPr>
            <w:tcW w:w="2410" w:type="dxa"/>
            <w:tcBorders>
              <w:top w:val="single" w:sz="2" w:space="0" w:color="auto"/>
              <w:left w:val="single" w:sz="2" w:space="0" w:color="auto"/>
              <w:bottom w:val="single" w:sz="2" w:space="0" w:color="auto"/>
              <w:right w:val="single" w:sz="2" w:space="0" w:color="auto"/>
            </w:tcBorders>
            <w:vAlign w:val="center"/>
          </w:tcPr>
          <w:p w14:paraId="6B206B1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5,329,734.51</w:t>
            </w:r>
          </w:p>
        </w:tc>
      </w:tr>
      <w:tr w:rsidR="000F2395" w14:paraId="07DF15C5"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928D43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昌平爆破峨眉山市分公司</w:t>
            </w:r>
          </w:p>
        </w:tc>
        <w:tc>
          <w:tcPr>
            <w:tcW w:w="2410" w:type="dxa"/>
            <w:tcBorders>
              <w:top w:val="single" w:sz="2" w:space="0" w:color="auto"/>
              <w:left w:val="single" w:sz="2" w:space="0" w:color="auto"/>
              <w:bottom w:val="single" w:sz="2" w:space="0" w:color="auto"/>
              <w:right w:val="single" w:sz="2" w:space="0" w:color="auto"/>
            </w:tcBorders>
            <w:vAlign w:val="center"/>
          </w:tcPr>
          <w:p w14:paraId="3E62F63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758D3FF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2,631,004.06</w:t>
            </w:r>
          </w:p>
        </w:tc>
        <w:tc>
          <w:tcPr>
            <w:tcW w:w="2410" w:type="dxa"/>
            <w:tcBorders>
              <w:top w:val="single" w:sz="2" w:space="0" w:color="auto"/>
              <w:left w:val="single" w:sz="2" w:space="0" w:color="auto"/>
              <w:bottom w:val="single" w:sz="2" w:space="0" w:color="auto"/>
              <w:right w:val="single" w:sz="2" w:space="0" w:color="auto"/>
            </w:tcBorders>
            <w:vAlign w:val="center"/>
          </w:tcPr>
          <w:p w14:paraId="46DC2E0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3,167,856.05</w:t>
            </w:r>
          </w:p>
        </w:tc>
      </w:tr>
      <w:tr w:rsidR="000F2395" w14:paraId="7506182A"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452DBC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昌平爆破峨边分公司</w:t>
            </w:r>
          </w:p>
        </w:tc>
        <w:tc>
          <w:tcPr>
            <w:tcW w:w="2410" w:type="dxa"/>
            <w:tcBorders>
              <w:top w:val="single" w:sz="2" w:space="0" w:color="auto"/>
              <w:left w:val="single" w:sz="2" w:space="0" w:color="auto"/>
              <w:bottom w:val="single" w:sz="2" w:space="0" w:color="auto"/>
              <w:right w:val="single" w:sz="2" w:space="0" w:color="auto"/>
            </w:tcBorders>
            <w:vAlign w:val="center"/>
          </w:tcPr>
          <w:p w14:paraId="49C5C6B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436461F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679,522.12</w:t>
            </w:r>
          </w:p>
        </w:tc>
        <w:tc>
          <w:tcPr>
            <w:tcW w:w="2410" w:type="dxa"/>
            <w:tcBorders>
              <w:top w:val="single" w:sz="2" w:space="0" w:color="auto"/>
              <w:left w:val="single" w:sz="2" w:space="0" w:color="auto"/>
              <w:bottom w:val="single" w:sz="2" w:space="0" w:color="auto"/>
              <w:right w:val="single" w:sz="2" w:space="0" w:color="auto"/>
            </w:tcBorders>
            <w:vAlign w:val="center"/>
          </w:tcPr>
          <w:p w14:paraId="7D104A7A" w14:textId="77777777" w:rsidR="000F2395" w:rsidRDefault="000F2395">
            <w:pPr>
              <w:spacing w:line="240" w:lineRule="exact"/>
              <w:jc w:val="right"/>
              <w:rPr>
                <w:rFonts w:ascii="宋体" w:eastAsia="宋体" w:hAnsi="宋体" w:cs="宋体"/>
                <w:sz w:val="18"/>
                <w:szCs w:val="18"/>
              </w:rPr>
            </w:pPr>
          </w:p>
        </w:tc>
      </w:tr>
      <w:tr w:rsidR="000F2395" w14:paraId="6F0FB1FF"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5D9E83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昌平爆破沐川分公司</w:t>
            </w:r>
          </w:p>
        </w:tc>
        <w:tc>
          <w:tcPr>
            <w:tcW w:w="2410" w:type="dxa"/>
            <w:tcBorders>
              <w:top w:val="single" w:sz="2" w:space="0" w:color="auto"/>
              <w:left w:val="single" w:sz="2" w:space="0" w:color="auto"/>
              <w:bottom w:val="single" w:sz="2" w:space="0" w:color="auto"/>
              <w:right w:val="single" w:sz="2" w:space="0" w:color="auto"/>
            </w:tcBorders>
            <w:vAlign w:val="center"/>
          </w:tcPr>
          <w:p w14:paraId="13AD46B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797DB23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13,274.34</w:t>
            </w:r>
          </w:p>
        </w:tc>
        <w:tc>
          <w:tcPr>
            <w:tcW w:w="2410" w:type="dxa"/>
            <w:tcBorders>
              <w:top w:val="single" w:sz="2" w:space="0" w:color="auto"/>
              <w:left w:val="single" w:sz="2" w:space="0" w:color="auto"/>
              <w:bottom w:val="single" w:sz="2" w:space="0" w:color="auto"/>
              <w:right w:val="single" w:sz="2" w:space="0" w:color="auto"/>
            </w:tcBorders>
            <w:vAlign w:val="center"/>
          </w:tcPr>
          <w:p w14:paraId="6629DCFD" w14:textId="77777777" w:rsidR="000F2395" w:rsidRDefault="000F2395">
            <w:pPr>
              <w:spacing w:line="240" w:lineRule="exact"/>
              <w:jc w:val="right"/>
              <w:rPr>
                <w:rFonts w:ascii="宋体" w:eastAsia="宋体" w:hAnsi="宋体" w:cs="宋体"/>
                <w:sz w:val="18"/>
                <w:szCs w:val="18"/>
              </w:rPr>
            </w:pPr>
          </w:p>
        </w:tc>
      </w:tr>
      <w:tr w:rsidR="000F2395" w14:paraId="646E80F2"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82C668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昌平爆破</w:t>
            </w:r>
          </w:p>
        </w:tc>
        <w:tc>
          <w:tcPr>
            <w:tcW w:w="2410" w:type="dxa"/>
            <w:tcBorders>
              <w:top w:val="single" w:sz="2" w:space="0" w:color="auto"/>
              <w:left w:val="single" w:sz="2" w:space="0" w:color="auto"/>
              <w:bottom w:val="single" w:sz="2" w:space="0" w:color="auto"/>
              <w:right w:val="single" w:sz="2" w:space="0" w:color="auto"/>
            </w:tcBorders>
            <w:vAlign w:val="center"/>
          </w:tcPr>
          <w:p w14:paraId="6A66B35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00FB107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414,106.19</w:t>
            </w:r>
          </w:p>
        </w:tc>
        <w:tc>
          <w:tcPr>
            <w:tcW w:w="2410" w:type="dxa"/>
            <w:tcBorders>
              <w:top w:val="single" w:sz="2" w:space="0" w:color="auto"/>
              <w:left w:val="single" w:sz="2" w:space="0" w:color="auto"/>
              <w:bottom w:val="single" w:sz="2" w:space="0" w:color="auto"/>
              <w:right w:val="single" w:sz="2" w:space="0" w:color="auto"/>
            </w:tcBorders>
            <w:vAlign w:val="center"/>
          </w:tcPr>
          <w:p w14:paraId="3AB2478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141,592.92</w:t>
            </w:r>
          </w:p>
        </w:tc>
      </w:tr>
      <w:tr w:rsidR="000F2395" w14:paraId="6451301E"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E55C21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昌平爆破</w:t>
            </w:r>
          </w:p>
        </w:tc>
        <w:tc>
          <w:tcPr>
            <w:tcW w:w="2410" w:type="dxa"/>
            <w:tcBorders>
              <w:top w:val="single" w:sz="2" w:space="0" w:color="auto"/>
              <w:left w:val="single" w:sz="2" w:space="0" w:color="auto"/>
              <w:bottom w:val="single" w:sz="2" w:space="0" w:color="auto"/>
              <w:right w:val="single" w:sz="2" w:space="0" w:color="auto"/>
            </w:tcBorders>
            <w:vAlign w:val="center"/>
          </w:tcPr>
          <w:p w14:paraId="3B03E81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提供劳务</w:t>
            </w:r>
          </w:p>
        </w:tc>
        <w:tc>
          <w:tcPr>
            <w:tcW w:w="2410" w:type="dxa"/>
            <w:tcBorders>
              <w:top w:val="single" w:sz="2" w:space="0" w:color="auto"/>
              <w:left w:val="single" w:sz="2" w:space="0" w:color="auto"/>
              <w:bottom w:val="single" w:sz="2" w:space="0" w:color="auto"/>
              <w:right w:val="single" w:sz="2" w:space="0" w:color="auto"/>
            </w:tcBorders>
            <w:vAlign w:val="center"/>
          </w:tcPr>
          <w:p w14:paraId="1FEA837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471,698.11</w:t>
            </w:r>
          </w:p>
        </w:tc>
        <w:tc>
          <w:tcPr>
            <w:tcW w:w="2410" w:type="dxa"/>
            <w:tcBorders>
              <w:top w:val="single" w:sz="2" w:space="0" w:color="auto"/>
              <w:left w:val="single" w:sz="2" w:space="0" w:color="auto"/>
              <w:bottom w:val="single" w:sz="2" w:space="0" w:color="auto"/>
              <w:right w:val="single" w:sz="2" w:space="0" w:color="auto"/>
            </w:tcBorders>
            <w:vAlign w:val="center"/>
          </w:tcPr>
          <w:p w14:paraId="02C1EA9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471,698.11</w:t>
            </w:r>
          </w:p>
        </w:tc>
      </w:tr>
      <w:tr w:rsidR="000F2395" w14:paraId="73A031A8"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9AFCE8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山友民爆（总分公司）</w:t>
            </w:r>
          </w:p>
        </w:tc>
        <w:tc>
          <w:tcPr>
            <w:tcW w:w="2410" w:type="dxa"/>
            <w:tcBorders>
              <w:top w:val="single" w:sz="2" w:space="0" w:color="auto"/>
              <w:left w:val="single" w:sz="2" w:space="0" w:color="auto"/>
              <w:bottom w:val="single" w:sz="2" w:space="0" w:color="auto"/>
              <w:right w:val="single" w:sz="2" w:space="0" w:color="auto"/>
            </w:tcBorders>
            <w:vAlign w:val="center"/>
          </w:tcPr>
          <w:p w14:paraId="0892396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6CB0042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384,955.75</w:t>
            </w:r>
          </w:p>
        </w:tc>
        <w:tc>
          <w:tcPr>
            <w:tcW w:w="2410" w:type="dxa"/>
            <w:tcBorders>
              <w:top w:val="single" w:sz="2" w:space="0" w:color="auto"/>
              <w:left w:val="single" w:sz="2" w:space="0" w:color="auto"/>
              <w:bottom w:val="single" w:sz="2" w:space="0" w:color="auto"/>
              <w:right w:val="single" w:sz="2" w:space="0" w:color="auto"/>
            </w:tcBorders>
            <w:vAlign w:val="center"/>
          </w:tcPr>
          <w:p w14:paraId="379BEB57" w14:textId="77777777" w:rsidR="000F2395" w:rsidRDefault="000F2395">
            <w:pPr>
              <w:spacing w:line="240" w:lineRule="exact"/>
              <w:jc w:val="right"/>
              <w:rPr>
                <w:rFonts w:ascii="宋体" w:eastAsia="宋体" w:hAnsi="宋体" w:cs="宋体"/>
                <w:sz w:val="18"/>
                <w:szCs w:val="18"/>
              </w:rPr>
            </w:pPr>
          </w:p>
        </w:tc>
      </w:tr>
      <w:tr w:rsidR="000F2395" w14:paraId="621F45E8"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39DFE0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山友民爆（总分公司）</w:t>
            </w:r>
          </w:p>
        </w:tc>
        <w:tc>
          <w:tcPr>
            <w:tcW w:w="2410" w:type="dxa"/>
            <w:tcBorders>
              <w:top w:val="single" w:sz="2" w:space="0" w:color="auto"/>
              <w:left w:val="single" w:sz="2" w:space="0" w:color="auto"/>
              <w:bottom w:val="single" w:sz="2" w:space="0" w:color="auto"/>
              <w:right w:val="single" w:sz="2" w:space="0" w:color="auto"/>
            </w:tcBorders>
            <w:vAlign w:val="center"/>
          </w:tcPr>
          <w:p w14:paraId="3F283B0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提供服务</w:t>
            </w:r>
          </w:p>
        </w:tc>
        <w:tc>
          <w:tcPr>
            <w:tcW w:w="2410" w:type="dxa"/>
            <w:tcBorders>
              <w:top w:val="single" w:sz="2" w:space="0" w:color="auto"/>
              <w:left w:val="single" w:sz="2" w:space="0" w:color="auto"/>
              <w:bottom w:val="single" w:sz="2" w:space="0" w:color="auto"/>
              <w:right w:val="single" w:sz="2" w:space="0" w:color="auto"/>
            </w:tcBorders>
            <w:vAlign w:val="center"/>
          </w:tcPr>
          <w:p w14:paraId="056D2A2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377,358.49</w:t>
            </w:r>
          </w:p>
        </w:tc>
        <w:tc>
          <w:tcPr>
            <w:tcW w:w="2410" w:type="dxa"/>
            <w:tcBorders>
              <w:top w:val="single" w:sz="2" w:space="0" w:color="auto"/>
              <w:left w:val="single" w:sz="2" w:space="0" w:color="auto"/>
              <w:bottom w:val="single" w:sz="2" w:space="0" w:color="auto"/>
              <w:right w:val="single" w:sz="2" w:space="0" w:color="auto"/>
            </w:tcBorders>
            <w:vAlign w:val="center"/>
          </w:tcPr>
          <w:p w14:paraId="47F6CCE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125,849.05</w:t>
            </w:r>
          </w:p>
        </w:tc>
      </w:tr>
      <w:tr w:rsidR="000F2395" w14:paraId="3DECABD1"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4C9B18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金恒配送和顺分公司</w:t>
            </w:r>
          </w:p>
        </w:tc>
        <w:tc>
          <w:tcPr>
            <w:tcW w:w="2410" w:type="dxa"/>
            <w:tcBorders>
              <w:top w:val="single" w:sz="2" w:space="0" w:color="auto"/>
              <w:left w:val="single" w:sz="2" w:space="0" w:color="auto"/>
              <w:bottom w:val="single" w:sz="2" w:space="0" w:color="auto"/>
              <w:right w:val="single" w:sz="2" w:space="0" w:color="auto"/>
            </w:tcBorders>
            <w:vAlign w:val="center"/>
          </w:tcPr>
          <w:p w14:paraId="28AC05C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运输服务</w:t>
            </w:r>
          </w:p>
        </w:tc>
        <w:tc>
          <w:tcPr>
            <w:tcW w:w="2410" w:type="dxa"/>
            <w:tcBorders>
              <w:top w:val="single" w:sz="2" w:space="0" w:color="auto"/>
              <w:left w:val="single" w:sz="2" w:space="0" w:color="auto"/>
              <w:bottom w:val="single" w:sz="2" w:space="0" w:color="auto"/>
              <w:right w:val="single" w:sz="2" w:space="0" w:color="auto"/>
            </w:tcBorders>
            <w:vAlign w:val="center"/>
          </w:tcPr>
          <w:p w14:paraId="6A672BB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18,867.92</w:t>
            </w:r>
          </w:p>
        </w:tc>
        <w:tc>
          <w:tcPr>
            <w:tcW w:w="2410" w:type="dxa"/>
            <w:tcBorders>
              <w:top w:val="single" w:sz="2" w:space="0" w:color="auto"/>
              <w:left w:val="single" w:sz="2" w:space="0" w:color="auto"/>
              <w:bottom w:val="single" w:sz="2" w:space="0" w:color="auto"/>
              <w:right w:val="single" w:sz="2" w:space="0" w:color="auto"/>
            </w:tcBorders>
            <w:vAlign w:val="center"/>
          </w:tcPr>
          <w:p w14:paraId="1304E5B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14,150.94</w:t>
            </w:r>
          </w:p>
        </w:tc>
      </w:tr>
      <w:tr w:rsidR="000F2395" w14:paraId="64A1CE06"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B8835B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金恒配送寿阳分公司</w:t>
            </w:r>
          </w:p>
        </w:tc>
        <w:tc>
          <w:tcPr>
            <w:tcW w:w="2410" w:type="dxa"/>
            <w:tcBorders>
              <w:top w:val="single" w:sz="2" w:space="0" w:color="auto"/>
              <w:left w:val="single" w:sz="2" w:space="0" w:color="auto"/>
              <w:bottom w:val="single" w:sz="2" w:space="0" w:color="auto"/>
              <w:right w:val="single" w:sz="2" w:space="0" w:color="auto"/>
            </w:tcBorders>
            <w:vAlign w:val="center"/>
          </w:tcPr>
          <w:p w14:paraId="7381573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运输服务</w:t>
            </w:r>
          </w:p>
        </w:tc>
        <w:tc>
          <w:tcPr>
            <w:tcW w:w="2410" w:type="dxa"/>
            <w:tcBorders>
              <w:top w:val="single" w:sz="2" w:space="0" w:color="auto"/>
              <w:left w:val="single" w:sz="2" w:space="0" w:color="auto"/>
              <w:bottom w:val="single" w:sz="2" w:space="0" w:color="auto"/>
              <w:right w:val="single" w:sz="2" w:space="0" w:color="auto"/>
            </w:tcBorders>
            <w:vAlign w:val="center"/>
          </w:tcPr>
          <w:p w14:paraId="43FBB97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23,584.90</w:t>
            </w:r>
          </w:p>
        </w:tc>
        <w:tc>
          <w:tcPr>
            <w:tcW w:w="2410" w:type="dxa"/>
            <w:tcBorders>
              <w:top w:val="single" w:sz="2" w:space="0" w:color="auto"/>
              <w:left w:val="single" w:sz="2" w:space="0" w:color="auto"/>
              <w:bottom w:val="single" w:sz="2" w:space="0" w:color="auto"/>
              <w:right w:val="single" w:sz="2" w:space="0" w:color="auto"/>
            </w:tcBorders>
            <w:vAlign w:val="center"/>
          </w:tcPr>
          <w:p w14:paraId="2B07C87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18,867.92</w:t>
            </w:r>
          </w:p>
        </w:tc>
      </w:tr>
      <w:tr w:rsidR="000F2395" w14:paraId="3D37C4CA"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E69ABC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金恒配送左权分公司</w:t>
            </w:r>
          </w:p>
        </w:tc>
        <w:tc>
          <w:tcPr>
            <w:tcW w:w="2410" w:type="dxa"/>
            <w:tcBorders>
              <w:top w:val="single" w:sz="2" w:space="0" w:color="auto"/>
              <w:left w:val="single" w:sz="2" w:space="0" w:color="auto"/>
              <w:bottom w:val="single" w:sz="2" w:space="0" w:color="auto"/>
              <w:right w:val="single" w:sz="2" w:space="0" w:color="auto"/>
            </w:tcBorders>
            <w:vAlign w:val="center"/>
          </w:tcPr>
          <w:p w14:paraId="26EEA9F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运输服务</w:t>
            </w:r>
          </w:p>
        </w:tc>
        <w:tc>
          <w:tcPr>
            <w:tcW w:w="2410" w:type="dxa"/>
            <w:tcBorders>
              <w:top w:val="single" w:sz="2" w:space="0" w:color="auto"/>
              <w:left w:val="single" w:sz="2" w:space="0" w:color="auto"/>
              <w:bottom w:val="single" w:sz="2" w:space="0" w:color="auto"/>
              <w:right w:val="single" w:sz="2" w:space="0" w:color="auto"/>
            </w:tcBorders>
            <w:vAlign w:val="center"/>
          </w:tcPr>
          <w:p w14:paraId="2CFBFC1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9,433.96</w:t>
            </w:r>
          </w:p>
        </w:tc>
        <w:tc>
          <w:tcPr>
            <w:tcW w:w="2410" w:type="dxa"/>
            <w:tcBorders>
              <w:top w:val="single" w:sz="2" w:space="0" w:color="auto"/>
              <w:left w:val="single" w:sz="2" w:space="0" w:color="auto"/>
              <w:bottom w:val="single" w:sz="2" w:space="0" w:color="auto"/>
              <w:right w:val="single" w:sz="2" w:space="0" w:color="auto"/>
            </w:tcBorders>
            <w:vAlign w:val="center"/>
          </w:tcPr>
          <w:p w14:paraId="5A02EC8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11,792.45</w:t>
            </w:r>
          </w:p>
        </w:tc>
      </w:tr>
      <w:tr w:rsidR="000F2395" w14:paraId="3AB42EFD"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F854E8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金恒配送平遥分公司</w:t>
            </w:r>
          </w:p>
        </w:tc>
        <w:tc>
          <w:tcPr>
            <w:tcW w:w="2410" w:type="dxa"/>
            <w:tcBorders>
              <w:top w:val="single" w:sz="2" w:space="0" w:color="auto"/>
              <w:left w:val="single" w:sz="2" w:space="0" w:color="auto"/>
              <w:bottom w:val="single" w:sz="2" w:space="0" w:color="auto"/>
              <w:right w:val="single" w:sz="2" w:space="0" w:color="auto"/>
            </w:tcBorders>
            <w:vAlign w:val="center"/>
          </w:tcPr>
          <w:p w14:paraId="58216B8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运输服务</w:t>
            </w:r>
          </w:p>
        </w:tc>
        <w:tc>
          <w:tcPr>
            <w:tcW w:w="2410" w:type="dxa"/>
            <w:tcBorders>
              <w:top w:val="single" w:sz="2" w:space="0" w:color="auto"/>
              <w:left w:val="single" w:sz="2" w:space="0" w:color="auto"/>
              <w:bottom w:val="single" w:sz="2" w:space="0" w:color="auto"/>
              <w:right w:val="single" w:sz="2" w:space="0" w:color="auto"/>
            </w:tcBorders>
            <w:vAlign w:val="center"/>
          </w:tcPr>
          <w:p w14:paraId="1526EA8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4,716.98</w:t>
            </w:r>
          </w:p>
        </w:tc>
        <w:tc>
          <w:tcPr>
            <w:tcW w:w="2410" w:type="dxa"/>
            <w:tcBorders>
              <w:top w:val="single" w:sz="2" w:space="0" w:color="auto"/>
              <w:left w:val="single" w:sz="2" w:space="0" w:color="auto"/>
              <w:bottom w:val="single" w:sz="2" w:space="0" w:color="auto"/>
              <w:right w:val="single" w:sz="2" w:space="0" w:color="auto"/>
            </w:tcBorders>
            <w:vAlign w:val="center"/>
          </w:tcPr>
          <w:p w14:paraId="10FFA6F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4,716.98</w:t>
            </w:r>
          </w:p>
        </w:tc>
      </w:tr>
      <w:tr w:rsidR="000F2395" w14:paraId="17C05D6E"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D7B65A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安鼎爆破</w:t>
            </w:r>
          </w:p>
        </w:tc>
        <w:tc>
          <w:tcPr>
            <w:tcW w:w="2410" w:type="dxa"/>
            <w:tcBorders>
              <w:top w:val="single" w:sz="2" w:space="0" w:color="auto"/>
              <w:left w:val="single" w:sz="2" w:space="0" w:color="auto"/>
              <w:bottom w:val="single" w:sz="2" w:space="0" w:color="auto"/>
              <w:right w:val="single" w:sz="2" w:space="0" w:color="auto"/>
            </w:tcBorders>
            <w:vAlign w:val="center"/>
          </w:tcPr>
          <w:p w14:paraId="71F82F1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593309E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12,219,233.28</w:t>
            </w:r>
          </w:p>
        </w:tc>
        <w:tc>
          <w:tcPr>
            <w:tcW w:w="2410" w:type="dxa"/>
            <w:tcBorders>
              <w:top w:val="single" w:sz="2" w:space="0" w:color="auto"/>
              <w:left w:val="single" w:sz="2" w:space="0" w:color="auto"/>
              <w:bottom w:val="single" w:sz="2" w:space="0" w:color="auto"/>
              <w:right w:val="single" w:sz="2" w:space="0" w:color="auto"/>
            </w:tcBorders>
            <w:vAlign w:val="center"/>
          </w:tcPr>
          <w:p w14:paraId="1610A61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1,950,913.93</w:t>
            </w:r>
          </w:p>
        </w:tc>
      </w:tr>
      <w:tr w:rsidR="000F2395" w14:paraId="6FED782B"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9CD0AB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安鼎爆破</w:t>
            </w:r>
          </w:p>
        </w:tc>
        <w:tc>
          <w:tcPr>
            <w:tcW w:w="2410" w:type="dxa"/>
            <w:tcBorders>
              <w:top w:val="single" w:sz="2" w:space="0" w:color="auto"/>
              <w:left w:val="single" w:sz="2" w:space="0" w:color="auto"/>
              <w:bottom w:val="single" w:sz="2" w:space="0" w:color="auto"/>
              <w:right w:val="single" w:sz="2" w:space="0" w:color="auto"/>
            </w:tcBorders>
            <w:vAlign w:val="center"/>
          </w:tcPr>
          <w:p w14:paraId="5A2112C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提供劳务</w:t>
            </w:r>
          </w:p>
        </w:tc>
        <w:tc>
          <w:tcPr>
            <w:tcW w:w="2410" w:type="dxa"/>
            <w:tcBorders>
              <w:top w:val="single" w:sz="2" w:space="0" w:color="auto"/>
              <w:left w:val="single" w:sz="2" w:space="0" w:color="auto"/>
              <w:bottom w:val="single" w:sz="2" w:space="0" w:color="auto"/>
              <w:right w:val="single" w:sz="2" w:space="0" w:color="auto"/>
            </w:tcBorders>
            <w:vAlign w:val="center"/>
          </w:tcPr>
          <w:p w14:paraId="41DB3A2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126,262.50</w:t>
            </w:r>
          </w:p>
        </w:tc>
        <w:tc>
          <w:tcPr>
            <w:tcW w:w="2410" w:type="dxa"/>
            <w:tcBorders>
              <w:top w:val="single" w:sz="2" w:space="0" w:color="auto"/>
              <w:left w:val="single" w:sz="2" w:space="0" w:color="auto"/>
              <w:bottom w:val="single" w:sz="2" w:space="0" w:color="auto"/>
              <w:right w:val="single" w:sz="2" w:space="0" w:color="auto"/>
            </w:tcBorders>
            <w:vAlign w:val="center"/>
          </w:tcPr>
          <w:p w14:paraId="1252074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92,930.69</w:t>
            </w:r>
          </w:p>
        </w:tc>
      </w:tr>
      <w:tr w:rsidR="000F2395" w14:paraId="0F9DA7C6"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427F9D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安鼎爆破</w:t>
            </w:r>
          </w:p>
        </w:tc>
        <w:tc>
          <w:tcPr>
            <w:tcW w:w="2410" w:type="dxa"/>
            <w:tcBorders>
              <w:top w:val="single" w:sz="2" w:space="0" w:color="auto"/>
              <w:left w:val="single" w:sz="2" w:space="0" w:color="auto"/>
              <w:bottom w:val="single" w:sz="2" w:space="0" w:color="auto"/>
              <w:right w:val="single" w:sz="2" w:space="0" w:color="auto"/>
            </w:tcBorders>
            <w:vAlign w:val="center"/>
          </w:tcPr>
          <w:p w14:paraId="0CA9710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运输服务</w:t>
            </w:r>
          </w:p>
        </w:tc>
        <w:tc>
          <w:tcPr>
            <w:tcW w:w="2410" w:type="dxa"/>
            <w:tcBorders>
              <w:top w:val="single" w:sz="2" w:space="0" w:color="auto"/>
              <w:left w:val="single" w:sz="2" w:space="0" w:color="auto"/>
              <w:bottom w:val="single" w:sz="2" w:space="0" w:color="auto"/>
              <w:right w:val="single" w:sz="2" w:space="0" w:color="auto"/>
            </w:tcBorders>
            <w:vAlign w:val="center"/>
          </w:tcPr>
          <w:p w14:paraId="5B61AF92"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4D995D5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407,504.42</w:t>
            </w:r>
          </w:p>
        </w:tc>
      </w:tr>
      <w:tr w:rsidR="000F2395" w14:paraId="1BAA2A0B"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E3A050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华宇爆破</w:t>
            </w:r>
          </w:p>
        </w:tc>
        <w:tc>
          <w:tcPr>
            <w:tcW w:w="2410" w:type="dxa"/>
            <w:tcBorders>
              <w:top w:val="single" w:sz="2" w:space="0" w:color="auto"/>
              <w:left w:val="single" w:sz="2" w:space="0" w:color="auto"/>
              <w:bottom w:val="single" w:sz="2" w:space="0" w:color="auto"/>
              <w:right w:val="single" w:sz="2" w:space="0" w:color="auto"/>
            </w:tcBorders>
            <w:vAlign w:val="center"/>
          </w:tcPr>
          <w:p w14:paraId="02DF12C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42DFB867"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1BB2210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427,126.38</w:t>
            </w:r>
          </w:p>
        </w:tc>
      </w:tr>
      <w:tr w:rsidR="000F2395" w14:paraId="5BEBE381"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A1B9E5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鼎业爆破</w:t>
            </w:r>
          </w:p>
        </w:tc>
        <w:tc>
          <w:tcPr>
            <w:tcW w:w="2410" w:type="dxa"/>
            <w:tcBorders>
              <w:top w:val="single" w:sz="2" w:space="0" w:color="auto"/>
              <w:left w:val="single" w:sz="2" w:space="0" w:color="auto"/>
              <w:bottom w:val="single" w:sz="2" w:space="0" w:color="auto"/>
              <w:right w:val="single" w:sz="2" w:space="0" w:color="auto"/>
            </w:tcBorders>
            <w:vAlign w:val="center"/>
          </w:tcPr>
          <w:p w14:paraId="40957DB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民爆产品</w:t>
            </w:r>
          </w:p>
        </w:tc>
        <w:tc>
          <w:tcPr>
            <w:tcW w:w="2410" w:type="dxa"/>
            <w:tcBorders>
              <w:top w:val="single" w:sz="2" w:space="0" w:color="auto"/>
              <w:left w:val="single" w:sz="2" w:space="0" w:color="auto"/>
              <w:bottom w:val="single" w:sz="2" w:space="0" w:color="auto"/>
              <w:right w:val="single" w:sz="2" w:space="0" w:color="auto"/>
            </w:tcBorders>
            <w:vAlign w:val="center"/>
          </w:tcPr>
          <w:p w14:paraId="4204ABB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1,498,148.67</w:t>
            </w:r>
          </w:p>
        </w:tc>
        <w:tc>
          <w:tcPr>
            <w:tcW w:w="2410" w:type="dxa"/>
            <w:tcBorders>
              <w:top w:val="single" w:sz="2" w:space="0" w:color="auto"/>
              <w:left w:val="single" w:sz="2" w:space="0" w:color="auto"/>
              <w:bottom w:val="single" w:sz="2" w:space="0" w:color="auto"/>
              <w:right w:val="single" w:sz="2" w:space="0" w:color="auto"/>
            </w:tcBorders>
            <w:vAlign w:val="center"/>
          </w:tcPr>
          <w:p w14:paraId="483CB4AB" w14:textId="77777777" w:rsidR="000F2395" w:rsidRDefault="000F2395">
            <w:pPr>
              <w:spacing w:line="240" w:lineRule="exact"/>
              <w:jc w:val="right"/>
              <w:rPr>
                <w:rFonts w:ascii="宋体" w:eastAsia="宋体" w:hAnsi="宋体" w:cs="宋体"/>
                <w:sz w:val="18"/>
                <w:szCs w:val="18"/>
              </w:rPr>
            </w:pPr>
          </w:p>
        </w:tc>
      </w:tr>
      <w:tr w:rsidR="000F2395" w14:paraId="6E823090"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383AE7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鼎业爆破</w:t>
            </w:r>
          </w:p>
        </w:tc>
        <w:tc>
          <w:tcPr>
            <w:tcW w:w="2410" w:type="dxa"/>
            <w:tcBorders>
              <w:top w:val="single" w:sz="2" w:space="0" w:color="auto"/>
              <w:left w:val="single" w:sz="2" w:space="0" w:color="auto"/>
              <w:bottom w:val="single" w:sz="2" w:space="0" w:color="auto"/>
              <w:right w:val="single" w:sz="2" w:space="0" w:color="auto"/>
            </w:tcBorders>
            <w:vAlign w:val="center"/>
          </w:tcPr>
          <w:p w14:paraId="6DC90CE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提供服务</w:t>
            </w:r>
          </w:p>
        </w:tc>
        <w:tc>
          <w:tcPr>
            <w:tcW w:w="2410" w:type="dxa"/>
            <w:tcBorders>
              <w:top w:val="single" w:sz="2" w:space="0" w:color="auto"/>
              <w:left w:val="single" w:sz="2" w:space="0" w:color="auto"/>
              <w:bottom w:val="single" w:sz="2" w:space="0" w:color="auto"/>
              <w:right w:val="single" w:sz="2" w:space="0" w:color="auto"/>
            </w:tcBorders>
            <w:vAlign w:val="center"/>
          </w:tcPr>
          <w:p w14:paraId="5501F06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103,773.58</w:t>
            </w:r>
          </w:p>
        </w:tc>
        <w:tc>
          <w:tcPr>
            <w:tcW w:w="2410" w:type="dxa"/>
            <w:tcBorders>
              <w:top w:val="single" w:sz="2" w:space="0" w:color="auto"/>
              <w:left w:val="single" w:sz="2" w:space="0" w:color="auto"/>
              <w:bottom w:val="single" w:sz="2" w:space="0" w:color="auto"/>
              <w:right w:val="single" w:sz="2" w:space="0" w:color="auto"/>
            </w:tcBorders>
            <w:vAlign w:val="center"/>
          </w:tcPr>
          <w:p w14:paraId="4670BFFD" w14:textId="77777777" w:rsidR="000F2395" w:rsidRDefault="000F2395">
            <w:pPr>
              <w:spacing w:line="240" w:lineRule="exact"/>
              <w:jc w:val="right"/>
              <w:rPr>
                <w:rFonts w:ascii="宋体" w:eastAsia="宋体" w:hAnsi="宋体" w:cs="宋体"/>
                <w:sz w:val="18"/>
                <w:szCs w:val="18"/>
              </w:rPr>
            </w:pPr>
          </w:p>
        </w:tc>
      </w:tr>
      <w:tr w:rsidR="000F2395" w14:paraId="666F61B3"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38DF47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金奥博</w:t>
            </w:r>
          </w:p>
        </w:tc>
        <w:tc>
          <w:tcPr>
            <w:tcW w:w="2410" w:type="dxa"/>
            <w:tcBorders>
              <w:top w:val="single" w:sz="2" w:space="0" w:color="auto"/>
              <w:left w:val="single" w:sz="2" w:space="0" w:color="auto"/>
              <w:bottom w:val="single" w:sz="2" w:space="0" w:color="auto"/>
              <w:right w:val="single" w:sz="2" w:space="0" w:color="auto"/>
            </w:tcBorders>
            <w:vAlign w:val="center"/>
          </w:tcPr>
          <w:p w14:paraId="47E8E96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提供服务</w:t>
            </w:r>
          </w:p>
        </w:tc>
        <w:tc>
          <w:tcPr>
            <w:tcW w:w="2410" w:type="dxa"/>
            <w:tcBorders>
              <w:top w:val="single" w:sz="2" w:space="0" w:color="auto"/>
              <w:left w:val="single" w:sz="2" w:space="0" w:color="auto"/>
              <w:bottom w:val="single" w:sz="2" w:space="0" w:color="auto"/>
              <w:right w:val="single" w:sz="2" w:space="0" w:color="auto"/>
            </w:tcBorders>
            <w:vAlign w:val="center"/>
          </w:tcPr>
          <w:p w14:paraId="4D4DE7C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2,545,954.35</w:t>
            </w:r>
          </w:p>
        </w:tc>
        <w:tc>
          <w:tcPr>
            <w:tcW w:w="2410" w:type="dxa"/>
            <w:tcBorders>
              <w:top w:val="single" w:sz="2" w:space="0" w:color="auto"/>
              <w:left w:val="single" w:sz="2" w:space="0" w:color="auto"/>
              <w:bottom w:val="single" w:sz="2" w:space="0" w:color="auto"/>
              <w:right w:val="single" w:sz="2" w:space="0" w:color="auto"/>
            </w:tcBorders>
            <w:vAlign w:val="center"/>
          </w:tcPr>
          <w:p w14:paraId="40C1D0AD" w14:textId="77777777" w:rsidR="000F2395" w:rsidRDefault="000F2395">
            <w:pPr>
              <w:spacing w:line="240" w:lineRule="exact"/>
              <w:jc w:val="right"/>
              <w:rPr>
                <w:rFonts w:ascii="宋体" w:eastAsia="宋体" w:hAnsi="宋体" w:cs="宋体"/>
                <w:sz w:val="18"/>
                <w:szCs w:val="18"/>
              </w:rPr>
            </w:pPr>
          </w:p>
        </w:tc>
      </w:tr>
      <w:tr w:rsidR="000F2395" w14:paraId="2470E131"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A03FC9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65FE5AFD" w14:textId="77777777" w:rsidR="000F2395" w:rsidRDefault="000F2395">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69F57AD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481,122,203.26</w:t>
            </w:r>
          </w:p>
        </w:tc>
        <w:tc>
          <w:tcPr>
            <w:tcW w:w="2410" w:type="dxa"/>
            <w:tcBorders>
              <w:top w:val="single" w:sz="2" w:space="0" w:color="auto"/>
              <w:left w:val="single" w:sz="2" w:space="0" w:color="auto"/>
              <w:bottom w:val="single" w:sz="2" w:space="0" w:color="auto"/>
              <w:right w:val="single" w:sz="2" w:space="0" w:color="auto"/>
            </w:tcBorders>
            <w:vAlign w:val="center"/>
          </w:tcPr>
          <w:p w14:paraId="09768FA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342,337,326.20</w:t>
            </w:r>
          </w:p>
        </w:tc>
      </w:tr>
    </w:tbl>
    <w:p w14:paraId="197BD62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购销商品、提供和接受劳务的关联交易说明</w:t>
      </w:r>
    </w:p>
    <w:p w14:paraId="3ED2E58A" w14:textId="77777777" w:rsidR="00AE2636" w:rsidRDefault="00152231">
      <w:pPr>
        <w:pStyle w:val="a4"/>
        <w:spacing w:before="120" w:beforeAutospacing="0" w:after="120" w:afterAutospacing="0" w:line="360" w:lineRule="atLeast"/>
        <w:ind w:firstLine="360"/>
        <w:jc w:val="both"/>
        <w:divId w:val="2010717954"/>
        <w:rPr>
          <w:rFonts w:ascii="Times New Roman" w:hAnsi="Times New Roman" w:cs="Times New Roman"/>
          <w:sz w:val="22"/>
          <w:szCs w:val="22"/>
        </w:rPr>
      </w:pPr>
      <w:r>
        <w:rPr>
          <w:rFonts w:cs="Times New Roman" w:hint="eastAsia"/>
          <w:sz w:val="18"/>
          <w:szCs w:val="18"/>
        </w:rPr>
        <w:t>注：上述关联交易价格均按市场原则确定。</w:t>
      </w:r>
    </w:p>
    <w:p w14:paraId="3BBCBD65" w14:textId="77777777" w:rsidR="000F2395" w:rsidRDefault="00152231">
      <w:pPr>
        <w:keepNext/>
        <w:keepLines/>
        <w:spacing w:before="300" w:after="300" w:line="280" w:lineRule="exact"/>
        <w:outlineLvl w:val="3"/>
        <w:rPr>
          <w:rFonts w:ascii="宋体" w:eastAsia="宋体" w:hAnsi="宋体" w:cs="宋体"/>
          <w:b/>
          <w:bCs/>
          <w:szCs w:val="21"/>
        </w:rPr>
      </w:pPr>
      <w:bookmarkStart w:id="388" w:name="_Toc989272"/>
      <w:r>
        <w:rPr>
          <w:rFonts w:ascii="宋体" w:eastAsia="宋体" w:hAnsi="宋体" w:cs="宋体"/>
          <w:b/>
          <w:bCs/>
          <w:szCs w:val="21"/>
        </w:rPr>
        <w:t>（2） 关联租赁情况</w:t>
      </w:r>
      <w:bookmarkEnd w:id="388"/>
    </w:p>
    <w:p w14:paraId="52BA927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本公司作为出租方：</w:t>
      </w:r>
    </w:p>
    <w:p w14:paraId="5A9304ED"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2409"/>
        <w:gridCol w:w="2410"/>
        <w:gridCol w:w="2410"/>
        <w:gridCol w:w="2410"/>
      </w:tblGrid>
      <w:tr w:rsidR="000F2395" w14:paraId="279D0B4C"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530DC6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承租方名称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E8523C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租赁资产种类</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4B97B0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本期确认的租赁收入</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AB0B1A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上期确认的租赁收入</w:t>
            </w:r>
          </w:p>
        </w:tc>
      </w:tr>
      <w:tr w:rsidR="000F2395" w14:paraId="491F296C"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EC7271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开元医院</w:t>
            </w:r>
          </w:p>
        </w:tc>
        <w:tc>
          <w:tcPr>
            <w:tcW w:w="2410" w:type="dxa"/>
            <w:tcBorders>
              <w:top w:val="single" w:sz="2" w:space="0" w:color="auto"/>
              <w:left w:val="single" w:sz="2" w:space="0" w:color="auto"/>
              <w:bottom w:val="single" w:sz="2" w:space="0" w:color="auto"/>
              <w:right w:val="single" w:sz="2" w:space="0" w:color="auto"/>
            </w:tcBorders>
            <w:vAlign w:val="center"/>
          </w:tcPr>
          <w:p w14:paraId="49339E4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固定资产、无形资产</w:t>
            </w:r>
          </w:p>
        </w:tc>
        <w:tc>
          <w:tcPr>
            <w:tcW w:w="2410" w:type="dxa"/>
            <w:tcBorders>
              <w:top w:val="single" w:sz="2" w:space="0" w:color="auto"/>
              <w:left w:val="single" w:sz="2" w:space="0" w:color="auto"/>
              <w:bottom w:val="single" w:sz="2" w:space="0" w:color="auto"/>
              <w:right w:val="single" w:sz="2" w:space="0" w:color="auto"/>
            </w:tcBorders>
            <w:vAlign w:val="center"/>
          </w:tcPr>
          <w:p w14:paraId="5C4D0754"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121EF81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1,515,904.84</w:t>
            </w:r>
          </w:p>
        </w:tc>
      </w:tr>
      <w:tr w:rsidR="000F2395" w14:paraId="0FC97D57"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B84E32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蓝狮科技</w:t>
            </w:r>
          </w:p>
        </w:tc>
        <w:tc>
          <w:tcPr>
            <w:tcW w:w="2410" w:type="dxa"/>
            <w:tcBorders>
              <w:top w:val="single" w:sz="2" w:space="0" w:color="auto"/>
              <w:left w:val="single" w:sz="2" w:space="0" w:color="auto"/>
              <w:bottom w:val="single" w:sz="2" w:space="0" w:color="auto"/>
              <w:right w:val="single" w:sz="2" w:space="0" w:color="auto"/>
            </w:tcBorders>
            <w:vAlign w:val="center"/>
          </w:tcPr>
          <w:p w14:paraId="440A737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固定资产</w:t>
            </w:r>
          </w:p>
        </w:tc>
        <w:tc>
          <w:tcPr>
            <w:tcW w:w="2410" w:type="dxa"/>
            <w:tcBorders>
              <w:top w:val="single" w:sz="2" w:space="0" w:color="auto"/>
              <w:left w:val="single" w:sz="2" w:space="0" w:color="auto"/>
              <w:bottom w:val="single" w:sz="2" w:space="0" w:color="auto"/>
              <w:right w:val="single" w:sz="2" w:space="0" w:color="auto"/>
            </w:tcBorders>
            <w:vAlign w:val="center"/>
          </w:tcPr>
          <w:p w14:paraId="5FFC1CC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420,000.00</w:t>
            </w:r>
          </w:p>
        </w:tc>
        <w:tc>
          <w:tcPr>
            <w:tcW w:w="2410" w:type="dxa"/>
            <w:tcBorders>
              <w:top w:val="single" w:sz="2" w:space="0" w:color="auto"/>
              <w:left w:val="single" w:sz="2" w:space="0" w:color="auto"/>
              <w:bottom w:val="single" w:sz="2" w:space="0" w:color="auto"/>
              <w:right w:val="single" w:sz="2" w:space="0" w:color="auto"/>
            </w:tcBorders>
            <w:vAlign w:val="center"/>
          </w:tcPr>
          <w:p w14:paraId="65E7FC5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420,000.00</w:t>
            </w:r>
          </w:p>
        </w:tc>
      </w:tr>
      <w:tr w:rsidR="000F2395" w14:paraId="0C183E8C"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FDA284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久安芯</w:t>
            </w:r>
          </w:p>
        </w:tc>
        <w:tc>
          <w:tcPr>
            <w:tcW w:w="2410" w:type="dxa"/>
            <w:tcBorders>
              <w:top w:val="single" w:sz="2" w:space="0" w:color="auto"/>
              <w:left w:val="single" w:sz="2" w:space="0" w:color="auto"/>
              <w:bottom w:val="single" w:sz="2" w:space="0" w:color="auto"/>
              <w:right w:val="single" w:sz="2" w:space="0" w:color="auto"/>
            </w:tcBorders>
            <w:vAlign w:val="center"/>
          </w:tcPr>
          <w:p w14:paraId="2F47218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固定资产</w:t>
            </w:r>
          </w:p>
        </w:tc>
        <w:tc>
          <w:tcPr>
            <w:tcW w:w="2410" w:type="dxa"/>
            <w:tcBorders>
              <w:top w:val="single" w:sz="2" w:space="0" w:color="auto"/>
              <w:left w:val="single" w:sz="2" w:space="0" w:color="auto"/>
              <w:bottom w:val="single" w:sz="2" w:space="0" w:color="auto"/>
              <w:right w:val="single" w:sz="2" w:space="0" w:color="auto"/>
            </w:tcBorders>
            <w:vAlign w:val="center"/>
          </w:tcPr>
          <w:p w14:paraId="56DEF331"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422477E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225,047.62</w:t>
            </w:r>
          </w:p>
        </w:tc>
      </w:tr>
      <w:tr w:rsidR="000F2395" w14:paraId="51CC8EB7"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92436B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瑞雅公司</w:t>
            </w:r>
          </w:p>
        </w:tc>
        <w:tc>
          <w:tcPr>
            <w:tcW w:w="2410" w:type="dxa"/>
            <w:tcBorders>
              <w:top w:val="single" w:sz="2" w:space="0" w:color="auto"/>
              <w:left w:val="single" w:sz="2" w:space="0" w:color="auto"/>
              <w:bottom w:val="single" w:sz="2" w:space="0" w:color="auto"/>
              <w:right w:val="single" w:sz="2" w:space="0" w:color="auto"/>
            </w:tcBorders>
            <w:vAlign w:val="center"/>
          </w:tcPr>
          <w:p w14:paraId="1D5494C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固定资产</w:t>
            </w:r>
          </w:p>
        </w:tc>
        <w:tc>
          <w:tcPr>
            <w:tcW w:w="2410" w:type="dxa"/>
            <w:tcBorders>
              <w:top w:val="single" w:sz="2" w:space="0" w:color="auto"/>
              <w:left w:val="single" w:sz="2" w:space="0" w:color="auto"/>
              <w:bottom w:val="single" w:sz="2" w:space="0" w:color="auto"/>
              <w:right w:val="single" w:sz="2" w:space="0" w:color="auto"/>
            </w:tcBorders>
            <w:vAlign w:val="center"/>
          </w:tcPr>
          <w:p w14:paraId="50DC5EE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476,190.48</w:t>
            </w:r>
          </w:p>
        </w:tc>
        <w:tc>
          <w:tcPr>
            <w:tcW w:w="2410" w:type="dxa"/>
            <w:tcBorders>
              <w:top w:val="single" w:sz="2" w:space="0" w:color="auto"/>
              <w:left w:val="single" w:sz="2" w:space="0" w:color="auto"/>
              <w:bottom w:val="single" w:sz="2" w:space="0" w:color="auto"/>
              <w:right w:val="single" w:sz="2" w:space="0" w:color="auto"/>
            </w:tcBorders>
            <w:vAlign w:val="center"/>
          </w:tcPr>
          <w:p w14:paraId="313177C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476,190.48</w:t>
            </w:r>
          </w:p>
        </w:tc>
      </w:tr>
      <w:tr w:rsidR="000F2395" w14:paraId="158A81E2"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F8BEDA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聚安民爆北川分公司</w:t>
            </w:r>
          </w:p>
        </w:tc>
        <w:tc>
          <w:tcPr>
            <w:tcW w:w="2410" w:type="dxa"/>
            <w:tcBorders>
              <w:top w:val="single" w:sz="2" w:space="0" w:color="auto"/>
              <w:left w:val="single" w:sz="2" w:space="0" w:color="auto"/>
              <w:bottom w:val="single" w:sz="2" w:space="0" w:color="auto"/>
              <w:right w:val="single" w:sz="2" w:space="0" w:color="auto"/>
            </w:tcBorders>
            <w:vAlign w:val="center"/>
          </w:tcPr>
          <w:p w14:paraId="2628099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固定资产</w:t>
            </w:r>
          </w:p>
        </w:tc>
        <w:tc>
          <w:tcPr>
            <w:tcW w:w="2410" w:type="dxa"/>
            <w:tcBorders>
              <w:top w:val="single" w:sz="2" w:space="0" w:color="auto"/>
              <w:left w:val="single" w:sz="2" w:space="0" w:color="auto"/>
              <w:bottom w:val="single" w:sz="2" w:space="0" w:color="auto"/>
              <w:right w:val="single" w:sz="2" w:space="0" w:color="auto"/>
            </w:tcBorders>
            <w:vAlign w:val="center"/>
          </w:tcPr>
          <w:p w14:paraId="69049FF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9,523.81</w:t>
            </w:r>
          </w:p>
        </w:tc>
        <w:tc>
          <w:tcPr>
            <w:tcW w:w="2410" w:type="dxa"/>
            <w:tcBorders>
              <w:top w:val="single" w:sz="2" w:space="0" w:color="auto"/>
              <w:left w:val="single" w:sz="2" w:space="0" w:color="auto"/>
              <w:bottom w:val="single" w:sz="2" w:space="0" w:color="auto"/>
              <w:right w:val="single" w:sz="2" w:space="0" w:color="auto"/>
            </w:tcBorders>
            <w:vAlign w:val="center"/>
          </w:tcPr>
          <w:p w14:paraId="717AF80A" w14:textId="77777777" w:rsidR="000F2395" w:rsidRDefault="000F2395">
            <w:pPr>
              <w:spacing w:line="240" w:lineRule="exact"/>
              <w:jc w:val="right"/>
              <w:rPr>
                <w:rFonts w:ascii="宋体" w:eastAsia="宋体" w:hAnsi="宋体" w:cs="宋体"/>
                <w:sz w:val="18"/>
                <w:szCs w:val="18"/>
              </w:rPr>
            </w:pPr>
          </w:p>
        </w:tc>
      </w:tr>
      <w:tr w:rsidR="000F2395" w14:paraId="2C639D0E"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DA5847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聚安民爆北川分公司</w:t>
            </w:r>
          </w:p>
        </w:tc>
        <w:tc>
          <w:tcPr>
            <w:tcW w:w="2410" w:type="dxa"/>
            <w:tcBorders>
              <w:top w:val="single" w:sz="2" w:space="0" w:color="auto"/>
              <w:left w:val="single" w:sz="2" w:space="0" w:color="auto"/>
              <w:bottom w:val="single" w:sz="2" w:space="0" w:color="auto"/>
              <w:right w:val="single" w:sz="2" w:space="0" w:color="auto"/>
            </w:tcBorders>
            <w:vAlign w:val="center"/>
          </w:tcPr>
          <w:p w14:paraId="51D74FA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固定资产</w:t>
            </w:r>
          </w:p>
        </w:tc>
        <w:tc>
          <w:tcPr>
            <w:tcW w:w="2410" w:type="dxa"/>
            <w:tcBorders>
              <w:top w:val="single" w:sz="2" w:space="0" w:color="auto"/>
              <w:left w:val="single" w:sz="2" w:space="0" w:color="auto"/>
              <w:bottom w:val="single" w:sz="2" w:space="0" w:color="auto"/>
              <w:right w:val="single" w:sz="2" w:space="0" w:color="auto"/>
            </w:tcBorders>
            <w:vAlign w:val="center"/>
          </w:tcPr>
          <w:p w14:paraId="4C186B4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87,945.62</w:t>
            </w:r>
          </w:p>
        </w:tc>
        <w:tc>
          <w:tcPr>
            <w:tcW w:w="2410" w:type="dxa"/>
            <w:tcBorders>
              <w:top w:val="single" w:sz="2" w:space="0" w:color="auto"/>
              <w:left w:val="single" w:sz="2" w:space="0" w:color="auto"/>
              <w:bottom w:val="single" w:sz="2" w:space="0" w:color="auto"/>
              <w:right w:val="single" w:sz="2" w:space="0" w:color="auto"/>
            </w:tcBorders>
            <w:vAlign w:val="center"/>
          </w:tcPr>
          <w:p w14:paraId="5FD93F7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106,548.67</w:t>
            </w:r>
          </w:p>
        </w:tc>
      </w:tr>
      <w:tr w:rsidR="000F2395" w14:paraId="61BDC79B"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48CF51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中瑞爆破</w:t>
            </w:r>
          </w:p>
        </w:tc>
        <w:tc>
          <w:tcPr>
            <w:tcW w:w="2410" w:type="dxa"/>
            <w:tcBorders>
              <w:top w:val="single" w:sz="2" w:space="0" w:color="auto"/>
              <w:left w:val="single" w:sz="2" w:space="0" w:color="auto"/>
              <w:bottom w:val="single" w:sz="2" w:space="0" w:color="auto"/>
              <w:right w:val="single" w:sz="2" w:space="0" w:color="auto"/>
            </w:tcBorders>
            <w:vAlign w:val="center"/>
          </w:tcPr>
          <w:p w14:paraId="2EA3F08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固定资产</w:t>
            </w:r>
          </w:p>
        </w:tc>
        <w:tc>
          <w:tcPr>
            <w:tcW w:w="2410" w:type="dxa"/>
            <w:tcBorders>
              <w:top w:val="single" w:sz="2" w:space="0" w:color="auto"/>
              <w:left w:val="single" w:sz="2" w:space="0" w:color="auto"/>
              <w:bottom w:val="single" w:sz="2" w:space="0" w:color="auto"/>
              <w:right w:val="single" w:sz="2" w:space="0" w:color="auto"/>
            </w:tcBorders>
            <w:vAlign w:val="center"/>
          </w:tcPr>
          <w:p w14:paraId="624FAEE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107,314.29</w:t>
            </w:r>
          </w:p>
        </w:tc>
        <w:tc>
          <w:tcPr>
            <w:tcW w:w="2410" w:type="dxa"/>
            <w:tcBorders>
              <w:top w:val="single" w:sz="2" w:space="0" w:color="auto"/>
              <w:left w:val="single" w:sz="2" w:space="0" w:color="auto"/>
              <w:bottom w:val="single" w:sz="2" w:space="0" w:color="auto"/>
              <w:right w:val="single" w:sz="2" w:space="0" w:color="auto"/>
            </w:tcBorders>
            <w:vAlign w:val="center"/>
          </w:tcPr>
          <w:p w14:paraId="25F5CCC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62,066.67</w:t>
            </w:r>
          </w:p>
        </w:tc>
      </w:tr>
      <w:tr w:rsidR="000F2395" w14:paraId="67576022"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89F72E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康能爆破</w:t>
            </w:r>
          </w:p>
        </w:tc>
        <w:tc>
          <w:tcPr>
            <w:tcW w:w="2410" w:type="dxa"/>
            <w:tcBorders>
              <w:top w:val="single" w:sz="2" w:space="0" w:color="auto"/>
              <w:left w:val="single" w:sz="2" w:space="0" w:color="auto"/>
              <w:bottom w:val="single" w:sz="2" w:space="0" w:color="auto"/>
              <w:right w:val="single" w:sz="2" w:space="0" w:color="auto"/>
            </w:tcBorders>
            <w:vAlign w:val="center"/>
          </w:tcPr>
          <w:p w14:paraId="2808E45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固定资产</w:t>
            </w:r>
          </w:p>
        </w:tc>
        <w:tc>
          <w:tcPr>
            <w:tcW w:w="2410" w:type="dxa"/>
            <w:tcBorders>
              <w:top w:val="single" w:sz="2" w:space="0" w:color="auto"/>
              <w:left w:val="single" w:sz="2" w:space="0" w:color="auto"/>
              <w:bottom w:val="single" w:sz="2" w:space="0" w:color="auto"/>
              <w:right w:val="single" w:sz="2" w:space="0" w:color="auto"/>
            </w:tcBorders>
            <w:vAlign w:val="center"/>
          </w:tcPr>
          <w:p w14:paraId="782C82D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20,000.00</w:t>
            </w:r>
          </w:p>
        </w:tc>
        <w:tc>
          <w:tcPr>
            <w:tcW w:w="2410" w:type="dxa"/>
            <w:tcBorders>
              <w:top w:val="single" w:sz="2" w:space="0" w:color="auto"/>
              <w:left w:val="single" w:sz="2" w:space="0" w:color="auto"/>
              <w:bottom w:val="single" w:sz="2" w:space="0" w:color="auto"/>
              <w:right w:val="single" w:sz="2" w:space="0" w:color="auto"/>
            </w:tcBorders>
            <w:vAlign w:val="center"/>
          </w:tcPr>
          <w:p w14:paraId="5EA47CD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17,699.12</w:t>
            </w:r>
          </w:p>
        </w:tc>
      </w:tr>
      <w:tr w:rsidR="000F2395" w14:paraId="283B37BE"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E0FF27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中瑞爆破</w:t>
            </w:r>
          </w:p>
        </w:tc>
        <w:tc>
          <w:tcPr>
            <w:tcW w:w="2410" w:type="dxa"/>
            <w:tcBorders>
              <w:top w:val="single" w:sz="2" w:space="0" w:color="auto"/>
              <w:left w:val="single" w:sz="2" w:space="0" w:color="auto"/>
              <w:bottom w:val="single" w:sz="2" w:space="0" w:color="auto"/>
              <w:right w:val="single" w:sz="2" w:space="0" w:color="auto"/>
            </w:tcBorders>
            <w:vAlign w:val="center"/>
          </w:tcPr>
          <w:p w14:paraId="64D65BB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固定资产</w:t>
            </w:r>
          </w:p>
        </w:tc>
        <w:tc>
          <w:tcPr>
            <w:tcW w:w="2410" w:type="dxa"/>
            <w:tcBorders>
              <w:top w:val="single" w:sz="2" w:space="0" w:color="auto"/>
              <w:left w:val="single" w:sz="2" w:space="0" w:color="auto"/>
              <w:bottom w:val="single" w:sz="2" w:space="0" w:color="auto"/>
              <w:right w:val="single" w:sz="2" w:space="0" w:color="auto"/>
            </w:tcBorders>
            <w:vAlign w:val="center"/>
          </w:tcPr>
          <w:p w14:paraId="0E8A093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645,910.07</w:t>
            </w:r>
          </w:p>
        </w:tc>
        <w:tc>
          <w:tcPr>
            <w:tcW w:w="2410" w:type="dxa"/>
            <w:tcBorders>
              <w:top w:val="single" w:sz="2" w:space="0" w:color="auto"/>
              <w:left w:val="single" w:sz="2" w:space="0" w:color="auto"/>
              <w:bottom w:val="single" w:sz="2" w:space="0" w:color="auto"/>
              <w:right w:val="single" w:sz="2" w:space="0" w:color="auto"/>
            </w:tcBorders>
            <w:vAlign w:val="center"/>
          </w:tcPr>
          <w:p w14:paraId="6090A5F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554,430.48</w:t>
            </w:r>
          </w:p>
        </w:tc>
      </w:tr>
      <w:tr w:rsidR="000F2395" w14:paraId="38FFC7CD"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2D62D0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康能爆破</w:t>
            </w:r>
          </w:p>
        </w:tc>
        <w:tc>
          <w:tcPr>
            <w:tcW w:w="2410" w:type="dxa"/>
            <w:tcBorders>
              <w:top w:val="single" w:sz="2" w:space="0" w:color="auto"/>
              <w:left w:val="single" w:sz="2" w:space="0" w:color="auto"/>
              <w:bottom w:val="single" w:sz="2" w:space="0" w:color="auto"/>
              <w:right w:val="single" w:sz="2" w:space="0" w:color="auto"/>
            </w:tcBorders>
            <w:vAlign w:val="center"/>
          </w:tcPr>
          <w:p w14:paraId="6D8AE19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固定资产</w:t>
            </w:r>
          </w:p>
        </w:tc>
        <w:tc>
          <w:tcPr>
            <w:tcW w:w="2410" w:type="dxa"/>
            <w:tcBorders>
              <w:top w:val="single" w:sz="2" w:space="0" w:color="auto"/>
              <w:left w:val="single" w:sz="2" w:space="0" w:color="auto"/>
              <w:bottom w:val="single" w:sz="2" w:space="0" w:color="auto"/>
              <w:right w:val="single" w:sz="2" w:space="0" w:color="auto"/>
            </w:tcBorders>
            <w:vAlign w:val="center"/>
          </w:tcPr>
          <w:p w14:paraId="03FDAC4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485,934.92</w:t>
            </w:r>
          </w:p>
        </w:tc>
        <w:tc>
          <w:tcPr>
            <w:tcW w:w="2410" w:type="dxa"/>
            <w:tcBorders>
              <w:top w:val="single" w:sz="2" w:space="0" w:color="auto"/>
              <w:left w:val="single" w:sz="2" w:space="0" w:color="auto"/>
              <w:bottom w:val="single" w:sz="2" w:space="0" w:color="auto"/>
              <w:right w:val="single" w:sz="2" w:space="0" w:color="auto"/>
            </w:tcBorders>
            <w:vAlign w:val="center"/>
          </w:tcPr>
          <w:p w14:paraId="35C7471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495,739.30</w:t>
            </w:r>
          </w:p>
        </w:tc>
      </w:tr>
      <w:tr w:rsidR="000F2395" w14:paraId="020F3448"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7A0DA0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康能巴塘分公司</w:t>
            </w:r>
          </w:p>
        </w:tc>
        <w:tc>
          <w:tcPr>
            <w:tcW w:w="2410" w:type="dxa"/>
            <w:tcBorders>
              <w:top w:val="single" w:sz="2" w:space="0" w:color="auto"/>
              <w:left w:val="single" w:sz="2" w:space="0" w:color="auto"/>
              <w:bottom w:val="single" w:sz="2" w:space="0" w:color="auto"/>
              <w:right w:val="single" w:sz="2" w:space="0" w:color="auto"/>
            </w:tcBorders>
            <w:vAlign w:val="center"/>
          </w:tcPr>
          <w:p w14:paraId="00D89D6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固定资产</w:t>
            </w:r>
          </w:p>
        </w:tc>
        <w:tc>
          <w:tcPr>
            <w:tcW w:w="2410" w:type="dxa"/>
            <w:tcBorders>
              <w:top w:val="single" w:sz="2" w:space="0" w:color="auto"/>
              <w:left w:val="single" w:sz="2" w:space="0" w:color="auto"/>
              <w:bottom w:val="single" w:sz="2" w:space="0" w:color="auto"/>
              <w:right w:val="single" w:sz="2" w:space="0" w:color="auto"/>
            </w:tcBorders>
            <w:vAlign w:val="center"/>
          </w:tcPr>
          <w:p w14:paraId="111C2D80"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010A453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50,000.00</w:t>
            </w:r>
          </w:p>
        </w:tc>
      </w:tr>
      <w:tr w:rsidR="000F2395" w14:paraId="34DCF8A7"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C55545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顺安爆破</w:t>
            </w:r>
          </w:p>
        </w:tc>
        <w:tc>
          <w:tcPr>
            <w:tcW w:w="2410" w:type="dxa"/>
            <w:tcBorders>
              <w:top w:val="single" w:sz="2" w:space="0" w:color="auto"/>
              <w:left w:val="single" w:sz="2" w:space="0" w:color="auto"/>
              <w:bottom w:val="single" w:sz="2" w:space="0" w:color="auto"/>
              <w:right w:val="single" w:sz="2" w:space="0" w:color="auto"/>
            </w:tcBorders>
            <w:vAlign w:val="center"/>
          </w:tcPr>
          <w:p w14:paraId="109127F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固定资产</w:t>
            </w:r>
          </w:p>
        </w:tc>
        <w:tc>
          <w:tcPr>
            <w:tcW w:w="2410" w:type="dxa"/>
            <w:tcBorders>
              <w:top w:val="single" w:sz="2" w:space="0" w:color="auto"/>
              <w:left w:val="single" w:sz="2" w:space="0" w:color="auto"/>
              <w:bottom w:val="single" w:sz="2" w:space="0" w:color="auto"/>
              <w:right w:val="single" w:sz="2" w:space="0" w:color="auto"/>
            </w:tcBorders>
            <w:vAlign w:val="center"/>
          </w:tcPr>
          <w:p w14:paraId="2BB788A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41,666.67</w:t>
            </w:r>
          </w:p>
        </w:tc>
        <w:tc>
          <w:tcPr>
            <w:tcW w:w="2410" w:type="dxa"/>
            <w:tcBorders>
              <w:top w:val="single" w:sz="2" w:space="0" w:color="auto"/>
              <w:left w:val="single" w:sz="2" w:space="0" w:color="auto"/>
              <w:bottom w:val="single" w:sz="2" w:space="0" w:color="auto"/>
              <w:right w:val="single" w:sz="2" w:space="0" w:color="auto"/>
            </w:tcBorders>
            <w:vAlign w:val="center"/>
          </w:tcPr>
          <w:p w14:paraId="3B011DB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82,262.36</w:t>
            </w:r>
          </w:p>
        </w:tc>
      </w:tr>
      <w:tr w:rsidR="000F2395" w14:paraId="2E3E551E"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C3BE0F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中瑞爆破</w:t>
            </w:r>
          </w:p>
        </w:tc>
        <w:tc>
          <w:tcPr>
            <w:tcW w:w="2410" w:type="dxa"/>
            <w:tcBorders>
              <w:top w:val="single" w:sz="2" w:space="0" w:color="auto"/>
              <w:left w:val="single" w:sz="2" w:space="0" w:color="auto"/>
              <w:bottom w:val="single" w:sz="2" w:space="0" w:color="auto"/>
              <w:right w:val="single" w:sz="2" w:space="0" w:color="auto"/>
            </w:tcBorders>
            <w:vAlign w:val="center"/>
          </w:tcPr>
          <w:p w14:paraId="4032CD8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固定资产</w:t>
            </w:r>
          </w:p>
        </w:tc>
        <w:tc>
          <w:tcPr>
            <w:tcW w:w="2410" w:type="dxa"/>
            <w:tcBorders>
              <w:top w:val="single" w:sz="2" w:space="0" w:color="auto"/>
              <w:left w:val="single" w:sz="2" w:space="0" w:color="auto"/>
              <w:bottom w:val="single" w:sz="2" w:space="0" w:color="auto"/>
              <w:right w:val="single" w:sz="2" w:space="0" w:color="auto"/>
            </w:tcBorders>
            <w:vAlign w:val="center"/>
          </w:tcPr>
          <w:p w14:paraId="7802C34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76,681.95</w:t>
            </w:r>
          </w:p>
        </w:tc>
        <w:tc>
          <w:tcPr>
            <w:tcW w:w="2410" w:type="dxa"/>
            <w:tcBorders>
              <w:top w:val="single" w:sz="2" w:space="0" w:color="auto"/>
              <w:left w:val="single" w:sz="2" w:space="0" w:color="auto"/>
              <w:bottom w:val="single" w:sz="2" w:space="0" w:color="auto"/>
              <w:right w:val="single" w:sz="2" w:space="0" w:color="auto"/>
            </w:tcBorders>
            <w:vAlign w:val="center"/>
          </w:tcPr>
          <w:p w14:paraId="1D0A467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18,348.62</w:t>
            </w:r>
          </w:p>
        </w:tc>
      </w:tr>
      <w:tr w:rsidR="000F2395" w14:paraId="293D94B0"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8542C7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中瑞爆破</w:t>
            </w:r>
          </w:p>
        </w:tc>
        <w:tc>
          <w:tcPr>
            <w:tcW w:w="2410" w:type="dxa"/>
            <w:tcBorders>
              <w:top w:val="single" w:sz="2" w:space="0" w:color="auto"/>
              <w:left w:val="single" w:sz="2" w:space="0" w:color="auto"/>
              <w:bottom w:val="single" w:sz="2" w:space="0" w:color="auto"/>
              <w:right w:val="single" w:sz="2" w:space="0" w:color="auto"/>
            </w:tcBorders>
            <w:vAlign w:val="center"/>
          </w:tcPr>
          <w:p w14:paraId="403B103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固定资产</w:t>
            </w:r>
          </w:p>
        </w:tc>
        <w:tc>
          <w:tcPr>
            <w:tcW w:w="2410" w:type="dxa"/>
            <w:tcBorders>
              <w:top w:val="single" w:sz="2" w:space="0" w:color="auto"/>
              <w:left w:val="single" w:sz="2" w:space="0" w:color="auto"/>
              <w:bottom w:val="single" w:sz="2" w:space="0" w:color="auto"/>
              <w:right w:val="single" w:sz="2" w:space="0" w:color="auto"/>
            </w:tcBorders>
            <w:vAlign w:val="center"/>
          </w:tcPr>
          <w:p w14:paraId="34EA349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41,663.72</w:t>
            </w:r>
          </w:p>
        </w:tc>
        <w:tc>
          <w:tcPr>
            <w:tcW w:w="2410" w:type="dxa"/>
            <w:tcBorders>
              <w:top w:val="single" w:sz="2" w:space="0" w:color="auto"/>
              <w:left w:val="single" w:sz="2" w:space="0" w:color="auto"/>
              <w:bottom w:val="single" w:sz="2" w:space="0" w:color="auto"/>
              <w:right w:val="single" w:sz="2" w:space="0" w:color="auto"/>
            </w:tcBorders>
            <w:vAlign w:val="center"/>
          </w:tcPr>
          <w:p w14:paraId="17F1906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40,606.19</w:t>
            </w:r>
          </w:p>
        </w:tc>
      </w:tr>
      <w:tr w:rsidR="000F2395" w14:paraId="746D5DCF"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A7DF28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康能爆破</w:t>
            </w:r>
          </w:p>
        </w:tc>
        <w:tc>
          <w:tcPr>
            <w:tcW w:w="2410" w:type="dxa"/>
            <w:tcBorders>
              <w:top w:val="single" w:sz="2" w:space="0" w:color="auto"/>
              <w:left w:val="single" w:sz="2" w:space="0" w:color="auto"/>
              <w:bottom w:val="single" w:sz="2" w:space="0" w:color="auto"/>
              <w:right w:val="single" w:sz="2" w:space="0" w:color="auto"/>
            </w:tcBorders>
            <w:vAlign w:val="center"/>
          </w:tcPr>
          <w:p w14:paraId="0CCE605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固定资产</w:t>
            </w:r>
          </w:p>
        </w:tc>
        <w:tc>
          <w:tcPr>
            <w:tcW w:w="2410" w:type="dxa"/>
            <w:tcBorders>
              <w:top w:val="single" w:sz="2" w:space="0" w:color="auto"/>
              <w:left w:val="single" w:sz="2" w:space="0" w:color="auto"/>
              <w:bottom w:val="single" w:sz="2" w:space="0" w:color="auto"/>
              <w:right w:val="single" w:sz="2" w:space="0" w:color="auto"/>
            </w:tcBorders>
            <w:vAlign w:val="center"/>
          </w:tcPr>
          <w:p w14:paraId="6453AD85"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7934AA1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10,944.25</w:t>
            </w:r>
          </w:p>
        </w:tc>
      </w:tr>
      <w:tr w:rsidR="000F2395" w14:paraId="1F41BF1B"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2B4D65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盛达石棉分公司</w:t>
            </w:r>
          </w:p>
        </w:tc>
        <w:tc>
          <w:tcPr>
            <w:tcW w:w="2410" w:type="dxa"/>
            <w:tcBorders>
              <w:top w:val="single" w:sz="2" w:space="0" w:color="auto"/>
              <w:left w:val="single" w:sz="2" w:space="0" w:color="auto"/>
              <w:bottom w:val="single" w:sz="2" w:space="0" w:color="auto"/>
              <w:right w:val="single" w:sz="2" w:space="0" w:color="auto"/>
            </w:tcBorders>
            <w:vAlign w:val="center"/>
          </w:tcPr>
          <w:p w14:paraId="0E8FC97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固定资产</w:t>
            </w:r>
          </w:p>
        </w:tc>
        <w:tc>
          <w:tcPr>
            <w:tcW w:w="2410" w:type="dxa"/>
            <w:tcBorders>
              <w:top w:val="single" w:sz="2" w:space="0" w:color="auto"/>
              <w:left w:val="single" w:sz="2" w:space="0" w:color="auto"/>
              <w:bottom w:val="single" w:sz="2" w:space="0" w:color="auto"/>
              <w:right w:val="single" w:sz="2" w:space="0" w:color="auto"/>
            </w:tcBorders>
            <w:vAlign w:val="center"/>
          </w:tcPr>
          <w:p w14:paraId="3D305F0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26,548.67</w:t>
            </w:r>
          </w:p>
        </w:tc>
        <w:tc>
          <w:tcPr>
            <w:tcW w:w="2410" w:type="dxa"/>
            <w:tcBorders>
              <w:top w:val="single" w:sz="2" w:space="0" w:color="auto"/>
              <w:left w:val="single" w:sz="2" w:space="0" w:color="auto"/>
              <w:bottom w:val="single" w:sz="2" w:space="0" w:color="auto"/>
              <w:right w:val="single" w:sz="2" w:space="0" w:color="auto"/>
            </w:tcBorders>
            <w:vAlign w:val="center"/>
          </w:tcPr>
          <w:p w14:paraId="03BA5B00" w14:textId="77777777" w:rsidR="000F2395" w:rsidRDefault="000F2395">
            <w:pPr>
              <w:spacing w:line="240" w:lineRule="exact"/>
              <w:jc w:val="right"/>
              <w:rPr>
                <w:rFonts w:ascii="宋体" w:eastAsia="宋体" w:hAnsi="宋体" w:cs="宋体"/>
                <w:sz w:val="18"/>
                <w:szCs w:val="18"/>
              </w:rPr>
            </w:pPr>
          </w:p>
        </w:tc>
      </w:tr>
      <w:tr w:rsidR="000F2395" w14:paraId="0700D52A"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84D39D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中瑞爆破</w:t>
            </w:r>
          </w:p>
        </w:tc>
        <w:tc>
          <w:tcPr>
            <w:tcW w:w="2410" w:type="dxa"/>
            <w:tcBorders>
              <w:top w:val="single" w:sz="2" w:space="0" w:color="auto"/>
              <w:left w:val="single" w:sz="2" w:space="0" w:color="auto"/>
              <w:bottom w:val="single" w:sz="2" w:space="0" w:color="auto"/>
              <w:right w:val="single" w:sz="2" w:space="0" w:color="auto"/>
            </w:tcBorders>
            <w:vAlign w:val="center"/>
          </w:tcPr>
          <w:p w14:paraId="05AFB39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固定资产</w:t>
            </w:r>
          </w:p>
        </w:tc>
        <w:tc>
          <w:tcPr>
            <w:tcW w:w="2410" w:type="dxa"/>
            <w:tcBorders>
              <w:top w:val="single" w:sz="2" w:space="0" w:color="auto"/>
              <w:left w:val="single" w:sz="2" w:space="0" w:color="auto"/>
              <w:bottom w:val="single" w:sz="2" w:space="0" w:color="auto"/>
              <w:right w:val="single" w:sz="2" w:space="0" w:color="auto"/>
            </w:tcBorders>
            <w:vAlign w:val="center"/>
          </w:tcPr>
          <w:p w14:paraId="40893ED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9,174.31</w:t>
            </w:r>
          </w:p>
        </w:tc>
        <w:tc>
          <w:tcPr>
            <w:tcW w:w="2410" w:type="dxa"/>
            <w:tcBorders>
              <w:top w:val="single" w:sz="2" w:space="0" w:color="auto"/>
              <w:left w:val="single" w:sz="2" w:space="0" w:color="auto"/>
              <w:bottom w:val="single" w:sz="2" w:space="0" w:color="auto"/>
              <w:right w:val="single" w:sz="2" w:space="0" w:color="auto"/>
            </w:tcBorders>
            <w:vAlign w:val="center"/>
          </w:tcPr>
          <w:p w14:paraId="6C3D4EB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9,174.31</w:t>
            </w:r>
          </w:p>
        </w:tc>
      </w:tr>
      <w:tr w:rsidR="000F2395" w14:paraId="6B400EF7"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5FE5F4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顺安爆破</w:t>
            </w:r>
          </w:p>
        </w:tc>
        <w:tc>
          <w:tcPr>
            <w:tcW w:w="2410" w:type="dxa"/>
            <w:tcBorders>
              <w:top w:val="single" w:sz="2" w:space="0" w:color="auto"/>
              <w:left w:val="single" w:sz="2" w:space="0" w:color="auto"/>
              <w:bottom w:val="single" w:sz="2" w:space="0" w:color="auto"/>
              <w:right w:val="single" w:sz="2" w:space="0" w:color="auto"/>
            </w:tcBorders>
            <w:vAlign w:val="center"/>
          </w:tcPr>
          <w:p w14:paraId="4A9A41B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固定资产</w:t>
            </w:r>
          </w:p>
        </w:tc>
        <w:tc>
          <w:tcPr>
            <w:tcW w:w="2410" w:type="dxa"/>
            <w:tcBorders>
              <w:top w:val="single" w:sz="2" w:space="0" w:color="auto"/>
              <w:left w:val="single" w:sz="2" w:space="0" w:color="auto"/>
              <w:bottom w:val="single" w:sz="2" w:space="0" w:color="auto"/>
              <w:right w:val="single" w:sz="2" w:space="0" w:color="auto"/>
            </w:tcBorders>
            <w:vAlign w:val="center"/>
          </w:tcPr>
          <w:p w14:paraId="1AD9082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19,944.28</w:t>
            </w:r>
          </w:p>
        </w:tc>
        <w:tc>
          <w:tcPr>
            <w:tcW w:w="2410" w:type="dxa"/>
            <w:tcBorders>
              <w:top w:val="single" w:sz="2" w:space="0" w:color="auto"/>
              <w:left w:val="single" w:sz="2" w:space="0" w:color="auto"/>
              <w:bottom w:val="single" w:sz="2" w:space="0" w:color="auto"/>
              <w:right w:val="single" w:sz="2" w:space="0" w:color="auto"/>
            </w:tcBorders>
            <w:vAlign w:val="center"/>
          </w:tcPr>
          <w:p w14:paraId="131A190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21,757.41</w:t>
            </w:r>
          </w:p>
        </w:tc>
      </w:tr>
      <w:tr w:rsidR="000F2395" w14:paraId="5317E89F"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38B149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59A2A0AD" w14:textId="77777777" w:rsidR="000F2395" w:rsidRDefault="000F2395">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4EFAFE4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2,468,498.79</w:t>
            </w:r>
          </w:p>
        </w:tc>
        <w:tc>
          <w:tcPr>
            <w:tcW w:w="2410" w:type="dxa"/>
            <w:tcBorders>
              <w:top w:val="single" w:sz="2" w:space="0" w:color="auto"/>
              <w:left w:val="single" w:sz="2" w:space="0" w:color="auto"/>
              <w:bottom w:val="single" w:sz="2" w:space="0" w:color="auto"/>
              <w:right w:val="single" w:sz="2" w:space="0" w:color="auto"/>
            </w:tcBorders>
            <w:vAlign w:val="center"/>
          </w:tcPr>
          <w:p w14:paraId="0DFA36E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4,106,720.32</w:t>
            </w:r>
          </w:p>
        </w:tc>
      </w:tr>
    </w:tbl>
    <w:p w14:paraId="5743ECE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本公司作为承租方：</w:t>
      </w:r>
    </w:p>
    <w:p w14:paraId="63E4759E"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804"/>
        <w:gridCol w:w="804"/>
        <w:gridCol w:w="804"/>
        <w:gridCol w:w="803"/>
        <w:gridCol w:w="803"/>
        <w:gridCol w:w="803"/>
        <w:gridCol w:w="803"/>
        <w:gridCol w:w="803"/>
        <w:gridCol w:w="803"/>
        <w:gridCol w:w="803"/>
        <w:gridCol w:w="803"/>
        <w:gridCol w:w="803"/>
      </w:tblGrid>
      <w:tr w:rsidR="000F2395" w14:paraId="6FA609CC" w14:textId="77777777">
        <w:trPr>
          <w:trHeight w:val="240"/>
        </w:trPr>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E81197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出租方名称</w:t>
            </w:r>
          </w:p>
        </w:tc>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9BB001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租赁资产种类</w:t>
            </w:r>
          </w:p>
        </w:tc>
        <w:tc>
          <w:tcPr>
            <w:tcW w:w="160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5FF309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简化处理的短期租赁和低价值资产租赁的租金费用（如适用）</w:t>
            </w:r>
          </w:p>
        </w:tc>
        <w:tc>
          <w:tcPr>
            <w:tcW w:w="160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9F91B6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未纳入租赁负债计量的可变租赁付款额（如适用）</w:t>
            </w:r>
          </w:p>
        </w:tc>
        <w:tc>
          <w:tcPr>
            <w:tcW w:w="160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49E125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支付的租金</w:t>
            </w:r>
          </w:p>
        </w:tc>
        <w:tc>
          <w:tcPr>
            <w:tcW w:w="160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F337DF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承担的租赁负债利息支出</w:t>
            </w:r>
          </w:p>
        </w:tc>
        <w:tc>
          <w:tcPr>
            <w:tcW w:w="160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57409B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增加的使用权资产</w:t>
            </w:r>
          </w:p>
        </w:tc>
      </w:tr>
      <w:tr w:rsidR="000F2395" w14:paraId="6E637BC3" w14:textId="77777777">
        <w:trPr>
          <w:trHeight w:val="240"/>
        </w:trPr>
        <w:tc>
          <w:tcPr>
            <w:tcW w:w="803" w:type="dxa"/>
            <w:vMerge/>
            <w:tcBorders>
              <w:top w:val="single" w:sz="2" w:space="0" w:color="auto"/>
              <w:left w:val="single" w:sz="2" w:space="0" w:color="auto"/>
              <w:bottom w:val="single" w:sz="2" w:space="0" w:color="auto"/>
              <w:right w:val="single" w:sz="2" w:space="0" w:color="auto"/>
            </w:tcBorders>
            <w:vAlign w:val="center"/>
          </w:tcPr>
          <w:p w14:paraId="4FD2C029" w14:textId="77777777" w:rsidR="000F2395" w:rsidRDefault="000F2395"/>
        </w:tc>
        <w:tc>
          <w:tcPr>
            <w:tcW w:w="803" w:type="dxa"/>
            <w:vMerge/>
            <w:tcBorders>
              <w:top w:val="single" w:sz="2" w:space="0" w:color="auto"/>
              <w:left w:val="single" w:sz="2" w:space="0" w:color="auto"/>
              <w:bottom w:val="single" w:sz="2" w:space="0" w:color="auto"/>
              <w:right w:val="single" w:sz="2" w:space="0" w:color="auto"/>
            </w:tcBorders>
            <w:vAlign w:val="center"/>
          </w:tcPr>
          <w:p w14:paraId="6322B1D8" w14:textId="77777777" w:rsidR="000F2395" w:rsidRDefault="000F2395"/>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450D9A3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35E1F54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388BF26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6BDEF6B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63ABA52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4AEB4E3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402367C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2951C73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4154551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5B51DBA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0F2395" w14:paraId="7B1548F5"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798FE49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金雅公司</w:t>
            </w:r>
          </w:p>
        </w:tc>
        <w:tc>
          <w:tcPr>
            <w:tcW w:w="803" w:type="dxa"/>
            <w:tcBorders>
              <w:top w:val="single" w:sz="2" w:space="0" w:color="auto"/>
              <w:left w:val="single" w:sz="2" w:space="0" w:color="auto"/>
              <w:bottom w:val="single" w:sz="2" w:space="0" w:color="auto"/>
              <w:right w:val="single" w:sz="2" w:space="0" w:color="auto"/>
            </w:tcBorders>
            <w:vAlign w:val="center"/>
          </w:tcPr>
          <w:p w14:paraId="204185B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固定资产</w:t>
            </w:r>
          </w:p>
        </w:tc>
        <w:tc>
          <w:tcPr>
            <w:tcW w:w="803" w:type="dxa"/>
            <w:tcBorders>
              <w:top w:val="single" w:sz="2" w:space="0" w:color="auto"/>
              <w:left w:val="single" w:sz="2" w:space="0" w:color="auto"/>
              <w:bottom w:val="single" w:sz="2" w:space="0" w:color="auto"/>
              <w:right w:val="single" w:sz="2" w:space="0" w:color="auto"/>
            </w:tcBorders>
            <w:vAlign w:val="center"/>
          </w:tcPr>
          <w:p w14:paraId="0CB2B57D"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EE93C40"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4B933CD"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004FD11"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A6D347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14,238.00</w:t>
            </w:r>
          </w:p>
        </w:tc>
        <w:tc>
          <w:tcPr>
            <w:tcW w:w="803" w:type="dxa"/>
            <w:tcBorders>
              <w:top w:val="single" w:sz="2" w:space="0" w:color="auto"/>
              <w:left w:val="single" w:sz="2" w:space="0" w:color="auto"/>
              <w:bottom w:val="single" w:sz="2" w:space="0" w:color="auto"/>
              <w:right w:val="single" w:sz="2" w:space="0" w:color="auto"/>
            </w:tcBorders>
            <w:vAlign w:val="center"/>
          </w:tcPr>
          <w:p w14:paraId="4A838BE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14,238.00</w:t>
            </w:r>
          </w:p>
        </w:tc>
        <w:tc>
          <w:tcPr>
            <w:tcW w:w="803" w:type="dxa"/>
            <w:tcBorders>
              <w:top w:val="single" w:sz="2" w:space="0" w:color="auto"/>
              <w:left w:val="single" w:sz="2" w:space="0" w:color="auto"/>
              <w:bottom w:val="single" w:sz="2" w:space="0" w:color="auto"/>
              <w:right w:val="single" w:sz="2" w:space="0" w:color="auto"/>
            </w:tcBorders>
            <w:vAlign w:val="center"/>
          </w:tcPr>
          <w:p w14:paraId="339B1DB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183.57</w:t>
            </w:r>
          </w:p>
        </w:tc>
        <w:tc>
          <w:tcPr>
            <w:tcW w:w="803" w:type="dxa"/>
            <w:tcBorders>
              <w:top w:val="single" w:sz="2" w:space="0" w:color="auto"/>
              <w:left w:val="single" w:sz="2" w:space="0" w:color="auto"/>
              <w:bottom w:val="single" w:sz="2" w:space="0" w:color="auto"/>
              <w:right w:val="single" w:sz="2" w:space="0" w:color="auto"/>
            </w:tcBorders>
            <w:vAlign w:val="center"/>
          </w:tcPr>
          <w:p w14:paraId="60CFFEE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744.31</w:t>
            </w:r>
          </w:p>
        </w:tc>
        <w:tc>
          <w:tcPr>
            <w:tcW w:w="803" w:type="dxa"/>
            <w:tcBorders>
              <w:top w:val="single" w:sz="2" w:space="0" w:color="auto"/>
              <w:left w:val="single" w:sz="2" w:space="0" w:color="auto"/>
              <w:bottom w:val="single" w:sz="2" w:space="0" w:color="auto"/>
              <w:right w:val="single" w:sz="2" w:space="0" w:color="auto"/>
            </w:tcBorders>
            <w:vAlign w:val="center"/>
          </w:tcPr>
          <w:p w14:paraId="26729C57"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5E486D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20,072.12</w:t>
            </w:r>
          </w:p>
        </w:tc>
      </w:tr>
      <w:tr w:rsidR="000F2395" w14:paraId="3680C886"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7A9CC5F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恒威化工</w:t>
            </w:r>
          </w:p>
        </w:tc>
        <w:tc>
          <w:tcPr>
            <w:tcW w:w="803" w:type="dxa"/>
            <w:tcBorders>
              <w:top w:val="single" w:sz="2" w:space="0" w:color="auto"/>
              <w:left w:val="single" w:sz="2" w:space="0" w:color="auto"/>
              <w:bottom w:val="single" w:sz="2" w:space="0" w:color="auto"/>
              <w:right w:val="single" w:sz="2" w:space="0" w:color="auto"/>
            </w:tcBorders>
            <w:vAlign w:val="center"/>
          </w:tcPr>
          <w:p w14:paraId="6B6311A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固定资产</w:t>
            </w:r>
          </w:p>
        </w:tc>
        <w:tc>
          <w:tcPr>
            <w:tcW w:w="803" w:type="dxa"/>
            <w:tcBorders>
              <w:top w:val="single" w:sz="2" w:space="0" w:color="auto"/>
              <w:left w:val="single" w:sz="2" w:space="0" w:color="auto"/>
              <w:bottom w:val="single" w:sz="2" w:space="0" w:color="auto"/>
              <w:right w:val="single" w:sz="2" w:space="0" w:color="auto"/>
            </w:tcBorders>
            <w:vAlign w:val="center"/>
          </w:tcPr>
          <w:p w14:paraId="52A9492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100,917.43</w:t>
            </w:r>
          </w:p>
        </w:tc>
        <w:tc>
          <w:tcPr>
            <w:tcW w:w="803" w:type="dxa"/>
            <w:tcBorders>
              <w:top w:val="single" w:sz="2" w:space="0" w:color="auto"/>
              <w:left w:val="single" w:sz="2" w:space="0" w:color="auto"/>
              <w:bottom w:val="single" w:sz="2" w:space="0" w:color="auto"/>
              <w:right w:val="single" w:sz="2" w:space="0" w:color="auto"/>
            </w:tcBorders>
            <w:vAlign w:val="center"/>
          </w:tcPr>
          <w:p w14:paraId="43681F0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100,917.43</w:t>
            </w:r>
          </w:p>
        </w:tc>
        <w:tc>
          <w:tcPr>
            <w:tcW w:w="803" w:type="dxa"/>
            <w:tcBorders>
              <w:top w:val="single" w:sz="2" w:space="0" w:color="auto"/>
              <w:left w:val="single" w:sz="2" w:space="0" w:color="auto"/>
              <w:bottom w:val="single" w:sz="2" w:space="0" w:color="auto"/>
              <w:right w:val="single" w:sz="2" w:space="0" w:color="auto"/>
            </w:tcBorders>
            <w:vAlign w:val="center"/>
          </w:tcPr>
          <w:p w14:paraId="0C7B42C9"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FBDDA6E"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1719DC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110,000.00</w:t>
            </w:r>
          </w:p>
        </w:tc>
        <w:tc>
          <w:tcPr>
            <w:tcW w:w="803" w:type="dxa"/>
            <w:tcBorders>
              <w:top w:val="single" w:sz="2" w:space="0" w:color="auto"/>
              <w:left w:val="single" w:sz="2" w:space="0" w:color="auto"/>
              <w:bottom w:val="single" w:sz="2" w:space="0" w:color="auto"/>
              <w:right w:val="single" w:sz="2" w:space="0" w:color="auto"/>
            </w:tcBorders>
            <w:vAlign w:val="center"/>
          </w:tcPr>
          <w:p w14:paraId="5EBDCF4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110,000.00</w:t>
            </w:r>
          </w:p>
        </w:tc>
        <w:tc>
          <w:tcPr>
            <w:tcW w:w="803" w:type="dxa"/>
            <w:tcBorders>
              <w:top w:val="single" w:sz="2" w:space="0" w:color="auto"/>
              <w:left w:val="single" w:sz="2" w:space="0" w:color="auto"/>
              <w:bottom w:val="single" w:sz="2" w:space="0" w:color="auto"/>
              <w:right w:val="single" w:sz="2" w:space="0" w:color="auto"/>
            </w:tcBorders>
            <w:vAlign w:val="center"/>
          </w:tcPr>
          <w:p w14:paraId="32C4B7CC"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FCBD604"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9DE272E"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A91CD61" w14:textId="77777777" w:rsidR="000F2395" w:rsidRDefault="000F2395">
            <w:pPr>
              <w:spacing w:line="240" w:lineRule="exact"/>
              <w:jc w:val="right"/>
              <w:rPr>
                <w:rFonts w:ascii="宋体" w:eastAsia="宋体" w:hAnsi="宋体" w:cs="宋体"/>
                <w:sz w:val="18"/>
                <w:szCs w:val="18"/>
              </w:rPr>
            </w:pPr>
          </w:p>
        </w:tc>
      </w:tr>
      <w:tr w:rsidR="000F2395" w14:paraId="33335A0C"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05997EB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恒威化工</w:t>
            </w:r>
          </w:p>
        </w:tc>
        <w:tc>
          <w:tcPr>
            <w:tcW w:w="803" w:type="dxa"/>
            <w:tcBorders>
              <w:top w:val="single" w:sz="2" w:space="0" w:color="auto"/>
              <w:left w:val="single" w:sz="2" w:space="0" w:color="auto"/>
              <w:bottom w:val="single" w:sz="2" w:space="0" w:color="auto"/>
              <w:right w:val="single" w:sz="2" w:space="0" w:color="auto"/>
            </w:tcBorders>
            <w:vAlign w:val="center"/>
          </w:tcPr>
          <w:p w14:paraId="6C9E271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固定资产</w:t>
            </w:r>
          </w:p>
        </w:tc>
        <w:tc>
          <w:tcPr>
            <w:tcW w:w="803" w:type="dxa"/>
            <w:tcBorders>
              <w:top w:val="single" w:sz="2" w:space="0" w:color="auto"/>
              <w:left w:val="single" w:sz="2" w:space="0" w:color="auto"/>
              <w:bottom w:val="single" w:sz="2" w:space="0" w:color="auto"/>
              <w:right w:val="single" w:sz="2" w:space="0" w:color="auto"/>
            </w:tcBorders>
            <w:vAlign w:val="center"/>
          </w:tcPr>
          <w:p w14:paraId="0A4F6313"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29873CC"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D9F0CCF"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9BB47C6"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0BD6A5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580,000.00</w:t>
            </w:r>
          </w:p>
        </w:tc>
        <w:tc>
          <w:tcPr>
            <w:tcW w:w="803" w:type="dxa"/>
            <w:tcBorders>
              <w:top w:val="single" w:sz="2" w:space="0" w:color="auto"/>
              <w:left w:val="single" w:sz="2" w:space="0" w:color="auto"/>
              <w:bottom w:val="single" w:sz="2" w:space="0" w:color="auto"/>
              <w:right w:val="single" w:sz="2" w:space="0" w:color="auto"/>
            </w:tcBorders>
            <w:vAlign w:val="center"/>
          </w:tcPr>
          <w:p w14:paraId="0DA49B2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580,000.00</w:t>
            </w:r>
          </w:p>
        </w:tc>
        <w:tc>
          <w:tcPr>
            <w:tcW w:w="803" w:type="dxa"/>
            <w:tcBorders>
              <w:top w:val="single" w:sz="2" w:space="0" w:color="auto"/>
              <w:left w:val="single" w:sz="2" w:space="0" w:color="auto"/>
              <w:bottom w:val="single" w:sz="2" w:space="0" w:color="auto"/>
              <w:right w:val="single" w:sz="2" w:space="0" w:color="auto"/>
            </w:tcBorders>
            <w:vAlign w:val="center"/>
          </w:tcPr>
          <w:p w14:paraId="7EE0754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16,818.15</w:t>
            </w:r>
          </w:p>
        </w:tc>
        <w:tc>
          <w:tcPr>
            <w:tcW w:w="803" w:type="dxa"/>
            <w:tcBorders>
              <w:top w:val="single" w:sz="2" w:space="0" w:color="auto"/>
              <w:left w:val="single" w:sz="2" w:space="0" w:color="auto"/>
              <w:bottom w:val="single" w:sz="2" w:space="0" w:color="auto"/>
              <w:right w:val="single" w:sz="2" w:space="0" w:color="auto"/>
            </w:tcBorders>
            <w:vAlign w:val="center"/>
          </w:tcPr>
          <w:p w14:paraId="03FF8C9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42,793.58</w:t>
            </w:r>
          </w:p>
        </w:tc>
        <w:tc>
          <w:tcPr>
            <w:tcW w:w="803" w:type="dxa"/>
            <w:tcBorders>
              <w:top w:val="single" w:sz="2" w:space="0" w:color="auto"/>
              <w:left w:val="single" w:sz="2" w:space="0" w:color="auto"/>
              <w:bottom w:val="single" w:sz="2" w:space="0" w:color="auto"/>
              <w:right w:val="single" w:sz="2" w:space="0" w:color="auto"/>
            </w:tcBorders>
            <w:vAlign w:val="center"/>
          </w:tcPr>
          <w:p w14:paraId="7DC1636E"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F10665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1,100,388.27</w:t>
            </w:r>
          </w:p>
        </w:tc>
      </w:tr>
      <w:tr w:rsidR="000F2395" w14:paraId="29874D92"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54123F9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金恒民爆和顺分公司</w:t>
            </w:r>
          </w:p>
        </w:tc>
        <w:tc>
          <w:tcPr>
            <w:tcW w:w="803" w:type="dxa"/>
            <w:tcBorders>
              <w:top w:val="single" w:sz="2" w:space="0" w:color="auto"/>
              <w:left w:val="single" w:sz="2" w:space="0" w:color="auto"/>
              <w:bottom w:val="single" w:sz="2" w:space="0" w:color="auto"/>
              <w:right w:val="single" w:sz="2" w:space="0" w:color="auto"/>
            </w:tcBorders>
            <w:vAlign w:val="center"/>
          </w:tcPr>
          <w:p w14:paraId="5B1F989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固定资产</w:t>
            </w:r>
          </w:p>
        </w:tc>
        <w:tc>
          <w:tcPr>
            <w:tcW w:w="803" w:type="dxa"/>
            <w:tcBorders>
              <w:top w:val="single" w:sz="2" w:space="0" w:color="auto"/>
              <w:left w:val="single" w:sz="2" w:space="0" w:color="auto"/>
              <w:bottom w:val="single" w:sz="2" w:space="0" w:color="auto"/>
              <w:right w:val="single" w:sz="2" w:space="0" w:color="auto"/>
            </w:tcBorders>
            <w:vAlign w:val="center"/>
          </w:tcPr>
          <w:p w14:paraId="662EC7C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73,394.50</w:t>
            </w:r>
          </w:p>
        </w:tc>
        <w:tc>
          <w:tcPr>
            <w:tcW w:w="803" w:type="dxa"/>
            <w:tcBorders>
              <w:top w:val="single" w:sz="2" w:space="0" w:color="auto"/>
              <w:left w:val="single" w:sz="2" w:space="0" w:color="auto"/>
              <w:bottom w:val="single" w:sz="2" w:space="0" w:color="auto"/>
              <w:right w:val="single" w:sz="2" w:space="0" w:color="auto"/>
            </w:tcBorders>
            <w:vAlign w:val="center"/>
          </w:tcPr>
          <w:p w14:paraId="2BB30A17"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E96E44F"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DC156E8"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D2FE29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80,000.00</w:t>
            </w:r>
          </w:p>
        </w:tc>
        <w:tc>
          <w:tcPr>
            <w:tcW w:w="803" w:type="dxa"/>
            <w:tcBorders>
              <w:top w:val="single" w:sz="2" w:space="0" w:color="auto"/>
              <w:left w:val="single" w:sz="2" w:space="0" w:color="auto"/>
              <w:bottom w:val="single" w:sz="2" w:space="0" w:color="auto"/>
              <w:right w:val="single" w:sz="2" w:space="0" w:color="auto"/>
            </w:tcBorders>
            <w:vAlign w:val="center"/>
          </w:tcPr>
          <w:p w14:paraId="011397D1"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7B3D6CF"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944B1A4"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B5FE234"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875C806" w14:textId="77777777" w:rsidR="000F2395" w:rsidRDefault="000F2395">
            <w:pPr>
              <w:spacing w:line="240" w:lineRule="exact"/>
              <w:jc w:val="right"/>
              <w:rPr>
                <w:rFonts w:ascii="宋体" w:eastAsia="宋体" w:hAnsi="宋体" w:cs="宋体"/>
                <w:sz w:val="18"/>
                <w:szCs w:val="18"/>
              </w:rPr>
            </w:pPr>
          </w:p>
        </w:tc>
      </w:tr>
      <w:tr w:rsidR="000F2395" w14:paraId="18107DE8"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46B7A72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金恒民爆和顺分公司</w:t>
            </w:r>
          </w:p>
        </w:tc>
        <w:tc>
          <w:tcPr>
            <w:tcW w:w="803" w:type="dxa"/>
            <w:tcBorders>
              <w:top w:val="single" w:sz="2" w:space="0" w:color="auto"/>
              <w:left w:val="single" w:sz="2" w:space="0" w:color="auto"/>
              <w:bottom w:val="single" w:sz="2" w:space="0" w:color="auto"/>
              <w:right w:val="single" w:sz="2" w:space="0" w:color="auto"/>
            </w:tcBorders>
            <w:vAlign w:val="center"/>
          </w:tcPr>
          <w:p w14:paraId="0E93E66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固定资产</w:t>
            </w:r>
          </w:p>
        </w:tc>
        <w:tc>
          <w:tcPr>
            <w:tcW w:w="803" w:type="dxa"/>
            <w:tcBorders>
              <w:top w:val="single" w:sz="2" w:space="0" w:color="auto"/>
              <w:left w:val="single" w:sz="2" w:space="0" w:color="auto"/>
              <w:bottom w:val="single" w:sz="2" w:space="0" w:color="auto"/>
              <w:right w:val="single" w:sz="2" w:space="0" w:color="auto"/>
            </w:tcBorders>
            <w:vAlign w:val="center"/>
          </w:tcPr>
          <w:p w14:paraId="5AFA941F"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A11448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72,095.48</w:t>
            </w:r>
          </w:p>
        </w:tc>
        <w:tc>
          <w:tcPr>
            <w:tcW w:w="803" w:type="dxa"/>
            <w:tcBorders>
              <w:top w:val="single" w:sz="2" w:space="0" w:color="auto"/>
              <w:left w:val="single" w:sz="2" w:space="0" w:color="auto"/>
              <w:bottom w:val="single" w:sz="2" w:space="0" w:color="auto"/>
              <w:right w:val="single" w:sz="2" w:space="0" w:color="auto"/>
            </w:tcBorders>
            <w:vAlign w:val="center"/>
          </w:tcPr>
          <w:p w14:paraId="637EABA8"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D8C4A37"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A07CEF6"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89B88E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80,000.00</w:t>
            </w:r>
          </w:p>
        </w:tc>
        <w:tc>
          <w:tcPr>
            <w:tcW w:w="803" w:type="dxa"/>
            <w:tcBorders>
              <w:top w:val="single" w:sz="2" w:space="0" w:color="auto"/>
              <w:left w:val="single" w:sz="2" w:space="0" w:color="auto"/>
              <w:bottom w:val="single" w:sz="2" w:space="0" w:color="auto"/>
              <w:right w:val="single" w:sz="2" w:space="0" w:color="auto"/>
            </w:tcBorders>
            <w:vAlign w:val="center"/>
          </w:tcPr>
          <w:p w14:paraId="01E1234D"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513F8CC"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A3C69F3"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AB976D4" w14:textId="77777777" w:rsidR="000F2395" w:rsidRDefault="000F2395">
            <w:pPr>
              <w:spacing w:line="240" w:lineRule="exact"/>
              <w:jc w:val="right"/>
              <w:rPr>
                <w:rFonts w:ascii="宋体" w:eastAsia="宋体" w:hAnsi="宋体" w:cs="宋体"/>
                <w:sz w:val="18"/>
                <w:szCs w:val="18"/>
              </w:rPr>
            </w:pPr>
          </w:p>
        </w:tc>
      </w:tr>
      <w:tr w:rsidR="000F2395" w14:paraId="7E43873A"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4BBAED6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蓝狮科技</w:t>
            </w:r>
          </w:p>
        </w:tc>
        <w:tc>
          <w:tcPr>
            <w:tcW w:w="803" w:type="dxa"/>
            <w:tcBorders>
              <w:top w:val="single" w:sz="2" w:space="0" w:color="auto"/>
              <w:left w:val="single" w:sz="2" w:space="0" w:color="auto"/>
              <w:bottom w:val="single" w:sz="2" w:space="0" w:color="auto"/>
              <w:right w:val="single" w:sz="2" w:space="0" w:color="auto"/>
            </w:tcBorders>
            <w:vAlign w:val="center"/>
          </w:tcPr>
          <w:p w14:paraId="5D330E4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固定资产</w:t>
            </w:r>
          </w:p>
        </w:tc>
        <w:tc>
          <w:tcPr>
            <w:tcW w:w="803" w:type="dxa"/>
            <w:tcBorders>
              <w:top w:val="single" w:sz="2" w:space="0" w:color="auto"/>
              <w:left w:val="single" w:sz="2" w:space="0" w:color="auto"/>
              <w:bottom w:val="single" w:sz="2" w:space="0" w:color="auto"/>
              <w:right w:val="single" w:sz="2" w:space="0" w:color="auto"/>
            </w:tcBorders>
            <w:vAlign w:val="center"/>
          </w:tcPr>
          <w:p w14:paraId="0AB826B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185,840.71</w:t>
            </w:r>
          </w:p>
        </w:tc>
        <w:tc>
          <w:tcPr>
            <w:tcW w:w="803" w:type="dxa"/>
            <w:tcBorders>
              <w:top w:val="single" w:sz="2" w:space="0" w:color="auto"/>
              <w:left w:val="single" w:sz="2" w:space="0" w:color="auto"/>
              <w:bottom w:val="single" w:sz="2" w:space="0" w:color="auto"/>
              <w:right w:val="single" w:sz="2" w:space="0" w:color="auto"/>
            </w:tcBorders>
            <w:vAlign w:val="center"/>
          </w:tcPr>
          <w:p w14:paraId="55B221A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243,776.55</w:t>
            </w:r>
          </w:p>
        </w:tc>
        <w:tc>
          <w:tcPr>
            <w:tcW w:w="803" w:type="dxa"/>
            <w:tcBorders>
              <w:top w:val="single" w:sz="2" w:space="0" w:color="auto"/>
              <w:left w:val="single" w:sz="2" w:space="0" w:color="auto"/>
              <w:bottom w:val="single" w:sz="2" w:space="0" w:color="auto"/>
              <w:right w:val="single" w:sz="2" w:space="0" w:color="auto"/>
            </w:tcBorders>
            <w:vAlign w:val="center"/>
          </w:tcPr>
          <w:p w14:paraId="2DC20871"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7CAABCC"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52D754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210,000.00</w:t>
            </w:r>
          </w:p>
        </w:tc>
        <w:tc>
          <w:tcPr>
            <w:tcW w:w="803" w:type="dxa"/>
            <w:tcBorders>
              <w:top w:val="single" w:sz="2" w:space="0" w:color="auto"/>
              <w:left w:val="single" w:sz="2" w:space="0" w:color="auto"/>
              <w:bottom w:val="single" w:sz="2" w:space="0" w:color="auto"/>
              <w:right w:val="single" w:sz="2" w:space="0" w:color="auto"/>
            </w:tcBorders>
            <w:vAlign w:val="center"/>
          </w:tcPr>
          <w:p w14:paraId="3BF9A35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275,467.50</w:t>
            </w:r>
          </w:p>
        </w:tc>
        <w:tc>
          <w:tcPr>
            <w:tcW w:w="803" w:type="dxa"/>
            <w:tcBorders>
              <w:top w:val="single" w:sz="2" w:space="0" w:color="auto"/>
              <w:left w:val="single" w:sz="2" w:space="0" w:color="auto"/>
              <w:bottom w:val="single" w:sz="2" w:space="0" w:color="auto"/>
              <w:right w:val="single" w:sz="2" w:space="0" w:color="auto"/>
            </w:tcBorders>
            <w:vAlign w:val="center"/>
          </w:tcPr>
          <w:p w14:paraId="72FB8243"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5C13FBF"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1B76285"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34B63E2" w14:textId="77777777" w:rsidR="000F2395" w:rsidRDefault="000F2395">
            <w:pPr>
              <w:spacing w:line="240" w:lineRule="exact"/>
              <w:jc w:val="right"/>
              <w:rPr>
                <w:rFonts w:ascii="宋体" w:eastAsia="宋体" w:hAnsi="宋体" w:cs="宋体"/>
                <w:sz w:val="18"/>
                <w:szCs w:val="18"/>
              </w:rPr>
            </w:pPr>
          </w:p>
        </w:tc>
      </w:tr>
      <w:tr w:rsidR="000F2395" w14:paraId="3A0425D9"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7FA7A9C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泸县爆破</w:t>
            </w:r>
          </w:p>
        </w:tc>
        <w:tc>
          <w:tcPr>
            <w:tcW w:w="803" w:type="dxa"/>
            <w:tcBorders>
              <w:top w:val="single" w:sz="2" w:space="0" w:color="auto"/>
              <w:left w:val="single" w:sz="2" w:space="0" w:color="auto"/>
              <w:bottom w:val="single" w:sz="2" w:space="0" w:color="auto"/>
              <w:right w:val="single" w:sz="2" w:space="0" w:color="auto"/>
            </w:tcBorders>
            <w:vAlign w:val="center"/>
          </w:tcPr>
          <w:p w14:paraId="5E28B21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固定资产</w:t>
            </w:r>
          </w:p>
        </w:tc>
        <w:tc>
          <w:tcPr>
            <w:tcW w:w="803" w:type="dxa"/>
            <w:tcBorders>
              <w:top w:val="single" w:sz="2" w:space="0" w:color="auto"/>
              <w:left w:val="single" w:sz="2" w:space="0" w:color="auto"/>
              <w:bottom w:val="single" w:sz="2" w:space="0" w:color="auto"/>
              <w:right w:val="single" w:sz="2" w:space="0" w:color="auto"/>
            </w:tcBorders>
            <w:vAlign w:val="center"/>
          </w:tcPr>
          <w:p w14:paraId="5A463B1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50,200.00</w:t>
            </w:r>
          </w:p>
        </w:tc>
        <w:tc>
          <w:tcPr>
            <w:tcW w:w="803" w:type="dxa"/>
            <w:tcBorders>
              <w:top w:val="single" w:sz="2" w:space="0" w:color="auto"/>
              <w:left w:val="single" w:sz="2" w:space="0" w:color="auto"/>
              <w:bottom w:val="single" w:sz="2" w:space="0" w:color="auto"/>
              <w:right w:val="single" w:sz="2" w:space="0" w:color="auto"/>
            </w:tcBorders>
            <w:vAlign w:val="center"/>
          </w:tcPr>
          <w:p w14:paraId="53557D14"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1AC4A0D"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9A189C6"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52F3B7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50,200.00</w:t>
            </w:r>
          </w:p>
        </w:tc>
        <w:tc>
          <w:tcPr>
            <w:tcW w:w="803" w:type="dxa"/>
            <w:tcBorders>
              <w:top w:val="single" w:sz="2" w:space="0" w:color="auto"/>
              <w:left w:val="single" w:sz="2" w:space="0" w:color="auto"/>
              <w:bottom w:val="single" w:sz="2" w:space="0" w:color="auto"/>
              <w:right w:val="single" w:sz="2" w:space="0" w:color="auto"/>
            </w:tcBorders>
            <w:vAlign w:val="center"/>
          </w:tcPr>
          <w:p w14:paraId="6009D39E"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40850DA"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E12B014"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DF9FD42"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A75888B" w14:textId="77777777" w:rsidR="000F2395" w:rsidRDefault="000F2395">
            <w:pPr>
              <w:spacing w:line="240" w:lineRule="exact"/>
              <w:jc w:val="right"/>
              <w:rPr>
                <w:rFonts w:ascii="宋体" w:eastAsia="宋体" w:hAnsi="宋体" w:cs="宋体"/>
                <w:sz w:val="18"/>
                <w:szCs w:val="18"/>
              </w:rPr>
            </w:pPr>
          </w:p>
        </w:tc>
      </w:tr>
      <w:tr w:rsidR="000F2395" w14:paraId="7B2F5D74"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4C2CB82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叙永爆破</w:t>
            </w:r>
          </w:p>
        </w:tc>
        <w:tc>
          <w:tcPr>
            <w:tcW w:w="803" w:type="dxa"/>
            <w:tcBorders>
              <w:top w:val="single" w:sz="2" w:space="0" w:color="auto"/>
              <w:left w:val="single" w:sz="2" w:space="0" w:color="auto"/>
              <w:bottom w:val="single" w:sz="2" w:space="0" w:color="auto"/>
              <w:right w:val="single" w:sz="2" w:space="0" w:color="auto"/>
            </w:tcBorders>
            <w:vAlign w:val="center"/>
          </w:tcPr>
          <w:p w14:paraId="6AA133C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固定资产</w:t>
            </w:r>
          </w:p>
        </w:tc>
        <w:tc>
          <w:tcPr>
            <w:tcW w:w="803" w:type="dxa"/>
            <w:tcBorders>
              <w:top w:val="single" w:sz="2" w:space="0" w:color="auto"/>
              <w:left w:val="single" w:sz="2" w:space="0" w:color="auto"/>
              <w:bottom w:val="single" w:sz="2" w:space="0" w:color="auto"/>
              <w:right w:val="single" w:sz="2" w:space="0" w:color="auto"/>
            </w:tcBorders>
            <w:vAlign w:val="center"/>
          </w:tcPr>
          <w:p w14:paraId="454BB54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3,652.00</w:t>
            </w:r>
          </w:p>
        </w:tc>
        <w:tc>
          <w:tcPr>
            <w:tcW w:w="803" w:type="dxa"/>
            <w:tcBorders>
              <w:top w:val="single" w:sz="2" w:space="0" w:color="auto"/>
              <w:left w:val="single" w:sz="2" w:space="0" w:color="auto"/>
              <w:bottom w:val="single" w:sz="2" w:space="0" w:color="auto"/>
              <w:right w:val="single" w:sz="2" w:space="0" w:color="auto"/>
            </w:tcBorders>
            <w:vAlign w:val="center"/>
          </w:tcPr>
          <w:p w14:paraId="04754A4B"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2AFE442"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0D4769E"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1D75F8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3,652.00</w:t>
            </w:r>
          </w:p>
        </w:tc>
        <w:tc>
          <w:tcPr>
            <w:tcW w:w="803" w:type="dxa"/>
            <w:tcBorders>
              <w:top w:val="single" w:sz="2" w:space="0" w:color="auto"/>
              <w:left w:val="single" w:sz="2" w:space="0" w:color="auto"/>
              <w:bottom w:val="single" w:sz="2" w:space="0" w:color="auto"/>
              <w:right w:val="single" w:sz="2" w:space="0" w:color="auto"/>
            </w:tcBorders>
            <w:vAlign w:val="center"/>
          </w:tcPr>
          <w:p w14:paraId="3E7930A9"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A4CA314"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9192562"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4BC08C0"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CA89A2C" w14:textId="77777777" w:rsidR="000F2395" w:rsidRDefault="000F2395">
            <w:pPr>
              <w:spacing w:line="240" w:lineRule="exact"/>
              <w:jc w:val="right"/>
              <w:rPr>
                <w:rFonts w:ascii="宋体" w:eastAsia="宋体" w:hAnsi="宋体" w:cs="宋体"/>
                <w:sz w:val="18"/>
                <w:szCs w:val="18"/>
              </w:rPr>
            </w:pPr>
          </w:p>
        </w:tc>
      </w:tr>
      <w:tr w:rsidR="000F2395" w14:paraId="6543C7BD"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6321125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安鼎爆破</w:t>
            </w:r>
          </w:p>
        </w:tc>
        <w:tc>
          <w:tcPr>
            <w:tcW w:w="803" w:type="dxa"/>
            <w:tcBorders>
              <w:top w:val="single" w:sz="2" w:space="0" w:color="auto"/>
              <w:left w:val="single" w:sz="2" w:space="0" w:color="auto"/>
              <w:bottom w:val="single" w:sz="2" w:space="0" w:color="auto"/>
              <w:right w:val="single" w:sz="2" w:space="0" w:color="auto"/>
            </w:tcBorders>
            <w:vAlign w:val="center"/>
          </w:tcPr>
          <w:p w14:paraId="06C88BE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固定资产</w:t>
            </w:r>
          </w:p>
        </w:tc>
        <w:tc>
          <w:tcPr>
            <w:tcW w:w="803" w:type="dxa"/>
            <w:tcBorders>
              <w:top w:val="single" w:sz="2" w:space="0" w:color="auto"/>
              <w:left w:val="single" w:sz="2" w:space="0" w:color="auto"/>
              <w:bottom w:val="single" w:sz="2" w:space="0" w:color="auto"/>
              <w:right w:val="single" w:sz="2" w:space="0" w:color="auto"/>
            </w:tcBorders>
            <w:vAlign w:val="center"/>
          </w:tcPr>
          <w:p w14:paraId="56AC455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2,936.00</w:t>
            </w:r>
          </w:p>
        </w:tc>
        <w:tc>
          <w:tcPr>
            <w:tcW w:w="803" w:type="dxa"/>
            <w:tcBorders>
              <w:top w:val="single" w:sz="2" w:space="0" w:color="auto"/>
              <w:left w:val="single" w:sz="2" w:space="0" w:color="auto"/>
              <w:bottom w:val="single" w:sz="2" w:space="0" w:color="auto"/>
              <w:right w:val="single" w:sz="2" w:space="0" w:color="auto"/>
            </w:tcBorders>
            <w:vAlign w:val="center"/>
          </w:tcPr>
          <w:p w14:paraId="29ED9A7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5,505.00</w:t>
            </w:r>
          </w:p>
        </w:tc>
        <w:tc>
          <w:tcPr>
            <w:tcW w:w="803" w:type="dxa"/>
            <w:tcBorders>
              <w:top w:val="single" w:sz="2" w:space="0" w:color="auto"/>
              <w:left w:val="single" w:sz="2" w:space="0" w:color="auto"/>
              <w:bottom w:val="single" w:sz="2" w:space="0" w:color="auto"/>
              <w:right w:val="single" w:sz="2" w:space="0" w:color="auto"/>
            </w:tcBorders>
            <w:vAlign w:val="center"/>
          </w:tcPr>
          <w:p w14:paraId="1B4C6C81"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DEB4217"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553532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2,936.00</w:t>
            </w:r>
          </w:p>
        </w:tc>
        <w:tc>
          <w:tcPr>
            <w:tcW w:w="803" w:type="dxa"/>
            <w:tcBorders>
              <w:top w:val="single" w:sz="2" w:space="0" w:color="auto"/>
              <w:left w:val="single" w:sz="2" w:space="0" w:color="auto"/>
              <w:bottom w:val="single" w:sz="2" w:space="0" w:color="auto"/>
              <w:right w:val="single" w:sz="2" w:space="0" w:color="auto"/>
            </w:tcBorders>
            <w:vAlign w:val="center"/>
          </w:tcPr>
          <w:p w14:paraId="08AA0777"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DED2337"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D6CDDA9"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480466E"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81ABFFA" w14:textId="77777777" w:rsidR="000F2395" w:rsidRDefault="000F2395">
            <w:pPr>
              <w:spacing w:line="240" w:lineRule="exact"/>
              <w:jc w:val="right"/>
              <w:rPr>
                <w:rFonts w:ascii="宋体" w:eastAsia="宋体" w:hAnsi="宋体" w:cs="宋体"/>
                <w:sz w:val="18"/>
                <w:szCs w:val="18"/>
              </w:rPr>
            </w:pPr>
          </w:p>
        </w:tc>
      </w:tr>
      <w:tr w:rsidR="000F2395" w14:paraId="59BC377F"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7452896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山友爆破</w:t>
            </w:r>
          </w:p>
        </w:tc>
        <w:tc>
          <w:tcPr>
            <w:tcW w:w="803" w:type="dxa"/>
            <w:tcBorders>
              <w:top w:val="single" w:sz="2" w:space="0" w:color="auto"/>
              <w:left w:val="single" w:sz="2" w:space="0" w:color="auto"/>
              <w:bottom w:val="single" w:sz="2" w:space="0" w:color="auto"/>
              <w:right w:val="single" w:sz="2" w:space="0" w:color="auto"/>
            </w:tcBorders>
            <w:vAlign w:val="center"/>
          </w:tcPr>
          <w:p w14:paraId="1D6E3C4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固定资产</w:t>
            </w:r>
          </w:p>
        </w:tc>
        <w:tc>
          <w:tcPr>
            <w:tcW w:w="803" w:type="dxa"/>
            <w:tcBorders>
              <w:top w:val="single" w:sz="2" w:space="0" w:color="auto"/>
              <w:left w:val="single" w:sz="2" w:space="0" w:color="auto"/>
              <w:bottom w:val="single" w:sz="2" w:space="0" w:color="auto"/>
              <w:right w:val="single" w:sz="2" w:space="0" w:color="auto"/>
            </w:tcBorders>
            <w:vAlign w:val="center"/>
          </w:tcPr>
          <w:p w14:paraId="290ABC52"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BE7516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17,699.12</w:t>
            </w:r>
          </w:p>
        </w:tc>
        <w:tc>
          <w:tcPr>
            <w:tcW w:w="803" w:type="dxa"/>
            <w:tcBorders>
              <w:top w:val="single" w:sz="2" w:space="0" w:color="auto"/>
              <w:left w:val="single" w:sz="2" w:space="0" w:color="auto"/>
              <w:bottom w:val="single" w:sz="2" w:space="0" w:color="auto"/>
              <w:right w:val="single" w:sz="2" w:space="0" w:color="auto"/>
            </w:tcBorders>
            <w:vAlign w:val="center"/>
          </w:tcPr>
          <w:p w14:paraId="142BD948"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13B5D58"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D78F009"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39D2E82"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00E15A1"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760AA9C"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27E1CE2"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B26C765" w14:textId="77777777" w:rsidR="000F2395" w:rsidRDefault="000F2395">
            <w:pPr>
              <w:spacing w:line="240" w:lineRule="exact"/>
              <w:jc w:val="right"/>
              <w:rPr>
                <w:rFonts w:ascii="宋体" w:eastAsia="宋体" w:hAnsi="宋体" w:cs="宋体"/>
                <w:sz w:val="18"/>
                <w:szCs w:val="18"/>
              </w:rPr>
            </w:pPr>
          </w:p>
        </w:tc>
      </w:tr>
      <w:tr w:rsidR="000F2395" w14:paraId="3FF57F4B"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24A9F0C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金恒运输寿阳分公司</w:t>
            </w:r>
          </w:p>
        </w:tc>
        <w:tc>
          <w:tcPr>
            <w:tcW w:w="803" w:type="dxa"/>
            <w:tcBorders>
              <w:top w:val="single" w:sz="2" w:space="0" w:color="auto"/>
              <w:left w:val="single" w:sz="2" w:space="0" w:color="auto"/>
              <w:bottom w:val="single" w:sz="2" w:space="0" w:color="auto"/>
              <w:right w:val="single" w:sz="2" w:space="0" w:color="auto"/>
            </w:tcBorders>
            <w:vAlign w:val="center"/>
          </w:tcPr>
          <w:p w14:paraId="2686125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固定资产</w:t>
            </w:r>
          </w:p>
        </w:tc>
        <w:tc>
          <w:tcPr>
            <w:tcW w:w="803" w:type="dxa"/>
            <w:tcBorders>
              <w:top w:val="single" w:sz="2" w:space="0" w:color="auto"/>
              <w:left w:val="single" w:sz="2" w:space="0" w:color="auto"/>
              <w:bottom w:val="single" w:sz="2" w:space="0" w:color="auto"/>
              <w:right w:val="single" w:sz="2" w:space="0" w:color="auto"/>
            </w:tcBorders>
            <w:vAlign w:val="center"/>
          </w:tcPr>
          <w:p w14:paraId="007AD24D"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2E2920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29,702.97</w:t>
            </w:r>
          </w:p>
        </w:tc>
        <w:tc>
          <w:tcPr>
            <w:tcW w:w="803" w:type="dxa"/>
            <w:tcBorders>
              <w:top w:val="single" w:sz="2" w:space="0" w:color="auto"/>
              <w:left w:val="single" w:sz="2" w:space="0" w:color="auto"/>
              <w:bottom w:val="single" w:sz="2" w:space="0" w:color="auto"/>
              <w:right w:val="single" w:sz="2" w:space="0" w:color="auto"/>
            </w:tcBorders>
            <w:vAlign w:val="center"/>
          </w:tcPr>
          <w:p w14:paraId="49086637"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2462B3F"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8F60A9F"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2023D7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30,000.00</w:t>
            </w:r>
          </w:p>
        </w:tc>
        <w:tc>
          <w:tcPr>
            <w:tcW w:w="803" w:type="dxa"/>
            <w:tcBorders>
              <w:top w:val="single" w:sz="2" w:space="0" w:color="auto"/>
              <w:left w:val="single" w:sz="2" w:space="0" w:color="auto"/>
              <w:bottom w:val="single" w:sz="2" w:space="0" w:color="auto"/>
              <w:right w:val="single" w:sz="2" w:space="0" w:color="auto"/>
            </w:tcBorders>
            <w:vAlign w:val="center"/>
          </w:tcPr>
          <w:p w14:paraId="3AFCF7EA"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5BFA540"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4334889"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E72AA20" w14:textId="77777777" w:rsidR="000F2395" w:rsidRDefault="000F2395">
            <w:pPr>
              <w:spacing w:line="240" w:lineRule="exact"/>
              <w:jc w:val="right"/>
              <w:rPr>
                <w:rFonts w:ascii="宋体" w:eastAsia="宋体" w:hAnsi="宋体" w:cs="宋体"/>
                <w:sz w:val="18"/>
                <w:szCs w:val="18"/>
              </w:rPr>
            </w:pPr>
          </w:p>
        </w:tc>
      </w:tr>
    </w:tbl>
    <w:p w14:paraId="482128DA"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关联租赁情况说明</w:t>
      </w:r>
    </w:p>
    <w:p w14:paraId="3B290D69" w14:textId="77777777" w:rsidR="00AE2636" w:rsidRDefault="00152231">
      <w:pPr>
        <w:pStyle w:val="a4"/>
        <w:divId w:val="1288897811"/>
        <w:rPr>
          <w:sz w:val="18"/>
          <w:szCs w:val="18"/>
        </w:rPr>
      </w:pPr>
      <w:r>
        <w:rPr>
          <w:rFonts w:hint="eastAsia"/>
          <w:sz w:val="18"/>
          <w:szCs w:val="18"/>
        </w:rPr>
        <w:t>无</w:t>
      </w:r>
    </w:p>
    <w:p w14:paraId="30F4434C" w14:textId="77777777" w:rsidR="000F2395" w:rsidRDefault="00152231">
      <w:pPr>
        <w:keepNext/>
        <w:keepLines/>
        <w:spacing w:before="300" w:after="300" w:line="280" w:lineRule="exact"/>
        <w:outlineLvl w:val="3"/>
        <w:rPr>
          <w:rFonts w:ascii="宋体" w:eastAsia="宋体" w:hAnsi="宋体" w:cs="宋体"/>
          <w:b/>
          <w:bCs/>
          <w:szCs w:val="21"/>
        </w:rPr>
      </w:pPr>
      <w:bookmarkStart w:id="389" w:name="_Toc989273"/>
      <w:r>
        <w:rPr>
          <w:rFonts w:ascii="宋体" w:eastAsia="宋体" w:hAnsi="宋体" w:cs="宋体"/>
          <w:b/>
          <w:bCs/>
          <w:szCs w:val="21"/>
        </w:rPr>
        <w:lastRenderedPageBreak/>
        <w:t>（3） 关联担保情况</w:t>
      </w:r>
      <w:bookmarkEnd w:id="389"/>
    </w:p>
    <w:p w14:paraId="25C67F65"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本公司作为担保方</w:t>
      </w:r>
    </w:p>
    <w:p w14:paraId="4B1215CA"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14:paraId="7B550872"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FDAC6E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被担保方</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70CF0D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担保金额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6815EE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担保起始日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C2266C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担保到期日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ECD0C1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担保是否已经履行完毕</w:t>
            </w:r>
          </w:p>
        </w:tc>
      </w:tr>
      <w:tr w:rsidR="000F2395" w14:paraId="6AD14E58"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0831EB9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金恒公司</w:t>
            </w:r>
          </w:p>
        </w:tc>
        <w:tc>
          <w:tcPr>
            <w:tcW w:w="1928" w:type="dxa"/>
            <w:tcBorders>
              <w:top w:val="single" w:sz="2" w:space="0" w:color="auto"/>
              <w:left w:val="single" w:sz="2" w:space="0" w:color="auto"/>
              <w:bottom w:val="single" w:sz="2" w:space="0" w:color="auto"/>
              <w:right w:val="single" w:sz="2" w:space="0" w:color="auto"/>
            </w:tcBorders>
            <w:vAlign w:val="center"/>
          </w:tcPr>
          <w:p w14:paraId="7E26A76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10,000,000.00</w:t>
            </w:r>
          </w:p>
        </w:tc>
        <w:tc>
          <w:tcPr>
            <w:tcW w:w="1928" w:type="dxa"/>
            <w:tcBorders>
              <w:top w:val="single" w:sz="2" w:space="0" w:color="auto"/>
              <w:left w:val="single" w:sz="2" w:space="0" w:color="auto"/>
              <w:bottom w:val="single" w:sz="2" w:space="0" w:color="auto"/>
              <w:right w:val="single" w:sz="2" w:space="0" w:color="auto"/>
            </w:tcBorders>
            <w:vAlign w:val="center"/>
          </w:tcPr>
          <w:p w14:paraId="2BF0640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2022年03月31日</w:t>
            </w:r>
          </w:p>
        </w:tc>
        <w:tc>
          <w:tcPr>
            <w:tcW w:w="1928" w:type="dxa"/>
            <w:tcBorders>
              <w:top w:val="single" w:sz="2" w:space="0" w:color="auto"/>
              <w:left w:val="single" w:sz="2" w:space="0" w:color="auto"/>
              <w:bottom w:val="single" w:sz="2" w:space="0" w:color="auto"/>
              <w:right w:val="single" w:sz="2" w:space="0" w:color="auto"/>
            </w:tcBorders>
            <w:vAlign w:val="center"/>
          </w:tcPr>
          <w:p w14:paraId="4039F2C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2023年03月30日</w:t>
            </w:r>
          </w:p>
        </w:tc>
        <w:tc>
          <w:tcPr>
            <w:tcW w:w="1928" w:type="dxa"/>
            <w:tcBorders>
              <w:top w:val="single" w:sz="2" w:space="0" w:color="auto"/>
              <w:left w:val="single" w:sz="2" w:space="0" w:color="auto"/>
              <w:bottom w:val="single" w:sz="2" w:space="0" w:color="auto"/>
              <w:right w:val="single" w:sz="2" w:space="0" w:color="auto"/>
            </w:tcBorders>
            <w:vAlign w:val="center"/>
          </w:tcPr>
          <w:p w14:paraId="0A228EEA" w14:textId="77777777" w:rsidR="000F2395" w:rsidRDefault="000F2395">
            <w:pPr>
              <w:spacing w:line="240" w:lineRule="exact"/>
              <w:rPr>
                <w:rFonts w:ascii="宋体" w:eastAsia="宋体" w:hAnsi="宋体" w:cs="宋体"/>
                <w:sz w:val="18"/>
                <w:szCs w:val="18"/>
              </w:rPr>
            </w:pPr>
          </w:p>
        </w:tc>
      </w:tr>
      <w:tr w:rsidR="000F2395" w14:paraId="2660558A"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7AB76DA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金恒公司</w:t>
            </w:r>
          </w:p>
        </w:tc>
        <w:tc>
          <w:tcPr>
            <w:tcW w:w="1928" w:type="dxa"/>
            <w:tcBorders>
              <w:top w:val="single" w:sz="2" w:space="0" w:color="auto"/>
              <w:left w:val="single" w:sz="2" w:space="0" w:color="auto"/>
              <w:bottom w:val="single" w:sz="2" w:space="0" w:color="auto"/>
              <w:right w:val="single" w:sz="2" w:space="0" w:color="auto"/>
            </w:tcBorders>
            <w:vAlign w:val="center"/>
          </w:tcPr>
          <w:p w14:paraId="69F721F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20,000,000.00</w:t>
            </w:r>
          </w:p>
        </w:tc>
        <w:tc>
          <w:tcPr>
            <w:tcW w:w="1928" w:type="dxa"/>
            <w:tcBorders>
              <w:top w:val="single" w:sz="2" w:space="0" w:color="auto"/>
              <w:left w:val="single" w:sz="2" w:space="0" w:color="auto"/>
              <w:bottom w:val="single" w:sz="2" w:space="0" w:color="auto"/>
              <w:right w:val="single" w:sz="2" w:space="0" w:color="auto"/>
            </w:tcBorders>
            <w:vAlign w:val="center"/>
          </w:tcPr>
          <w:p w14:paraId="48DE1F4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2022年06月30日</w:t>
            </w:r>
          </w:p>
        </w:tc>
        <w:tc>
          <w:tcPr>
            <w:tcW w:w="1928" w:type="dxa"/>
            <w:tcBorders>
              <w:top w:val="single" w:sz="2" w:space="0" w:color="auto"/>
              <w:left w:val="single" w:sz="2" w:space="0" w:color="auto"/>
              <w:bottom w:val="single" w:sz="2" w:space="0" w:color="auto"/>
              <w:right w:val="single" w:sz="2" w:space="0" w:color="auto"/>
            </w:tcBorders>
            <w:vAlign w:val="center"/>
          </w:tcPr>
          <w:p w14:paraId="0C61A80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2023年06月30日</w:t>
            </w:r>
          </w:p>
        </w:tc>
        <w:tc>
          <w:tcPr>
            <w:tcW w:w="1928" w:type="dxa"/>
            <w:tcBorders>
              <w:top w:val="single" w:sz="2" w:space="0" w:color="auto"/>
              <w:left w:val="single" w:sz="2" w:space="0" w:color="auto"/>
              <w:bottom w:val="single" w:sz="2" w:space="0" w:color="auto"/>
              <w:right w:val="single" w:sz="2" w:space="0" w:color="auto"/>
            </w:tcBorders>
            <w:vAlign w:val="center"/>
          </w:tcPr>
          <w:p w14:paraId="1977DCDA" w14:textId="77777777" w:rsidR="000F2395" w:rsidRDefault="000F2395">
            <w:pPr>
              <w:spacing w:line="240" w:lineRule="exact"/>
              <w:rPr>
                <w:rFonts w:ascii="宋体" w:eastAsia="宋体" w:hAnsi="宋体" w:cs="宋体"/>
                <w:sz w:val="18"/>
                <w:szCs w:val="18"/>
              </w:rPr>
            </w:pPr>
          </w:p>
        </w:tc>
      </w:tr>
      <w:tr w:rsidR="000F2395" w14:paraId="3A02E970"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58BE476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金恒爆破</w:t>
            </w:r>
          </w:p>
        </w:tc>
        <w:tc>
          <w:tcPr>
            <w:tcW w:w="1928" w:type="dxa"/>
            <w:tcBorders>
              <w:top w:val="single" w:sz="2" w:space="0" w:color="auto"/>
              <w:left w:val="single" w:sz="2" w:space="0" w:color="auto"/>
              <w:bottom w:val="single" w:sz="2" w:space="0" w:color="auto"/>
              <w:right w:val="single" w:sz="2" w:space="0" w:color="auto"/>
            </w:tcBorders>
            <w:vAlign w:val="center"/>
          </w:tcPr>
          <w:p w14:paraId="16C6241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10,000,000.00</w:t>
            </w:r>
          </w:p>
        </w:tc>
        <w:tc>
          <w:tcPr>
            <w:tcW w:w="1928" w:type="dxa"/>
            <w:tcBorders>
              <w:top w:val="single" w:sz="2" w:space="0" w:color="auto"/>
              <w:left w:val="single" w:sz="2" w:space="0" w:color="auto"/>
              <w:bottom w:val="single" w:sz="2" w:space="0" w:color="auto"/>
              <w:right w:val="single" w:sz="2" w:space="0" w:color="auto"/>
            </w:tcBorders>
            <w:vAlign w:val="center"/>
          </w:tcPr>
          <w:p w14:paraId="4A627E5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2022年03月31日</w:t>
            </w:r>
          </w:p>
        </w:tc>
        <w:tc>
          <w:tcPr>
            <w:tcW w:w="1928" w:type="dxa"/>
            <w:tcBorders>
              <w:top w:val="single" w:sz="2" w:space="0" w:color="auto"/>
              <w:left w:val="single" w:sz="2" w:space="0" w:color="auto"/>
              <w:bottom w:val="single" w:sz="2" w:space="0" w:color="auto"/>
              <w:right w:val="single" w:sz="2" w:space="0" w:color="auto"/>
            </w:tcBorders>
            <w:vAlign w:val="center"/>
          </w:tcPr>
          <w:p w14:paraId="3F9675A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2023年03月30日</w:t>
            </w:r>
          </w:p>
        </w:tc>
        <w:tc>
          <w:tcPr>
            <w:tcW w:w="1928" w:type="dxa"/>
            <w:tcBorders>
              <w:top w:val="single" w:sz="2" w:space="0" w:color="auto"/>
              <w:left w:val="single" w:sz="2" w:space="0" w:color="auto"/>
              <w:bottom w:val="single" w:sz="2" w:space="0" w:color="auto"/>
              <w:right w:val="single" w:sz="2" w:space="0" w:color="auto"/>
            </w:tcBorders>
            <w:vAlign w:val="center"/>
          </w:tcPr>
          <w:p w14:paraId="0A2B4BAD" w14:textId="77777777" w:rsidR="000F2395" w:rsidRDefault="000F2395">
            <w:pPr>
              <w:spacing w:line="240" w:lineRule="exact"/>
              <w:rPr>
                <w:rFonts w:ascii="宋体" w:eastAsia="宋体" w:hAnsi="宋体" w:cs="宋体"/>
                <w:sz w:val="18"/>
                <w:szCs w:val="18"/>
              </w:rPr>
            </w:pPr>
          </w:p>
        </w:tc>
      </w:tr>
    </w:tbl>
    <w:p w14:paraId="1CC2535E"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本公司作为被担保方</w:t>
      </w:r>
    </w:p>
    <w:p w14:paraId="66050348"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14:paraId="4E65D838"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95BBB9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担保方</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F38994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担保金额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95CF13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担保起始日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D9E9C4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担保到期日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8DE2CB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担保是否已经履行完毕</w:t>
            </w:r>
          </w:p>
        </w:tc>
      </w:tr>
      <w:tr w:rsidR="000F2395" w14:paraId="6EF763D3"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3424CC9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鼎业爆破</w:t>
            </w:r>
          </w:p>
        </w:tc>
        <w:tc>
          <w:tcPr>
            <w:tcW w:w="1928" w:type="dxa"/>
            <w:tcBorders>
              <w:top w:val="single" w:sz="2" w:space="0" w:color="auto"/>
              <w:left w:val="single" w:sz="2" w:space="0" w:color="auto"/>
              <w:bottom w:val="single" w:sz="2" w:space="0" w:color="auto"/>
              <w:right w:val="single" w:sz="2" w:space="0" w:color="auto"/>
            </w:tcBorders>
            <w:vAlign w:val="center"/>
          </w:tcPr>
          <w:p w14:paraId="02C9741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20,000,000.00</w:t>
            </w:r>
          </w:p>
        </w:tc>
        <w:tc>
          <w:tcPr>
            <w:tcW w:w="1928" w:type="dxa"/>
            <w:tcBorders>
              <w:top w:val="single" w:sz="2" w:space="0" w:color="auto"/>
              <w:left w:val="single" w:sz="2" w:space="0" w:color="auto"/>
              <w:bottom w:val="single" w:sz="2" w:space="0" w:color="auto"/>
              <w:right w:val="single" w:sz="2" w:space="0" w:color="auto"/>
            </w:tcBorders>
            <w:vAlign w:val="center"/>
          </w:tcPr>
          <w:p w14:paraId="0576F81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2015年12月03日</w:t>
            </w:r>
          </w:p>
        </w:tc>
        <w:tc>
          <w:tcPr>
            <w:tcW w:w="1928" w:type="dxa"/>
            <w:tcBorders>
              <w:top w:val="single" w:sz="2" w:space="0" w:color="auto"/>
              <w:left w:val="single" w:sz="2" w:space="0" w:color="auto"/>
              <w:bottom w:val="single" w:sz="2" w:space="0" w:color="auto"/>
              <w:right w:val="single" w:sz="2" w:space="0" w:color="auto"/>
            </w:tcBorders>
            <w:vAlign w:val="center"/>
          </w:tcPr>
          <w:p w14:paraId="40182F2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2025年12月03日</w:t>
            </w:r>
          </w:p>
        </w:tc>
        <w:tc>
          <w:tcPr>
            <w:tcW w:w="1928" w:type="dxa"/>
            <w:tcBorders>
              <w:top w:val="single" w:sz="2" w:space="0" w:color="auto"/>
              <w:left w:val="single" w:sz="2" w:space="0" w:color="auto"/>
              <w:bottom w:val="single" w:sz="2" w:space="0" w:color="auto"/>
              <w:right w:val="single" w:sz="2" w:space="0" w:color="auto"/>
            </w:tcBorders>
            <w:vAlign w:val="center"/>
          </w:tcPr>
          <w:p w14:paraId="7AD5966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7745E818"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23BD8C4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绵阳公司</w:t>
            </w:r>
          </w:p>
        </w:tc>
        <w:tc>
          <w:tcPr>
            <w:tcW w:w="1928" w:type="dxa"/>
            <w:tcBorders>
              <w:top w:val="single" w:sz="2" w:space="0" w:color="auto"/>
              <w:left w:val="single" w:sz="2" w:space="0" w:color="auto"/>
              <w:bottom w:val="single" w:sz="2" w:space="0" w:color="auto"/>
              <w:right w:val="single" w:sz="2" w:space="0" w:color="auto"/>
            </w:tcBorders>
            <w:vAlign w:val="center"/>
          </w:tcPr>
          <w:p w14:paraId="39BAD4D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83,000,000.00</w:t>
            </w:r>
          </w:p>
        </w:tc>
        <w:tc>
          <w:tcPr>
            <w:tcW w:w="1928" w:type="dxa"/>
            <w:tcBorders>
              <w:top w:val="single" w:sz="2" w:space="0" w:color="auto"/>
              <w:left w:val="single" w:sz="2" w:space="0" w:color="auto"/>
              <w:bottom w:val="single" w:sz="2" w:space="0" w:color="auto"/>
              <w:right w:val="single" w:sz="2" w:space="0" w:color="auto"/>
            </w:tcBorders>
            <w:vAlign w:val="center"/>
          </w:tcPr>
          <w:p w14:paraId="4F84D2B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2017年12月26日</w:t>
            </w:r>
          </w:p>
        </w:tc>
        <w:tc>
          <w:tcPr>
            <w:tcW w:w="1928" w:type="dxa"/>
            <w:tcBorders>
              <w:top w:val="single" w:sz="2" w:space="0" w:color="auto"/>
              <w:left w:val="single" w:sz="2" w:space="0" w:color="auto"/>
              <w:bottom w:val="single" w:sz="2" w:space="0" w:color="auto"/>
              <w:right w:val="single" w:sz="2" w:space="0" w:color="auto"/>
            </w:tcBorders>
            <w:vAlign w:val="center"/>
          </w:tcPr>
          <w:p w14:paraId="359390D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2022年12月25日</w:t>
            </w:r>
          </w:p>
        </w:tc>
        <w:tc>
          <w:tcPr>
            <w:tcW w:w="1928" w:type="dxa"/>
            <w:tcBorders>
              <w:top w:val="single" w:sz="2" w:space="0" w:color="auto"/>
              <w:left w:val="single" w:sz="2" w:space="0" w:color="auto"/>
              <w:bottom w:val="single" w:sz="2" w:space="0" w:color="auto"/>
              <w:right w:val="single" w:sz="2" w:space="0" w:color="auto"/>
            </w:tcBorders>
            <w:vAlign w:val="center"/>
          </w:tcPr>
          <w:p w14:paraId="7927647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5E5AD7AC"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4FE5C9D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绵阳公司</w:t>
            </w:r>
          </w:p>
        </w:tc>
        <w:tc>
          <w:tcPr>
            <w:tcW w:w="1928" w:type="dxa"/>
            <w:tcBorders>
              <w:top w:val="single" w:sz="2" w:space="0" w:color="auto"/>
              <w:left w:val="single" w:sz="2" w:space="0" w:color="auto"/>
              <w:bottom w:val="single" w:sz="2" w:space="0" w:color="auto"/>
              <w:right w:val="single" w:sz="2" w:space="0" w:color="auto"/>
            </w:tcBorders>
            <w:vAlign w:val="center"/>
          </w:tcPr>
          <w:p w14:paraId="3D7D375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41,000,000.00</w:t>
            </w:r>
          </w:p>
        </w:tc>
        <w:tc>
          <w:tcPr>
            <w:tcW w:w="1928" w:type="dxa"/>
            <w:tcBorders>
              <w:top w:val="single" w:sz="2" w:space="0" w:color="auto"/>
              <w:left w:val="single" w:sz="2" w:space="0" w:color="auto"/>
              <w:bottom w:val="single" w:sz="2" w:space="0" w:color="auto"/>
              <w:right w:val="single" w:sz="2" w:space="0" w:color="auto"/>
            </w:tcBorders>
            <w:vAlign w:val="center"/>
          </w:tcPr>
          <w:p w14:paraId="07BFDBB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2018年06月01日</w:t>
            </w:r>
          </w:p>
        </w:tc>
        <w:tc>
          <w:tcPr>
            <w:tcW w:w="1928" w:type="dxa"/>
            <w:tcBorders>
              <w:top w:val="single" w:sz="2" w:space="0" w:color="auto"/>
              <w:left w:val="single" w:sz="2" w:space="0" w:color="auto"/>
              <w:bottom w:val="single" w:sz="2" w:space="0" w:color="auto"/>
              <w:right w:val="single" w:sz="2" w:space="0" w:color="auto"/>
            </w:tcBorders>
            <w:vAlign w:val="center"/>
          </w:tcPr>
          <w:p w14:paraId="665CEBA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2023年04月24日</w:t>
            </w:r>
          </w:p>
        </w:tc>
        <w:tc>
          <w:tcPr>
            <w:tcW w:w="1928" w:type="dxa"/>
            <w:tcBorders>
              <w:top w:val="single" w:sz="2" w:space="0" w:color="auto"/>
              <w:left w:val="single" w:sz="2" w:space="0" w:color="auto"/>
              <w:bottom w:val="single" w:sz="2" w:space="0" w:color="auto"/>
              <w:right w:val="single" w:sz="2" w:space="0" w:color="auto"/>
            </w:tcBorders>
            <w:vAlign w:val="center"/>
          </w:tcPr>
          <w:p w14:paraId="15C915E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r w:rsidR="000F2395" w14:paraId="160F9CC0"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5E10D2A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雅安锂业</w:t>
            </w:r>
          </w:p>
        </w:tc>
        <w:tc>
          <w:tcPr>
            <w:tcW w:w="1928" w:type="dxa"/>
            <w:tcBorders>
              <w:top w:val="single" w:sz="2" w:space="0" w:color="auto"/>
              <w:left w:val="single" w:sz="2" w:space="0" w:color="auto"/>
              <w:bottom w:val="single" w:sz="2" w:space="0" w:color="auto"/>
              <w:right w:val="single" w:sz="2" w:space="0" w:color="auto"/>
            </w:tcBorders>
            <w:vAlign w:val="center"/>
          </w:tcPr>
          <w:p w14:paraId="466D289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420,000,000.00</w:t>
            </w:r>
          </w:p>
        </w:tc>
        <w:tc>
          <w:tcPr>
            <w:tcW w:w="1928" w:type="dxa"/>
            <w:tcBorders>
              <w:top w:val="single" w:sz="2" w:space="0" w:color="auto"/>
              <w:left w:val="single" w:sz="2" w:space="0" w:color="auto"/>
              <w:bottom w:val="single" w:sz="2" w:space="0" w:color="auto"/>
              <w:right w:val="single" w:sz="2" w:space="0" w:color="auto"/>
            </w:tcBorders>
            <w:vAlign w:val="center"/>
          </w:tcPr>
          <w:p w14:paraId="64BB8C0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2021年05月21日</w:t>
            </w:r>
          </w:p>
        </w:tc>
        <w:tc>
          <w:tcPr>
            <w:tcW w:w="1928" w:type="dxa"/>
            <w:tcBorders>
              <w:top w:val="single" w:sz="2" w:space="0" w:color="auto"/>
              <w:left w:val="single" w:sz="2" w:space="0" w:color="auto"/>
              <w:bottom w:val="single" w:sz="2" w:space="0" w:color="auto"/>
              <w:right w:val="single" w:sz="2" w:space="0" w:color="auto"/>
            </w:tcBorders>
            <w:vAlign w:val="center"/>
          </w:tcPr>
          <w:p w14:paraId="09F82B4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2023年05月20日</w:t>
            </w:r>
          </w:p>
        </w:tc>
        <w:tc>
          <w:tcPr>
            <w:tcW w:w="1928" w:type="dxa"/>
            <w:tcBorders>
              <w:top w:val="single" w:sz="2" w:space="0" w:color="auto"/>
              <w:left w:val="single" w:sz="2" w:space="0" w:color="auto"/>
              <w:bottom w:val="single" w:sz="2" w:space="0" w:color="auto"/>
              <w:right w:val="single" w:sz="2" w:space="0" w:color="auto"/>
            </w:tcBorders>
            <w:vAlign w:val="center"/>
          </w:tcPr>
          <w:p w14:paraId="10A1463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否</w:t>
            </w:r>
          </w:p>
        </w:tc>
      </w:tr>
    </w:tbl>
    <w:p w14:paraId="6FFD3362"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关联担保情况说明</w:t>
      </w:r>
    </w:p>
    <w:p w14:paraId="5FA93B4C" w14:textId="77777777" w:rsidR="00AE2636" w:rsidRDefault="00152231">
      <w:pPr>
        <w:pStyle w:val="a4"/>
        <w:spacing w:before="120" w:beforeAutospacing="0" w:after="120" w:afterAutospacing="0" w:line="360" w:lineRule="atLeast"/>
        <w:ind w:firstLine="360"/>
        <w:jc w:val="both"/>
        <w:divId w:val="1397048424"/>
      </w:pPr>
      <w:r>
        <w:rPr>
          <w:rFonts w:hint="eastAsia"/>
          <w:sz w:val="18"/>
          <w:szCs w:val="18"/>
        </w:rPr>
        <w:t>子公司与子公司之间的担保：</w:t>
      </w:r>
    </w:p>
    <w:tbl>
      <w:tblPr>
        <w:tblW w:w="10095" w:type="dxa"/>
        <w:tblCellMar>
          <w:left w:w="0" w:type="dxa"/>
          <w:right w:w="0" w:type="dxa"/>
        </w:tblCellMar>
        <w:tblLook w:val="04A0" w:firstRow="1" w:lastRow="0" w:firstColumn="1" w:lastColumn="0" w:noHBand="0" w:noVBand="1"/>
      </w:tblPr>
      <w:tblGrid>
        <w:gridCol w:w="1087"/>
        <w:gridCol w:w="2339"/>
        <w:gridCol w:w="1453"/>
        <w:gridCol w:w="2025"/>
        <w:gridCol w:w="2282"/>
        <w:gridCol w:w="909"/>
      </w:tblGrid>
      <w:tr w:rsidR="00AE2636" w14:paraId="4C4DE83C" w14:textId="77777777">
        <w:trPr>
          <w:divId w:val="1397048424"/>
          <w:trHeight w:val="285"/>
        </w:trPr>
        <w:tc>
          <w:tcPr>
            <w:tcW w:w="130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A54C6D2" w14:textId="77777777" w:rsidR="00AE2636" w:rsidRDefault="00152231">
            <w:pPr>
              <w:jc w:val="center"/>
              <w:rPr>
                <w:b/>
                <w:bCs/>
                <w:color w:val="000000"/>
                <w:sz w:val="18"/>
                <w:szCs w:val="18"/>
              </w:rPr>
            </w:pPr>
            <w:r>
              <w:rPr>
                <w:rFonts w:hint="eastAsia"/>
                <w:b/>
                <w:bCs/>
                <w:color w:val="000000"/>
                <w:sz w:val="18"/>
                <w:szCs w:val="18"/>
              </w:rPr>
              <w:t>担保方</w:t>
            </w:r>
          </w:p>
        </w:tc>
        <w:tc>
          <w:tcPr>
            <w:tcW w:w="2860"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hideMark/>
          </w:tcPr>
          <w:p w14:paraId="215C5BEE" w14:textId="77777777" w:rsidR="00AE2636" w:rsidRDefault="00152231">
            <w:pPr>
              <w:jc w:val="center"/>
              <w:rPr>
                <w:b/>
                <w:bCs/>
                <w:color w:val="000000"/>
                <w:sz w:val="18"/>
                <w:szCs w:val="18"/>
              </w:rPr>
            </w:pPr>
            <w:r>
              <w:rPr>
                <w:rFonts w:hint="eastAsia"/>
                <w:b/>
                <w:bCs/>
                <w:color w:val="000000"/>
                <w:sz w:val="18"/>
                <w:szCs w:val="18"/>
              </w:rPr>
              <w:t>被担保方</w:t>
            </w:r>
          </w:p>
        </w:tc>
        <w:tc>
          <w:tcPr>
            <w:tcW w:w="1540"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hideMark/>
          </w:tcPr>
          <w:p w14:paraId="6F3F73D4" w14:textId="77777777" w:rsidR="00AE2636" w:rsidRDefault="00152231">
            <w:pPr>
              <w:jc w:val="center"/>
              <w:rPr>
                <w:b/>
                <w:bCs/>
                <w:color w:val="000000"/>
                <w:sz w:val="18"/>
                <w:szCs w:val="18"/>
              </w:rPr>
            </w:pPr>
            <w:r>
              <w:rPr>
                <w:rFonts w:hint="eastAsia"/>
                <w:b/>
                <w:bCs/>
                <w:color w:val="000000"/>
                <w:sz w:val="18"/>
                <w:szCs w:val="18"/>
              </w:rPr>
              <w:t>担保金额</w:t>
            </w:r>
          </w:p>
        </w:tc>
        <w:tc>
          <w:tcPr>
            <w:tcW w:w="2420"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hideMark/>
          </w:tcPr>
          <w:p w14:paraId="704B78F5" w14:textId="77777777" w:rsidR="00AE2636" w:rsidRDefault="00152231">
            <w:pPr>
              <w:jc w:val="center"/>
              <w:rPr>
                <w:b/>
                <w:bCs/>
                <w:color w:val="000000"/>
                <w:sz w:val="18"/>
                <w:szCs w:val="18"/>
              </w:rPr>
            </w:pPr>
            <w:r>
              <w:rPr>
                <w:rFonts w:hint="eastAsia"/>
                <w:b/>
                <w:bCs/>
                <w:color w:val="000000"/>
                <w:sz w:val="18"/>
                <w:szCs w:val="18"/>
              </w:rPr>
              <w:t>主债权期限/授信期限</w:t>
            </w:r>
          </w:p>
        </w:tc>
        <w:tc>
          <w:tcPr>
            <w:tcW w:w="2740"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hideMark/>
          </w:tcPr>
          <w:p w14:paraId="1A6C5368" w14:textId="77777777" w:rsidR="00AE2636" w:rsidRDefault="00152231">
            <w:pPr>
              <w:jc w:val="center"/>
              <w:rPr>
                <w:b/>
                <w:bCs/>
                <w:color w:val="000000"/>
                <w:sz w:val="18"/>
                <w:szCs w:val="18"/>
              </w:rPr>
            </w:pPr>
            <w:r>
              <w:rPr>
                <w:rFonts w:hint="eastAsia"/>
                <w:b/>
                <w:bCs/>
                <w:color w:val="000000"/>
                <w:sz w:val="18"/>
                <w:szCs w:val="18"/>
              </w:rPr>
              <w:t>主债权期限/授信期限</w:t>
            </w:r>
          </w:p>
        </w:tc>
        <w:tc>
          <w:tcPr>
            <w:tcW w:w="1080"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hideMark/>
          </w:tcPr>
          <w:p w14:paraId="48C86EC2" w14:textId="77777777" w:rsidR="00AE2636" w:rsidRDefault="00152231">
            <w:pPr>
              <w:jc w:val="center"/>
              <w:rPr>
                <w:b/>
                <w:bCs/>
                <w:color w:val="000000"/>
                <w:sz w:val="18"/>
                <w:szCs w:val="18"/>
              </w:rPr>
            </w:pPr>
            <w:r>
              <w:rPr>
                <w:rFonts w:hint="eastAsia"/>
                <w:b/>
                <w:bCs/>
                <w:color w:val="000000"/>
                <w:sz w:val="18"/>
                <w:szCs w:val="18"/>
              </w:rPr>
              <w:t>备注</w:t>
            </w:r>
          </w:p>
        </w:tc>
      </w:tr>
      <w:tr w:rsidR="00AE2636" w14:paraId="708119F9" w14:textId="77777777">
        <w:trPr>
          <w:divId w:val="1397048424"/>
          <w:trHeight w:val="465"/>
        </w:trPr>
        <w:tc>
          <w:tcPr>
            <w:tcW w:w="130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3D324E1" w14:textId="77777777" w:rsidR="00AE2636" w:rsidRDefault="00152231">
            <w:pPr>
              <w:jc w:val="both"/>
              <w:rPr>
                <w:color w:val="000000"/>
                <w:sz w:val="18"/>
                <w:szCs w:val="18"/>
              </w:rPr>
            </w:pPr>
            <w:r>
              <w:rPr>
                <w:rFonts w:hint="eastAsia"/>
                <w:color w:val="000000"/>
                <w:sz w:val="18"/>
                <w:szCs w:val="18"/>
              </w:rPr>
              <w:t>雅安公司</w:t>
            </w:r>
          </w:p>
        </w:tc>
        <w:tc>
          <w:tcPr>
            <w:tcW w:w="286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63AB8D6" w14:textId="77777777" w:rsidR="00AE2636" w:rsidRDefault="00152231">
            <w:pPr>
              <w:jc w:val="both"/>
              <w:rPr>
                <w:color w:val="000000"/>
                <w:sz w:val="18"/>
                <w:szCs w:val="18"/>
              </w:rPr>
            </w:pPr>
            <w:r>
              <w:rPr>
                <w:rFonts w:hint="eastAsia"/>
                <w:color w:val="000000"/>
                <w:sz w:val="18"/>
                <w:szCs w:val="18"/>
              </w:rPr>
              <w:t>中鼎公司</w:t>
            </w:r>
          </w:p>
        </w:tc>
        <w:tc>
          <w:tcPr>
            <w:tcW w:w="154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05D1AF34" w14:textId="77777777" w:rsidR="00AE2636" w:rsidRDefault="00152231">
            <w:pPr>
              <w:jc w:val="right"/>
              <w:rPr>
                <w:color w:val="000000"/>
                <w:sz w:val="18"/>
                <w:szCs w:val="18"/>
              </w:rPr>
            </w:pPr>
            <w:r>
              <w:rPr>
                <w:rFonts w:hint="eastAsia"/>
                <w:color w:val="000000"/>
                <w:sz w:val="18"/>
                <w:szCs w:val="18"/>
              </w:rPr>
              <w:t>最高额24,000,000.00</w:t>
            </w:r>
          </w:p>
        </w:tc>
        <w:tc>
          <w:tcPr>
            <w:tcW w:w="242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583B1FFA" w14:textId="77777777" w:rsidR="00AE2636" w:rsidRDefault="00152231">
            <w:pPr>
              <w:jc w:val="right"/>
              <w:rPr>
                <w:color w:val="000000"/>
                <w:sz w:val="18"/>
                <w:szCs w:val="18"/>
              </w:rPr>
            </w:pPr>
            <w:r>
              <w:rPr>
                <w:rFonts w:hint="eastAsia"/>
                <w:color w:val="000000"/>
                <w:sz w:val="18"/>
                <w:szCs w:val="18"/>
              </w:rPr>
              <w:t>2022年4月21日</w:t>
            </w:r>
          </w:p>
        </w:tc>
        <w:tc>
          <w:tcPr>
            <w:tcW w:w="274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F469B99" w14:textId="77777777" w:rsidR="00AE2636" w:rsidRDefault="00152231">
            <w:pPr>
              <w:jc w:val="right"/>
              <w:rPr>
                <w:color w:val="000000"/>
                <w:sz w:val="18"/>
                <w:szCs w:val="18"/>
              </w:rPr>
            </w:pPr>
            <w:r>
              <w:rPr>
                <w:rFonts w:hint="eastAsia"/>
                <w:color w:val="000000"/>
                <w:sz w:val="18"/>
                <w:szCs w:val="18"/>
              </w:rPr>
              <w:t>2023年4月20日</w:t>
            </w:r>
          </w:p>
        </w:tc>
        <w:tc>
          <w:tcPr>
            <w:tcW w:w="108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02CC3E5D" w14:textId="77777777" w:rsidR="00AE2636" w:rsidRDefault="00152231">
            <w:pPr>
              <w:jc w:val="center"/>
              <w:rPr>
                <w:color w:val="000000"/>
                <w:sz w:val="18"/>
                <w:szCs w:val="18"/>
              </w:rPr>
            </w:pPr>
            <w:r>
              <w:rPr>
                <w:rFonts w:hint="eastAsia"/>
                <w:color w:val="000000"/>
                <w:sz w:val="18"/>
                <w:szCs w:val="18"/>
              </w:rPr>
              <w:t xml:space="preserve">　</w:t>
            </w:r>
          </w:p>
        </w:tc>
      </w:tr>
    </w:tbl>
    <w:p w14:paraId="23CE5B66" w14:textId="77777777" w:rsidR="00AE2636" w:rsidRDefault="00152231">
      <w:pPr>
        <w:pStyle w:val="a4"/>
        <w:divId w:val="1397048424"/>
        <w:rPr>
          <w:sz w:val="18"/>
          <w:szCs w:val="18"/>
        </w:rPr>
      </w:pPr>
      <w:r>
        <w:rPr>
          <w:rFonts w:hint="eastAsia"/>
          <w:sz w:val="18"/>
          <w:szCs w:val="18"/>
        </w:rPr>
        <w:t> </w:t>
      </w:r>
    </w:p>
    <w:p w14:paraId="3E951EDD" w14:textId="77777777" w:rsidR="000F2395" w:rsidRDefault="00152231">
      <w:pPr>
        <w:keepNext/>
        <w:keepLines/>
        <w:spacing w:before="300" w:after="300" w:line="280" w:lineRule="exact"/>
        <w:outlineLvl w:val="3"/>
        <w:rPr>
          <w:rFonts w:ascii="宋体" w:eastAsia="宋体" w:hAnsi="宋体" w:cs="宋体"/>
          <w:b/>
          <w:bCs/>
          <w:szCs w:val="21"/>
        </w:rPr>
      </w:pPr>
      <w:bookmarkStart w:id="390" w:name="_Toc989274"/>
      <w:r>
        <w:rPr>
          <w:rFonts w:ascii="宋体" w:eastAsia="宋体" w:hAnsi="宋体" w:cs="宋体"/>
          <w:b/>
          <w:bCs/>
          <w:szCs w:val="21"/>
        </w:rPr>
        <w:t>（4） 关联方资金拆借</w:t>
      </w:r>
      <w:bookmarkEnd w:id="390"/>
    </w:p>
    <w:p w14:paraId="79CDD0B5"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14:paraId="33263518"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7CCBA7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关联方</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41989A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拆借金额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2C25DC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起始日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59559A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到期日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D9DA09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说明</w:t>
            </w:r>
          </w:p>
        </w:tc>
      </w:tr>
      <w:tr w:rsidR="000F2395" w14:paraId="472E88E4" w14:textId="77777777">
        <w:trPr>
          <w:trHeight w:val="240"/>
        </w:trPr>
        <w:tc>
          <w:tcPr>
            <w:tcW w:w="9639"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5BCF9FB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拆入</w:t>
            </w:r>
          </w:p>
        </w:tc>
      </w:tr>
      <w:tr w:rsidR="000F2395" w14:paraId="2E616FA9" w14:textId="77777777">
        <w:trPr>
          <w:trHeight w:val="240"/>
        </w:trPr>
        <w:tc>
          <w:tcPr>
            <w:tcW w:w="9639"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5F467E2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拆出</w:t>
            </w:r>
          </w:p>
        </w:tc>
      </w:tr>
      <w:tr w:rsidR="000F2395" w14:paraId="73508FCB"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6B057EA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普得科技老股东</w:t>
            </w:r>
          </w:p>
        </w:tc>
        <w:tc>
          <w:tcPr>
            <w:tcW w:w="1928" w:type="dxa"/>
            <w:tcBorders>
              <w:top w:val="single" w:sz="2" w:space="0" w:color="auto"/>
              <w:left w:val="single" w:sz="2" w:space="0" w:color="auto"/>
              <w:bottom w:val="single" w:sz="2" w:space="0" w:color="auto"/>
              <w:right w:val="single" w:sz="2" w:space="0" w:color="auto"/>
            </w:tcBorders>
            <w:vAlign w:val="center"/>
          </w:tcPr>
          <w:p w14:paraId="4CD8F22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20,000,000.00</w:t>
            </w:r>
          </w:p>
        </w:tc>
        <w:tc>
          <w:tcPr>
            <w:tcW w:w="1928" w:type="dxa"/>
            <w:tcBorders>
              <w:top w:val="single" w:sz="2" w:space="0" w:color="auto"/>
              <w:left w:val="single" w:sz="2" w:space="0" w:color="auto"/>
              <w:bottom w:val="single" w:sz="2" w:space="0" w:color="auto"/>
              <w:right w:val="single" w:sz="2" w:space="0" w:color="auto"/>
            </w:tcBorders>
            <w:vAlign w:val="center"/>
          </w:tcPr>
          <w:p w14:paraId="39CFD85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2022年08月12日</w:t>
            </w:r>
          </w:p>
        </w:tc>
        <w:tc>
          <w:tcPr>
            <w:tcW w:w="1928" w:type="dxa"/>
            <w:tcBorders>
              <w:top w:val="single" w:sz="2" w:space="0" w:color="auto"/>
              <w:left w:val="single" w:sz="2" w:space="0" w:color="auto"/>
              <w:bottom w:val="single" w:sz="2" w:space="0" w:color="auto"/>
              <w:right w:val="single" w:sz="2" w:space="0" w:color="auto"/>
            </w:tcBorders>
            <w:vAlign w:val="center"/>
          </w:tcPr>
          <w:p w14:paraId="75ABE86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2024年08月11日</w:t>
            </w:r>
          </w:p>
        </w:tc>
        <w:tc>
          <w:tcPr>
            <w:tcW w:w="1928" w:type="dxa"/>
            <w:tcBorders>
              <w:top w:val="single" w:sz="2" w:space="0" w:color="auto"/>
              <w:left w:val="single" w:sz="2" w:space="0" w:color="auto"/>
              <w:bottom w:val="single" w:sz="2" w:space="0" w:color="auto"/>
              <w:right w:val="single" w:sz="2" w:space="0" w:color="auto"/>
            </w:tcBorders>
            <w:vAlign w:val="center"/>
          </w:tcPr>
          <w:p w14:paraId="5EFEE2D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借款</w:t>
            </w:r>
          </w:p>
        </w:tc>
      </w:tr>
    </w:tbl>
    <w:p w14:paraId="74A94219" w14:textId="77777777" w:rsidR="000F2395" w:rsidRDefault="00152231">
      <w:pPr>
        <w:keepNext/>
        <w:keepLines/>
        <w:spacing w:before="300" w:after="300" w:line="280" w:lineRule="exact"/>
        <w:outlineLvl w:val="3"/>
        <w:rPr>
          <w:rFonts w:ascii="宋体" w:eastAsia="宋体" w:hAnsi="宋体" w:cs="宋体"/>
          <w:b/>
          <w:bCs/>
          <w:szCs w:val="21"/>
        </w:rPr>
      </w:pPr>
      <w:bookmarkStart w:id="391" w:name="_Toc989275"/>
      <w:r>
        <w:rPr>
          <w:rFonts w:ascii="宋体" w:eastAsia="宋体" w:hAnsi="宋体" w:cs="宋体"/>
          <w:b/>
          <w:bCs/>
          <w:szCs w:val="21"/>
        </w:rPr>
        <w:t>（5） 关联方资产转让、债务重组情况</w:t>
      </w:r>
      <w:bookmarkEnd w:id="391"/>
    </w:p>
    <w:p w14:paraId="1C59B3E4"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2409"/>
        <w:gridCol w:w="2410"/>
        <w:gridCol w:w="2410"/>
        <w:gridCol w:w="2410"/>
      </w:tblGrid>
      <w:tr w:rsidR="000F2395" w14:paraId="22FCFF91"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857009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关联方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CBE03E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关联交易内容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0A9BD5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AD0B00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0F2395" w14:paraId="732818F6"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EE5120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安鼎爆破</w:t>
            </w:r>
          </w:p>
        </w:tc>
        <w:tc>
          <w:tcPr>
            <w:tcW w:w="2410" w:type="dxa"/>
            <w:tcBorders>
              <w:top w:val="single" w:sz="2" w:space="0" w:color="auto"/>
              <w:left w:val="single" w:sz="2" w:space="0" w:color="auto"/>
              <w:bottom w:val="single" w:sz="2" w:space="0" w:color="auto"/>
              <w:right w:val="single" w:sz="2" w:space="0" w:color="auto"/>
            </w:tcBorders>
            <w:vAlign w:val="center"/>
          </w:tcPr>
          <w:p w14:paraId="14F2554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股权转让</w:t>
            </w:r>
          </w:p>
        </w:tc>
        <w:tc>
          <w:tcPr>
            <w:tcW w:w="2410" w:type="dxa"/>
            <w:tcBorders>
              <w:top w:val="single" w:sz="2" w:space="0" w:color="auto"/>
              <w:left w:val="single" w:sz="2" w:space="0" w:color="auto"/>
              <w:bottom w:val="single" w:sz="2" w:space="0" w:color="auto"/>
              <w:right w:val="single" w:sz="2" w:space="0" w:color="auto"/>
            </w:tcBorders>
            <w:vAlign w:val="center"/>
          </w:tcPr>
          <w:p w14:paraId="2FBEC62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776,200.00</w:t>
            </w:r>
          </w:p>
        </w:tc>
        <w:tc>
          <w:tcPr>
            <w:tcW w:w="2410" w:type="dxa"/>
            <w:tcBorders>
              <w:top w:val="single" w:sz="2" w:space="0" w:color="auto"/>
              <w:left w:val="single" w:sz="2" w:space="0" w:color="auto"/>
              <w:bottom w:val="single" w:sz="2" w:space="0" w:color="auto"/>
              <w:right w:val="single" w:sz="2" w:space="0" w:color="auto"/>
            </w:tcBorders>
            <w:vAlign w:val="center"/>
          </w:tcPr>
          <w:p w14:paraId="44C5CBCC" w14:textId="77777777" w:rsidR="000F2395" w:rsidRDefault="000F2395">
            <w:pPr>
              <w:spacing w:line="240" w:lineRule="exact"/>
              <w:jc w:val="right"/>
              <w:rPr>
                <w:rFonts w:ascii="宋体" w:eastAsia="宋体" w:hAnsi="宋体" w:cs="宋体"/>
                <w:sz w:val="18"/>
                <w:szCs w:val="18"/>
              </w:rPr>
            </w:pPr>
          </w:p>
        </w:tc>
      </w:tr>
    </w:tbl>
    <w:p w14:paraId="64529CFC" w14:textId="77777777" w:rsidR="000F2395" w:rsidRDefault="00152231">
      <w:pPr>
        <w:keepNext/>
        <w:keepLines/>
        <w:spacing w:before="300" w:after="300" w:line="280" w:lineRule="exact"/>
        <w:outlineLvl w:val="3"/>
        <w:rPr>
          <w:rFonts w:ascii="宋体" w:eastAsia="宋体" w:hAnsi="宋体" w:cs="宋体"/>
          <w:b/>
          <w:bCs/>
          <w:szCs w:val="21"/>
        </w:rPr>
      </w:pPr>
      <w:bookmarkStart w:id="392" w:name="_Toc989276"/>
      <w:r>
        <w:rPr>
          <w:rFonts w:ascii="宋体" w:eastAsia="宋体" w:hAnsi="宋体" w:cs="宋体"/>
          <w:b/>
          <w:bCs/>
          <w:szCs w:val="21"/>
        </w:rPr>
        <w:t>（6） 关键管理人员报酬</w:t>
      </w:r>
      <w:bookmarkEnd w:id="392"/>
    </w:p>
    <w:p w14:paraId="505D670F"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2BB133A5"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A47796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30A0F4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FA12D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0F2395" w14:paraId="5EBFEBA0"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817189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董事</w:t>
            </w:r>
          </w:p>
        </w:tc>
        <w:tc>
          <w:tcPr>
            <w:tcW w:w="3213" w:type="dxa"/>
            <w:tcBorders>
              <w:top w:val="single" w:sz="2" w:space="0" w:color="auto"/>
              <w:left w:val="single" w:sz="2" w:space="0" w:color="auto"/>
              <w:bottom w:val="single" w:sz="2" w:space="0" w:color="auto"/>
              <w:right w:val="single" w:sz="2" w:space="0" w:color="auto"/>
            </w:tcBorders>
            <w:vAlign w:val="center"/>
          </w:tcPr>
          <w:p w14:paraId="3917E01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5,977,633.20</w:t>
            </w:r>
          </w:p>
        </w:tc>
        <w:tc>
          <w:tcPr>
            <w:tcW w:w="3213" w:type="dxa"/>
            <w:tcBorders>
              <w:top w:val="single" w:sz="2" w:space="0" w:color="auto"/>
              <w:left w:val="single" w:sz="2" w:space="0" w:color="auto"/>
              <w:bottom w:val="single" w:sz="2" w:space="0" w:color="auto"/>
              <w:right w:val="single" w:sz="2" w:space="0" w:color="auto"/>
            </w:tcBorders>
            <w:vAlign w:val="center"/>
          </w:tcPr>
          <w:p w14:paraId="63FC3D1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4,976,957.73</w:t>
            </w:r>
          </w:p>
        </w:tc>
      </w:tr>
      <w:tr w:rsidR="000F2395" w14:paraId="5052810B"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3BF3E4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独立董事</w:t>
            </w:r>
          </w:p>
        </w:tc>
        <w:tc>
          <w:tcPr>
            <w:tcW w:w="3213" w:type="dxa"/>
            <w:tcBorders>
              <w:top w:val="single" w:sz="2" w:space="0" w:color="auto"/>
              <w:left w:val="single" w:sz="2" w:space="0" w:color="auto"/>
              <w:bottom w:val="single" w:sz="2" w:space="0" w:color="auto"/>
              <w:right w:val="single" w:sz="2" w:space="0" w:color="auto"/>
            </w:tcBorders>
            <w:vAlign w:val="center"/>
          </w:tcPr>
          <w:p w14:paraId="5AC50BD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140,000.00</w:t>
            </w:r>
          </w:p>
        </w:tc>
        <w:tc>
          <w:tcPr>
            <w:tcW w:w="3213" w:type="dxa"/>
            <w:tcBorders>
              <w:top w:val="single" w:sz="2" w:space="0" w:color="auto"/>
              <w:left w:val="single" w:sz="2" w:space="0" w:color="auto"/>
              <w:bottom w:val="single" w:sz="2" w:space="0" w:color="auto"/>
              <w:right w:val="single" w:sz="2" w:space="0" w:color="auto"/>
            </w:tcBorders>
            <w:vAlign w:val="center"/>
          </w:tcPr>
          <w:p w14:paraId="5465614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175,000.00</w:t>
            </w:r>
          </w:p>
        </w:tc>
      </w:tr>
      <w:tr w:rsidR="000F2395" w14:paraId="7A18940E"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82D541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监事</w:t>
            </w:r>
          </w:p>
        </w:tc>
        <w:tc>
          <w:tcPr>
            <w:tcW w:w="3213" w:type="dxa"/>
            <w:tcBorders>
              <w:top w:val="single" w:sz="2" w:space="0" w:color="auto"/>
              <w:left w:val="single" w:sz="2" w:space="0" w:color="auto"/>
              <w:bottom w:val="single" w:sz="2" w:space="0" w:color="auto"/>
              <w:right w:val="single" w:sz="2" w:space="0" w:color="auto"/>
            </w:tcBorders>
            <w:vAlign w:val="center"/>
          </w:tcPr>
          <w:p w14:paraId="4DFEFE8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1,037,635.84</w:t>
            </w:r>
          </w:p>
        </w:tc>
        <w:tc>
          <w:tcPr>
            <w:tcW w:w="3213" w:type="dxa"/>
            <w:tcBorders>
              <w:top w:val="single" w:sz="2" w:space="0" w:color="auto"/>
              <w:left w:val="single" w:sz="2" w:space="0" w:color="auto"/>
              <w:bottom w:val="single" w:sz="2" w:space="0" w:color="auto"/>
              <w:right w:val="single" w:sz="2" w:space="0" w:color="auto"/>
            </w:tcBorders>
            <w:vAlign w:val="center"/>
          </w:tcPr>
          <w:p w14:paraId="4A7809B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1,100,237.73</w:t>
            </w:r>
          </w:p>
        </w:tc>
      </w:tr>
      <w:tr w:rsidR="000F2395" w14:paraId="44B1A0BD"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BF4C53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其他高管</w:t>
            </w:r>
          </w:p>
        </w:tc>
        <w:tc>
          <w:tcPr>
            <w:tcW w:w="3213" w:type="dxa"/>
            <w:tcBorders>
              <w:top w:val="single" w:sz="2" w:space="0" w:color="auto"/>
              <w:left w:val="single" w:sz="2" w:space="0" w:color="auto"/>
              <w:bottom w:val="single" w:sz="2" w:space="0" w:color="auto"/>
              <w:right w:val="single" w:sz="2" w:space="0" w:color="auto"/>
            </w:tcBorders>
            <w:vAlign w:val="center"/>
          </w:tcPr>
          <w:p w14:paraId="183F7B3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4,165,922.34</w:t>
            </w:r>
          </w:p>
        </w:tc>
        <w:tc>
          <w:tcPr>
            <w:tcW w:w="3213" w:type="dxa"/>
            <w:tcBorders>
              <w:top w:val="single" w:sz="2" w:space="0" w:color="auto"/>
              <w:left w:val="single" w:sz="2" w:space="0" w:color="auto"/>
              <w:bottom w:val="single" w:sz="2" w:space="0" w:color="auto"/>
              <w:right w:val="single" w:sz="2" w:space="0" w:color="auto"/>
            </w:tcBorders>
            <w:vAlign w:val="center"/>
          </w:tcPr>
          <w:p w14:paraId="5666E6D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3,779,228.83</w:t>
            </w:r>
          </w:p>
        </w:tc>
      </w:tr>
      <w:tr w:rsidR="000F2395" w14:paraId="0BD4B658"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D70511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合计</w:t>
            </w:r>
          </w:p>
        </w:tc>
        <w:tc>
          <w:tcPr>
            <w:tcW w:w="3213" w:type="dxa"/>
            <w:tcBorders>
              <w:top w:val="single" w:sz="2" w:space="0" w:color="auto"/>
              <w:left w:val="single" w:sz="2" w:space="0" w:color="auto"/>
              <w:bottom w:val="single" w:sz="2" w:space="0" w:color="auto"/>
              <w:right w:val="single" w:sz="2" w:space="0" w:color="auto"/>
            </w:tcBorders>
            <w:vAlign w:val="center"/>
          </w:tcPr>
          <w:p w14:paraId="08E2F44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11,321,191.38</w:t>
            </w:r>
          </w:p>
        </w:tc>
        <w:tc>
          <w:tcPr>
            <w:tcW w:w="3213" w:type="dxa"/>
            <w:tcBorders>
              <w:top w:val="single" w:sz="2" w:space="0" w:color="auto"/>
              <w:left w:val="single" w:sz="2" w:space="0" w:color="auto"/>
              <w:bottom w:val="single" w:sz="2" w:space="0" w:color="auto"/>
              <w:right w:val="single" w:sz="2" w:space="0" w:color="auto"/>
            </w:tcBorders>
            <w:vAlign w:val="center"/>
          </w:tcPr>
          <w:p w14:paraId="05C258C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10,031,424.29</w:t>
            </w:r>
          </w:p>
        </w:tc>
      </w:tr>
    </w:tbl>
    <w:p w14:paraId="7A63FE98" w14:textId="77777777" w:rsidR="000F2395" w:rsidRDefault="00152231">
      <w:pPr>
        <w:pStyle w:val="3"/>
        <w:spacing w:line="280" w:lineRule="exact"/>
        <w:jc w:val="left"/>
        <w:rPr>
          <w:rFonts w:ascii="宋体" w:hAnsi="宋体" w:cs="宋体"/>
          <w:b/>
          <w:bCs/>
        </w:rPr>
      </w:pPr>
      <w:bookmarkStart w:id="393" w:name="_Toc989277"/>
      <w:r>
        <w:rPr>
          <w:rFonts w:ascii="宋体" w:hAnsi="宋体" w:cs="宋体"/>
          <w:b/>
          <w:bCs/>
        </w:rPr>
        <w:t>6、关联方应收应付款项</w:t>
      </w:r>
      <w:bookmarkEnd w:id="393"/>
    </w:p>
    <w:p w14:paraId="692B0900" w14:textId="77777777" w:rsidR="000F2395" w:rsidRDefault="00152231">
      <w:pPr>
        <w:keepNext/>
        <w:keepLines/>
        <w:spacing w:before="300" w:after="300" w:line="280" w:lineRule="exact"/>
        <w:outlineLvl w:val="3"/>
        <w:rPr>
          <w:rFonts w:ascii="宋体" w:eastAsia="宋体" w:hAnsi="宋体" w:cs="宋体"/>
          <w:b/>
          <w:bCs/>
          <w:szCs w:val="21"/>
        </w:rPr>
      </w:pPr>
      <w:bookmarkStart w:id="394" w:name="_Toc989278"/>
      <w:r>
        <w:rPr>
          <w:rFonts w:ascii="宋体" w:eastAsia="宋体" w:hAnsi="宋体" w:cs="宋体"/>
          <w:b/>
          <w:bCs/>
          <w:szCs w:val="21"/>
        </w:rPr>
        <w:t>（1） 应收项目</w:t>
      </w:r>
      <w:bookmarkEnd w:id="394"/>
    </w:p>
    <w:p w14:paraId="3305218A"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607"/>
        <w:gridCol w:w="1606"/>
        <w:gridCol w:w="1606"/>
        <w:gridCol w:w="1607"/>
        <w:gridCol w:w="1606"/>
        <w:gridCol w:w="1607"/>
      </w:tblGrid>
      <w:tr w:rsidR="000F2395" w14:paraId="1742CEAF" w14:textId="77777777">
        <w:trPr>
          <w:trHeight w:val="240"/>
        </w:trPr>
        <w:tc>
          <w:tcPr>
            <w:tcW w:w="160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6E46B1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项目名称</w:t>
            </w:r>
          </w:p>
        </w:tc>
        <w:tc>
          <w:tcPr>
            <w:tcW w:w="160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3EE62B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关联方</w:t>
            </w:r>
          </w:p>
        </w:tc>
        <w:tc>
          <w:tcPr>
            <w:tcW w:w="321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B4F151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3E9468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109A2E45" w14:textId="77777777">
        <w:trPr>
          <w:trHeight w:val="240"/>
        </w:trPr>
        <w:tc>
          <w:tcPr>
            <w:tcW w:w="160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8FFC0CD" w14:textId="77777777" w:rsidR="000F2395" w:rsidRDefault="000F2395"/>
        </w:tc>
        <w:tc>
          <w:tcPr>
            <w:tcW w:w="160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6945F47" w14:textId="77777777" w:rsidR="000F2395" w:rsidRDefault="000F2395"/>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517E25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053CCC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9E38A3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93B3CD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r>
      <w:tr w:rsidR="000F2395" w14:paraId="2CF797B7"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5EDD3F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0FE8E4A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聚安平武分公司</w:t>
            </w:r>
          </w:p>
        </w:tc>
        <w:tc>
          <w:tcPr>
            <w:tcW w:w="1606" w:type="dxa"/>
            <w:tcBorders>
              <w:top w:val="single" w:sz="2" w:space="0" w:color="auto"/>
              <w:left w:val="single" w:sz="2" w:space="0" w:color="auto"/>
              <w:bottom w:val="single" w:sz="2" w:space="0" w:color="auto"/>
              <w:right w:val="single" w:sz="2" w:space="0" w:color="auto"/>
            </w:tcBorders>
            <w:vAlign w:val="center"/>
          </w:tcPr>
          <w:p w14:paraId="74997AB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2,455,783.45</w:t>
            </w:r>
          </w:p>
        </w:tc>
        <w:tc>
          <w:tcPr>
            <w:tcW w:w="1606" w:type="dxa"/>
            <w:tcBorders>
              <w:top w:val="single" w:sz="2" w:space="0" w:color="auto"/>
              <w:left w:val="single" w:sz="2" w:space="0" w:color="auto"/>
              <w:bottom w:val="single" w:sz="2" w:space="0" w:color="auto"/>
              <w:right w:val="single" w:sz="2" w:space="0" w:color="auto"/>
            </w:tcBorders>
            <w:vAlign w:val="center"/>
          </w:tcPr>
          <w:p w14:paraId="3F04BAD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122,789.17</w:t>
            </w:r>
          </w:p>
        </w:tc>
        <w:tc>
          <w:tcPr>
            <w:tcW w:w="1606" w:type="dxa"/>
            <w:tcBorders>
              <w:top w:val="single" w:sz="2" w:space="0" w:color="auto"/>
              <w:left w:val="single" w:sz="2" w:space="0" w:color="auto"/>
              <w:bottom w:val="single" w:sz="2" w:space="0" w:color="auto"/>
              <w:right w:val="single" w:sz="2" w:space="0" w:color="auto"/>
            </w:tcBorders>
            <w:vAlign w:val="center"/>
          </w:tcPr>
          <w:p w14:paraId="338051D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3,203,258.70</w:t>
            </w:r>
          </w:p>
        </w:tc>
        <w:tc>
          <w:tcPr>
            <w:tcW w:w="1606" w:type="dxa"/>
            <w:tcBorders>
              <w:top w:val="single" w:sz="2" w:space="0" w:color="auto"/>
              <w:left w:val="single" w:sz="2" w:space="0" w:color="auto"/>
              <w:bottom w:val="single" w:sz="2" w:space="0" w:color="auto"/>
              <w:right w:val="single" w:sz="2" w:space="0" w:color="auto"/>
            </w:tcBorders>
            <w:vAlign w:val="center"/>
          </w:tcPr>
          <w:p w14:paraId="5CCFDA5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160,162.94</w:t>
            </w:r>
          </w:p>
        </w:tc>
      </w:tr>
      <w:tr w:rsidR="000F2395" w14:paraId="016F12AF"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184211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34F678D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聚安北川分公司</w:t>
            </w:r>
          </w:p>
        </w:tc>
        <w:tc>
          <w:tcPr>
            <w:tcW w:w="1606" w:type="dxa"/>
            <w:tcBorders>
              <w:top w:val="single" w:sz="2" w:space="0" w:color="auto"/>
              <w:left w:val="single" w:sz="2" w:space="0" w:color="auto"/>
              <w:bottom w:val="single" w:sz="2" w:space="0" w:color="auto"/>
              <w:right w:val="single" w:sz="2" w:space="0" w:color="auto"/>
            </w:tcBorders>
            <w:vAlign w:val="center"/>
          </w:tcPr>
          <w:p w14:paraId="6E87029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1,244,159.59</w:t>
            </w:r>
          </w:p>
        </w:tc>
        <w:tc>
          <w:tcPr>
            <w:tcW w:w="1606" w:type="dxa"/>
            <w:tcBorders>
              <w:top w:val="single" w:sz="2" w:space="0" w:color="auto"/>
              <w:left w:val="single" w:sz="2" w:space="0" w:color="auto"/>
              <w:bottom w:val="single" w:sz="2" w:space="0" w:color="auto"/>
              <w:right w:val="single" w:sz="2" w:space="0" w:color="auto"/>
            </w:tcBorders>
            <w:vAlign w:val="center"/>
          </w:tcPr>
          <w:p w14:paraId="4C7B019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62,207.98</w:t>
            </w:r>
          </w:p>
        </w:tc>
        <w:tc>
          <w:tcPr>
            <w:tcW w:w="1606" w:type="dxa"/>
            <w:tcBorders>
              <w:top w:val="single" w:sz="2" w:space="0" w:color="auto"/>
              <w:left w:val="single" w:sz="2" w:space="0" w:color="auto"/>
              <w:bottom w:val="single" w:sz="2" w:space="0" w:color="auto"/>
              <w:right w:val="single" w:sz="2" w:space="0" w:color="auto"/>
            </w:tcBorders>
            <w:vAlign w:val="center"/>
          </w:tcPr>
          <w:p w14:paraId="25F8FA9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431,438.14</w:t>
            </w:r>
          </w:p>
        </w:tc>
        <w:tc>
          <w:tcPr>
            <w:tcW w:w="1606" w:type="dxa"/>
            <w:tcBorders>
              <w:top w:val="single" w:sz="2" w:space="0" w:color="auto"/>
              <w:left w:val="single" w:sz="2" w:space="0" w:color="auto"/>
              <w:bottom w:val="single" w:sz="2" w:space="0" w:color="auto"/>
              <w:right w:val="single" w:sz="2" w:space="0" w:color="auto"/>
            </w:tcBorders>
            <w:vAlign w:val="center"/>
          </w:tcPr>
          <w:p w14:paraId="5BB31D1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21,571.91</w:t>
            </w:r>
          </w:p>
        </w:tc>
      </w:tr>
      <w:tr w:rsidR="000F2395" w14:paraId="22BC872C"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D2C809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4F4D0EF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聚安盐亭分公司</w:t>
            </w:r>
          </w:p>
        </w:tc>
        <w:tc>
          <w:tcPr>
            <w:tcW w:w="1606" w:type="dxa"/>
            <w:tcBorders>
              <w:top w:val="single" w:sz="2" w:space="0" w:color="auto"/>
              <w:left w:val="single" w:sz="2" w:space="0" w:color="auto"/>
              <w:bottom w:val="single" w:sz="2" w:space="0" w:color="auto"/>
              <w:right w:val="single" w:sz="2" w:space="0" w:color="auto"/>
            </w:tcBorders>
            <w:vAlign w:val="center"/>
          </w:tcPr>
          <w:p w14:paraId="5A4432B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160,828.46</w:t>
            </w:r>
          </w:p>
        </w:tc>
        <w:tc>
          <w:tcPr>
            <w:tcW w:w="1606" w:type="dxa"/>
            <w:tcBorders>
              <w:top w:val="single" w:sz="2" w:space="0" w:color="auto"/>
              <w:left w:val="single" w:sz="2" w:space="0" w:color="auto"/>
              <w:bottom w:val="single" w:sz="2" w:space="0" w:color="auto"/>
              <w:right w:val="single" w:sz="2" w:space="0" w:color="auto"/>
            </w:tcBorders>
            <w:vAlign w:val="center"/>
          </w:tcPr>
          <w:p w14:paraId="0559BCB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160,828.46</w:t>
            </w:r>
          </w:p>
        </w:tc>
        <w:tc>
          <w:tcPr>
            <w:tcW w:w="1606" w:type="dxa"/>
            <w:tcBorders>
              <w:top w:val="single" w:sz="2" w:space="0" w:color="auto"/>
              <w:left w:val="single" w:sz="2" w:space="0" w:color="auto"/>
              <w:bottom w:val="single" w:sz="2" w:space="0" w:color="auto"/>
              <w:right w:val="single" w:sz="2" w:space="0" w:color="auto"/>
            </w:tcBorders>
            <w:vAlign w:val="center"/>
          </w:tcPr>
          <w:p w14:paraId="5EA9A17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201,733.46</w:t>
            </w:r>
          </w:p>
        </w:tc>
        <w:tc>
          <w:tcPr>
            <w:tcW w:w="1606" w:type="dxa"/>
            <w:tcBorders>
              <w:top w:val="single" w:sz="2" w:space="0" w:color="auto"/>
              <w:left w:val="single" w:sz="2" w:space="0" w:color="auto"/>
              <w:bottom w:val="single" w:sz="2" w:space="0" w:color="auto"/>
              <w:right w:val="single" w:sz="2" w:space="0" w:color="auto"/>
            </w:tcBorders>
            <w:vAlign w:val="center"/>
          </w:tcPr>
          <w:p w14:paraId="2CA3CB5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201,733.46</w:t>
            </w:r>
          </w:p>
        </w:tc>
      </w:tr>
      <w:tr w:rsidR="000F2395" w14:paraId="6EE2EBCC"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59A702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00CDB22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蓝盾爆破(总分公司)</w:t>
            </w:r>
          </w:p>
        </w:tc>
        <w:tc>
          <w:tcPr>
            <w:tcW w:w="1606" w:type="dxa"/>
            <w:tcBorders>
              <w:top w:val="single" w:sz="2" w:space="0" w:color="auto"/>
              <w:left w:val="single" w:sz="2" w:space="0" w:color="auto"/>
              <w:bottom w:val="single" w:sz="2" w:space="0" w:color="auto"/>
              <w:right w:val="single" w:sz="2" w:space="0" w:color="auto"/>
            </w:tcBorders>
            <w:vAlign w:val="center"/>
          </w:tcPr>
          <w:p w14:paraId="6E396E0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6,000.00</w:t>
            </w:r>
          </w:p>
        </w:tc>
        <w:tc>
          <w:tcPr>
            <w:tcW w:w="1606" w:type="dxa"/>
            <w:tcBorders>
              <w:top w:val="single" w:sz="2" w:space="0" w:color="auto"/>
              <w:left w:val="single" w:sz="2" w:space="0" w:color="auto"/>
              <w:bottom w:val="single" w:sz="2" w:space="0" w:color="auto"/>
              <w:right w:val="single" w:sz="2" w:space="0" w:color="auto"/>
            </w:tcBorders>
            <w:vAlign w:val="center"/>
          </w:tcPr>
          <w:p w14:paraId="2C3E917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300.00</w:t>
            </w:r>
          </w:p>
        </w:tc>
        <w:tc>
          <w:tcPr>
            <w:tcW w:w="1606" w:type="dxa"/>
            <w:tcBorders>
              <w:top w:val="single" w:sz="2" w:space="0" w:color="auto"/>
              <w:left w:val="single" w:sz="2" w:space="0" w:color="auto"/>
              <w:bottom w:val="single" w:sz="2" w:space="0" w:color="auto"/>
              <w:right w:val="single" w:sz="2" w:space="0" w:color="auto"/>
            </w:tcBorders>
            <w:vAlign w:val="center"/>
          </w:tcPr>
          <w:p w14:paraId="775EFA36"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1B1D91D" w14:textId="77777777" w:rsidR="000F2395" w:rsidRDefault="000F2395">
            <w:pPr>
              <w:spacing w:line="240" w:lineRule="exact"/>
              <w:jc w:val="right"/>
              <w:rPr>
                <w:rFonts w:ascii="宋体" w:eastAsia="宋体" w:hAnsi="宋体" w:cs="宋体"/>
                <w:sz w:val="18"/>
                <w:szCs w:val="18"/>
              </w:rPr>
            </w:pPr>
          </w:p>
        </w:tc>
      </w:tr>
      <w:tr w:rsidR="000F2395" w14:paraId="3C1A5A64"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27CEF2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5DEEFFA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金盾爆破（总分公司）</w:t>
            </w:r>
          </w:p>
        </w:tc>
        <w:tc>
          <w:tcPr>
            <w:tcW w:w="1606" w:type="dxa"/>
            <w:tcBorders>
              <w:top w:val="single" w:sz="2" w:space="0" w:color="auto"/>
              <w:left w:val="single" w:sz="2" w:space="0" w:color="auto"/>
              <w:bottom w:val="single" w:sz="2" w:space="0" w:color="auto"/>
              <w:right w:val="single" w:sz="2" w:space="0" w:color="auto"/>
            </w:tcBorders>
            <w:vAlign w:val="center"/>
          </w:tcPr>
          <w:p w14:paraId="34D1D59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6,000.00</w:t>
            </w:r>
          </w:p>
        </w:tc>
        <w:tc>
          <w:tcPr>
            <w:tcW w:w="1606" w:type="dxa"/>
            <w:tcBorders>
              <w:top w:val="single" w:sz="2" w:space="0" w:color="auto"/>
              <w:left w:val="single" w:sz="2" w:space="0" w:color="auto"/>
              <w:bottom w:val="single" w:sz="2" w:space="0" w:color="auto"/>
              <w:right w:val="single" w:sz="2" w:space="0" w:color="auto"/>
            </w:tcBorders>
            <w:vAlign w:val="center"/>
          </w:tcPr>
          <w:p w14:paraId="70FC301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300.00</w:t>
            </w:r>
          </w:p>
        </w:tc>
        <w:tc>
          <w:tcPr>
            <w:tcW w:w="1606" w:type="dxa"/>
            <w:tcBorders>
              <w:top w:val="single" w:sz="2" w:space="0" w:color="auto"/>
              <w:left w:val="single" w:sz="2" w:space="0" w:color="auto"/>
              <w:bottom w:val="single" w:sz="2" w:space="0" w:color="auto"/>
              <w:right w:val="single" w:sz="2" w:space="0" w:color="auto"/>
            </w:tcBorders>
            <w:vAlign w:val="center"/>
          </w:tcPr>
          <w:p w14:paraId="15CCBBB8"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A4A3684" w14:textId="77777777" w:rsidR="000F2395" w:rsidRDefault="000F2395">
            <w:pPr>
              <w:spacing w:line="240" w:lineRule="exact"/>
              <w:jc w:val="right"/>
              <w:rPr>
                <w:rFonts w:ascii="宋体" w:eastAsia="宋体" w:hAnsi="宋体" w:cs="宋体"/>
                <w:sz w:val="18"/>
                <w:szCs w:val="18"/>
              </w:rPr>
            </w:pPr>
          </w:p>
        </w:tc>
      </w:tr>
      <w:tr w:rsidR="000F2395" w14:paraId="6103D9C2"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A0A928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62A3597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龙腾爆破</w:t>
            </w:r>
          </w:p>
        </w:tc>
        <w:tc>
          <w:tcPr>
            <w:tcW w:w="1606" w:type="dxa"/>
            <w:tcBorders>
              <w:top w:val="single" w:sz="2" w:space="0" w:color="auto"/>
              <w:left w:val="single" w:sz="2" w:space="0" w:color="auto"/>
              <w:bottom w:val="single" w:sz="2" w:space="0" w:color="auto"/>
              <w:right w:val="single" w:sz="2" w:space="0" w:color="auto"/>
            </w:tcBorders>
            <w:vAlign w:val="center"/>
          </w:tcPr>
          <w:p w14:paraId="2FAB4A8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9,540.00</w:t>
            </w:r>
          </w:p>
        </w:tc>
        <w:tc>
          <w:tcPr>
            <w:tcW w:w="1606" w:type="dxa"/>
            <w:tcBorders>
              <w:top w:val="single" w:sz="2" w:space="0" w:color="auto"/>
              <w:left w:val="single" w:sz="2" w:space="0" w:color="auto"/>
              <w:bottom w:val="single" w:sz="2" w:space="0" w:color="auto"/>
              <w:right w:val="single" w:sz="2" w:space="0" w:color="auto"/>
            </w:tcBorders>
            <w:vAlign w:val="center"/>
          </w:tcPr>
          <w:p w14:paraId="5957B86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477.00</w:t>
            </w:r>
          </w:p>
        </w:tc>
        <w:tc>
          <w:tcPr>
            <w:tcW w:w="1606" w:type="dxa"/>
            <w:tcBorders>
              <w:top w:val="single" w:sz="2" w:space="0" w:color="auto"/>
              <w:left w:val="single" w:sz="2" w:space="0" w:color="auto"/>
              <w:bottom w:val="single" w:sz="2" w:space="0" w:color="auto"/>
              <w:right w:val="single" w:sz="2" w:space="0" w:color="auto"/>
            </w:tcBorders>
            <w:vAlign w:val="center"/>
          </w:tcPr>
          <w:p w14:paraId="154ADFB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6,048.00</w:t>
            </w:r>
          </w:p>
        </w:tc>
        <w:tc>
          <w:tcPr>
            <w:tcW w:w="1606" w:type="dxa"/>
            <w:tcBorders>
              <w:top w:val="single" w:sz="2" w:space="0" w:color="auto"/>
              <w:left w:val="single" w:sz="2" w:space="0" w:color="auto"/>
              <w:bottom w:val="single" w:sz="2" w:space="0" w:color="auto"/>
              <w:right w:val="single" w:sz="2" w:space="0" w:color="auto"/>
            </w:tcBorders>
            <w:vAlign w:val="center"/>
          </w:tcPr>
          <w:p w14:paraId="7475A9E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302.40</w:t>
            </w:r>
          </w:p>
        </w:tc>
      </w:tr>
      <w:tr w:rsidR="000F2395" w14:paraId="4144914A"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BC5D56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1F986F7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龙腾爆破美姑分公司</w:t>
            </w:r>
          </w:p>
        </w:tc>
        <w:tc>
          <w:tcPr>
            <w:tcW w:w="1606" w:type="dxa"/>
            <w:tcBorders>
              <w:top w:val="single" w:sz="2" w:space="0" w:color="auto"/>
              <w:left w:val="single" w:sz="2" w:space="0" w:color="auto"/>
              <w:bottom w:val="single" w:sz="2" w:space="0" w:color="auto"/>
              <w:right w:val="single" w:sz="2" w:space="0" w:color="auto"/>
            </w:tcBorders>
            <w:vAlign w:val="center"/>
          </w:tcPr>
          <w:p w14:paraId="35F7FD5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257,760.00</w:t>
            </w:r>
          </w:p>
        </w:tc>
        <w:tc>
          <w:tcPr>
            <w:tcW w:w="1606" w:type="dxa"/>
            <w:tcBorders>
              <w:top w:val="single" w:sz="2" w:space="0" w:color="auto"/>
              <w:left w:val="single" w:sz="2" w:space="0" w:color="auto"/>
              <w:bottom w:val="single" w:sz="2" w:space="0" w:color="auto"/>
              <w:right w:val="single" w:sz="2" w:space="0" w:color="auto"/>
            </w:tcBorders>
            <w:vAlign w:val="center"/>
          </w:tcPr>
          <w:p w14:paraId="05BE004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12,888.00</w:t>
            </w:r>
          </w:p>
        </w:tc>
        <w:tc>
          <w:tcPr>
            <w:tcW w:w="1606" w:type="dxa"/>
            <w:tcBorders>
              <w:top w:val="single" w:sz="2" w:space="0" w:color="auto"/>
              <w:left w:val="single" w:sz="2" w:space="0" w:color="auto"/>
              <w:bottom w:val="single" w:sz="2" w:space="0" w:color="auto"/>
              <w:right w:val="single" w:sz="2" w:space="0" w:color="auto"/>
            </w:tcBorders>
            <w:vAlign w:val="center"/>
          </w:tcPr>
          <w:p w14:paraId="651D037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456,260.00</w:t>
            </w:r>
          </w:p>
        </w:tc>
        <w:tc>
          <w:tcPr>
            <w:tcW w:w="1606" w:type="dxa"/>
            <w:tcBorders>
              <w:top w:val="single" w:sz="2" w:space="0" w:color="auto"/>
              <w:left w:val="single" w:sz="2" w:space="0" w:color="auto"/>
              <w:bottom w:val="single" w:sz="2" w:space="0" w:color="auto"/>
              <w:right w:val="single" w:sz="2" w:space="0" w:color="auto"/>
            </w:tcBorders>
            <w:vAlign w:val="center"/>
          </w:tcPr>
          <w:p w14:paraId="251C145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22,813.00</w:t>
            </w:r>
          </w:p>
        </w:tc>
      </w:tr>
      <w:tr w:rsidR="000F2395" w14:paraId="76B3C53A"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E86954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0C18C27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昌平爆破</w:t>
            </w:r>
          </w:p>
        </w:tc>
        <w:tc>
          <w:tcPr>
            <w:tcW w:w="1606" w:type="dxa"/>
            <w:tcBorders>
              <w:top w:val="single" w:sz="2" w:space="0" w:color="auto"/>
              <w:left w:val="single" w:sz="2" w:space="0" w:color="auto"/>
              <w:bottom w:val="single" w:sz="2" w:space="0" w:color="auto"/>
              <w:right w:val="single" w:sz="2" w:space="0" w:color="auto"/>
            </w:tcBorders>
            <w:vAlign w:val="center"/>
          </w:tcPr>
          <w:p w14:paraId="2CEA3A8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66,340.00</w:t>
            </w:r>
          </w:p>
        </w:tc>
        <w:tc>
          <w:tcPr>
            <w:tcW w:w="1606" w:type="dxa"/>
            <w:tcBorders>
              <w:top w:val="single" w:sz="2" w:space="0" w:color="auto"/>
              <w:left w:val="single" w:sz="2" w:space="0" w:color="auto"/>
              <w:bottom w:val="single" w:sz="2" w:space="0" w:color="auto"/>
              <w:right w:val="single" w:sz="2" w:space="0" w:color="auto"/>
            </w:tcBorders>
            <w:vAlign w:val="center"/>
          </w:tcPr>
          <w:p w14:paraId="30D5512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3,317.00</w:t>
            </w:r>
          </w:p>
        </w:tc>
        <w:tc>
          <w:tcPr>
            <w:tcW w:w="1606" w:type="dxa"/>
            <w:tcBorders>
              <w:top w:val="single" w:sz="2" w:space="0" w:color="auto"/>
              <w:left w:val="single" w:sz="2" w:space="0" w:color="auto"/>
              <w:bottom w:val="single" w:sz="2" w:space="0" w:color="auto"/>
              <w:right w:val="single" w:sz="2" w:space="0" w:color="auto"/>
            </w:tcBorders>
            <w:vAlign w:val="center"/>
          </w:tcPr>
          <w:p w14:paraId="0297DAE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556,464.87</w:t>
            </w:r>
          </w:p>
        </w:tc>
        <w:tc>
          <w:tcPr>
            <w:tcW w:w="1606" w:type="dxa"/>
            <w:tcBorders>
              <w:top w:val="single" w:sz="2" w:space="0" w:color="auto"/>
              <w:left w:val="single" w:sz="2" w:space="0" w:color="auto"/>
              <w:bottom w:val="single" w:sz="2" w:space="0" w:color="auto"/>
              <w:right w:val="single" w:sz="2" w:space="0" w:color="auto"/>
            </w:tcBorders>
            <w:vAlign w:val="center"/>
          </w:tcPr>
          <w:p w14:paraId="16B69D0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27,823.24</w:t>
            </w:r>
          </w:p>
        </w:tc>
      </w:tr>
      <w:tr w:rsidR="000F2395" w14:paraId="6487934E"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9A23A2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0F9ED72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昌平爆破峨眉山市分公司</w:t>
            </w:r>
          </w:p>
        </w:tc>
        <w:tc>
          <w:tcPr>
            <w:tcW w:w="1606" w:type="dxa"/>
            <w:tcBorders>
              <w:top w:val="single" w:sz="2" w:space="0" w:color="auto"/>
              <w:left w:val="single" w:sz="2" w:space="0" w:color="auto"/>
              <w:bottom w:val="single" w:sz="2" w:space="0" w:color="auto"/>
              <w:right w:val="single" w:sz="2" w:space="0" w:color="auto"/>
            </w:tcBorders>
            <w:vAlign w:val="center"/>
          </w:tcPr>
          <w:p w14:paraId="5BB0778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436,553.65</w:t>
            </w:r>
          </w:p>
        </w:tc>
        <w:tc>
          <w:tcPr>
            <w:tcW w:w="1606" w:type="dxa"/>
            <w:tcBorders>
              <w:top w:val="single" w:sz="2" w:space="0" w:color="auto"/>
              <w:left w:val="single" w:sz="2" w:space="0" w:color="auto"/>
              <w:bottom w:val="single" w:sz="2" w:space="0" w:color="auto"/>
              <w:right w:val="single" w:sz="2" w:space="0" w:color="auto"/>
            </w:tcBorders>
            <w:vAlign w:val="center"/>
          </w:tcPr>
          <w:p w14:paraId="1BE5CAF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21,827.68</w:t>
            </w:r>
          </w:p>
        </w:tc>
        <w:tc>
          <w:tcPr>
            <w:tcW w:w="1606" w:type="dxa"/>
            <w:tcBorders>
              <w:top w:val="single" w:sz="2" w:space="0" w:color="auto"/>
              <w:left w:val="single" w:sz="2" w:space="0" w:color="auto"/>
              <w:bottom w:val="single" w:sz="2" w:space="0" w:color="auto"/>
              <w:right w:val="single" w:sz="2" w:space="0" w:color="auto"/>
            </w:tcBorders>
            <w:vAlign w:val="center"/>
          </w:tcPr>
          <w:p w14:paraId="59A8083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413,519.03</w:t>
            </w:r>
          </w:p>
        </w:tc>
        <w:tc>
          <w:tcPr>
            <w:tcW w:w="1606" w:type="dxa"/>
            <w:tcBorders>
              <w:top w:val="single" w:sz="2" w:space="0" w:color="auto"/>
              <w:left w:val="single" w:sz="2" w:space="0" w:color="auto"/>
              <w:bottom w:val="single" w:sz="2" w:space="0" w:color="auto"/>
              <w:right w:val="single" w:sz="2" w:space="0" w:color="auto"/>
            </w:tcBorders>
            <w:vAlign w:val="center"/>
          </w:tcPr>
          <w:p w14:paraId="1E4F554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20,675.95</w:t>
            </w:r>
          </w:p>
        </w:tc>
      </w:tr>
      <w:tr w:rsidR="000F2395" w14:paraId="424ACBA3"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02B039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4D363D3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金雅公司</w:t>
            </w:r>
          </w:p>
        </w:tc>
        <w:tc>
          <w:tcPr>
            <w:tcW w:w="1606" w:type="dxa"/>
            <w:tcBorders>
              <w:top w:val="single" w:sz="2" w:space="0" w:color="auto"/>
              <w:left w:val="single" w:sz="2" w:space="0" w:color="auto"/>
              <w:bottom w:val="single" w:sz="2" w:space="0" w:color="auto"/>
              <w:right w:val="single" w:sz="2" w:space="0" w:color="auto"/>
            </w:tcBorders>
            <w:vAlign w:val="center"/>
          </w:tcPr>
          <w:p w14:paraId="34D6E34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67,790.00</w:t>
            </w:r>
          </w:p>
        </w:tc>
        <w:tc>
          <w:tcPr>
            <w:tcW w:w="1606" w:type="dxa"/>
            <w:tcBorders>
              <w:top w:val="single" w:sz="2" w:space="0" w:color="auto"/>
              <w:left w:val="single" w:sz="2" w:space="0" w:color="auto"/>
              <w:bottom w:val="single" w:sz="2" w:space="0" w:color="auto"/>
              <w:right w:val="single" w:sz="2" w:space="0" w:color="auto"/>
            </w:tcBorders>
            <w:vAlign w:val="center"/>
          </w:tcPr>
          <w:p w14:paraId="32DB2B5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3,389.50</w:t>
            </w:r>
          </w:p>
        </w:tc>
        <w:tc>
          <w:tcPr>
            <w:tcW w:w="1606" w:type="dxa"/>
            <w:tcBorders>
              <w:top w:val="single" w:sz="2" w:space="0" w:color="auto"/>
              <w:left w:val="single" w:sz="2" w:space="0" w:color="auto"/>
              <w:bottom w:val="single" w:sz="2" w:space="0" w:color="auto"/>
              <w:right w:val="single" w:sz="2" w:space="0" w:color="auto"/>
            </w:tcBorders>
            <w:vAlign w:val="center"/>
          </w:tcPr>
          <w:p w14:paraId="1D1B443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107,970.00</w:t>
            </w:r>
          </w:p>
        </w:tc>
        <w:tc>
          <w:tcPr>
            <w:tcW w:w="1606" w:type="dxa"/>
            <w:tcBorders>
              <w:top w:val="single" w:sz="2" w:space="0" w:color="auto"/>
              <w:left w:val="single" w:sz="2" w:space="0" w:color="auto"/>
              <w:bottom w:val="single" w:sz="2" w:space="0" w:color="auto"/>
              <w:right w:val="single" w:sz="2" w:space="0" w:color="auto"/>
            </w:tcBorders>
            <w:vAlign w:val="center"/>
          </w:tcPr>
          <w:p w14:paraId="3A1492A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5,398.50</w:t>
            </w:r>
          </w:p>
        </w:tc>
      </w:tr>
      <w:tr w:rsidR="000F2395" w14:paraId="2E3EFB7E"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A73042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39743BF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广和民爆</w:t>
            </w:r>
          </w:p>
        </w:tc>
        <w:tc>
          <w:tcPr>
            <w:tcW w:w="1606" w:type="dxa"/>
            <w:tcBorders>
              <w:top w:val="single" w:sz="2" w:space="0" w:color="auto"/>
              <w:left w:val="single" w:sz="2" w:space="0" w:color="auto"/>
              <w:bottom w:val="single" w:sz="2" w:space="0" w:color="auto"/>
              <w:right w:val="single" w:sz="2" w:space="0" w:color="auto"/>
            </w:tcBorders>
            <w:vAlign w:val="center"/>
          </w:tcPr>
          <w:p w14:paraId="3B2E4C9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5,093,050.57</w:t>
            </w:r>
          </w:p>
        </w:tc>
        <w:tc>
          <w:tcPr>
            <w:tcW w:w="1606" w:type="dxa"/>
            <w:tcBorders>
              <w:top w:val="single" w:sz="2" w:space="0" w:color="auto"/>
              <w:left w:val="single" w:sz="2" w:space="0" w:color="auto"/>
              <w:bottom w:val="single" w:sz="2" w:space="0" w:color="auto"/>
              <w:right w:val="single" w:sz="2" w:space="0" w:color="auto"/>
            </w:tcBorders>
            <w:vAlign w:val="center"/>
          </w:tcPr>
          <w:p w14:paraId="7A3D74C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254,652.53</w:t>
            </w:r>
          </w:p>
        </w:tc>
        <w:tc>
          <w:tcPr>
            <w:tcW w:w="1606" w:type="dxa"/>
            <w:tcBorders>
              <w:top w:val="single" w:sz="2" w:space="0" w:color="auto"/>
              <w:left w:val="single" w:sz="2" w:space="0" w:color="auto"/>
              <w:bottom w:val="single" w:sz="2" w:space="0" w:color="auto"/>
              <w:right w:val="single" w:sz="2" w:space="0" w:color="auto"/>
            </w:tcBorders>
            <w:vAlign w:val="center"/>
          </w:tcPr>
          <w:p w14:paraId="22B6D9E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44,700.00</w:t>
            </w:r>
          </w:p>
        </w:tc>
        <w:tc>
          <w:tcPr>
            <w:tcW w:w="1606" w:type="dxa"/>
            <w:tcBorders>
              <w:top w:val="single" w:sz="2" w:space="0" w:color="auto"/>
              <w:left w:val="single" w:sz="2" w:space="0" w:color="auto"/>
              <w:bottom w:val="single" w:sz="2" w:space="0" w:color="auto"/>
              <w:right w:val="single" w:sz="2" w:space="0" w:color="auto"/>
            </w:tcBorders>
            <w:vAlign w:val="center"/>
          </w:tcPr>
          <w:p w14:paraId="5BD24F7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2,235.00</w:t>
            </w:r>
          </w:p>
        </w:tc>
      </w:tr>
      <w:tr w:rsidR="000F2395" w14:paraId="3895EB06"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142EF4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3FE192B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瑞雅公司</w:t>
            </w:r>
          </w:p>
        </w:tc>
        <w:tc>
          <w:tcPr>
            <w:tcW w:w="1606" w:type="dxa"/>
            <w:tcBorders>
              <w:top w:val="single" w:sz="2" w:space="0" w:color="auto"/>
              <w:left w:val="single" w:sz="2" w:space="0" w:color="auto"/>
              <w:bottom w:val="single" w:sz="2" w:space="0" w:color="auto"/>
              <w:right w:val="single" w:sz="2" w:space="0" w:color="auto"/>
            </w:tcBorders>
            <w:vAlign w:val="center"/>
          </w:tcPr>
          <w:p w14:paraId="4BC5505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500,000.00</w:t>
            </w:r>
          </w:p>
        </w:tc>
        <w:tc>
          <w:tcPr>
            <w:tcW w:w="1606" w:type="dxa"/>
            <w:tcBorders>
              <w:top w:val="single" w:sz="2" w:space="0" w:color="auto"/>
              <w:left w:val="single" w:sz="2" w:space="0" w:color="auto"/>
              <w:bottom w:val="single" w:sz="2" w:space="0" w:color="auto"/>
              <w:right w:val="single" w:sz="2" w:space="0" w:color="auto"/>
            </w:tcBorders>
            <w:vAlign w:val="center"/>
          </w:tcPr>
          <w:p w14:paraId="6BA8E53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25,000.00</w:t>
            </w:r>
          </w:p>
        </w:tc>
        <w:tc>
          <w:tcPr>
            <w:tcW w:w="1606" w:type="dxa"/>
            <w:tcBorders>
              <w:top w:val="single" w:sz="2" w:space="0" w:color="auto"/>
              <w:left w:val="single" w:sz="2" w:space="0" w:color="auto"/>
              <w:bottom w:val="single" w:sz="2" w:space="0" w:color="auto"/>
              <w:right w:val="single" w:sz="2" w:space="0" w:color="auto"/>
            </w:tcBorders>
            <w:vAlign w:val="center"/>
          </w:tcPr>
          <w:p w14:paraId="496F2CC0"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914A8A0" w14:textId="77777777" w:rsidR="000F2395" w:rsidRDefault="000F2395">
            <w:pPr>
              <w:spacing w:line="240" w:lineRule="exact"/>
              <w:jc w:val="right"/>
              <w:rPr>
                <w:rFonts w:ascii="宋体" w:eastAsia="宋体" w:hAnsi="宋体" w:cs="宋体"/>
                <w:sz w:val="18"/>
                <w:szCs w:val="18"/>
              </w:rPr>
            </w:pPr>
          </w:p>
        </w:tc>
      </w:tr>
      <w:tr w:rsidR="000F2395" w14:paraId="2880D12D"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A662A6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6C75C0D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高争昌都分公司</w:t>
            </w:r>
          </w:p>
        </w:tc>
        <w:tc>
          <w:tcPr>
            <w:tcW w:w="1606" w:type="dxa"/>
            <w:tcBorders>
              <w:top w:val="single" w:sz="2" w:space="0" w:color="auto"/>
              <w:left w:val="single" w:sz="2" w:space="0" w:color="auto"/>
              <w:bottom w:val="single" w:sz="2" w:space="0" w:color="auto"/>
              <w:right w:val="single" w:sz="2" w:space="0" w:color="auto"/>
            </w:tcBorders>
            <w:vAlign w:val="center"/>
          </w:tcPr>
          <w:p w14:paraId="7C73782D"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4D65D97"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ED164D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219,585.60</w:t>
            </w:r>
          </w:p>
        </w:tc>
        <w:tc>
          <w:tcPr>
            <w:tcW w:w="1606" w:type="dxa"/>
            <w:tcBorders>
              <w:top w:val="single" w:sz="2" w:space="0" w:color="auto"/>
              <w:left w:val="single" w:sz="2" w:space="0" w:color="auto"/>
              <w:bottom w:val="single" w:sz="2" w:space="0" w:color="auto"/>
              <w:right w:val="single" w:sz="2" w:space="0" w:color="auto"/>
            </w:tcBorders>
            <w:vAlign w:val="center"/>
          </w:tcPr>
          <w:p w14:paraId="22155C4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10,979.28</w:t>
            </w:r>
          </w:p>
        </w:tc>
      </w:tr>
      <w:tr w:rsidR="000F2395" w14:paraId="19C1B143"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0E5819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2FA95A5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金恒民爆和顺分公司</w:t>
            </w:r>
          </w:p>
        </w:tc>
        <w:tc>
          <w:tcPr>
            <w:tcW w:w="1606" w:type="dxa"/>
            <w:tcBorders>
              <w:top w:val="single" w:sz="2" w:space="0" w:color="auto"/>
              <w:left w:val="single" w:sz="2" w:space="0" w:color="auto"/>
              <w:bottom w:val="single" w:sz="2" w:space="0" w:color="auto"/>
              <w:right w:val="single" w:sz="2" w:space="0" w:color="auto"/>
            </w:tcBorders>
            <w:vAlign w:val="center"/>
          </w:tcPr>
          <w:p w14:paraId="0EFAB4F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3,589,188.38</w:t>
            </w:r>
          </w:p>
        </w:tc>
        <w:tc>
          <w:tcPr>
            <w:tcW w:w="1606" w:type="dxa"/>
            <w:tcBorders>
              <w:top w:val="single" w:sz="2" w:space="0" w:color="auto"/>
              <w:left w:val="single" w:sz="2" w:space="0" w:color="auto"/>
              <w:bottom w:val="single" w:sz="2" w:space="0" w:color="auto"/>
              <w:right w:val="single" w:sz="2" w:space="0" w:color="auto"/>
            </w:tcBorders>
            <w:vAlign w:val="center"/>
          </w:tcPr>
          <w:p w14:paraId="42FD0B8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3,418,959.42</w:t>
            </w:r>
          </w:p>
        </w:tc>
        <w:tc>
          <w:tcPr>
            <w:tcW w:w="1606" w:type="dxa"/>
            <w:tcBorders>
              <w:top w:val="single" w:sz="2" w:space="0" w:color="auto"/>
              <w:left w:val="single" w:sz="2" w:space="0" w:color="auto"/>
              <w:bottom w:val="single" w:sz="2" w:space="0" w:color="auto"/>
              <w:right w:val="single" w:sz="2" w:space="0" w:color="auto"/>
            </w:tcBorders>
            <w:vAlign w:val="center"/>
          </w:tcPr>
          <w:p w14:paraId="00B0CCF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3,446,593.31</w:t>
            </w:r>
          </w:p>
        </w:tc>
        <w:tc>
          <w:tcPr>
            <w:tcW w:w="1606" w:type="dxa"/>
            <w:tcBorders>
              <w:top w:val="single" w:sz="2" w:space="0" w:color="auto"/>
              <w:left w:val="single" w:sz="2" w:space="0" w:color="auto"/>
              <w:bottom w:val="single" w:sz="2" w:space="0" w:color="auto"/>
              <w:right w:val="single" w:sz="2" w:space="0" w:color="auto"/>
            </w:tcBorders>
            <w:vAlign w:val="center"/>
          </w:tcPr>
          <w:p w14:paraId="19B3975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172,329.67</w:t>
            </w:r>
          </w:p>
        </w:tc>
      </w:tr>
      <w:tr w:rsidR="000F2395" w14:paraId="7114BBAF"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6BA0F5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1AEBADC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金恒民爆灵石分公司</w:t>
            </w:r>
          </w:p>
        </w:tc>
        <w:tc>
          <w:tcPr>
            <w:tcW w:w="1606" w:type="dxa"/>
            <w:tcBorders>
              <w:top w:val="single" w:sz="2" w:space="0" w:color="auto"/>
              <w:left w:val="single" w:sz="2" w:space="0" w:color="auto"/>
              <w:bottom w:val="single" w:sz="2" w:space="0" w:color="auto"/>
              <w:right w:val="single" w:sz="2" w:space="0" w:color="auto"/>
            </w:tcBorders>
            <w:vAlign w:val="center"/>
          </w:tcPr>
          <w:p w14:paraId="5E765E6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92,117.99</w:t>
            </w:r>
          </w:p>
        </w:tc>
        <w:tc>
          <w:tcPr>
            <w:tcW w:w="1606" w:type="dxa"/>
            <w:tcBorders>
              <w:top w:val="single" w:sz="2" w:space="0" w:color="auto"/>
              <w:left w:val="single" w:sz="2" w:space="0" w:color="auto"/>
              <w:bottom w:val="single" w:sz="2" w:space="0" w:color="auto"/>
              <w:right w:val="single" w:sz="2" w:space="0" w:color="auto"/>
            </w:tcBorders>
            <w:vAlign w:val="center"/>
          </w:tcPr>
          <w:p w14:paraId="7E101DE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4,605.90</w:t>
            </w:r>
          </w:p>
        </w:tc>
        <w:tc>
          <w:tcPr>
            <w:tcW w:w="1606" w:type="dxa"/>
            <w:tcBorders>
              <w:top w:val="single" w:sz="2" w:space="0" w:color="auto"/>
              <w:left w:val="single" w:sz="2" w:space="0" w:color="auto"/>
              <w:bottom w:val="single" w:sz="2" w:space="0" w:color="auto"/>
              <w:right w:val="single" w:sz="2" w:space="0" w:color="auto"/>
            </w:tcBorders>
            <w:vAlign w:val="center"/>
          </w:tcPr>
          <w:p w14:paraId="4B57551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388,627.44</w:t>
            </w:r>
          </w:p>
        </w:tc>
        <w:tc>
          <w:tcPr>
            <w:tcW w:w="1606" w:type="dxa"/>
            <w:tcBorders>
              <w:top w:val="single" w:sz="2" w:space="0" w:color="auto"/>
              <w:left w:val="single" w:sz="2" w:space="0" w:color="auto"/>
              <w:bottom w:val="single" w:sz="2" w:space="0" w:color="auto"/>
              <w:right w:val="single" w:sz="2" w:space="0" w:color="auto"/>
            </w:tcBorders>
            <w:vAlign w:val="center"/>
          </w:tcPr>
          <w:p w14:paraId="70686C6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19,431.37</w:t>
            </w:r>
          </w:p>
        </w:tc>
      </w:tr>
      <w:tr w:rsidR="000F2395" w14:paraId="49320B4A"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3710F0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6359588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金恒民爆昔阳分公司</w:t>
            </w:r>
          </w:p>
        </w:tc>
        <w:tc>
          <w:tcPr>
            <w:tcW w:w="1606" w:type="dxa"/>
            <w:tcBorders>
              <w:top w:val="single" w:sz="2" w:space="0" w:color="auto"/>
              <w:left w:val="single" w:sz="2" w:space="0" w:color="auto"/>
              <w:bottom w:val="single" w:sz="2" w:space="0" w:color="auto"/>
              <w:right w:val="single" w:sz="2" w:space="0" w:color="auto"/>
            </w:tcBorders>
            <w:vAlign w:val="center"/>
          </w:tcPr>
          <w:p w14:paraId="75A6119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1,883,919.05</w:t>
            </w:r>
          </w:p>
        </w:tc>
        <w:tc>
          <w:tcPr>
            <w:tcW w:w="1606" w:type="dxa"/>
            <w:tcBorders>
              <w:top w:val="single" w:sz="2" w:space="0" w:color="auto"/>
              <w:left w:val="single" w:sz="2" w:space="0" w:color="auto"/>
              <w:bottom w:val="single" w:sz="2" w:space="0" w:color="auto"/>
              <w:right w:val="single" w:sz="2" w:space="0" w:color="auto"/>
            </w:tcBorders>
            <w:vAlign w:val="center"/>
          </w:tcPr>
          <w:p w14:paraId="7EFE239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1,856,445.95</w:t>
            </w:r>
          </w:p>
        </w:tc>
        <w:tc>
          <w:tcPr>
            <w:tcW w:w="1606" w:type="dxa"/>
            <w:tcBorders>
              <w:top w:val="single" w:sz="2" w:space="0" w:color="auto"/>
              <w:left w:val="single" w:sz="2" w:space="0" w:color="auto"/>
              <w:bottom w:val="single" w:sz="2" w:space="0" w:color="auto"/>
              <w:right w:val="single" w:sz="2" w:space="0" w:color="auto"/>
            </w:tcBorders>
            <w:vAlign w:val="center"/>
          </w:tcPr>
          <w:p w14:paraId="76A9938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2,494,963.77</w:t>
            </w:r>
          </w:p>
        </w:tc>
        <w:tc>
          <w:tcPr>
            <w:tcW w:w="1606" w:type="dxa"/>
            <w:tcBorders>
              <w:top w:val="single" w:sz="2" w:space="0" w:color="auto"/>
              <w:left w:val="single" w:sz="2" w:space="0" w:color="auto"/>
              <w:bottom w:val="single" w:sz="2" w:space="0" w:color="auto"/>
              <w:right w:val="single" w:sz="2" w:space="0" w:color="auto"/>
            </w:tcBorders>
            <w:vAlign w:val="center"/>
          </w:tcPr>
          <w:p w14:paraId="628CA8B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124,748.19</w:t>
            </w:r>
          </w:p>
        </w:tc>
      </w:tr>
      <w:tr w:rsidR="000F2395" w14:paraId="55947833"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FE7EB4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1F3AC58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金恒民爆寿阳分公司</w:t>
            </w:r>
          </w:p>
        </w:tc>
        <w:tc>
          <w:tcPr>
            <w:tcW w:w="1606" w:type="dxa"/>
            <w:tcBorders>
              <w:top w:val="single" w:sz="2" w:space="0" w:color="auto"/>
              <w:left w:val="single" w:sz="2" w:space="0" w:color="auto"/>
              <w:bottom w:val="single" w:sz="2" w:space="0" w:color="auto"/>
              <w:right w:val="single" w:sz="2" w:space="0" w:color="auto"/>
            </w:tcBorders>
            <w:vAlign w:val="center"/>
          </w:tcPr>
          <w:p w14:paraId="2CB7F29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376,390.38</w:t>
            </w:r>
          </w:p>
        </w:tc>
        <w:tc>
          <w:tcPr>
            <w:tcW w:w="1606" w:type="dxa"/>
            <w:tcBorders>
              <w:top w:val="single" w:sz="2" w:space="0" w:color="auto"/>
              <w:left w:val="single" w:sz="2" w:space="0" w:color="auto"/>
              <w:bottom w:val="single" w:sz="2" w:space="0" w:color="auto"/>
              <w:right w:val="single" w:sz="2" w:space="0" w:color="auto"/>
            </w:tcBorders>
            <w:vAlign w:val="center"/>
          </w:tcPr>
          <w:p w14:paraId="27E1F64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18,819.52</w:t>
            </w:r>
          </w:p>
        </w:tc>
        <w:tc>
          <w:tcPr>
            <w:tcW w:w="1606" w:type="dxa"/>
            <w:tcBorders>
              <w:top w:val="single" w:sz="2" w:space="0" w:color="auto"/>
              <w:left w:val="single" w:sz="2" w:space="0" w:color="auto"/>
              <w:bottom w:val="single" w:sz="2" w:space="0" w:color="auto"/>
              <w:right w:val="single" w:sz="2" w:space="0" w:color="auto"/>
            </w:tcBorders>
            <w:vAlign w:val="center"/>
          </w:tcPr>
          <w:p w14:paraId="22B0D0F7"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44D53CB" w14:textId="77777777" w:rsidR="000F2395" w:rsidRDefault="000F2395">
            <w:pPr>
              <w:spacing w:line="240" w:lineRule="exact"/>
              <w:jc w:val="right"/>
              <w:rPr>
                <w:rFonts w:ascii="宋体" w:eastAsia="宋体" w:hAnsi="宋体" w:cs="宋体"/>
                <w:sz w:val="18"/>
                <w:szCs w:val="18"/>
              </w:rPr>
            </w:pPr>
          </w:p>
        </w:tc>
      </w:tr>
      <w:tr w:rsidR="000F2395" w14:paraId="66469319"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BD4144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521A697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金恒民爆榆社分公司</w:t>
            </w:r>
          </w:p>
        </w:tc>
        <w:tc>
          <w:tcPr>
            <w:tcW w:w="1606" w:type="dxa"/>
            <w:tcBorders>
              <w:top w:val="single" w:sz="2" w:space="0" w:color="auto"/>
              <w:left w:val="single" w:sz="2" w:space="0" w:color="auto"/>
              <w:bottom w:val="single" w:sz="2" w:space="0" w:color="auto"/>
              <w:right w:val="single" w:sz="2" w:space="0" w:color="auto"/>
            </w:tcBorders>
            <w:vAlign w:val="center"/>
          </w:tcPr>
          <w:p w14:paraId="5A4BEDB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428,922.01</w:t>
            </w:r>
          </w:p>
        </w:tc>
        <w:tc>
          <w:tcPr>
            <w:tcW w:w="1606" w:type="dxa"/>
            <w:tcBorders>
              <w:top w:val="single" w:sz="2" w:space="0" w:color="auto"/>
              <w:left w:val="single" w:sz="2" w:space="0" w:color="auto"/>
              <w:bottom w:val="single" w:sz="2" w:space="0" w:color="auto"/>
              <w:right w:val="single" w:sz="2" w:space="0" w:color="auto"/>
            </w:tcBorders>
            <w:vAlign w:val="center"/>
          </w:tcPr>
          <w:p w14:paraId="2DEC55C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21,446.10</w:t>
            </w:r>
          </w:p>
        </w:tc>
        <w:tc>
          <w:tcPr>
            <w:tcW w:w="1606" w:type="dxa"/>
            <w:tcBorders>
              <w:top w:val="single" w:sz="2" w:space="0" w:color="auto"/>
              <w:left w:val="single" w:sz="2" w:space="0" w:color="auto"/>
              <w:bottom w:val="single" w:sz="2" w:space="0" w:color="auto"/>
              <w:right w:val="single" w:sz="2" w:space="0" w:color="auto"/>
            </w:tcBorders>
            <w:vAlign w:val="center"/>
          </w:tcPr>
          <w:p w14:paraId="5EA2D51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5,000.00</w:t>
            </w:r>
          </w:p>
        </w:tc>
        <w:tc>
          <w:tcPr>
            <w:tcW w:w="1606" w:type="dxa"/>
            <w:tcBorders>
              <w:top w:val="single" w:sz="2" w:space="0" w:color="auto"/>
              <w:left w:val="single" w:sz="2" w:space="0" w:color="auto"/>
              <w:bottom w:val="single" w:sz="2" w:space="0" w:color="auto"/>
              <w:right w:val="single" w:sz="2" w:space="0" w:color="auto"/>
            </w:tcBorders>
            <w:vAlign w:val="center"/>
          </w:tcPr>
          <w:p w14:paraId="27D660A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250.00</w:t>
            </w:r>
          </w:p>
        </w:tc>
      </w:tr>
      <w:tr w:rsidR="000F2395" w14:paraId="7DA35F25"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C861B4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7FD1033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康能爆破（总分公司）</w:t>
            </w:r>
          </w:p>
        </w:tc>
        <w:tc>
          <w:tcPr>
            <w:tcW w:w="1606" w:type="dxa"/>
            <w:tcBorders>
              <w:top w:val="single" w:sz="2" w:space="0" w:color="auto"/>
              <w:left w:val="single" w:sz="2" w:space="0" w:color="auto"/>
              <w:bottom w:val="single" w:sz="2" w:space="0" w:color="auto"/>
              <w:right w:val="single" w:sz="2" w:space="0" w:color="auto"/>
            </w:tcBorders>
            <w:vAlign w:val="center"/>
          </w:tcPr>
          <w:p w14:paraId="1074B34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193,625.48</w:t>
            </w:r>
          </w:p>
        </w:tc>
        <w:tc>
          <w:tcPr>
            <w:tcW w:w="1606" w:type="dxa"/>
            <w:tcBorders>
              <w:top w:val="single" w:sz="2" w:space="0" w:color="auto"/>
              <w:left w:val="single" w:sz="2" w:space="0" w:color="auto"/>
              <w:bottom w:val="single" w:sz="2" w:space="0" w:color="auto"/>
              <w:right w:val="single" w:sz="2" w:space="0" w:color="auto"/>
            </w:tcBorders>
            <w:vAlign w:val="center"/>
          </w:tcPr>
          <w:p w14:paraId="680DF55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9,681.27</w:t>
            </w:r>
          </w:p>
        </w:tc>
        <w:tc>
          <w:tcPr>
            <w:tcW w:w="1606" w:type="dxa"/>
            <w:tcBorders>
              <w:top w:val="single" w:sz="2" w:space="0" w:color="auto"/>
              <w:left w:val="single" w:sz="2" w:space="0" w:color="auto"/>
              <w:bottom w:val="single" w:sz="2" w:space="0" w:color="auto"/>
              <w:right w:val="single" w:sz="2" w:space="0" w:color="auto"/>
            </w:tcBorders>
            <w:vAlign w:val="center"/>
          </w:tcPr>
          <w:p w14:paraId="7A8B03C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197,525.48</w:t>
            </w:r>
          </w:p>
        </w:tc>
        <w:tc>
          <w:tcPr>
            <w:tcW w:w="1606" w:type="dxa"/>
            <w:tcBorders>
              <w:top w:val="single" w:sz="2" w:space="0" w:color="auto"/>
              <w:left w:val="single" w:sz="2" w:space="0" w:color="auto"/>
              <w:bottom w:val="single" w:sz="2" w:space="0" w:color="auto"/>
              <w:right w:val="single" w:sz="2" w:space="0" w:color="auto"/>
            </w:tcBorders>
            <w:vAlign w:val="center"/>
          </w:tcPr>
          <w:p w14:paraId="421D6B1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9,876.27</w:t>
            </w:r>
          </w:p>
        </w:tc>
      </w:tr>
      <w:tr w:rsidR="000F2395" w14:paraId="6ADD37D4"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F861B4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56D26BC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瑞丰民爆</w:t>
            </w:r>
          </w:p>
        </w:tc>
        <w:tc>
          <w:tcPr>
            <w:tcW w:w="1606" w:type="dxa"/>
            <w:tcBorders>
              <w:top w:val="single" w:sz="2" w:space="0" w:color="auto"/>
              <w:left w:val="single" w:sz="2" w:space="0" w:color="auto"/>
              <w:bottom w:val="single" w:sz="2" w:space="0" w:color="auto"/>
              <w:right w:val="single" w:sz="2" w:space="0" w:color="auto"/>
            </w:tcBorders>
            <w:vAlign w:val="center"/>
          </w:tcPr>
          <w:p w14:paraId="617CC50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1,531,460.56</w:t>
            </w:r>
          </w:p>
        </w:tc>
        <w:tc>
          <w:tcPr>
            <w:tcW w:w="1606" w:type="dxa"/>
            <w:tcBorders>
              <w:top w:val="single" w:sz="2" w:space="0" w:color="auto"/>
              <w:left w:val="single" w:sz="2" w:space="0" w:color="auto"/>
              <w:bottom w:val="single" w:sz="2" w:space="0" w:color="auto"/>
              <w:right w:val="single" w:sz="2" w:space="0" w:color="auto"/>
            </w:tcBorders>
            <w:vAlign w:val="center"/>
          </w:tcPr>
          <w:p w14:paraId="0A9F3EF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76,573.03</w:t>
            </w:r>
          </w:p>
        </w:tc>
        <w:tc>
          <w:tcPr>
            <w:tcW w:w="1606" w:type="dxa"/>
            <w:tcBorders>
              <w:top w:val="single" w:sz="2" w:space="0" w:color="auto"/>
              <w:left w:val="single" w:sz="2" w:space="0" w:color="auto"/>
              <w:bottom w:val="single" w:sz="2" w:space="0" w:color="auto"/>
              <w:right w:val="single" w:sz="2" w:space="0" w:color="auto"/>
            </w:tcBorders>
            <w:vAlign w:val="center"/>
          </w:tcPr>
          <w:p w14:paraId="1A3F3DA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1,280,285.17</w:t>
            </w:r>
          </w:p>
        </w:tc>
        <w:tc>
          <w:tcPr>
            <w:tcW w:w="1606" w:type="dxa"/>
            <w:tcBorders>
              <w:top w:val="single" w:sz="2" w:space="0" w:color="auto"/>
              <w:left w:val="single" w:sz="2" w:space="0" w:color="auto"/>
              <w:bottom w:val="single" w:sz="2" w:space="0" w:color="auto"/>
              <w:right w:val="single" w:sz="2" w:space="0" w:color="auto"/>
            </w:tcBorders>
            <w:vAlign w:val="center"/>
          </w:tcPr>
          <w:p w14:paraId="072D2B2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64,014.26</w:t>
            </w:r>
          </w:p>
        </w:tc>
      </w:tr>
      <w:tr w:rsidR="000F2395" w14:paraId="49510038"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3B3B6D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607AA65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三江民爆</w:t>
            </w:r>
          </w:p>
        </w:tc>
        <w:tc>
          <w:tcPr>
            <w:tcW w:w="1606" w:type="dxa"/>
            <w:tcBorders>
              <w:top w:val="single" w:sz="2" w:space="0" w:color="auto"/>
              <w:left w:val="single" w:sz="2" w:space="0" w:color="auto"/>
              <w:bottom w:val="single" w:sz="2" w:space="0" w:color="auto"/>
              <w:right w:val="single" w:sz="2" w:space="0" w:color="auto"/>
            </w:tcBorders>
            <w:vAlign w:val="center"/>
          </w:tcPr>
          <w:p w14:paraId="5C4BDC4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1,074,456.81</w:t>
            </w:r>
          </w:p>
        </w:tc>
        <w:tc>
          <w:tcPr>
            <w:tcW w:w="1606" w:type="dxa"/>
            <w:tcBorders>
              <w:top w:val="single" w:sz="2" w:space="0" w:color="auto"/>
              <w:left w:val="single" w:sz="2" w:space="0" w:color="auto"/>
              <w:bottom w:val="single" w:sz="2" w:space="0" w:color="auto"/>
              <w:right w:val="single" w:sz="2" w:space="0" w:color="auto"/>
            </w:tcBorders>
            <w:vAlign w:val="center"/>
          </w:tcPr>
          <w:p w14:paraId="654D672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53,722.84</w:t>
            </w:r>
          </w:p>
        </w:tc>
        <w:tc>
          <w:tcPr>
            <w:tcW w:w="1606" w:type="dxa"/>
            <w:tcBorders>
              <w:top w:val="single" w:sz="2" w:space="0" w:color="auto"/>
              <w:left w:val="single" w:sz="2" w:space="0" w:color="auto"/>
              <w:bottom w:val="single" w:sz="2" w:space="0" w:color="auto"/>
              <w:right w:val="single" w:sz="2" w:space="0" w:color="auto"/>
            </w:tcBorders>
            <w:vAlign w:val="center"/>
          </w:tcPr>
          <w:p w14:paraId="657A3BB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228,802.47</w:t>
            </w:r>
          </w:p>
        </w:tc>
        <w:tc>
          <w:tcPr>
            <w:tcW w:w="1606" w:type="dxa"/>
            <w:tcBorders>
              <w:top w:val="single" w:sz="2" w:space="0" w:color="auto"/>
              <w:left w:val="single" w:sz="2" w:space="0" w:color="auto"/>
              <w:bottom w:val="single" w:sz="2" w:space="0" w:color="auto"/>
              <w:right w:val="single" w:sz="2" w:space="0" w:color="auto"/>
            </w:tcBorders>
            <w:vAlign w:val="center"/>
          </w:tcPr>
          <w:p w14:paraId="1D510C4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11,440.12</w:t>
            </w:r>
          </w:p>
        </w:tc>
      </w:tr>
      <w:tr w:rsidR="000F2395" w14:paraId="1790354C"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3824AE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78810CC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顺安爆破</w:t>
            </w:r>
          </w:p>
        </w:tc>
        <w:tc>
          <w:tcPr>
            <w:tcW w:w="1606" w:type="dxa"/>
            <w:tcBorders>
              <w:top w:val="single" w:sz="2" w:space="0" w:color="auto"/>
              <w:left w:val="single" w:sz="2" w:space="0" w:color="auto"/>
              <w:bottom w:val="single" w:sz="2" w:space="0" w:color="auto"/>
              <w:right w:val="single" w:sz="2" w:space="0" w:color="auto"/>
            </w:tcBorders>
            <w:vAlign w:val="center"/>
          </w:tcPr>
          <w:p w14:paraId="09D36431"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DB76D11"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50DFE0A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164,462.60</w:t>
            </w:r>
          </w:p>
        </w:tc>
        <w:tc>
          <w:tcPr>
            <w:tcW w:w="1606" w:type="dxa"/>
            <w:tcBorders>
              <w:top w:val="single" w:sz="2" w:space="0" w:color="auto"/>
              <w:left w:val="single" w:sz="2" w:space="0" w:color="auto"/>
              <w:bottom w:val="single" w:sz="2" w:space="0" w:color="auto"/>
              <w:right w:val="single" w:sz="2" w:space="0" w:color="auto"/>
            </w:tcBorders>
            <w:vAlign w:val="center"/>
          </w:tcPr>
          <w:p w14:paraId="37BAE28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8,223.13</w:t>
            </w:r>
          </w:p>
        </w:tc>
      </w:tr>
      <w:tr w:rsidR="000F2395" w14:paraId="0C59BD18"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259749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0CD9648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顺安爆破朝天分公司</w:t>
            </w:r>
          </w:p>
        </w:tc>
        <w:tc>
          <w:tcPr>
            <w:tcW w:w="1606" w:type="dxa"/>
            <w:tcBorders>
              <w:top w:val="single" w:sz="2" w:space="0" w:color="auto"/>
              <w:left w:val="single" w:sz="2" w:space="0" w:color="auto"/>
              <w:bottom w:val="single" w:sz="2" w:space="0" w:color="auto"/>
              <w:right w:val="single" w:sz="2" w:space="0" w:color="auto"/>
            </w:tcBorders>
            <w:vAlign w:val="center"/>
          </w:tcPr>
          <w:p w14:paraId="0AF2229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803,994.49</w:t>
            </w:r>
          </w:p>
        </w:tc>
        <w:tc>
          <w:tcPr>
            <w:tcW w:w="1606" w:type="dxa"/>
            <w:tcBorders>
              <w:top w:val="single" w:sz="2" w:space="0" w:color="auto"/>
              <w:left w:val="single" w:sz="2" w:space="0" w:color="auto"/>
              <w:bottom w:val="single" w:sz="2" w:space="0" w:color="auto"/>
              <w:right w:val="single" w:sz="2" w:space="0" w:color="auto"/>
            </w:tcBorders>
            <w:vAlign w:val="center"/>
          </w:tcPr>
          <w:p w14:paraId="0626311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40,199.72</w:t>
            </w:r>
          </w:p>
        </w:tc>
        <w:tc>
          <w:tcPr>
            <w:tcW w:w="1606" w:type="dxa"/>
            <w:tcBorders>
              <w:top w:val="single" w:sz="2" w:space="0" w:color="auto"/>
              <w:left w:val="single" w:sz="2" w:space="0" w:color="auto"/>
              <w:bottom w:val="single" w:sz="2" w:space="0" w:color="auto"/>
              <w:right w:val="single" w:sz="2" w:space="0" w:color="auto"/>
            </w:tcBorders>
            <w:vAlign w:val="center"/>
          </w:tcPr>
          <w:p w14:paraId="0235C2E2"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381F9D1" w14:textId="77777777" w:rsidR="000F2395" w:rsidRDefault="000F2395">
            <w:pPr>
              <w:spacing w:line="240" w:lineRule="exact"/>
              <w:jc w:val="right"/>
              <w:rPr>
                <w:rFonts w:ascii="宋体" w:eastAsia="宋体" w:hAnsi="宋体" w:cs="宋体"/>
                <w:sz w:val="18"/>
                <w:szCs w:val="18"/>
              </w:rPr>
            </w:pPr>
          </w:p>
        </w:tc>
      </w:tr>
      <w:tr w:rsidR="000F2395" w14:paraId="3AEE9DD6"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9B7F6F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518B4DB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顺安爆破平昌分公司</w:t>
            </w:r>
          </w:p>
        </w:tc>
        <w:tc>
          <w:tcPr>
            <w:tcW w:w="1606" w:type="dxa"/>
            <w:tcBorders>
              <w:top w:val="single" w:sz="2" w:space="0" w:color="auto"/>
              <w:left w:val="single" w:sz="2" w:space="0" w:color="auto"/>
              <w:bottom w:val="single" w:sz="2" w:space="0" w:color="auto"/>
              <w:right w:val="single" w:sz="2" w:space="0" w:color="auto"/>
            </w:tcBorders>
            <w:vAlign w:val="center"/>
          </w:tcPr>
          <w:p w14:paraId="6831E88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600,184.31</w:t>
            </w:r>
          </w:p>
        </w:tc>
        <w:tc>
          <w:tcPr>
            <w:tcW w:w="1606" w:type="dxa"/>
            <w:tcBorders>
              <w:top w:val="single" w:sz="2" w:space="0" w:color="auto"/>
              <w:left w:val="single" w:sz="2" w:space="0" w:color="auto"/>
              <w:bottom w:val="single" w:sz="2" w:space="0" w:color="auto"/>
              <w:right w:val="single" w:sz="2" w:space="0" w:color="auto"/>
            </w:tcBorders>
            <w:vAlign w:val="center"/>
          </w:tcPr>
          <w:p w14:paraId="5DB19A7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60,018.43</w:t>
            </w:r>
          </w:p>
        </w:tc>
        <w:tc>
          <w:tcPr>
            <w:tcW w:w="1606" w:type="dxa"/>
            <w:tcBorders>
              <w:top w:val="single" w:sz="2" w:space="0" w:color="auto"/>
              <w:left w:val="single" w:sz="2" w:space="0" w:color="auto"/>
              <w:bottom w:val="single" w:sz="2" w:space="0" w:color="auto"/>
              <w:right w:val="single" w:sz="2" w:space="0" w:color="auto"/>
            </w:tcBorders>
            <w:vAlign w:val="center"/>
          </w:tcPr>
          <w:p w14:paraId="017ECB61"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84CF20C" w14:textId="77777777" w:rsidR="000F2395" w:rsidRDefault="000F2395">
            <w:pPr>
              <w:spacing w:line="240" w:lineRule="exact"/>
              <w:jc w:val="right"/>
              <w:rPr>
                <w:rFonts w:ascii="宋体" w:eastAsia="宋体" w:hAnsi="宋体" w:cs="宋体"/>
                <w:sz w:val="18"/>
                <w:szCs w:val="18"/>
              </w:rPr>
            </w:pPr>
          </w:p>
        </w:tc>
      </w:tr>
      <w:tr w:rsidR="000F2395" w14:paraId="0278B547"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F29FA4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38733FF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蓝狮科技</w:t>
            </w:r>
          </w:p>
        </w:tc>
        <w:tc>
          <w:tcPr>
            <w:tcW w:w="1606" w:type="dxa"/>
            <w:tcBorders>
              <w:top w:val="single" w:sz="2" w:space="0" w:color="auto"/>
              <w:left w:val="single" w:sz="2" w:space="0" w:color="auto"/>
              <w:bottom w:val="single" w:sz="2" w:space="0" w:color="auto"/>
              <w:right w:val="single" w:sz="2" w:space="0" w:color="auto"/>
            </w:tcBorders>
            <w:vAlign w:val="center"/>
          </w:tcPr>
          <w:p w14:paraId="386A06B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3,947,736.73</w:t>
            </w:r>
          </w:p>
        </w:tc>
        <w:tc>
          <w:tcPr>
            <w:tcW w:w="1606" w:type="dxa"/>
            <w:tcBorders>
              <w:top w:val="single" w:sz="2" w:space="0" w:color="auto"/>
              <w:left w:val="single" w:sz="2" w:space="0" w:color="auto"/>
              <w:bottom w:val="single" w:sz="2" w:space="0" w:color="auto"/>
              <w:right w:val="single" w:sz="2" w:space="0" w:color="auto"/>
            </w:tcBorders>
            <w:vAlign w:val="center"/>
          </w:tcPr>
          <w:p w14:paraId="568FF9A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197,386.84</w:t>
            </w:r>
          </w:p>
        </w:tc>
        <w:tc>
          <w:tcPr>
            <w:tcW w:w="1606" w:type="dxa"/>
            <w:tcBorders>
              <w:top w:val="single" w:sz="2" w:space="0" w:color="auto"/>
              <w:left w:val="single" w:sz="2" w:space="0" w:color="auto"/>
              <w:bottom w:val="single" w:sz="2" w:space="0" w:color="auto"/>
              <w:right w:val="single" w:sz="2" w:space="0" w:color="auto"/>
            </w:tcBorders>
            <w:vAlign w:val="center"/>
          </w:tcPr>
          <w:p w14:paraId="6C69B32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804,700.00</w:t>
            </w:r>
          </w:p>
        </w:tc>
        <w:tc>
          <w:tcPr>
            <w:tcW w:w="1606" w:type="dxa"/>
            <w:tcBorders>
              <w:top w:val="single" w:sz="2" w:space="0" w:color="auto"/>
              <w:left w:val="single" w:sz="2" w:space="0" w:color="auto"/>
              <w:bottom w:val="single" w:sz="2" w:space="0" w:color="auto"/>
              <w:right w:val="single" w:sz="2" w:space="0" w:color="auto"/>
            </w:tcBorders>
            <w:vAlign w:val="center"/>
          </w:tcPr>
          <w:p w14:paraId="2E0B4C3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40,235.00</w:t>
            </w:r>
          </w:p>
        </w:tc>
      </w:tr>
      <w:tr w:rsidR="000F2395" w14:paraId="30F7F222"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BCF149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0256071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昌平爆破马边分公司</w:t>
            </w:r>
          </w:p>
        </w:tc>
        <w:tc>
          <w:tcPr>
            <w:tcW w:w="1606" w:type="dxa"/>
            <w:tcBorders>
              <w:top w:val="single" w:sz="2" w:space="0" w:color="auto"/>
              <w:left w:val="single" w:sz="2" w:space="0" w:color="auto"/>
              <w:bottom w:val="single" w:sz="2" w:space="0" w:color="auto"/>
              <w:right w:val="single" w:sz="2" w:space="0" w:color="auto"/>
            </w:tcBorders>
            <w:vAlign w:val="center"/>
          </w:tcPr>
          <w:p w14:paraId="395A5E6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843,450.00</w:t>
            </w:r>
          </w:p>
        </w:tc>
        <w:tc>
          <w:tcPr>
            <w:tcW w:w="1606" w:type="dxa"/>
            <w:tcBorders>
              <w:top w:val="single" w:sz="2" w:space="0" w:color="auto"/>
              <w:left w:val="single" w:sz="2" w:space="0" w:color="auto"/>
              <w:bottom w:val="single" w:sz="2" w:space="0" w:color="auto"/>
              <w:right w:val="single" w:sz="2" w:space="0" w:color="auto"/>
            </w:tcBorders>
            <w:vAlign w:val="center"/>
          </w:tcPr>
          <w:p w14:paraId="5AE4BB4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42,172.50</w:t>
            </w:r>
          </w:p>
        </w:tc>
        <w:tc>
          <w:tcPr>
            <w:tcW w:w="1606" w:type="dxa"/>
            <w:tcBorders>
              <w:top w:val="single" w:sz="2" w:space="0" w:color="auto"/>
              <w:left w:val="single" w:sz="2" w:space="0" w:color="auto"/>
              <w:bottom w:val="single" w:sz="2" w:space="0" w:color="auto"/>
              <w:right w:val="single" w:sz="2" w:space="0" w:color="auto"/>
            </w:tcBorders>
            <w:vAlign w:val="center"/>
          </w:tcPr>
          <w:p w14:paraId="13F2BC6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786,200.00</w:t>
            </w:r>
          </w:p>
        </w:tc>
        <w:tc>
          <w:tcPr>
            <w:tcW w:w="1606" w:type="dxa"/>
            <w:tcBorders>
              <w:top w:val="single" w:sz="2" w:space="0" w:color="auto"/>
              <w:left w:val="single" w:sz="2" w:space="0" w:color="auto"/>
              <w:bottom w:val="single" w:sz="2" w:space="0" w:color="auto"/>
              <w:right w:val="single" w:sz="2" w:space="0" w:color="auto"/>
            </w:tcBorders>
            <w:vAlign w:val="center"/>
          </w:tcPr>
          <w:p w14:paraId="6231F10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39,310.00</w:t>
            </w:r>
          </w:p>
        </w:tc>
      </w:tr>
      <w:tr w:rsidR="000F2395" w14:paraId="244CAE18"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310C75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25BCF96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三江民爆雷波分公司</w:t>
            </w:r>
          </w:p>
        </w:tc>
        <w:tc>
          <w:tcPr>
            <w:tcW w:w="1606" w:type="dxa"/>
            <w:tcBorders>
              <w:top w:val="single" w:sz="2" w:space="0" w:color="auto"/>
              <w:left w:val="single" w:sz="2" w:space="0" w:color="auto"/>
              <w:bottom w:val="single" w:sz="2" w:space="0" w:color="auto"/>
              <w:right w:val="single" w:sz="2" w:space="0" w:color="auto"/>
            </w:tcBorders>
            <w:vAlign w:val="center"/>
          </w:tcPr>
          <w:p w14:paraId="5DB99EBE"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50BB830"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DA5E92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263,955.42</w:t>
            </w:r>
          </w:p>
        </w:tc>
        <w:tc>
          <w:tcPr>
            <w:tcW w:w="1606" w:type="dxa"/>
            <w:tcBorders>
              <w:top w:val="single" w:sz="2" w:space="0" w:color="auto"/>
              <w:left w:val="single" w:sz="2" w:space="0" w:color="auto"/>
              <w:bottom w:val="single" w:sz="2" w:space="0" w:color="auto"/>
              <w:right w:val="single" w:sz="2" w:space="0" w:color="auto"/>
            </w:tcBorders>
            <w:vAlign w:val="center"/>
          </w:tcPr>
          <w:p w14:paraId="00ED226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13,197.77</w:t>
            </w:r>
          </w:p>
        </w:tc>
      </w:tr>
      <w:tr w:rsidR="000F2395" w14:paraId="4400B977"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CBF93C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4C9616F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瑞翔爆破</w:t>
            </w:r>
          </w:p>
        </w:tc>
        <w:tc>
          <w:tcPr>
            <w:tcW w:w="1606" w:type="dxa"/>
            <w:tcBorders>
              <w:top w:val="single" w:sz="2" w:space="0" w:color="auto"/>
              <w:left w:val="single" w:sz="2" w:space="0" w:color="auto"/>
              <w:bottom w:val="single" w:sz="2" w:space="0" w:color="auto"/>
              <w:right w:val="single" w:sz="2" w:space="0" w:color="auto"/>
            </w:tcBorders>
            <w:vAlign w:val="center"/>
          </w:tcPr>
          <w:p w14:paraId="34FB2096"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11DF469"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536126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30,000.00</w:t>
            </w:r>
          </w:p>
        </w:tc>
        <w:tc>
          <w:tcPr>
            <w:tcW w:w="1606" w:type="dxa"/>
            <w:tcBorders>
              <w:top w:val="single" w:sz="2" w:space="0" w:color="auto"/>
              <w:left w:val="single" w:sz="2" w:space="0" w:color="auto"/>
              <w:bottom w:val="single" w:sz="2" w:space="0" w:color="auto"/>
              <w:right w:val="single" w:sz="2" w:space="0" w:color="auto"/>
            </w:tcBorders>
            <w:vAlign w:val="center"/>
          </w:tcPr>
          <w:p w14:paraId="566D8E8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1,500.00</w:t>
            </w:r>
          </w:p>
        </w:tc>
      </w:tr>
      <w:tr w:rsidR="000F2395" w14:paraId="6771B147"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AD7D27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74B1D69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金恒配送寿阳分公司</w:t>
            </w:r>
          </w:p>
        </w:tc>
        <w:tc>
          <w:tcPr>
            <w:tcW w:w="1606" w:type="dxa"/>
            <w:tcBorders>
              <w:top w:val="single" w:sz="2" w:space="0" w:color="auto"/>
              <w:left w:val="single" w:sz="2" w:space="0" w:color="auto"/>
              <w:bottom w:val="single" w:sz="2" w:space="0" w:color="auto"/>
              <w:right w:val="single" w:sz="2" w:space="0" w:color="auto"/>
            </w:tcBorders>
            <w:vAlign w:val="center"/>
          </w:tcPr>
          <w:p w14:paraId="6582B4C6"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25E003F"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B3C557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20,000.00</w:t>
            </w:r>
          </w:p>
        </w:tc>
        <w:tc>
          <w:tcPr>
            <w:tcW w:w="1606" w:type="dxa"/>
            <w:tcBorders>
              <w:top w:val="single" w:sz="2" w:space="0" w:color="auto"/>
              <w:left w:val="single" w:sz="2" w:space="0" w:color="auto"/>
              <w:bottom w:val="single" w:sz="2" w:space="0" w:color="auto"/>
              <w:right w:val="single" w:sz="2" w:space="0" w:color="auto"/>
            </w:tcBorders>
            <w:vAlign w:val="center"/>
          </w:tcPr>
          <w:p w14:paraId="64A6A0B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1,000.00</w:t>
            </w:r>
          </w:p>
        </w:tc>
      </w:tr>
      <w:tr w:rsidR="000F2395" w14:paraId="6A32797A"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FAACE3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26B6745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金恒配送左权分公司</w:t>
            </w:r>
          </w:p>
        </w:tc>
        <w:tc>
          <w:tcPr>
            <w:tcW w:w="1606" w:type="dxa"/>
            <w:tcBorders>
              <w:top w:val="single" w:sz="2" w:space="0" w:color="auto"/>
              <w:left w:val="single" w:sz="2" w:space="0" w:color="auto"/>
              <w:bottom w:val="single" w:sz="2" w:space="0" w:color="auto"/>
              <w:right w:val="single" w:sz="2" w:space="0" w:color="auto"/>
            </w:tcBorders>
            <w:vAlign w:val="center"/>
          </w:tcPr>
          <w:p w14:paraId="40991AD2"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CA6CA7F"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5B34CA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12,500.00</w:t>
            </w:r>
          </w:p>
        </w:tc>
        <w:tc>
          <w:tcPr>
            <w:tcW w:w="1606" w:type="dxa"/>
            <w:tcBorders>
              <w:top w:val="single" w:sz="2" w:space="0" w:color="auto"/>
              <w:left w:val="single" w:sz="2" w:space="0" w:color="auto"/>
              <w:bottom w:val="single" w:sz="2" w:space="0" w:color="auto"/>
              <w:right w:val="single" w:sz="2" w:space="0" w:color="auto"/>
            </w:tcBorders>
            <w:vAlign w:val="center"/>
          </w:tcPr>
          <w:p w14:paraId="3A91107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625.00</w:t>
            </w:r>
          </w:p>
        </w:tc>
      </w:tr>
      <w:tr w:rsidR="000F2395" w14:paraId="27D99CE5"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D6B370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0529FA9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安鼎爆破</w:t>
            </w:r>
          </w:p>
        </w:tc>
        <w:tc>
          <w:tcPr>
            <w:tcW w:w="1606" w:type="dxa"/>
            <w:tcBorders>
              <w:top w:val="single" w:sz="2" w:space="0" w:color="auto"/>
              <w:left w:val="single" w:sz="2" w:space="0" w:color="auto"/>
              <w:bottom w:val="single" w:sz="2" w:space="0" w:color="auto"/>
              <w:right w:val="single" w:sz="2" w:space="0" w:color="auto"/>
            </w:tcBorders>
            <w:vAlign w:val="center"/>
          </w:tcPr>
          <w:p w14:paraId="367FCC9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1,019,366.15</w:t>
            </w:r>
          </w:p>
        </w:tc>
        <w:tc>
          <w:tcPr>
            <w:tcW w:w="1606" w:type="dxa"/>
            <w:tcBorders>
              <w:top w:val="single" w:sz="2" w:space="0" w:color="auto"/>
              <w:left w:val="single" w:sz="2" w:space="0" w:color="auto"/>
              <w:bottom w:val="single" w:sz="2" w:space="0" w:color="auto"/>
              <w:right w:val="single" w:sz="2" w:space="0" w:color="auto"/>
            </w:tcBorders>
            <w:vAlign w:val="center"/>
          </w:tcPr>
          <w:p w14:paraId="5FD8DD9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50,968.31</w:t>
            </w:r>
          </w:p>
        </w:tc>
        <w:tc>
          <w:tcPr>
            <w:tcW w:w="1606" w:type="dxa"/>
            <w:tcBorders>
              <w:top w:val="single" w:sz="2" w:space="0" w:color="auto"/>
              <w:left w:val="single" w:sz="2" w:space="0" w:color="auto"/>
              <w:bottom w:val="single" w:sz="2" w:space="0" w:color="auto"/>
              <w:right w:val="single" w:sz="2" w:space="0" w:color="auto"/>
            </w:tcBorders>
            <w:vAlign w:val="center"/>
          </w:tcPr>
          <w:p w14:paraId="1DB941F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1,859,977.80</w:t>
            </w:r>
          </w:p>
        </w:tc>
        <w:tc>
          <w:tcPr>
            <w:tcW w:w="1606" w:type="dxa"/>
            <w:tcBorders>
              <w:top w:val="single" w:sz="2" w:space="0" w:color="auto"/>
              <w:left w:val="single" w:sz="2" w:space="0" w:color="auto"/>
              <w:bottom w:val="single" w:sz="2" w:space="0" w:color="auto"/>
              <w:right w:val="single" w:sz="2" w:space="0" w:color="auto"/>
            </w:tcBorders>
            <w:vAlign w:val="center"/>
          </w:tcPr>
          <w:p w14:paraId="6725953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92,998.89</w:t>
            </w:r>
          </w:p>
        </w:tc>
      </w:tr>
      <w:tr w:rsidR="000F2395" w14:paraId="337FCB96"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264CF1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50696D4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高争民爆</w:t>
            </w:r>
          </w:p>
        </w:tc>
        <w:tc>
          <w:tcPr>
            <w:tcW w:w="1606" w:type="dxa"/>
            <w:tcBorders>
              <w:top w:val="single" w:sz="2" w:space="0" w:color="auto"/>
              <w:left w:val="single" w:sz="2" w:space="0" w:color="auto"/>
              <w:bottom w:val="single" w:sz="2" w:space="0" w:color="auto"/>
              <w:right w:val="single" w:sz="2" w:space="0" w:color="auto"/>
            </w:tcBorders>
            <w:vAlign w:val="center"/>
          </w:tcPr>
          <w:p w14:paraId="779271BE"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8227943"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D92E74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129,260.00</w:t>
            </w:r>
          </w:p>
        </w:tc>
        <w:tc>
          <w:tcPr>
            <w:tcW w:w="1606" w:type="dxa"/>
            <w:tcBorders>
              <w:top w:val="single" w:sz="2" w:space="0" w:color="auto"/>
              <w:left w:val="single" w:sz="2" w:space="0" w:color="auto"/>
              <w:bottom w:val="single" w:sz="2" w:space="0" w:color="auto"/>
              <w:right w:val="single" w:sz="2" w:space="0" w:color="auto"/>
            </w:tcBorders>
            <w:vAlign w:val="center"/>
          </w:tcPr>
          <w:p w14:paraId="37BEF31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6,463.00</w:t>
            </w:r>
          </w:p>
        </w:tc>
      </w:tr>
      <w:tr w:rsidR="000F2395" w14:paraId="40C9335C"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8B20F5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72041C6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高争运输</w:t>
            </w:r>
          </w:p>
        </w:tc>
        <w:tc>
          <w:tcPr>
            <w:tcW w:w="1606" w:type="dxa"/>
            <w:tcBorders>
              <w:top w:val="single" w:sz="2" w:space="0" w:color="auto"/>
              <w:left w:val="single" w:sz="2" w:space="0" w:color="auto"/>
              <w:bottom w:val="single" w:sz="2" w:space="0" w:color="auto"/>
              <w:right w:val="single" w:sz="2" w:space="0" w:color="auto"/>
            </w:tcBorders>
            <w:vAlign w:val="center"/>
          </w:tcPr>
          <w:p w14:paraId="22C28F6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41,602.40</w:t>
            </w:r>
          </w:p>
        </w:tc>
        <w:tc>
          <w:tcPr>
            <w:tcW w:w="1606" w:type="dxa"/>
            <w:tcBorders>
              <w:top w:val="single" w:sz="2" w:space="0" w:color="auto"/>
              <w:left w:val="single" w:sz="2" w:space="0" w:color="auto"/>
              <w:bottom w:val="single" w:sz="2" w:space="0" w:color="auto"/>
              <w:right w:val="single" w:sz="2" w:space="0" w:color="auto"/>
            </w:tcBorders>
            <w:vAlign w:val="center"/>
          </w:tcPr>
          <w:p w14:paraId="1D04698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2,080.12</w:t>
            </w:r>
          </w:p>
        </w:tc>
        <w:tc>
          <w:tcPr>
            <w:tcW w:w="1606" w:type="dxa"/>
            <w:tcBorders>
              <w:top w:val="single" w:sz="2" w:space="0" w:color="auto"/>
              <w:left w:val="single" w:sz="2" w:space="0" w:color="auto"/>
              <w:bottom w:val="single" w:sz="2" w:space="0" w:color="auto"/>
              <w:right w:val="single" w:sz="2" w:space="0" w:color="auto"/>
            </w:tcBorders>
            <w:vAlign w:val="center"/>
          </w:tcPr>
          <w:p w14:paraId="4D50B389"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C046CA8" w14:textId="77777777" w:rsidR="000F2395" w:rsidRDefault="000F2395">
            <w:pPr>
              <w:spacing w:line="240" w:lineRule="exact"/>
              <w:jc w:val="right"/>
              <w:rPr>
                <w:rFonts w:ascii="宋体" w:eastAsia="宋体" w:hAnsi="宋体" w:cs="宋体"/>
                <w:sz w:val="18"/>
                <w:szCs w:val="18"/>
              </w:rPr>
            </w:pPr>
          </w:p>
        </w:tc>
      </w:tr>
      <w:tr w:rsidR="000F2395" w14:paraId="2F6CD5DE"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1C4317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5EAA119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金奥博</w:t>
            </w:r>
          </w:p>
        </w:tc>
        <w:tc>
          <w:tcPr>
            <w:tcW w:w="1606" w:type="dxa"/>
            <w:tcBorders>
              <w:top w:val="single" w:sz="2" w:space="0" w:color="auto"/>
              <w:left w:val="single" w:sz="2" w:space="0" w:color="auto"/>
              <w:bottom w:val="single" w:sz="2" w:space="0" w:color="auto"/>
              <w:right w:val="single" w:sz="2" w:space="0" w:color="auto"/>
            </w:tcBorders>
            <w:vAlign w:val="center"/>
          </w:tcPr>
          <w:p w14:paraId="3D71E7F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947,671.24</w:t>
            </w:r>
          </w:p>
        </w:tc>
        <w:tc>
          <w:tcPr>
            <w:tcW w:w="1606" w:type="dxa"/>
            <w:tcBorders>
              <w:top w:val="single" w:sz="2" w:space="0" w:color="auto"/>
              <w:left w:val="single" w:sz="2" w:space="0" w:color="auto"/>
              <w:bottom w:val="single" w:sz="2" w:space="0" w:color="auto"/>
              <w:right w:val="single" w:sz="2" w:space="0" w:color="auto"/>
            </w:tcBorders>
            <w:vAlign w:val="center"/>
          </w:tcPr>
          <w:p w14:paraId="55DD916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47,383.56</w:t>
            </w:r>
          </w:p>
        </w:tc>
        <w:tc>
          <w:tcPr>
            <w:tcW w:w="1606" w:type="dxa"/>
            <w:tcBorders>
              <w:top w:val="single" w:sz="2" w:space="0" w:color="auto"/>
              <w:left w:val="single" w:sz="2" w:space="0" w:color="auto"/>
              <w:bottom w:val="single" w:sz="2" w:space="0" w:color="auto"/>
              <w:right w:val="single" w:sz="2" w:space="0" w:color="auto"/>
            </w:tcBorders>
            <w:vAlign w:val="center"/>
          </w:tcPr>
          <w:p w14:paraId="301F001E"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0545C7C" w14:textId="77777777" w:rsidR="000F2395" w:rsidRDefault="000F2395">
            <w:pPr>
              <w:spacing w:line="240" w:lineRule="exact"/>
              <w:jc w:val="right"/>
              <w:rPr>
                <w:rFonts w:ascii="宋体" w:eastAsia="宋体" w:hAnsi="宋体" w:cs="宋体"/>
                <w:sz w:val="18"/>
                <w:szCs w:val="18"/>
              </w:rPr>
            </w:pPr>
          </w:p>
        </w:tc>
      </w:tr>
      <w:tr w:rsidR="000F2395" w14:paraId="66A14F91"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D5570C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应收账款</w:t>
            </w:r>
          </w:p>
        </w:tc>
        <w:tc>
          <w:tcPr>
            <w:tcW w:w="1606" w:type="dxa"/>
            <w:tcBorders>
              <w:top w:val="single" w:sz="2" w:space="0" w:color="auto"/>
              <w:left w:val="single" w:sz="2" w:space="0" w:color="auto"/>
              <w:bottom w:val="single" w:sz="2" w:space="0" w:color="auto"/>
              <w:right w:val="single" w:sz="2" w:space="0" w:color="auto"/>
            </w:tcBorders>
            <w:vAlign w:val="center"/>
          </w:tcPr>
          <w:p w14:paraId="51D5496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中瑞爆破</w:t>
            </w:r>
          </w:p>
        </w:tc>
        <w:tc>
          <w:tcPr>
            <w:tcW w:w="1606" w:type="dxa"/>
            <w:tcBorders>
              <w:top w:val="single" w:sz="2" w:space="0" w:color="auto"/>
              <w:left w:val="single" w:sz="2" w:space="0" w:color="auto"/>
              <w:bottom w:val="single" w:sz="2" w:space="0" w:color="auto"/>
              <w:right w:val="single" w:sz="2" w:space="0" w:color="auto"/>
            </w:tcBorders>
            <w:vAlign w:val="center"/>
          </w:tcPr>
          <w:p w14:paraId="7E6EDC9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6,000.00</w:t>
            </w:r>
          </w:p>
        </w:tc>
        <w:tc>
          <w:tcPr>
            <w:tcW w:w="1606" w:type="dxa"/>
            <w:tcBorders>
              <w:top w:val="single" w:sz="2" w:space="0" w:color="auto"/>
              <w:left w:val="single" w:sz="2" w:space="0" w:color="auto"/>
              <w:bottom w:val="single" w:sz="2" w:space="0" w:color="auto"/>
              <w:right w:val="single" w:sz="2" w:space="0" w:color="auto"/>
            </w:tcBorders>
            <w:vAlign w:val="center"/>
          </w:tcPr>
          <w:p w14:paraId="7E11B90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300.00</w:t>
            </w:r>
          </w:p>
        </w:tc>
        <w:tc>
          <w:tcPr>
            <w:tcW w:w="1606" w:type="dxa"/>
            <w:tcBorders>
              <w:top w:val="single" w:sz="2" w:space="0" w:color="auto"/>
              <w:left w:val="single" w:sz="2" w:space="0" w:color="auto"/>
              <w:bottom w:val="single" w:sz="2" w:space="0" w:color="auto"/>
              <w:right w:val="single" w:sz="2" w:space="0" w:color="auto"/>
            </w:tcBorders>
            <w:vAlign w:val="center"/>
          </w:tcPr>
          <w:p w14:paraId="08F49E5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840.00</w:t>
            </w:r>
          </w:p>
        </w:tc>
        <w:tc>
          <w:tcPr>
            <w:tcW w:w="1606" w:type="dxa"/>
            <w:tcBorders>
              <w:top w:val="single" w:sz="2" w:space="0" w:color="auto"/>
              <w:left w:val="single" w:sz="2" w:space="0" w:color="auto"/>
              <w:bottom w:val="single" w:sz="2" w:space="0" w:color="auto"/>
              <w:right w:val="single" w:sz="2" w:space="0" w:color="auto"/>
            </w:tcBorders>
            <w:vAlign w:val="center"/>
          </w:tcPr>
          <w:p w14:paraId="2B6BEE4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42.00</w:t>
            </w:r>
          </w:p>
        </w:tc>
      </w:tr>
      <w:tr w:rsidR="000F2395" w14:paraId="7774F857"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57660D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其他应收款</w:t>
            </w:r>
          </w:p>
        </w:tc>
        <w:tc>
          <w:tcPr>
            <w:tcW w:w="1606" w:type="dxa"/>
            <w:tcBorders>
              <w:top w:val="single" w:sz="2" w:space="0" w:color="auto"/>
              <w:left w:val="single" w:sz="2" w:space="0" w:color="auto"/>
              <w:bottom w:val="single" w:sz="2" w:space="0" w:color="auto"/>
              <w:right w:val="single" w:sz="2" w:space="0" w:color="auto"/>
            </w:tcBorders>
            <w:vAlign w:val="center"/>
          </w:tcPr>
          <w:p w14:paraId="396DF8E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开元医院</w:t>
            </w:r>
          </w:p>
        </w:tc>
        <w:tc>
          <w:tcPr>
            <w:tcW w:w="1606" w:type="dxa"/>
            <w:tcBorders>
              <w:top w:val="single" w:sz="2" w:space="0" w:color="auto"/>
              <w:left w:val="single" w:sz="2" w:space="0" w:color="auto"/>
              <w:bottom w:val="single" w:sz="2" w:space="0" w:color="auto"/>
              <w:right w:val="single" w:sz="2" w:space="0" w:color="auto"/>
            </w:tcBorders>
            <w:vAlign w:val="center"/>
          </w:tcPr>
          <w:p w14:paraId="4AF2F68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4,791,700.00</w:t>
            </w:r>
          </w:p>
        </w:tc>
        <w:tc>
          <w:tcPr>
            <w:tcW w:w="1606" w:type="dxa"/>
            <w:tcBorders>
              <w:top w:val="single" w:sz="2" w:space="0" w:color="auto"/>
              <w:left w:val="single" w:sz="2" w:space="0" w:color="auto"/>
              <w:bottom w:val="single" w:sz="2" w:space="0" w:color="auto"/>
              <w:right w:val="single" w:sz="2" w:space="0" w:color="auto"/>
            </w:tcBorders>
            <w:vAlign w:val="center"/>
          </w:tcPr>
          <w:p w14:paraId="65E9A5B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1,195,884.88</w:t>
            </w:r>
          </w:p>
        </w:tc>
        <w:tc>
          <w:tcPr>
            <w:tcW w:w="1606" w:type="dxa"/>
            <w:tcBorders>
              <w:top w:val="single" w:sz="2" w:space="0" w:color="auto"/>
              <w:left w:val="single" w:sz="2" w:space="0" w:color="auto"/>
              <w:bottom w:val="single" w:sz="2" w:space="0" w:color="auto"/>
              <w:right w:val="single" w:sz="2" w:space="0" w:color="auto"/>
            </w:tcBorders>
            <w:vAlign w:val="center"/>
          </w:tcPr>
          <w:p w14:paraId="4F87282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4,810,188.40</w:t>
            </w:r>
          </w:p>
        </w:tc>
        <w:tc>
          <w:tcPr>
            <w:tcW w:w="1606" w:type="dxa"/>
            <w:tcBorders>
              <w:top w:val="single" w:sz="2" w:space="0" w:color="auto"/>
              <w:left w:val="single" w:sz="2" w:space="0" w:color="auto"/>
              <w:bottom w:val="single" w:sz="2" w:space="0" w:color="auto"/>
              <w:right w:val="single" w:sz="2" w:space="0" w:color="auto"/>
            </w:tcBorders>
            <w:vAlign w:val="center"/>
          </w:tcPr>
          <w:p w14:paraId="0F1D709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535,839.59</w:t>
            </w:r>
          </w:p>
        </w:tc>
      </w:tr>
      <w:tr w:rsidR="000F2395" w14:paraId="37F8D5E7"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D68173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其他应收款</w:t>
            </w:r>
          </w:p>
        </w:tc>
        <w:tc>
          <w:tcPr>
            <w:tcW w:w="1606" w:type="dxa"/>
            <w:tcBorders>
              <w:top w:val="single" w:sz="2" w:space="0" w:color="auto"/>
              <w:left w:val="single" w:sz="2" w:space="0" w:color="auto"/>
              <w:bottom w:val="single" w:sz="2" w:space="0" w:color="auto"/>
              <w:right w:val="single" w:sz="2" w:space="0" w:color="auto"/>
            </w:tcBorders>
            <w:vAlign w:val="center"/>
          </w:tcPr>
          <w:p w14:paraId="7D50864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中维物贸</w:t>
            </w:r>
          </w:p>
        </w:tc>
        <w:tc>
          <w:tcPr>
            <w:tcW w:w="1606" w:type="dxa"/>
            <w:tcBorders>
              <w:top w:val="single" w:sz="2" w:space="0" w:color="auto"/>
              <w:left w:val="single" w:sz="2" w:space="0" w:color="auto"/>
              <w:bottom w:val="single" w:sz="2" w:space="0" w:color="auto"/>
              <w:right w:val="single" w:sz="2" w:space="0" w:color="auto"/>
            </w:tcBorders>
            <w:vAlign w:val="center"/>
          </w:tcPr>
          <w:p w14:paraId="153B589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15,999,930.00</w:t>
            </w:r>
          </w:p>
        </w:tc>
        <w:tc>
          <w:tcPr>
            <w:tcW w:w="1606" w:type="dxa"/>
            <w:tcBorders>
              <w:top w:val="single" w:sz="2" w:space="0" w:color="auto"/>
              <w:left w:val="single" w:sz="2" w:space="0" w:color="auto"/>
              <w:bottom w:val="single" w:sz="2" w:space="0" w:color="auto"/>
              <w:right w:val="single" w:sz="2" w:space="0" w:color="auto"/>
            </w:tcBorders>
            <w:vAlign w:val="center"/>
          </w:tcPr>
          <w:p w14:paraId="20C143F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15,999,930.00</w:t>
            </w:r>
          </w:p>
        </w:tc>
        <w:tc>
          <w:tcPr>
            <w:tcW w:w="1606" w:type="dxa"/>
            <w:tcBorders>
              <w:top w:val="single" w:sz="2" w:space="0" w:color="auto"/>
              <w:left w:val="single" w:sz="2" w:space="0" w:color="auto"/>
              <w:bottom w:val="single" w:sz="2" w:space="0" w:color="auto"/>
              <w:right w:val="single" w:sz="2" w:space="0" w:color="auto"/>
            </w:tcBorders>
            <w:vAlign w:val="center"/>
          </w:tcPr>
          <w:p w14:paraId="3159F2D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20,953,229.60</w:t>
            </w:r>
          </w:p>
        </w:tc>
        <w:tc>
          <w:tcPr>
            <w:tcW w:w="1606" w:type="dxa"/>
            <w:tcBorders>
              <w:top w:val="single" w:sz="2" w:space="0" w:color="auto"/>
              <w:left w:val="single" w:sz="2" w:space="0" w:color="auto"/>
              <w:bottom w:val="single" w:sz="2" w:space="0" w:color="auto"/>
              <w:right w:val="single" w:sz="2" w:space="0" w:color="auto"/>
            </w:tcBorders>
            <w:vAlign w:val="center"/>
          </w:tcPr>
          <w:p w14:paraId="62C4EE5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14,667,260.72</w:t>
            </w:r>
          </w:p>
        </w:tc>
      </w:tr>
      <w:tr w:rsidR="000F2395" w14:paraId="149EAB09"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032C54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其他应收款</w:t>
            </w:r>
          </w:p>
        </w:tc>
        <w:tc>
          <w:tcPr>
            <w:tcW w:w="1606" w:type="dxa"/>
            <w:tcBorders>
              <w:top w:val="single" w:sz="2" w:space="0" w:color="auto"/>
              <w:left w:val="single" w:sz="2" w:space="0" w:color="auto"/>
              <w:bottom w:val="single" w:sz="2" w:space="0" w:color="auto"/>
              <w:right w:val="single" w:sz="2" w:space="0" w:color="auto"/>
            </w:tcBorders>
            <w:vAlign w:val="center"/>
          </w:tcPr>
          <w:p w14:paraId="16C6FDC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聚安北川分公司</w:t>
            </w:r>
          </w:p>
        </w:tc>
        <w:tc>
          <w:tcPr>
            <w:tcW w:w="1606" w:type="dxa"/>
            <w:tcBorders>
              <w:top w:val="single" w:sz="2" w:space="0" w:color="auto"/>
              <w:left w:val="single" w:sz="2" w:space="0" w:color="auto"/>
              <w:bottom w:val="single" w:sz="2" w:space="0" w:color="auto"/>
              <w:right w:val="single" w:sz="2" w:space="0" w:color="auto"/>
            </w:tcBorders>
            <w:vAlign w:val="center"/>
          </w:tcPr>
          <w:p w14:paraId="6B026B9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852,737.23</w:t>
            </w:r>
          </w:p>
        </w:tc>
        <w:tc>
          <w:tcPr>
            <w:tcW w:w="1606" w:type="dxa"/>
            <w:tcBorders>
              <w:top w:val="single" w:sz="2" w:space="0" w:color="auto"/>
              <w:left w:val="single" w:sz="2" w:space="0" w:color="auto"/>
              <w:bottom w:val="single" w:sz="2" w:space="0" w:color="auto"/>
              <w:right w:val="single" w:sz="2" w:space="0" w:color="auto"/>
            </w:tcBorders>
            <w:vAlign w:val="center"/>
          </w:tcPr>
          <w:p w14:paraId="56E792A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42,636.86</w:t>
            </w:r>
          </w:p>
        </w:tc>
        <w:tc>
          <w:tcPr>
            <w:tcW w:w="1606" w:type="dxa"/>
            <w:tcBorders>
              <w:top w:val="single" w:sz="2" w:space="0" w:color="auto"/>
              <w:left w:val="single" w:sz="2" w:space="0" w:color="auto"/>
              <w:bottom w:val="single" w:sz="2" w:space="0" w:color="auto"/>
              <w:right w:val="single" w:sz="2" w:space="0" w:color="auto"/>
            </w:tcBorders>
            <w:vAlign w:val="center"/>
          </w:tcPr>
          <w:p w14:paraId="0CF2972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930,190.85</w:t>
            </w:r>
          </w:p>
        </w:tc>
        <w:tc>
          <w:tcPr>
            <w:tcW w:w="1606" w:type="dxa"/>
            <w:tcBorders>
              <w:top w:val="single" w:sz="2" w:space="0" w:color="auto"/>
              <w:left w:val="single" w:sz="2" w:space="0" w:color="auto"/>
              <w:bottom w:val="single" w:sz="2" w:space="0" w:color="auto"/>
              <w:right w:val="single" w:sz="2" w:space="0" w:color="auto"/>
            </w:tcBorders>
            <w:vAlign w:val="center"/>
          </w:tcPr>
          <w:p w14:paraId="519D24E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60,865.07</w:t>
            </w:r>
          </w:p>
        </w:tc>
      </w:tr>
      <w:tr w:rsidR="000F2395" w14:paraId="4D81D513"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614335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其他应收款</w:t>
            </w:r>
          </w:p>
        </w:tc>
        <w:tc>
          <w:tcPr>
            <w:tcW w:w="1606" w:type="dxa"/>
            <w:tcBorders>
              <w:top w:val="single" w:sz="2" w:space="0" w:color="auto"/>
              <w:left w:val="single" w:sz="2" w:space="0" w:color="auto"/>
              <w:bottom w:val="single" w:sz="2" w:space="0" w:color="auto"/>
              <w:right w:val="single" w:sz="2" w:space="0" w:color="auto"/>
            </w:tcBorders>
            <w:vAlign w:val="center"/>
          </w:tcPr>
          <w:p w14:paraId="700162F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中瑞爆破</w:t>
            </w:r>
          </w:p>
        </w:tc>
        <w:tc>
          <w:tcPr>
            <w:tcW w:w="1606" w:type="dxa"/>
            <w:tcBorders>
              <w:top w:val="single" w:sz="2" w:space="0" w:color="auto"/>
              <w:left w:val="single" w:sz="2" w:space="0" w:color="auto"/>
              <w:bottom w:val="single" w:sz="2" w:space="0" w:color="auto"/>
              <w:right w:val="single" w:sz="2" w:space="0" w:color="auto"/>
            </w:tcBorders>
            <w:vAlign w:val="center"/>
          </w:tcPr>
          <w:p w14:paraId="003FAFC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76,047.67</w:t>
            </w:r>
          </w:p>
        </w:tc>
        <w:tc>
          <w:tcPr>
            <w:tcW w:w="1606" w:type="dxa"/>
            <w:tcBorders>
              <w:top w:val="single" w:sz="2" w:space="0" w:color="auto"/>
              <w:left w:val="single" w:sz="2" w:space="0" w:color="auto"/>
              <w:bottom w:val="single" w:sz="2" w:space="0" w:color="auto"/>
              <w:right w:val="single" w:sz="2" w:space="0" w:color="auto"/>
            </w:tcBorders>
            <w:vAlign w:val="center"/>
          </w:tcPr>
          <w:p w14:paraId="2647F2F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3,802.38</w:t>
            </w:r>
          </w:p>
        </w:tc>
        <w:tc>
          <w:tcPr>
            <w:tcW w:w="1606" w:type="dxa"/>
            <w:tcBorders>
              <w:top w:val="single" w:sz="2" w:space="0" w:color="auto"/>
              <w:left w:val="single" w:sz="2" w:space="0" w:color="auto"/>
              <w:bottom w:val="single" w:sz="2" w:space="0" w:color="auto"/>
              <w:right w:val="single" w:sz="2" w:space="0" w:color="auto"/>
            </w:tcBorders>
            <w:vAlign w:val="center"/>
          </w:tcPr>
          <w:p w14:paraId="314096A5"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5E0008D" w14:textId="77777777" w:rsidR="000F2395" w:rsidRDefault="000F2395">
            <w:pPr>
              <w:spacing w:line="240" w:lineRule="exact"/>
              <w:jc w:val="right"/>
              <w:rPr>
                <w:rFonts w:ascii="宋体" w:eastAsia="宋体" w:hAnsi="宋体" w:cs="宋体"/>
                <w:sz w:val="18"/>
                <w:szCs w:val="18"/>
              </w:rPr>
            </w:pPr>
          </w:p>
        </w:tc>
      </w:tr>
      <w:tr w:rsidR="000F2395" w14:paraId="420B1D93"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8D8080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其他应收款</w:t>
            </w:r>
          </w:p>
        </w:tc>
        <w:tc>
          <w:tcPr>
            <w:tcW w:w="1606" w:type="dxa"/>
            <w:tcBorders>
              <w:top w:val="single" w:sz="2" w:space="0" w:color="auto"/>
              <w:left w:val="single" w:sz="2" w:space="0" w:color="auto"/>
              <w:bottom w:val="single" w:sz="2" w:space="0" w:color="auto"/>
              <w:right w:val="single" w:sz="2" w:space="0" w:color="auto"/>
            </w:tcBorders>
            <w:vAlign w:val="center"/>
          </w:tcPr>
          <w:p w14:paraId="62B9C5D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华瑞雅</w:t>
            </w:r>
          </w:p>
        </w:tc>
        <w:tc>
          <w:tcPr>
            <w:tcW w:w="1606" w:type="dxa"/>
            <w:tcBorders>
              <w:top w:val="single" w:sz="2" w:space="0" w:color="auto"/>
              <w:left w:val="single" w:sz="2" w:space="0" w:color="auto"/>
              <w:bottom w:val="single" w:sz="2" w:space="0" w:color="auto"/>
              <w:right w:val="single" w:sz="2" w:space="0" w:color="auto"/>
            </w:tcBorders>
            <w:vAlign w:val="center"/>
          </w:tcPr>
          <w:p w14:paraId="0BE8CC1D"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CEB2EAD"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56AA14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69,387.52</w:t>
            </w:r>
          </w:p>
        </w:tc>
        <w:tc>
          <w:tcPr>
            <w:tcW w:w="1606" w:type="dxa"/>
            <w:tcBorders>
              <w:top w:val="single" w:sz="2" w:space="0" w:color="auto"/>
              <w:left w:val="single" w:sz="2" w:space="0" w:color="auto"/>
              <w:bottom w:val="single" w:sz="2" w:space="0" w:color="auto"/>
              <w:right w:val="single" w:sz="2" w:space="0" w:color="auto"/>
            </w:tcBorders>
            <w:vAlign w:val="center"/>
          </w:tcPr>
          <w:p w14:paraId="46B8FE9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7,225.52</w:t>
            </w:r>
          </w:p>
        </w:tc>
      </w:tr>
      <w:tr w:rsidR="000F2395" w14:paraId="4C9D3831"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F7A77E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其他应收款</w:t>
            </w:r>
          </w:p>
        </w:tc>
        <w:tc>
          <w:tcPr>
            <w:tcW w:w="1606" w:type="dxa"/>
            <w:tcBorders>
              <w:top w:val="single" w:sz="2" w:space="0" w:color="auto"/>
              <w:left w:val="single" w:sz="2" w:space="0" w:color="auto"/>
              <w:bottom w:val="single" w:sz="2" w:space="0" w:color="auto"/>
              <w:right w:val="single" w:sz="2" w:space="0" w:color="auto"/>
            </w:tcBorders>
            <w:vAlign w:val="center"/>
          </w:tcPr>
          <w:p w14:paraId="5855C6A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康能爆破</w:t>
            </w:r>
          </w:p>
        </w:tc>
        <w:tc>
          <w:tcPr>
            <w:tcW w:w="1606" w:type="dxa"/>
            <w:tcBorders>
              <w:top w:val="single" w:sz="2" w:space="0" w:color="auto"/>
              <w:left w:val="single" w:sz="2" w:space="0" w:color="auto"/>
              <w:bottom w:val="single" w:sz="2" w:space="0" w:color="auto"/>
              <w:right w:val="single" w:sz="2" w:space="0" w:color="auto"/>
            </w:tcBorders>
            <w:vAlign w:val="center"/>
          </w:tcPr>
          <w:p w14:paraId="6DB305A7"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7ECC3B8"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211D1AA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0.03</w:t>
            </w:r>
          </w:p>
        </w:tc>
        <w:tc>
          <w:tcPr>
            <w:tcW w:w="1606" w:type="dxa"/>
            <w:tcBorders>
              <w:top w:val="single" w:sz="2" w:space="0" w:color="auto"/>
              <w:left w:val="single" w:sz="2" w:space="0" w:color="auto"/>
              <w:bottom w:val="single" w:sz="2" w:space="0" w:color="auto"/>
              <w:right w:val="single" w:sz="2" w:space="0" w:color="auto"/>
            </w:tcBorders>
            <w:vAlign w:val="center"/>
          </w:tcPr>
          <w:p w14:paraId="7493291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0.01</w:t>
            </w:r>
          </w:p>
        </w:tc>
      </w:tr>
      <w:tr w:rsidR="000F2395" w14:paraId="183CA4F6"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68196F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其他应收款</w:t>
            </w:r>
          </w:p>
        </w:tc>
        <w:tc>
          <w:tcPr>
            <w:tcW w:w="1606" w:type="dxa"/>
            <w:tcBorders>
              <w:top w:val="single" w:sz="2" w:space="0" w:color="auto"/>
              <w:left w:val="single" w:sz="2" w:space="0" w:color="auto"/>
              <w:bottom w:val="single" w:sz="2" w:space="0" w:color="auto"/>
              <w:right w:val="single" w:sz="2" w:space="0" w:color="auto"/>
            </w:tcBorders>
            <w:vAlign w:val="center"/>
          </w:tcPr>
          <w:p w14:paraId="7489D33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瑞雅公司</w:t>
            </w:r>
          </w:p>
        </w:tc>
        <w:tc>
          <w:tcPr>
            <w:tcW w:w="1606" w:type="dxa"/>
            <w:tcBorders>
              <w:top w:val="single" w:sz="2" w:space="0" w:color="auto"/>
              <w:left w:val="single" w:sz="2" w:space="0" w:color="auto"/>
              <w:bottom w:val="single" w:sz="2" w:space="0" w:color="auto"/>
              <w:right w:val="single" w:sz="2" w:space="0" w:color="auto"/>
            </w:tcBorders>
            <w:vAlign w:val="center"/>
          </w:tcPr>
          <w:p w14:paraId="6679532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34,653.88</w:t>
            </w:r>
          </w:p>
        </w:tc>
        <w:tc>
          <w:tcPr>
            <w:tcW w:w="1606" w:type="dxa"/>
            <w:tcBorders>
              <w:top w:val="single" w:sz="2" w:space="0" w:color="auto"/>
              <w:left w:val="single" w:sz="2" w:space="0" w:color="auto"/>
              <w:bottom w:val="single" w:sz="2" w:space="0" w:color="auto"/>
              <w:right w:val="single" w:sz="2" w:space="0" w:color="auto"/>
            </w:tcBorders>
            <w:vAlign w:val="center"/>
          </w:tcPr>
          <w:p w14:paraId="5778CFF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2,016.08</w:t>
            </w:r>
          </w:p>
        </w:tc>
        <w:tc>
          <w:tcPr>
            <w:tcW w:w="1606" w:type="dxa"/>
            <w:tcBorders>
              <w:top w:val="single" w:sz="2" w:space="0" w:color="auto"/>
              <w:left w:val="single" w:sz="2" w:space="0" w:color="auto"/>
              <w:bottom w:val="single" w:sz="2" w:space="0" w:color="auto"/>
              <w:right w:val="single" w:sz="2" w:space="0" w:color="auto"/>
            </w:tcBorders>
            <w:vAlign w:val="center"/>
          </w:tcPr>
          <w:p w14:paraId="50CF492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5,667.74</w:t>
            </w:r>
          </w:p>
        </w:tc>
        <w:tc>
          <w:tcPr>
            <w:tcW w:w="1606" w:type="dxa"/>
            <w:tcBorders>
              <w:top w:val="single" w:sz="2" w:space="0" w:color="auto"/>
              <w:left w:val="single" w:sz="2" w:space="0" w:color="auto"/>
              <w:bottom w:val="single" w:sz="2" w:space="0" w:color="auto"/>
              <w:right w:val="single" w:sz="2" w:space="0" w:color="auto"/>
            </w:tcBorders>
            <w:vAlign w:val="center"/>
          </w:tcPr>
          <w:p w14:paraId="3B35C11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283.39</w:t>
            </w:r>
          </w:p>
        </w:tc>
      </w:tr>
      <w:tr w:rsidR="000F2395" w14:paraId="1B4C1534"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991278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其他应收款</w:t>
            </w:r>
          </w:p>
        </w:tc>
        <w:tc>
          <w:tcPr>
            <w:tcW w:w="1606" w:type="dxa"/>
            <w:tcBorders>
              <w:top w:val="single" w:sz="2" w:space="0" w:color="auto"/>
              <w:left w:val="single" w:sz="2" w:space="0" w:color="auto"/>
              <w:bottom w:val="single" w:sz="2" w:space="0" w:color="auto"/>
              <w:right w:val="single" w:sz="2" w:space="0" w:color="auto"/>
            </w:tcBorders>
            <w:vAlign w:val="center"/>
          </w:tcPr>
          <w:p w14:paraId="00A6BF7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立安科爆</w:t>
            </w:r>
          </w:p>
        </w:tc>
        <w:tc>
          <w:tcPr>
            <w:tcW w:w="1606" w:type="dxa"/>
            <w:tcBorders>
              <w:top w:val="single" w:sz="2" w:space="0" w:color="auto"/>
              <w:left w:val="single" w:sz="2" w:space="0" w:color="auto"/>
              <w:bottom w:val="single" w:sz="2" w:space="0" w:color="auto"/>
              <w:right w:val="single" w:sz="2" w:space="0" w:color="auto"/>
            </w:tcBorders>
            <w:vAlign w:val="center"/>
          </w:tcPr>
          <w:p w14:paraId="180CD68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40,417.31</w:t>
            </w:r>
          </w:p>
        </w:tc>
        <w:tc>
          <w:tcPr>
            <w:tcW w:w="1606" w:type="dxa"/>
            <w:tcBorders>
              <w:top w:val="single" w:sz="2" w:space="0" w:color="auto"/>
              <w:left w:val="single" w:sz="2" w:space="0" w:color="auto"/>
              <w:bottom w:val="single" w:sz="2" w:space="0" w:color="auto"/>
              <w:right w:val="single" w:sz="2" w:space="0" w:color="auto"/>
            </w:tcBorders>
            <w:vAlign w:val="center"/>
          </w:tcPr>
          <w:p w14:paraId="3F8EFB1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2,020.87</w:t>
            </w:r>
          </w:p>
        </w:tc>
        <w:tc>
          <w:tcPr>
            <w:tcW w:w="1606" w:type="dxa"/>
            <w:tcBorders>
              <w:top w:val="single" w:sz="2" w:space="0" w:color="auto"/>
              <w:left w:val="single" w:sz="2" w:space="0" w:color="auto"/>
              <w:bottom w:val="single" w:sz="2" w:space="0" w:color="auto"/>
              <w:right w:val="single" w:sz="2" w:space="0" w:color="auto"/>
            </w:tcBorders>
            <w:vAlign w:val="center"/>
          </w:tcPr>
          <w:p w14:paraId="6B449FD3"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2B455CB" w14:textId="77777777" w:rsidR="000F2395" w:rsidRDefault="000F2395">
            <w:pPr>
              <w:spacing w:line="240" w:lineRule="exact"/>
              <w:jc w:val="right"/>
              <w:rPr>
                <w:rFonts w:ascii="宋体" w:eastAsia="宋体" w:hAnsi="宋体" w:cs="宋体"/>
                <w:sz w:val="18"/>
                <w:szCs w:val="18"/>
              </w:rPr>
            </w:pPr>
          </w:p>
        </w:tc>
      </w:tr>
      <w:tr w:rsidR="000F2395" w14:paraId="61E2EB8C"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0D6382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其他应收款</w:t>
            </w:r>
          </w:p>
        </w:tc>
        <w:tc>
          <w:tcPr>
            <w:tcW w:w="1606" w:type="dxa"/>
            <w:tcBorders>
              <w:top w:val="single" w:sz="2" w:space="0" w:color="auto"/>
              <w:left w:val="single" w:sz="2" w:space="0" w:color="auto"/>
              <w:bottom w:val="single" w:sz="2" w:space="0" w:color="auto"/>
              <w:right w:val="single" w:sz="2" w:space="0" w:color="auto"/>
            </w:tcBorders>
            <w:vAlign w:val="center"/>
          </w:tcPr>
          <w:p w14:paraId="4535A00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三江民爆</w:t>
            </w:r>
          </w:p>
        </w:tc>
        <w:tc>
          <w:tcPr>
            <w:tcW w:w="1606" w:type="dxa"/>
            <w:tcBorders>
              <w:top w:val="single" w:sz="2" w:space="0" w:color="auto"/>
              <w:left w:val="single" w:sz="2" w:space="0" w:color="auto"/>
              <w:bottom w:val="single" w:sz="2" w:space="0" w:color="auto"/>
              <w:right w:val="single" w:sz="2" w:space="0" w:color="auto"/>
            </w:tcBorders>
            <w:vAlign w:val="center"/>
          </w:tcPr>
          <w:p w14:paraId="35487D7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520,000.00</w:t>
            </w:r>
          </w:p>
        </w:tc>
        <w:tc>
          <w:tcPr>
            <w:tcW w:w="1606" w:type="dxa"/>
            <w:tcBorders>
              <w:top w:val="single" w:sz="2" w:space="0" w:color="auto"/>
              <w:left w:val="single" w:sz="2" w:space="0" w:color="auto"/>
              <w:bottom w:val="single" w:sz="2" w:space="0" w:color="auto"/>
              <w:right w:val="single" w:sz="2" w:space="0" w:color="auto"/>
            </w:tcBorders>
            <w:vAlign w:val="center"/>
          </w:tcPr>
          <w:p w14:paraId="3902FB8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520,000.00</w:t>
            </w:r>
          </w:p>
        </w:tc>
        <w:tc>
          <w:tcPr>
            <w:tcW w:w="1606" w:type="dxa"/>
            <w:tcBorders>
              <w:top w:val="single" w:sz="2" w:space="0" w:color="auto"/>
              <w:left w:val="single" w:sz="2" w:space="0" w:color="auto"/>
              <w:bottom w:val="single" w:sz="2" w:space="0" w:color="auto"/>
              <w:right w:val="single" w:sz="2" w:space="0" w:color="auto"/>
            </w:tcBorders>
            <w:vAlign w:val="center"/>
          </w:tcPr>
          <w:p w14:paraId="4279339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520,000.00</w:t>
            </w:r>
          </w:p>
        </w:tc>
        <w:tc>
          <w:tcPr>
            <w:tcW w:w="1606" w:type="dxa"/>
            <w:tcBorders>
              <w:top w:val="single" w:sz="2" w:space="0" w:color="auto"/>
              <w:left w:val="single" w:sz="2" w:space="0" w:color="auto"/>
              <w:bottom w:val="single" w:sz="2" w:space="0" w:color="auto"/>
              <w:right w:val="single" w:sz="2" w:space="0" w:color="auto"/>
            </w:tcBorders>
            <w:vAlign w:val="center"/>
          </w:tcPr>
          <w:p w14:paraId="3EBC890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520,000.00</w:t>
            </w:r>
          </w:p>
        </w:tc>
      </w:tr>
      <w:tr w:rsidR="000F2395" w14:paraId="48FBCEDD"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97357A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其他应收款</w:t>
            </w:r>
          </w:p>
        </w:tc>
        <w:tc>
          <w:tcPr>
            <w:tcW w:w="1606" w:type="dxa"/>
            <w:tcBorders>
              <w:top w:val="single" w:sz="2" w:space="0" w:color="auto"/>
              <w:left w:val="single" w:sz="2" w:space="0" w:color="auto"/>
              <w:bottom w:val="single" w:sz="2" w:space="0" w:color="auto"/>
              <w:right w:val="single" w:sz="2" w:space="0" w:color="auto"/>
            </w:tcBorders>
            <w:vAlign w:val="center"/>
          </w:tcPr>
          <w:p w14:paraId="38F6EDA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蓝狮科技</w:t>
            </w:r>
          </w:p>
        </w:tc>
        <w:tc>
          <w:tcPr>
            <w:tcW w:w="1606" w:type="dxa"/>
            <w:tcBorders>
              <w:top w:val="single" w:sz="2" w:space="0" w:color="auto"/>
              <w:left w:val="single" w:sz="2" w:space="0" w:color="auto"/>
              <w:bottom w:val="single" w:sz="2" w:space="0" w:color="auto"/>
              <w:right w:val="single" w:sz="2" w:space="0" w:color="auto"/>
            </w:tcBorders>
            <w:vAlign w:val="center"/>
          </w:tcPr>
          <w:p w14:paraId="7406D6E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4,124,735.10</w:t>
            </w:r>
          </w:p>
        </w:tc>
        <w:tc>
          <w:tcPr>
            <w:tcW w:w="1606" w:type="dxa"/>
            <w:tcBorders>
              <w:top w:val="single" w:sz="2" w:space="0" w:color="auto"/>
              <w:left w:val="single" w:sz="2" w:space="0" w:color="auto"/>
              <w:bottom w:val="single" w:sz="2" w:space="0" w:color="auto"/>
              <w:right w:val="single" w:sz="2" w:space="0" w:color="auto"/>
            </w:tcBorders>
            <w:vAlign w:val="center"/>
          </w:tcPr>
          <w:p w14:paraId="4570776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382,011.76</w:t>
            </w:r>
          </w:p>
        </w:tc>
        <w:tc>
          <w:tcPr>
            <w:tcW w:w="1606" w:type="dxa"/>
            <w:tcBorders>
              <w:top w:val="single" w:sz="2" w:space="0" w:color="auto"/>
              <w:left w:val="single" w:sz="2" w:space="0" w:color="auto"/>
              <w:bottom w:val="single" w:sz="2" w:space="0" w:color="auto"/>
              <w:right w:val="single" w:sz="2" w:space="0" w:color="auto"/>
            </w:tcBorders>
            <w:vAlign w:val="center"/>
          </w:tcPr>
          <w:p w14:paraId="06A259F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4,313,690.04</w:t>
            </w:r>
          </w:p>
        </w:tc>
        <w:tc>
          <w:tcPr>
            <w:tcW w:w="1606" w:type="dxa"/>
            <w:tcBorders>
              <w:top w:val="single" w:sz="2" w:space="0" w:color="auto"/>
              <w:left w:val="single" w:sz="2" w:space="0" w:color="auto"/>
              <w:bottom w:val="single" w:sz="2" w:space="0" w:color="auto"/>
              <w:right w:val="single" w:sz="2" w:space="0" w:color="auto"/>
            </w:tcBorders>
            <w:vAlign w:val="center"/>
          </w:tcPr>
          <w:p w14:paraId="1D61B8D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215,684.50</w:t>
            </w:r>
          </w:p>
        </w:tc>
      </w:tr>
      <w:tr w:rsidR="000F2395" w14:paraId="672BEC24"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F3BE32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其他应收款</w:t>
            </w:r>
          </w:p>
        </w:tc>
        <w:tc>
          <w:tcPr>
            <w:tcW w:w="1606" w:type="dxa"/>
            <w:tcBorders>
              <w:top w:val="single" w:sz="2" w:space="0" w:color="auto"/>
              <w:left w:val="single" w:sz="2" w:space="0" w:color="auto"/>
              <w:bottom w:val="single" w:sz="2" w:space="0" w:color="auto"/>
              <w:right w:val="single" w:sz="2" w:space="0" w:color="auto"/>
            </w:tcBorders>
            <w:vAlign w:val="center"/>
          </w:tcPr>
          <w:p w14:paraId="37872EF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华宇爆破</w:t>
            </w:r>
          </w:p>
        </w:tc>
        <w:tc>
          <w:tcPr>
            <w:tcW w:w="1606" w:type="dxa"/>
            <w:tcBorders>
              <w:top w:val="single" w:sz="2" w:space="0" w:color="auto"/>
              <w:left w:val="single" w:sz="2" w:space="0" w:color="auto"/>
              <w:bottom w:val="single" w:sz="2" w:space="0" w:color="auto"/>
              <w:right w:val="single" w:sz="2" w:space="0" w:color="auto"/>
            </w:tcBorders>
            <w:vAlign w:val="center"/>
          </w:tcPr>
          <w:p w14:paraId="58213F59"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E882B14"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8E9476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34,956.00</w:t>
            </w:r>
          </w:p>
        </w:tc>
        <w:tc>
          <w:tcPr>
            <w:tcW w:w="1606" w:type="dxa"/>
            <w:tcBorders>
              <w:top w:val="single" w:sz="2" w:space="0" w:color="auto"/>
              <w:left w:val="single" w:sz="2" w:space="0" w:color="auto"/>
              <w:bottom w:val="single" w:sz="2" w:space="0" w:color="auto"/>
              <w:right w:val="single" w:sz="2" w:space="0" w:color="auto"/>
            </w:tcBorders>
            <w:vAlign w:val="center"/>
          </w:tcPr>
          <w:p w14:paraId="4865098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1,747.80</w:t>
            </w:r>
          </w:p>
        </w:tc>
      </w:tr>
      <w:tr w:rsidR="000F2395" w14:paraId="2BC1D4D8"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B0F085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其他应收款</w:t>
            </w:r>
          </w:p>
        </w:tc>
        <w:tc>
          <w:tcPr>
            <w:tcW w:w="1606" w:type="dxa"/>
            <w:tcBorders>
              <w:top w:val="single" w:sz="2" w:space="0" w:color="auto"/>
              <w:left w:val="single" w:sz="2" w:space="0" w:color="auto"/>
              <w:bottom w:val="single" w:sz="2" w:space="0" w:color="auto"/>
              <w:right w:val="single" w:sz="2" w:space="0" w:color="auto"/>
            </w:tcBorders>
            <w:vAlign w:val="center"/>
          </w:tcPr>
          <w:p w14:paraId="2ABF63E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广和公司</w:t>
            </w:r>
          </w:p>
        </w:tc>
        <w:tc>
          <w:tcPr>
            <w:tcW w:w="1606" w:type="dxa"/>
            <w:tcBorders>
              <w:top w:val="single" w:sz="2" w:space="0" w:color="auto"/>
              <w:left w:val="single" w:sz="2" w:space="0" w:color="auto"/>
              <w:bottom w:val="single" w:sz="2" w:space="0" w:color="auto"/>
              <w:right w:val="single" w:sz="2" w:space="0" w:color="auto"/>
            </w:tcBorders>
            <w:vAlign w:val="center"/>
          </w:tcPr>
          <w:p w14:paraId="0B6818D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138,000.00</w:t>
            </w:r>
          </w:p>
        </w:tc>
        <w:tc>
          <w:tcPr>
            <w:tcW w:w="1606" w:type="dxa"/>
            <w:tcBorders>
              <w:top w:val="single" w:sz="2" w:space="0" w:color="auto"/>
              <w:left w:val="single" w:sz="2" w:space="0" w:color="auto"/>
              <w:bottom w:val="single" w:sz="2" w:space="0" w:color="auto"/>
              <w:right w:val="single" w:sz="2" w:space="0" w:color="auto"/>
            </w:tcBorders>
            <w:vAlign w:val="center"/>
          </w:tcPr>
          <w:p w14:paraId="338CCE7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6,900.00</w:t>
            </w:r>
          </w:p>
        </w:tc>
        <w:tc>
          <w:tcPr>
            <w:tcW w:w="1606" w:type="dxa"/>
            <w:tcBorders>
              <w:top w:val="single" w:sz="2" w:space="0" w:color="auto"/>
              <w:left w:val="single" w:sz="2" w:space="0" w:color="auto"/>
              <w:bottom w:val="single" w:sz="2" w:space="0" w:color="auto"/>
              <w:right w:val="single" w:sz="2" w:space="0" w:color="auto"/>
            </w:tcBorders>
            <w:vAlign w:val="center"/>
          </w:tcPr>
          <w:p w14:paraId="3BDA4C9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21.25</w:t>
            </w:r>
          </w:p>
        </w:tc>
        <w:tc>
          <w:tcPr>
            <w:tcW w:w="1606" w:type="dxa"/>
            <w:tcBorders>
              <w:top w:val="single" w:sz="2" w:space="0" w:color="auto"/>
              <w:left w:val="single" w:sz="2" w:space="0" w:color="auto"/>
              <w:bottom w:val="single" w:sz="2" w:space="0" w:color="auto"/>
              <w:right w:val="single" w:sz="2" w:space="0" w:color="auto"/>
            </w:tcBorders>
            <w:vAlign w:val="center"/>
          </w:tcPr>
          <w:p w14:paraId="40B99CD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1.06</w:t>
            </w:r>
          </w:p>
        </w:tc>
      </w:tr>
      <w:tr w:rsidR="000F2395" w14:paraId="1909047C"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460F30E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其他应收款</w:t>
            </w:r>
          </w:p>
        </w:tc>
        <w:tc>
          <w:tcPr>
            <w:tcW w:w="1606" w:type="dxa"/>
            <w:tcBorders>
              <w:top w:val="single" w:sz="2" w:space="0" w:color="auto"/>
              <w:left w:val="single" w:sz="2" w:space="0" w:color="auto"/>
              <w:bottom w:val="single" w:sz="2" w:space="0" w:color="auto"/>
              <w:right w:val="single" w:sz="2" w:space="0" w:color="auto"/>
            </w:tcBorders>
            <w:vAlign w:val="center"/>
          </w:tcPr>
          <w:p w14:paraId="4FD4880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金盾爆破</w:t>
            </w:r>
          </w:p>
        </w:tc>
        <w:tc>
          <w:tcPr>
            <w:tcW w:w="1606" w:type="dxa"/>
            <w:tcBorders>
              <w:top w:val="single" w:sz="2" w:space="0" w:color="auto"/>
              <w:left w:val="single" w:sz="2" w:space="0" w:color="auto"/>
              <w:bottom w:val="single" w:sz="2" w:space="0" w:color="auto"/>
              <w:right w:val="single" w:sz="2" w:space="0" w:color="auto"/>
            </w:tcBorders>
            <w:vAlign w:val="center"/>
          </w:tcPr>
          <w:p w14:paraId="27735A8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0.20</w:t>
            </w:r>
          </w:p>
        </w:tc>
        <w:tc>
          <w:tcPr>
            <w:tcW w:w="1606" w:type="dxa"/>
            <w:tcBorders>
              <w:top w:val="single" w:sz="2" w:space="0" w:color="auto"/>
              <w:left w:val="single" w:sz="2" w:space="0" w:color="auto"/>
              <w:bottom w:val="single" w:sz="2" w:space="0" w:color="auto"/>
              <w:right w:val="single" w:sz="2" w:space="0" w:color="auto"/>
            </w:tcBorders>
            <w:vAlign w:val="center"/>
          </w:tcPr>
          <w:p w14:paraId="0F64825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0.01</w:t>
            </w:r>
          </w:p>
        </w:tc>
        <w:tc>
          <w:tcPr>
            <w:tcW w:w="1606" w:type="dxa"/>
            <w:tcBorders>
              <w:top w:val="single" w:sz="2" w:space="0" w:color="auto"/>
              <w:left w:val="single" w:sz="2" w:space="0" w:color="auto"/>
              <w:bottom w:val="single" w:sz="2" w:space="0" w:color="auto"/>
              <w:right w:val="single" w:sz="2" w:space="0" w:color="auto"/>
            </w:tcBorders>
            <w:vAlign w:val="center"/>
          </w:tcPr>
          <w:p w14:paraId="1DE8741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0.20</w:t>
            </w:r>
          </w:p>
        </w:tc>
        <w:tc>
          <w:tcPr>
            <w:tcW w:w="1606" w:type="dxa"/>
            <w:tcBorders>
              <w:top w:val="single" w:sz="2" w:space="0" w:color="auto"/>
              <w:left w:val="single" w:sz="2" w:space="0" w:color="auto"/>
              <w:bottom w:val="single" w:sz="2" w:space="0" w:color="auto"/>
              <w:right w:val="single" w:sz="2" w:space="0" w:color="auto"/>
            </w:tcBorders>
            <w:vAlign w:val="center"/>
          </w:tcPr>
          <w:p w14:paraId="79BB145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0.01</w:t>
            </w:r>
          </w:p>
        </w:tc>
      </w:tr>
      <w:tr w:rsidR="000F2395" w14:paraId="350BD6D9"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09FDD4A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其他应收款</w:t>
            </w:r>
          </w:p>
        </w:tc>
        <w:tc>
          <w:tcPr>
            <w:tcW w:w="1606" w:type="dxa"/>
            <w:tcBorders>
              <w:top w:val="single" w:sz="2" w:space="0" w:color="auto"/>
              <w:left w:val="single" w:sz="2" w:space="0" w:color="auto"/>
              <w:bottom w:val="single" w:sz="2" w:space="0" w:color="auto"/>
              <w:right w:val="single" w:sz="2" w:space="0" w:color="auto"/>
            </w:tcBorders>
            <w:vAlign w:val="center"/>
          </w:tcPr>
          <w:p w14:paraId="69D3C8B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顺安爆破</w:t>
            </w:r>
          </w:p>
        </w:tc>
        <w:tc>
          <w:tcPr>
            <w:tcW w:w="1606" w:type="dxa"/>
            <w:tcBorders>
              <w:top w:val="single" w:sz="2" w:space="0" w:color="auto"/>
              <w:left w:val="single" w:sz="2" w:space="0" w:color="auto"/>
              <w:bottom w:val="single" w:sz="2" w:space="0" w:color="auto"/>
              <w:right w:val="single" w:sz="2" w:space="0" w:color="auto"/>
            </w:tcBorders>
            <w:vAlign w:val="center"/>
          </w:tcPr>
          <w:p w14:paraId="7CC7B0E0"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3D97B83"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964071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49,665.97</w:t>
            </w:r>
          </w:p>
        </w:tc>
        <w:tc>
          <w:tcPr>
            <w:tcW w:w="1606" w:type="dxa"/>
            <w:tcBorders>
              <w:top w:val="single" w:sz="2" w:space="0" w:color="auto"/>
              <w:left w:val="single" w:sz="2" w:space="0" w:color="auto"/>
              <w:bottom w:val="single" w:sz="2" w:space="0" w:color="auto"/>
              <w:right w:val="single" w:sz="2" w:space="0" w:color="auto"/>
            </w:tcBorders>
            <w:vAlign w:val="center"/>
          </w:tcPr>
          <w:p w14:paraId="2D6FCCA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2,483.30</w:t>
            </w:r>
          </w:p>
        </w:tc>
      </w:tr>
      <w:tr w:rsidR="000F2395" w14:paraId="13315BFF"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23E200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其他应收款</w:t>
            </w:r>
          </w:p>
        </w:tc>
        <w:tc>
          <w:tcPr>
            <w:tcW w:w="1606" w:type="dxa"/>
            <w:tcBorders>
              <w:top w:val="single" w:sz="2" w:space="0" w:color="auto"/>
              <w:left w:val="single" w:sz="2" w:space="0" w:color="auto"/>
              <w:bottom w:val="single" w:sz="2" w:space="0" w:color="auto"/>
              <w:right w:val="single" w:sz="2" w:space="0" w:color="auto"/>
            </w:tcBorders>
            <w:vAlign w:val="center"/>
          </w:tcPr>
          <w:p w14:paraId="44601E5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金奥博</w:t>
            </w:r>
          </w:p>
        </w:tc>
        <w:tc>
          <w:tcPr>
            <w:tcW w:w="1606" w:type="dxa"/>
            <w:tcBorders>
              <w:top w:val="single" w:sz="2" w:space="0" w:color="auto"/>
              <w:left w:val="single" w:sz="2" w:space="0" w:color="auto"/>
              <w:bottom w:val="single" w:sz="2" w:space="0" w:color="auto"/>
              <w:right w:val="single" w:sz="2" w:space="0" w:color="auto"/>
            </w:tcBorders>
            <w:vAlign w:val="center"/>
          </w:tcPr>
          <w:p w14:paraId="3678A90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50,000.00</w:t>
            </w:r>
          </w:p>
        </w:tc>
        <w:tc>
          <w:tcPr>
            <w:tcW w:w="1606" w:type="dxa"/>
            <w:tcBorders>
              <w:top w:val="single" w:sz="2" w:space="0" w:color="auto"/>
              <w:left w:val="single" w:sz="2" w:space="0" w:color="auto"/>
              <w:bottom w:val="single" w:sz="2" w:space="0" w:color="auto"/>
              <w:right w:val="single" w:sz="2" w:space="0" w:color="auto"/>
            </w:tcBorders>
            <w:vAlign w:val="center"/>
          </w:tcPr>
          <w:p w14:paraId="4DF8441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2,500.00</w:t>
            </w:r>
          </w:p>
        </w:tc>
        <w:tc>
          <w:tcPr>
            <w:tcW w:w="1606" w:type="dxa"/>
            <w:tcBorders>
              <w:top w:val="single" w:sz="2" w:space="0" w:color="auto"/>
              <w:left w:val="single" w:sz="2" w:space="0" w:color="auto"/>
              <w:bottom w:val="single" w:sz="2" w:space="0" w:color="auto"/>
              <w:right w:val="single" w:sz="2" w:space="0" w:color="auto"/>
            </w:tcBorders>
            <w:vAlign w:val="center"/>
          </w:tcPr>
          <w:p w14:paraId="4858C6B9"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10CC9308" w14:textId="77777777" w:rsidR="000F2395" w:rsidRDefault="000F2395">
            <w:pPr>
              <w:spacing w:line="240" w:lineRule="exact"/>
              <w:jc w:val="right"/>
              <w:rPr>
                <w:rFonts w:ascii="宋体" w:eastAsia="宋体" w:hAnsi="宋体" w:cs="宋体"/>
                <w:sz w:val="18"/>
                <w:szCs w:val="18"/>
              </w:rPr>
            </w:pPr>
          </w:p>
        </w:tc>
      </w:tr>
      <w:tr w:rsidR="000F2395" w14:paraId="3719CCBB"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7A3010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其他应收款</w:t>
            </w:r>
          </w:p>
        </w:tc>
        <w:tc>
          <w:tcPr>
            <w:tcW w:w="1606" w:type="dxa"/>
            <w:tcBorders>
              <w:top w:val="single" w:sz="2" w:space="0" w:color="auto"/>
              <w:left w:val="single" w:sz="2" w:space="0" w:color="auto"/>
              <w:bottom w:val="single" w:sz="2" w:space="0" w:color="auto"/>
              <w:right w:val="single" w:sz="2" w:space="0" w:color="auto"/>
            </w:tcBorders>
            <w:vAlign w:val="center"/>
          </w:tcPr>
          <w:p w14:paraId="736C517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三江民爆乌东德分公司</w:t>
            </w:r>
          </w:p>
        </w:tc>
        <w:tc>
          <w:tcPr>
            <w:tcW w:w="1606" w:type="dxa"/>
            <w:tcBorders>
              <w:top w:val="single" w:sz="2" w:space="0" w:color="auto"/>
              <w:left w:val="single" w:sz="2" w:space="0" w:color="auto"/>
              <w:bottom w:val="single" w:sz="2" w:space="0" w:color="auto"/>
              <w:right w:val="single" w:sz="2" w:space="0" w:color="auto"/>
            </w:tcBorders>
            <w:vAlign w:val="center"/>
          </w:tcPr>
          <w:p w14:paraId="1D7F660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500,000.00</w:t>
            </w:r>
          </w:p>
        </w:tc>
        <w:tc>
          <w:tcPr>
            <w:tcW w:w="1606" w:type="dxa"/>
            <w:tcBorders>
              <w:top w:val="single" w:sz="2" w:space="0" w:color="auto"/>
              <w:left w:val="single" w:sz="2" w:space="0" w:color="auto"/>
              <w:bottom w:val="single" w:sz="2" w:space="0" w:color="auto"/>
              <w:right w:val="single" w:sz="2" w:space="0" w:color="auto"/>
            </w:tcBorders>
            <w:vAlign w:val="center"/>
          </w:tcPr>
          <w:p w14:paraId="3B7AF6B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500,000.00</w:t>
            </w:r>
          </w:p>
        </w:tc>
        <w:tc>
          <w:tcPr>
            <w:tcW w:w="1606" w:type="dxa"/>
            <w:tcBorders>
              <w:top w:val="single" w:sz="2" w:space="0" w:color="auto"/>
              <w:left w:val="single" w:sz="2" w:space="0" w:color="auto"/>
              <w:bottom w:val="single" w:sz="2" w:space="0" w:color="auto"/>
              <w:right w:val="single" w:sz="2" w:space="0" w:color="auto"/>
            </w:tcBorders>
            <w:vAlign w:val="center"/>
          </w:tcPr>
          <w:p w14:paraId="7758675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500,000.00</w:t>
            </w:r>
          </w:p>
        </w:tc>
        <w:tc>
          <w:tcPr>
            <w:tcW w:w="1606" w:type="dxa"/>
            <w:tcBorders>
              <w:top w:val="single" w:sz="2" w:space="0" w:color="auto"/>
              <w:left w:val="single" w:sz="2" w:space="0" w:color="auto"/>
              <w:bottom w:val="single" w:sz="2" w:space="0" w:color="auto"/>
              <w:right w:val="single" w:sz="2" w:space="0" w:color="auto"/>
            </w:tcBorders>
            <w:vAlign w:val="center"/>
          </w:tcPr>
          <w:p w14:paraId="1581FED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500,000.00</w:t>
            </w:r>
          </w:p>
        </w:tc>
      </w:tr>
      <w:tr w:rsidR="000F2395" w14:paraId="7A18DE7F"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3CFE0D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其他应收款</w:t>
            </w:r>
          </w:p>
        </w:tc>
        <w:tc>
          <w:tcPr>
            <w:tcW w:w="1606" w:type="dxa"/>
            <w:tcBorders>
              <w:top w:val="single" w:sz="2" w:space="0" w:color="auto"/>
              <w:left w:val="single" w:sz="2" w:space="0" w:color="auto"/>
              <w:bottom w:val="single" w:sz="2" w:space="0" w:color="auto"/>
              <w:right w:val="single" w:sz="2" w:space="0" w:color="auto"/>
            </w:tcBorders>
            <w:vAlign w:val="center"/>
          </w:tcPr>
          <w:p w14:paraId="08F2BB0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三江民爆西昌分公司</w:t>
            </w:r>
          </w:p>
        </w:tc>
        <w:tc>
          <w:tcPr>
            <w:tcW w:w="1606" w:type="dxa"/>
            <w:tcBorders>
              <w:top w:val="single" w:sz="2" w:space="0" w:color="auto"/>
              <w:left w:val="single" w:sz="2" w:space="0" w:color="auto"/>
              <w:bottom w:val="single" w:sz="2" w:space="0" w:color="auto"/>
              <w:right w:val="single" w:sz="2" w:space="0" w:color="auto"/>
            </w:tcBorders>
            <w:vAlign w:val="center"/>
          </w:tcPr>
          <w:p w14:paraId="62FDEAA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500,000.00</w:t>
            </w:r>
          </w:p>
        </w:tc>
        <w:tc>
          <w:tcPr>
            <w:tcW w:w="1606" w:type="dxa"/>
            <w:tcBorders>
              <w:top w:val="single" w:sz="2" w:space="0" w:color="auto"/>
              <w:left w:val="single" w:sz="2" w:space="0" w:color="auto"/>
              <w:bottom w:val="single" w:sz="2" w:space="0" w:color="auto"/>
              <w:right w:val="single" w:sz="2" w:space="0" w:color="auto"/>
            </w:tcBorders>
            <w:vAlign w:val="center"/>
          </w:tcPr>
          <w:p w14:paraId="42203D8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500,000.00</w:t>
            </w:r>
          </w:p>
        </w:tc>
        <w:tc>
          <w:tcPr>
            <w:tcW w:w="1606" w:type="dxa"/>
            <w:tcBorders>
              <w:top w:val="single" w:sz="2" w:space="0" w:color="auto"/>
              <w:left w:val="single" w:sz="2" w:space="0" w:color="auto"/>
              <w:bottom w:val="single" w:sz="2" w:space="0" w:color="auto"/>
              <w:right w:val="single" w:sz="2" w:space="0" w:color="auto"/>
            </w:tcBorders>
            <w:vAlign w:val="center"/>
          </w:tcPr>
          <w:p w14:paraId="69E5E9C4"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445F01A" w14:textId="77777777" w:rsidR="000F2395" w:rsidRDefault="000F2395">
            <w:pPr>
              <w:spacing w:line="240" w:lineRule="exact"/>
              <w:jc w:val="right"/>
              <w:rPr>
                <w:rFonts w:ascii="宋体" w:eastAsia="宋体" w:hAnsi="宋体" w:cs="宋体"/>
                <w:sz w:val="18"/>
                <w:szCs w:val="18"/>
              </w:rPr>
            </w:pPr>
          </w:p>
        </w:tc>
      </w:tr>
      <w:tr w:rsidR="000F2395" w14:paraId="36AEF653"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271CB22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应收票据</w:t>
            </w:r>
          </w:p>
        </w:tc>
        <w:tc>
          <w:tcPr>
            <w:tcW w:w="1606" w:type="dxa"/>
            <w:tcBorders>
              <w:top w:val="single" w:sz="2" w:space="0" w:color="auto"/>
              <w:left w:val="single" w:sz="2" w:space="0" w:color="auto"/>
              <w:bottom w:val="single" w:sz="2" w:space="0" w:color="auto"/>
              <w:right w:val="single" w:sz="2" w:space="0" w:color="auto"/>
            </w:tcBorders>
            <w:vAlign w:val="center"/>
          </w:tcPr>
          <w:p w14:paraId="12EBAAD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金雅公司</w:t>
            </w:r>
          </w:p>
        </w:tc>
        <w:tc>
          <w:tcPr>
            <w:tcW w:w="1606" w:type="dxa"/>
            <w:tcBorders>
              <w:top w:val="single" w:sz="2" w:space="0" w:color="auto"/>
              <w:left w:val="single" w:sz="2" w:space="0" w:color="auto"/>
              <w:bottom w:val="single" w:sz="2" w:space="0" w:color="auto"/>
              <w:right w:val="single" w:sz="2" w:space="0" w:color="auto"/>
            </w:tcBorders>
            <w:vAlign w:val="center"/>
          </w:tcPr>
          <w:p w14:paraId="7605825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2,631,433.22</w:t>
            </w:r>
          </w:p>
        </w:tc>
        <w:tc>
          <w:tcPr>
            <w:tcW w:w="1606" w:type="dxa"/>
            <w:tcBorders>
              <w:top w:val="single" w:sz="2" w:space="0" w:color="auto"/>
              <w:left w:val="single" w:sz="2" w:space="0" w:color="auto"/>
              <w:bottom w:val="single" w:sz="2" w:space="0" w:color="auto"/>
              <w:right w:val="single" w:sz="2" w:space="0" w:color="auto"/>
            </w:tcBorders>
            <w:vAlign w:val="center"/>
          </w:tcPr>
          <w:p w14:paraId="4C66696C"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FE72D07"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32B72263" w14:textId="77777777" w:rsidR="000F2395" w:rsidRDefault="000F2395">
            <w:pPr>
              <w:spacing w:line="240" w:lineRule="exact"/>
              <w:jc w:val="right"/>
              <w:rPr>
                <w:rFonts w:ascii="宋体" w:eastAsia="宋体" w:hAnsi="宋体" w:cs="宋体"/>
                <w:sz w:val="18"/>
                <w:szCs w:val="18"/>
              </w:rPr>
            </w:pPr>
          </w:p>
        </w:tc>
      </w:tr>
      <w:tr w:rsidR="000F2395" w14:paraId="0A07C4AC"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12C972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合同资产</w:t>
            </w:r>
          </w:p>
        </w:tc>
        <w:tc>
          <w:tcPr>
            <w:tcW w:w="1606" w:type="dxa"/>
            <w:tcBorders>
              <w:top w:val="single" w:sz="2" w:space="0" w:color="auto"/>
              <w:left w:val="single" w:sz="2" w:space="0" w:color="auto"/>
              <w:bottom w:val="single" w:sz="2" w:space="0" w:color="auto"/>
              <w:right w:val="single" w:sz="2" w:space="0" w:color="auto"/>
            </w:tcBorders>
            <w:vAlign w:val="center"/>
          </w:tcPr>
          <w:p w14:paraId="56AECA0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蓝狮科技</w:t>
            </w:r>
          </w:p>
        </w:tc>
        <w:tc>
          <w:tcPr>
            <w:tcW w:w="1606" w:type="dxa"/>
            <w:tcBorders>
              <w:top w:val="single" w:sz="2" w:space="0" w:color="auto"/>
              <w:left w:val="single" w:sz="2" w:space="0" w:color="auto"/>
              <w:bottom w:val="single" w:sz="2" w:space="0" w:color="auto"/>
              <w:right w:val="single" w:sz="2" w:space="0" w:color="auto"/>
            </w:tcBorders>
            <w:vAlign w:val="center"/>
          </w:tcPr>
          <w:p w14:paraId="0A89E7F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104,000.00</w:t>
            </w:r>
          </w:p>
        </w:tc>
        <w:tc>
          <w:tcPr>
            <w:tcW w:w="1606" w:type="dxa"/>
            <w:tcBorders>
              <w:top w:val="single" w:sz="2" w:space="0" w:color="auto"/>
              <w:left w:val="single" w:sz="2" w:space="0" w:color="auto"/>
              <w:bottom w:val="single" w:sz="2" w:space="0" w:color="auto"/>
              <w:right w:val="single" w:sz="2" w:space="0" w:color="auto"/>
            </w:tcBorders>
            <w:vAlign w:val="center"/>
          </w:tcPr>
          <w:p w14:paraId="679555C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5,200.00</w:t>
            </w:r>
          </w:p>
        </w:tc>
        <w:tc>
          <w:tcPr>
            <w:tcW w:w="1606" w:type="dxa"/>
            <w:tcBorders>
              <w:top w:val="single" w:sz="2" w:space="0" w:color="auto"/>
              <w:left w:val="single" w:sz="2" w:space="0" w:color="auto"/>
              <w:bottom w:val="single" w:sz="2" w:space="0" w:color="auto"/>
              <w:right w:val="single" w:sz="2" w:space="0" w:color="auto"/>
            </w:tcBorders>
            <w:vAlign w:val="center"/>
          </w:tcPr>
          <w:p w14:paraId="6709C6EE"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D218567" w14:textId="77777777" w:rsidR="000F2395" w:rsidRDefault="000F2395">
            <w:pPr>
              <w:spacing w:line="240" w:lineRule="exact"/>
              <w:jc w:val="right"/>
              <w:rPr>
                <w:rFonts w:ascii="宋体" w:eastAsia="宋体" w:hAnsi="宋体" w:cs="宋体"/>
                <w:sz w:val="18"/>
                <w:szCs w:val="18"/>
              </w:rPr>
            </w:pPr>
          </w:p>
        </w:tc>
      </w:tr>
      <w:tr w:rsidR="000F2395" w14:paraId="04741963"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7109E8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预付账款</w:t>
            </w:r>
          </w:p>
        </w:tc>
        <w:tc>
          <w:tcPr>
            <w:tcW w:w="1606" w:type="dxa"/>
            <w:tcBorders>
              <w:top w:val="single" w:sz="2" w:space="0" w:color="auto"/>
              <w:left w:val="single" w:sz="2" w:space="0" w:color="auto"/>
              <w:bottom w:val="single" w:sz="2" w:space="0" w:color="auto"/>
              <w:right w:val="single" w:sz="2" w:space="0" w:color="auto"/>
            </w:tcBorders>
            <w:vAlign w:val="center"/>
          </w:tcPr>
          <w:p w14:paraId="039E62A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金奥博</w:t>
            </w:r>
          </w:p>
        </w:tc>
        <w:tc>
          <w:tcPr>
            <w:tcW w:w="1606" w:type="dxa"/>
            <w:tcBorders>
              <w:top w:val="single" w:sz="2" w:space="0" w:color="auto"/>
              <w:left w:val="single" w:sz="2" w:space="0" w:color="auto"/>
              <w:bottom w:val="single" w:sz="2" w:space="0" w:color="auto"/>
              <w:right w:val="single" w:sz="2" w:space="0" w:color="auto"/>
            </w:tcBorders>
            <w:vAlign w:val="center"/>
          </w:tcPr>
          <w:p w14:paraId="6E3C8B8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419,500.00</w:t>
            </w:r>
          </w:p>
        </w:tc>
        <w:tc>
          <w:tcPr>
            <w:tcW w:w="1606" w:type="dxa"/>
            <w:tcBorders>
              <w:top w:val="single" w:sz="2" w:space="0" w:color="auto"/>
              <w:left w:val="single" w:sz="2" w:space="0" w:color="auto"/>
              <w:bottom w:val="single" w:sz="2" w:space="0" w:color="auto"/>
              <w:right w:val="single" w:sz="2" w:space="0" w:color="auto"/>
            </w:tcBorders>
            <w:vAlign w:val="center"/>
          </w:tcPr>
          <w:p w14:paraId="23C247A3"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F4300AB" w14:textId="77777777" w:rsidR="000F2395" w:rsidRDefault="000F2395">
            <w:pPr>
              <w:spacing w:line="240" w:lineRule="exact"/>
              <w:jc w:val="righ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787D92C2" w14:textId="77777777" w:rsidR="000F2395" w:rsidRDefault="000F2395">
            <w:pPr>
              <w:spacing w:line="240" w:lineRule="exact"/>
              <w:jc w:val="right"/>
              <w:rPr>
                <w:rFonts w:ascii="宋体" w:eastAsia="宋体" w:hAnsi="宋体" w:cs="宋体"/>
                <w:sz w:val="18"/>
                <w:szCs w:val="18"/>
              </w:rPr>
            </w:pPr>
          </w:p>
        </w:tc>
      </w:tr>
      <w:tr w:rsidR="000F2395" w14:paraId="62F4EFF4"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74FE96A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合计</w:t>
            </w:r>
          </w:p>
        </w:tc>
        <w:tc>
          <w:tcPr>
            <w:tcW w:w="1606" w:type="dxa"/>
            <w:tcBorders>
              <w:top w:val="single" w:sz="2" w:space="0" w:color="auto"/>
              <w:left w:val="single" w:sz="2" w:space="0" w:color="auto"/>
              <w:bottom w:val="single" w:sz="2" w:space="0" w:color="auto"/>
              <w:right w:val="single" w:sz="2" w:space="0" w:color="auto"/>
            </w:tcBorders>
            <w:vAlign w:val="center"/>
          </w:tcPr>
          <w:p w14:paraId="65E6342C" w14:textId="77777777" w:rsidR="000F2395" w:rsidRDefault="000F2395">
            <w:pPr>
              <w:spacing w:line="240" w:lineRule="exact"/>
              <w:rPr>
                <w:rFonts w:ascii="宋体" w:eastAsia="宋体" w:hAnsi="宋体" w:cs="宋体"/>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4B6C5C1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58,467,046.31</w:t>
            </w:r>
          </w:p>
        </w:tc>
        <w:tc>
          <w:tcPr>
            <w:tcW w:w="1606" w:type="dxa"/>
            <w:tcBorders>
              <w:top w:val="single" w:sz="2" w:space="0" w:color="auto"/>
              <w:left w:val="single" w:sz="2" w:space="0" w:color="auto"/>
              <w:bottom w:val="single" w:sz="2" w:space="0" w:color="auto"/>
              <w:right w:val="single" w:sz="2" w:space="0" w:color="auto"/>
            </w:tcBorders>
            <w:vAlign w:val="center"/>
          </w:tcPr>
          <w:p w14:paraId="1716C67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25,731,643.67</w:t>
            </w:r>
          </w:p>
        </w:tc>
        <w:tc>
          <w:tcPr>
            <w:tcW w:w="1606" w:type="dxa"/>
            <w:tcBorders>
              <w:top w:val="single" w:sz="2" w:space="0" w:color="auto"/>
              <w:left w:val="single" w:sz="2" w:space="0" w:color="auto"/>
              <w:bottom w:val="single" w:sz="2" w:space="0" w:color="auto"/>
              <w:right w:val="single" w:sz="2" w:space="0" w:color="auto"/>
            </w:tcBorders>
            <w:vAlign w:val="center"/>
          </w:tcPr>
          <w:p w14:paraId="5FC8755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49,941,668.86</w:t>
            </w:r>
          </w:p>
        </w:tc>
        <w:tc>
          <w:tcPr>
            <w:tcW w:w="1606" w:type="dxa"/>
            <w:tcBorders>
              <w:top w:val="single" w:sz="2" w:space="0" w:color="auto"/>
              <w:left w:val="single" w:sz="2" w:space="0" w:color="auto"/>
              <w:bottom w:val="single" w:sz="2" w:space="0" w:color="auto"/>
              <w:right w:val="single" w:sz="2" w:space="0" w:color="auto"/>
            </w:tcBorders>
            <w:vAlign w:val="center"/>
          </w:tcPr>
          <w:p w14:paraId="284B11C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17,590,771.32</w:t>
            </w:r>
          </w:p>
        </w:tc>
      </w:tr>
    </w:tbl>
    <w:p w14:paraId="69A6517C" w14:textId="77777777" w:rsidR="000F2395" w:rsidRDefault="00152231">
      <w:pPr>
        <w:keepNext/>
        <w:keepLines/>
        <w:spacing w:before="300" w:after="300" w:line="280" w:lineRule="exact"/>
        <w:outlineLvl w:val="3"/>
        <w:rPr>
          <w:rFonts w:ascii="宋体" w:eastAsia="宋体" w:hAnsi="宋体" w:cs="宋体"/>
          <w:b/>
          <w:bCs/>
          <w:szCs w:val="21"/>
        </w:rPr>
      </w:pPr>
      <w:bookmarkStart w:id="395" w:name="_Toc989279"/>
      <w:r>
        <w:rPr>
          <w:rFonts w:ascii="宋体" w:eastAsia="宋体" w:hAnsi="宋体" w:cs="宋体"/>
          <w:b/>
          <w:bCs/>
          <w:szCs w:val="21"/>
        </w:rPr>
        <w:t>（2） 应付项目</w:t>
      </w:r>
      <w:bookmarkEnd w:id="395"/>
    </w:p>
    <w:p w14:paraId="2C90E6D4"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2409"/>
        <w:gridCol w:w="2410"/>
        <w:gridCol w:w="2410"/>
        <w:gridCol w:w="2410"/>
      </w:tblGrid>
      <w:tr w:rsidR="000F2395" w14:paraId="628E627F"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DF4124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76D2D2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关联方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2699CA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8AAFBE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期初账面余额</w:t>
            </w:r>
          </w:p>
        </w:tc>
      </w:tr>
      <w:tr w:rsidR="000F2395" w14:paraId="53D6B6D7"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B6587F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应付账款</w:t>
            </w:r>
          </w:p>
        </w:tc>
        <w:tc>
          <w:tcPr>
            <w:tcW w:w="2410" w:type="dxa"/>
            <w:tcBorders>
              <w:top w:val="single" w:sz="2" w:space="0" w:color="auto"/>
              <w:left w:val="single" w:sz="2" w:space="0" w:color="auto"/>
              <w:bottom w:val="single" w:sz="2" w:space="0" w:color="auto"/>
              <w:right w:val="single" w:sz="2" w:space="0" w:color="auto"/>
            </w:tcBorders>
            <w:vAlign w:val="center"/>
          </w:tcPr>
          <w:p w14:paraId="511DE2C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恒威化工</w:t>
            </w:r>
          </w:p>
        </w:tc>
        <w:tc>
          <w:tcPr>
            <w:tcW w:w="2410" w:type="dxa"/>
            <w:tcBorders>
              <w:top w:val="single" w:sz="2" w:space="0" w:color="auto"/>
              <w:left w:val="single" w:sz="2" w:space="0" w:color="auto"/>
              <w:bottom w:val="single" w:sz="2" w:space="0" w:color="auto"/>
              <w:right w:val="single" w:sz="2" w:space="0" w:color="auto"/>
            </w:tcBorders>
            <w:vAlign w:val="center"/>
          </w:tcPr>
          <w:p w14:paraId="0292A4AC"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4EC417E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2,646,692.08</w:t>
            </w:r>
          </w:p>
        </w:tc>
      </w:tr>
      <w:tr w:rsidR="000F2395" w14:paraId="55C86018"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F313B7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应付账款</w:t>
            </w:r>
          </w:p>
        </w:tc>
        <w:tc>
          <w:tcPr>
            <w:tcW w:w="2410" w:type="dxa"/>
            <w:tcBorders>
              <w:top w:val="single" w:sz="2" w:space="0" w:color="auto"/>
              <w:left w:val="single" w:sz="2" w:space="0" w:color="auto"/>
              <w:bottom w:val="single" w:sz="2" w:space="0" w:color="auto"/>
              <w:right w:val="single" w:sz="2" w:space="0" w:color="auto"/>
            </w:tcBorders>
            <w:vAlign w:val="center"/>
          </w:tcPr>
          <w:p w14:paraId="4EC3D4A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聚安平武分公司</w:t>
            </w:r>
          </w:p>
        </w:tc>
        <w:tc>
          <w:tcPr>
            <w:tcW w:w="2410" w:type="dxa"/>
            <w:tcBorders>
              <w:top w:val="single" w:sz="2" w:space="0" w:color="auto"/>
              <w:left w:val="single" w:sz="2" w:space="0" w:color="auto"/>
              <w:bottom w:val="single" w:sz="2" w:space="0" w:color="auto"/>
              <w:right w:val="single" w:sz="2" w:space="0" w:color="auto"/>
            </w:tcBorders>
            <w:vAlign w:val="center"/>
          </w:tcPr>
          <w:p w14:paraId="49C28F0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3,409,112.00</w:t>
            </w:r>
          </w:p>
        </w:tc>
        <w:tc>
          <w:tcPr>
            <w:tcW w:w="2410" w:type="dxa"/>
            <w:tcBorders>
              <w:top w:val="single" w:sz="2" w:space="0" w:color="auto"/>
              <w:left w:val="single" w:sz="2" w:space="0" w:color="auto"/>
              <w:bottom w:val="single" w:sz="2" w:space="0" w:color="auto"/>
              <w:right w:val="single" w:sz="2" w:space="0" w:color="auto"/>
            </w:tcBorders>
            <w:vAlign w:val="center"/>
          </w:tcPr>
          <w:p w14:paraId="47F67A8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2,045,270.00</w:t>
            </w:r>
          </w:p>
        </w:tc>
      </w:tr>
      <w:tr w:rsidR="000F2395" w14:paraId="2A2BE75A"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31B4FA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应付账款</w:t>
            </w:r>
          </w:p>
        </w:tc>
        <w:tc>
          <w:tcPr>
            <w:tcW w:w="2410" w:type="dxa"/>
            <w:tcBorders>
              <w:top w:val="single" w:sz="2" w:space="0" w:color="auto"/>
              <w:left w:val="single" w:sz="2" w:space="0" w:color="auto"/>
              <w:bottom w:val="single" w:sz="2" w:space="0" w:color="auto"/>
              <w:right w:val="single" w:sz="2" w:space="0" w:color="auto"/>
            </w:tcBorders>
            <w:vAlign w:val="center"/>
          </w:tcPr>
          <w:p w14:paraId="49CAEEA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聚安北川分公司</w:t>
            </w:r>
          </w:p>
        </w:tc>
        <w:tc>
          <w:tcPr>
            <w:tcW w:w="2410" w:type="dxa"/>
            <w:tcBorders>
              <w:top w:val="single" w:sz="2" w:space="0" w:color="auto"/>
              <w:left w:val="single" w:sz="2" w:space="0" w:color="auto"/>
              <w:bottom w:val="single" w:sz="2" w:space="0" w:color="auto"/>
              <w:right w:val="single" w:sz="2" w:space="0" w:color="auto"/>
            </w:tcBorders>
            <w:vAlign w:val="center"/>
          </w:tcPr>
          <w:p w14:paraId="0932D06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1,147,472.00</w:t>
            </w:r>
          </w:p>
        </w:tc>
        <w:tc>
          <w:tcPr>
            <w:tcW w:w="2410" w:type="dxa"/>
            <w:tcBorders>
              <w:top w:val="single" w:sz="2" w:space="0" w:color="auto"/>
              <w:left w:val="single" w:sz="2" w:space="0" w:color="auto"/>
              <w:bottom w:val="single" w:sz="2" w:space="0" w:color="auto"/>
              <w:right w:val="single" w:sz="2" w:space="0" w:color="auto"/>
            </w:tcBorders>
            <w:vAlign w:val="center"/>
          </w:tcPr>
          <w:p w14:paraId="7D726F7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1,021,464.99</w:t>
            </w:r>
          </w:p>
        </w:tc>
      </w:tr>
      <w:tr w:rsidR="000F2395" w14:paraId="40738087"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157328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应付账款</w:t>
            </w:r>
          </w:p>
        </w:tc>
        <w:tc>
          <w:tcPr>
            <w:tcW w:w="2410" w:type="dxa"/>
            <w:tcBorders>
              <w:top w:val="single" w:sz="2" w:space="0" w:color="auto"/>
              <w:left w:val="single" w:sz="2" w:space="0" w:color="auto"/>
              <w:bottom w:val="single" w:sz="2" w:space="0" w:color="auto"/>
              <w:right w:val="single" w:sz="2" w:space="0" w:color="auto"/>
            </w:tcBorders>
            <w:vAlign w:val="center"/>
          </w:tcPr>
          <w:p w14:paraId="393B104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金奥博</w:t>
            </w:r>
          </w:p>
        </w:tc>
        <w:tc>
          <w:tcPr>
            <w:tcW w:w="2410" w:type="dxa"/>
            <w:tcBorders>
              <w:top w:val="single" w:sz="2" w:space="0" w:color="auto"/>
              <w:left w:val="single" w:sz="2" w:space="0" w:color="auto"/>
              <w:bottom w:val="single" w:sz="2" w:space="0" w:color="auto"/>
              <w:right w:val="single" w:sz="2" w:space="0" w:color="auto"/>
            </w:tcBorders>
            <w:vAlign w:val="center"/>
          </w:tcPr>
          <w:p w14:paraId="29ED6C7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1,616,949.57</w:t>
            </w:r>
          </w:p>
        </w:tc>
        <w:tc>
          <w:tcPr>
            <w:tcW w:w="2410" w:type="dxa"/>
            <w:tcBorders>
              <w:top w:val="single" w:sz="2" w:space="0" w:color="auto"/>
              <w:left w:val="single" w:sz="2" w:space="0" w:color="auto"/>
              <w:bottom w:val="single" w:sz="2" w:space="0" w:color="auto"/>
              <w:right w:val="single" w:sz="2" w:space="0" w:color="auto"/>
            </w:tcBorders>
            <w:vAlign w:val="center"/>
          </w:tcPr>
          <w:p w14:paraId="1466A27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655,171.20</w:t>
            </w:r>
          </w:p>
        </w:tc>
      </w:tr>
      <w:tr w:rsidR="000F2395" w14:paraId="5FAD4755"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A1697F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应付账款</w:t>
            </w:r>
          </w:p>
        </w:tc>
        <w:tc>
          <w:tcPr>
            <w:tcW w:w="2410" w:type="dxa"/>
            <w:tcBorders>
              <w:top w:val="single" w:sz="2" w:space="0" w:color="auto"/>
              <w:left w:val="single" w:sz="2" w:space="0" w:color="auto"/>
              <w:bottom w:val="single" w:sz="2" w:space="0" w:color="auto"/>
              <w:right w:val="single" w:sz="2" w:space="0" w:color="auto"/>
            </w:tcBorders>
            <w:vAlign w:val="center"/>
          </w:tcPr>
          <w:p w14:paraId="3FD04E7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金雅公司</w:t>
            </w:r>
          </w:p>
        </w:tc>
        <w:tc>
          <w:tcPr>
            <w:tcW w:w="2410" w:type="dxa"/>
            <w:tcBorders>
              <w:top w:val="single" w:sz="2" w:space="0" w:color="auto"/>
              <w:left w:val="single" w:sz="2" w:space="0" w:color="auto"/>
              <w:bottom w:val="single" w:sz="2" w:space="0" w:color="auto"/>
              <w:right w:val="single" w:sz="2" w:space="0" w:color="auto"/>
            </w:tcBorders>
            <w:vAlign w:val="center"/>
          </w:tcPr>
          <w:p w14:paraId="355F41D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46,669.38</w:t>
            </w:r>
          </w:p>
        </w:tc>
        <w:tc>
          <w:tcPr>
            <w:tcW w:w="2410" w:type="dxa"/>
            <w:tcBorders>
              <w:top w:val="single" w:sz="2" w:space="0" w:color="auto"/>
              <w:left w:val="single" w:sz="2" w:space="0" w:color="auto"/>
              <w:bottom w:val="single" w:sz="2" w:space="0" w:color="auto"/>
              <w:right w:val="single" w:sz="2" w:space="0" w:color="auto"/>
            </w:tcBorders>
            <w:vAlign w:val="center"/>
          </w:tcPr>
          <w:p w14:paraId="226D8C5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488,990.35</w:t>
            </w:r>
          </w:p>
        </w:tc>
      </w:tr>
      <w:tr w:rsidR="000F2395" w14:paraId="42F4F685"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596796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应付账款</w:t>
            </w:r>
          </w:p>
        </w:tc>
        <w:tc>
          <w:tcPr>
            <w:tcW w:w="2410" w:type="dxa"/>
            <w:tcBorders>
              <w:top w:val="single" w:sz="2" w:space="0" w:color="auto"/>
              <w:left w:val="single" w:sz="2" w:space="0" w:color="auto"/>
              <w:bottom w:val="single" w:sz="2" w:space="0" w:color="auto"/>
              <w:right w:val="single" w:sz="2" w:space="0" w:color="auto"/>
            </w:tcBorders>
            <w:vAlign w:val="center"/>
          </w:tcPr>
          <w:p w14:paraId="48BBF8A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金恒民爆昔阳分公司</w:t>
            </w:r>
          </w:p>
        </w:tc>
        <w:tc>
          <w:tcPr>
            <w:tcW w:w="2410" w:type="dxa"/>
            <w:tcBorders>
              <w:top w:val="single" w:sz="2" w:space="0" w:color="auto"/>
              <w:left w:val="single" w:sz="2" w:space="0" w:color="auto"/>
              <w:bottom w:val="single" w:sz="2" w:space="0" w:color="auto"/>
              <w:right w:val="single" w:sz="2" w:space="0" w:color="auto"/>
            </w:tcBorders>
            <w:vAlign w:val="center"/>
          </w:tcPr>
          <w:p w14:paraId="6E3ED3CA"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7B4FE44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288,734.50</w:t>
            </w:r>
          </w:p>
        </w:tc>
      </w:tr>
      <w:tr w:rsidR="000F2395" w14:paraId="416A891E"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AA222D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应付账款</w:t>
            </w:r>
          </w:p>
        </w:tc>
        <w:tc>
          <w:tcPr>
            <w:tcW w:w="2410" w:type="dxa"/>
            <w:tcBorders>
              <w:top w:val="single" w:sz="2" w:space="0" w:color="auto"/>
              <w:left w:val="single" w:sz="2" w:space="0" w:color="auto"/>
              <w:bottom w:val="single" w:sz="2" w:space="0" w:color="auto"/>
              <w:right w:val="single" w:sz="2" w:space="0" w:color="auto"/>
            </w:tcBorders>
            <w:vAlign w:val="center"/>
          </w:tcPr>
          <w:p w14:paraId="492023E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瑞丰民爆</w:t>
            </w:r>
          </w:p>
        </w:tc>
        <w:tc>
          <w:tcPr>
            <w:tcW w:w="2410" w:type="dxa"/>
            <w:tcBorders>
              <w:top w:val="single" w:sz="2" w:space="0" w:color="auto"/>
              <w:left w:val="single" w:sz="2" w:space="0" w:color="auto"/>
              <w:bottom w:val="single" w:sz="2" w:space="0" w:color="auto"/>
              <w:right w:val="single" w:sz="2" w:space="0" w:color="auto"/>
            </w:tcBorders>
            <w:vAlign w:val="center"/>
          </w:tcPr>
          <w:p w14:paraId="710DD71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53,188.33</w:t>
            </w:r>
          </w:p>
        </w:tc>
        <w:tc>
          <w:tcPr>
            <w:tcW w:w="2410" w:type="dxa"/>
            <w:tcBorders>
              <w:top w:val="single" w:sz="2" w:space="0" w:color="auto"/>
              <w:left w:val="single" w:sz="2" w:space="0" w:color="auto"/>
              <w:bottom w:val="single" w:sz="2" w:space="0" w:color="auto"/>
              <w:right w:val="single" w:sz="2" w:space="0" w:color="auto"/>
            </w:tcBorders>
            <w:vAlign w:val="center"/>
          </w:tcPr>
          <w:p w14:paraId="3B01717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117,305.43</w:t>
            </w:r>
          </w:p>
        </w:tc>
      </w:tr>
      <w:tr w:rsidR="000F2395" w14:paraId="65E39149"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F1B282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应付账款</w:t>
            </w:r>
          </w:p>
        </w:tc>
        <w:tc>
          <w:tcPr>
            <w:tcW w:w="2410" w:type="dxa"/>
            <w:tcBorders>
              <w:top w:val="single" w:sz="2" w:space="0" w:color="auto"/>
              <w:left w:val="single" w:sz="2" w:space="0" w:color="auto"/>
              <w:bottom w:val="single" w:sz="2" w:space="0" w:color="auto"/>
              <w:right w:val="single" w:sz="2" w:space="0" w:color="auto"/>
            </w:tcBorders>
            <w:vAlign w:val="center"/>
          </w:tcPr>
          <w:p w14:paraId="3FE03B5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金恒民爆和顺分公司</w:t>
            </w:r>
          </w:p>
        </w:tc>
        <w:tc>
          <w:tcPr>
            <w:tcW w:w="2410" w:type="dxa"/>
            <w:tcBorders>
              <w:top w:val="single" w:sz="2" w:space="0" w:color="auto"/>
              <w:left w:val="single" w:sz="2" w:space="0" w:color="auto"/>
              <w:bottom w:val="single" w:sz="2" w:space="0" w:color="auto"/>
              <w:right w:val="single" w:sz="2" w:space="0" w:color="auto"/>
            </w:tcBorders>
            <w:vAlign w:val="center"/>
          </w:tcPr>
          <w:p w14:paraId="1851EE1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16,785.48</w:t>
            </w:r>
          </w:p>
        </w:tc>
        <w:tc>
          <w:tcPr>
            <w:tcW w:w="2410" w:type="dxa"/>
            <w:tcBorders>
              <w:top w:val="single" w:sz="2" w:space="0" w:color="auto"/>
              <w:left w:val="single" w:sz="2" w:space="0" w:color="auto"/>
              <w:bottom w:val="single" w:sz="2" w:space="0" w:color="auto"/>
              <w:right w:val="single" w:sz="2" w:space="0" w:color="auto"/>
            </w:tcBorders>
            <w:vAlign w:val="center"/>
          </w:tcPr>
          <w:p w14:paraId="1A27047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96,590.77</w:t>
            </w:r>
          </w:p>
        </w:tc>
      </w:tr>
      <w:tr w:rsidR="000F2395" w14:paraId="6A3B1831"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6499CF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应付账款</w:t>
            </w:r>
          </w:p>
        </w:tc>
        <w:tc>
          <w:tcPr>
            <w:tcW w:w="2410" w:type="dxa"/>
            <w:tcBorders>
              <w:top w:val="single" w:sz="2" w:space="0" w:color="auto"/>
              <w:left w:val="single" w:sz="2" w:space="0" w:color="auto"/>
              <w:bottom w:val="single" w:sz="2" w:space="0" w:color="auto"/>
              <w:right w:val="single" w:sz="2" w:space="0" w:color="auto"/>
            </w:tcBorders>
            <w:vAlign w:val="center"/>
          </w:tcPr>
          <w:p w14:paraId="3117D52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金恒民爆榆次分公司</w:t>
            </w:r>
          </w:p>
        </w:tc>
        <w:tc>
          <w:tcPr>
            <w:tcW w:w="2410" w:type="dxa"/>
            <w:tcBorders>
              <w:top w:val="single" w:sz="2" w:space="0" w:color="auto"/>
              <w:left w:val="single" w:sz="2" w:space="0" w:color="auto"/>
              <w:bottom w:val="single" w:sz="2" w:space="0" w:color="auto"/>
              <w:right w:val="single" w:sz="2" w:space="0" w:color="auto"/>
            </w:tcBorders>
            <w:vAlign w:val="center"/>
          </w:tcPr>
          <w:p w14:paraId="7A59D53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460,698.08</w:t>
            </w:r>
          </w:p>
        </w:tc>
        <w:tc>
          <w:tcPr>
            <w:tcW w:w="2410" w:type="dxa"/>
            <w:tcBorders>
              <w:top w:val="single" w:sz="2" w:space="0" w:color="auto"/>
              <w:left w:val="single" w:sz="2" w:space="0" w:color="auto"/>
              <w:bottom w:val="single" w:sz="2" w:space="0" w:color="auto"/>
              <w:right w:val="single" w:sz="2" w:space="0" w:color="auto"/>
            </w:tcBorders>
            <w:vAlign w:val="center"/>
          </w:tcPr>
          <w:p w14:paraId="6355B62F" w14:textId="77777777" w:rsidR="000F2395" w:rsidRDefault="000F2395">
            <w:pPr>
              <w:spacing w:line="240" w:lineRule="exact"/>
              <w:jc w:val="right"/>
              <w:rPr>
                <w:rFonts w:ascii="宋体" w:eastAsia="宋体" w:hAnsi="宋体" w:cs="宋体"/>
                <w:sz w:val="18"/>
                <w:szCs w:val="18"/>
              </w:rPr>
            </w:pPr>
          </w:p>
        </w:tc>
      </w:tr>
      <w:tr w:rsidR="000F2395" w14:paraId="30E622F5"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81BF7F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应付账款</w:t>
            </w:r>
          </w:p>
        </w:tc>
        <w:tc>
          <w:tcPr>
            <w:tcW w:w="2410" w:type="dxa"/>
            <w:tcBorders>
              <w:top w:val="single" w:sz="2" w:space="0" w:color="auto"/>
              <w:left w:val="single" w:sz="2" w:space="0" w:color="auto"/>
              <w:bottom w:val="single" w:sz="2" w:space="0" w:color="auto"/>
              <w:right w:val="single" w:sz="2" w:space="0" w:color="auto"/>
            </w:tcBorders>
            <w:vAlign w:val="center"/>
          </w:tcPr>
          <w:p w14:paraId="6404118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泸县爆破</w:t>
            </w:r>
          </w:p>
        </w:tc>
        <w:tc>
          <w:tcPr>
            <w:tcW w:w="2410" w:type="dxa"/>
            <w:tcBorders>
              <w:top w:val="single" w:sz="2" w:space="0" w:color="auto"/>
              <w:left w:val="single" w:sz="2" w:space="0" w:color="auto"/>
              <w:bottom w:val="single" w:sz="2" w:space="0" w:color="auto"/>
              <w:right w:val="single" w:sz="2" w:space="0" w:color="auto"/>
            </w:tcBorders>
            <w:vAlign w:val="center"/>
          </w:tcPr>
          <w:p w14:paraId="0B2213D6"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355FA26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68,309.60</w:t>
            </w:r>
          </w:p>
        </w:tc>
      </w:tr>
      <w:tr w:rsidR="000F2395" w14:paraId="3B921C7C"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7D7ED2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应付账款</w:t>
            </w:r>
          </w:p>
        </w:tc>
        <w:tc>
          <w:tcPr>
            <w:tcW w:w="2410" w:type="dxa"/>
            <w:tcBorders>
              <w:top w:val="single" w:sz="2" w:space="0" w:color="auto"/>
              <w:left w:val="single" w:sz="2" w:space="0" w:color="auto"/>
              <w:bottom w:val="single" w:sz="2" w:space="0" w:color="auto"/>
              <w:right w:val="single" w:sz="2" w:space="0" w:color="auto"/>
            </w:tcBorders>
            <w:vAlign w:val="center"/>
          </w:tcPr>
          <w:p w14:paraId="01B24E2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金恒配送和顺分公司</w:t>
            </w:r>
          </w:p>
        </w:tc>
        <w:tc>
          <w:tcPr>
            <w:tcW w:w="2410" w:type="dxa"/>
            <w:tcBorders>
              <w:top w:val="single" w:sz="2" w:space="0" w:color="auto"/>
              <w:left w:val="single" w:sz="2" w:space="0" w:color="auto"/>
              <w:bottom w:val="single" w:sz="2" w:space="0" w:color="auto"/>
              <w:right w:val="single" w:sz="2" w:space="0" w:color="auto"/>
            </w:tcBorders>
            <w:vAlign w:val="center"/>
          </w:tcPr>
          <w:p w14:paraId="306C3B14"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4323481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36,593.31</w:t>
            </w:r>
          </w:p>
        </w:tc>
      </w:tr>
      <w:tr w:rsidR="000F2395" w14:paraId="1FCAA90D"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F5B915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应付账款</w:t>
            </w:r>
          </w:p>
        </w:tc>
        <w:tc>
          <w:tcPr>
            <w:tcW w:w="2410" w:type="dxa"/>
            <w:tcBorders>
              <w:top w:val="single" w:sz="2" w:space="0" w:color="auto"/>
              <w:left w:val="single" w:sz="2" w:space="0" w:color="auto"/>
              <w:bottom w:val="single" w:sz="2" w:space="0" w:color="auto"/>
              <w:right w:val="single" w:sz="2" w:space="0" w:color="auto"/>
            </w:tcBorders>
            <w:vAlign w:val="center"/>
          </w:tcPr>
          <w:p w14:paraId="26E4B89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金恒配送昔阳分公司</w:t>
            </w:r>
          </w:p>
        </w:tc>
        <w:tc>
          <w:tcPr>
            <w:tcW w:w="2410" w:type="dxa"/>
            <w:tcBorders>
              <w:top w:val="single" w:sz="2" w:space="0" w:color="auto"/>
              <w:left w:val="single" w:sz="2" w:space="0" w:color="auto"/>
              <w:bottom w:val="single" w:sz="2" w:space="0" w:color="auto"/>
              <w:right w:val="single" w:sz="2" w:space="0" w:color="auto"/>
            </w:tcBorders>
            <w:vAlign w:val="center"/>
          </w:tcPr>
          <w:p w14:paraId="2F89381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13,500.00</w:t>
            </w:r>
          </w:p>
        </w:tc>
        <w:tc>
          <w:tcPr>
            <w:tcW w:w="2410" w:type="dxa"/>
            <w:tcBorders>
              <w:top w:val="single" w:sz="2" w:space="0" w:color="auto"/>
              <w:left w:val="single" w:sz="2" w:space="0" w:color="auto"/>
              <w:bottom w:val="single" w:sz="2" w:space="0" w:color="auto"/>
              <w:right w:val="single" w:sz="2" w:space="0" w:color="auto"/>
            </w:tcBorders>
            <w:vAlign w:val="center"/>
          </w:tcPr>
          <w:p w14:paraId="3E38B027" w14:textId="77777777" w:rsidR="000F2395" w:rsidRDefault="000F2395">
            <w:pPr>
              <w:spacing w:line="240" w:lineRule="exact"/>
              <w:jc w:val="right"/>
              <w:rPr>
                <w:rFonts w:ascii="宋体" w:eastAsia="宋体" w:hAnsi="宋体" w:cs="宋体"/>
                <w:sz w:val="18"/>
                <w:szCs w:val="18"/>
              </w:rPr>
            </w:pPr>
          </w:p>
        </w:tc>
      </w:tr>
      <w:tr w:rsidR="000F2395" w14:paraId="4FD5FA10"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CC42C3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应付账款</w:t>
            </w:r>
          </w:p>
        </w:tc>
        <w:tc>
          <w:tcPr>
            <w:tcW w:w="2410" w:type="dxa"/>
            <w:tcBorders>
              <w:top w:val="single" w:sz="2" w:space="0" w:color="auto"/>
              <w:left w:val="single" w:sz="2" w:space="0" w:color="auto"/>
              <w:bottom w:val="single" w:sz="2" w:space="0" w:color="auto"/>
              <w:right w:val="single" w:sz="2" w:space="0" w:color="auto"/>
            </w:tcBorders>
            <w:vAlign w:val="center"/>
          </w:tcPr>
          <w:p w14:paraId="4CE21C2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安鼎爆破</w:t>
            </w:r>
          </w:p>
        </w:tc>
        <w:tc>
          <w:tcPr>
            <w:tcW w:w="2410" w:type="dxa"/>
            <w:tcBorders>
              <w:top w:val="single" w:sz="2" w:space="0" w:color="auto"/>
              <w:left w:val="single" w:sz="2" w:space="0" w:color="auto"/>
              <w:bottom w:val="single" w:sz="2" w:space="0" w:color="auto"/>
              <w:right w:val="single" w:sz="2" w:space="0" w:color="auto"/>
            </w:tcBorders>
            <w:vAlign w:val="center"/>
          </w:tcPr>
          <w:p w14:paraId="195F68B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5,505.00</w:t>
            </w:r>
          </w:p>
        </w:tc>
        <w:tc>
          <w:tcPr>
            <w:tcW w:w="2410" w:type="dxa"/>
            <w:tcBorders>
              <w:top w:val="single" w:sz="2" w:space="0" w:color="auto"/>
              <w:left w:val="single" w:sz="2" w:space="0" w:color="auto"/>
              <w:bottom w:val="single" w:sz="2" w:space="0" w:color="auto"/>
              <w:right w:val="single" w:sz="2" w:space="0" w:color="auto"/>
            </w:tcBorders>
            <w:vAlign w:val="center"/>
          </w:tcPr>
          <w:p w14:paraId="7C40750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5,505.00</w:t>
            </w:r>
          </w:p>
        </w:tc>
      </w:tr>
      <w:tr w:rsidR="000F2395" w14:paraId="4292523C"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EE708F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应付账款</w:t>
            </w:r>
          </w:p>
        </w:tc>
        <w:tc>
          <w:tcPr>
            <w:tcW w:w="2410" w:type="dxa"/>
            <w:tcBorders>
              <w:top w:val="single" w:sz="2" w:space="0" w:color="auto"/>
              <w:left w:val="single" w:sz="2" w:space="0" w:color="auto"/>
              <w:bottom w:val="single" w:sz="2" w:space="0" w:color="auto"/>
              <w:right w:val="single" w:sz="2" w:space="0" w:color="auto"/>
            </w:tcBorders>
            <w:vAlign w:val="center"/>
          </w:tcPr>
          <w:p w14:paraId="604F945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顺远运业</w:t>
            </w:r>
          </w:p>
        </w:tc>
        <w:tc>
          <w:tcPr>
            <w:tcW w:w="2410" w:type="dxa"/>
            <w:tcBorders>
              <w:top w:val="single" w:sz="2" w:space="0" w:color="auto"/>
              <w:left w:val="single" w:sz="2" w:space="0" w:color="auto"/>
              <w:bottom w:val="single" w:sz="2" w:space="0" w:color="auto"/>
              <w:right w:val="single" w:sz="2" w:space="0" w:color="auto"/>
            </w:tcBorders>
            <w:vAlign w:val="center"/>
          </w:tcPr>
          <w:p w14:paraId="67FAB8AD"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188BB45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2,640.00</w:t>
            </w:r>
          </w:p>
        </w:tc>
      </w:tr>
      <w:tr w:rsidR="000F2395" w14:paraId="29B3EC5F"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2699F7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应付账款</w:t>
            </w:r>
          </w:p>
        </w:tc>
        <w:tc>
          <w:tcPr>
            <w:tcW w:w="2410" w:type="dxa"/>
            <w:tcBorders>
              <w:top w:val="single" w:sz="2" w:space="0" w:color="auto"/>
              <w:left w:val="single" w:sz="2" w:space="0" w:color="auto"/>
              <w:bottom w:val="single" w:sz="2" w:space="0" w:color="auto"/>
              <w:right w:val="single" w:sz="2" w:space="0" w:color="auto"/>
            </w:tcBorders>
            <w:vAlign w:val="center"/>
          </w:tcPr>
          <w:p w14:paraId="29175FA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中瑞爆破</w:t>
            </w:r>
          </w:p>
        </w:tc>
        <w:tc>
          <w:tcPr>
            <w:tcW w:w="2410" w:type="dxa"/>
            <w:tcBorders>
              <w:top w:val="single" w:sz="2" w:space="0" w:color="auto"/>
              <w:left w:val="single" w:sz="2" w:space="0" w:color="auto"/>
              <w:bottom w:val="single" w:sz="2" w:space="0" w:color="auto"/>
              <w:right w:val="single" w:sz="2" w:space="0" w:color="auto"/>
            </w:tcBorders>
            <w:vAlign w:val="center"/>
          </w:tcPr>
          <w:p w14:paraId="00BCCE0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7,285,146.81</w:t>
            </w:r>
          </w:p>
        </w:tc>
        <w:tc>
          <w:tcPr>
            <w:tcW w:w="2410" w:type="dxa"/>
            <w:tcBorders>
              <w:top w:val="single" w:sz="2" w:space="0" w:color="auto"/>
              <w:left w:val="single" w:sz="2" w:space="0" w:color="auto"/>
              <w:bottom w:val="single" w:sz="2" w:space="0" w:color="auto"/>
              <w:right w:val="single" w:sz="2" w:space="0" w:color="auto"/>
            </w:tcBorders>
            <w:vAlign w:val="center"/>
          </w:tcPr>
          <w:p w14:paraId="6638BCE8" w14:textId="77777777" w:rsidR="000F2395" w:rsidRDefault="000F2395">
            <w:pPr>
              <w:spacing w:line="240" w:lineRule="exact"/>
              <w:jc w:val="right"/>
              <w:rPr>
                <w:rFonts w:ascii="宋体" w:eastAsia="宋体" w:hAnsi="宋体" w:cs="宋体"/>
                <w:sz w:val="18"/>
                <w:szCs w:val="18"/>
              </w:rPr>
            </w:pPr>
          </w:p>
        </w:tc>
      </w:tr>
      <w:tr w:rsidR="000F2395" w14:paraId="0B090682"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67FC08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应付账款</w:t>
            </w:r>
          </w:p>
        </w:tc>
        <w:tc>
          <w:tcPr>
            <w:tcW w:w="2410" w:type="dxa"/>
            <w:tcBorders>
              <w:top w:val="single" w:sz="2" w:space="0" w:color="auto"/>
              <w:left w:val="single" w:sz="2" w:space="0" w:color="auto"/>
              <w:bottom w:val="single" w:sz="2" w:space="0" w:color="auto"/>
              <w:right w:val="single" w:sz="2" w:space="0" w:color="auto"/>
            </w:tcBorders>
            <w:vAlign w:val="center"/>
          </w:tcPr>
          <w:p w14:paraId="1E09772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广和民爆利州分公司</w:t>
            </w:r>
          </w:p>
        </w:tc>
        <w:tc>
          <w:tcPr>
            <w:tcW w:w="2410" w:type="dxa"/>
            <w:tcBorders>
              <w:top w:val="single" w:sz="2" w:space="0" w:color="auto"/>
              <w:left w:val="single" w:sz="2" w:space="0" w:color="auto"/>
              <w:bottom w:val="single" w:sz="2" w:space="0" w:color="auto"/>
              <w:right w:val="single" w:sz="2" w:space="0" w:color="auto"/>
            </w:tcBorders>
            <w:vAlign w:val="center"/>
          </w:tcPr>
          <w:p w14:paraId="6C2CB58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1,874.00</w:t>
            </w:r>
          </w:p>
        </w:tc>
        <w:tc>
          <w:tcPr>
            <w:tcW w:w="2410" w:type="dxa"/>
            <w:tcBorders>
              <w:top w:val="single" w:sz="2" w:space="0" w:color="auto"/>
              <w:left w:val="single" w:sz="2" w:space="0" w:color="auto"/>
              <w:bottom w:val="single" w:sz="2" w:space="0" w:color="auto"/>
              <w:right w:val="single" w:sz="2" w:space="0" w:color="auto"/>
            </w:tcBorders>
            <w:vAlign w:val="center"/>
          </w:tcPr>
          <w:p w14:paraId="0A3E171A" w14:textId="77777777" w:rsidR="000F2395" w:rsidRDefault="000F2395">
            <w:pPr>
              <w:spacing w:line="240" w:lineRule="exact"/>
              <w:jc w:val="right"/>
              <w:rPr>
                <w:rFonts w:ascii="宋体" w:eastAsia="宋体" w:hAnsi="宋体" w:cs="宋体"/>
                <w:sz w:val="18"/>
                <w:szCs w:val="18"/>
              </w:rPr>
            </w:pPr>
          </w:p>
        </w:tc>
      </w:tr>
      <w:tr w:rsidR="000F2395" w14:paraId="6F86512D"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44B565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应付账款</w:t>
            </w:r>
          </w:p>
        </w:tc>
        <w:tc>
          <w:tcPr>
            <w:tcW w:w="2410" w:type="dxa"/>
            <w:tcBorders>
              <w:top w:val="single" w:sz="2" w:space="0" w:color="auto"/>
              <w:left w:val="single" w:sz="2" w:space="0" w:color="auto"/>
              <w:bottom w:val="single" w:sz="2" w:space="0" w:color="auto"/>
              <w:right w:val="single" w:sz="2" w:space="0" w:color="auto"/>
            </w:tcBorders>
            <w:vAlign w:val="center"/>
          </w:tcPr>
          <w:p w14:paraId="093BE20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三江民爆宁南分公司</w:t>
            </w:r>
          </w:p>
        </w:tc>
        <w:tc>
          <w:tcPr>
            <w:tcW w:w="2410" w:type="dxa"/>
            <w:tcBorders>
              <w:top w:val="single" w:sz="2" w:space="0" w:color="auto"/>
              <w:left w:val="single" w:sz="2" w:space="0" w:color="auto"/>
              <w:bottom w:val="single" w:sz="2" w:space="0" w:color="auto"/>
              <w:right w:val="single" w:sz="2" w:space="0" w:color="auto"/>
            </w:tcBorders>
            <w:vAlign w:val="center"/>
          </w:tcPr>
          <w:p w14:paraId="595C119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618,539.47</w:t>
            </w:r>
          </w:p>
        </w:tc>
        <w:tc>
          <w:tcPr>
            <w:tcW w:w="2410" w:type="dxa"/>
            <w:tcBorders>
              <w:top w:val="single" w:sz="2" w:space="0" w:color="auto"/>
              <w:left w:val="single" w:sz="2" w:space="0" w:color="auto"/>
              <w:bottom w:val="single" w:sz="2" w:space="0" w:color="auto"/>
              <w:right w:val="single" w:sz="2" w:space="0" w:color="auto"/>
            </w:tcBorders>
            <w:vAlign w:val="center"/>
          </w:tcPr>
          <w:p w14:paraId="3C1AE9C0" w14:textId="77777777" w:rsidR="000F2395" w:rsidRDefault="000F2395">
            <w:pPr>
              <w:spacing w:line="240" w:lineRule="exact"/>
              <w:jc w:val="right"/>
              <w:rPr>
                <w:rFonts w:ascii="宋体" w:eastAsia="宋体" w:hAnsi="宋体" w:cs="宋体"/>
                <w:sz w:val="18"/>
                <w:szCs w:val="18"/>
              </w:rPr>
            </w:pPr>
          </w:p>
        </w:tc>
      </w:tr>
      <w:tr w:rsidR="000F2395" w14:paraId="365EE17C"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EE510C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应付账款</w:t>
            </w:r>
          </w:p>
        </w:tc>
        <w:tc>
          <w:tcPr>
            <w:tcW w:w="2410" w:type="dxa"/>
            <w:tcBorders>
              <w:top w:val="single" w:sz="2" w:space="0" w:color="auto"/>
              <w:left w:val="single" w:sz="2" w:space="0" w:color="auto"/>
              <w:bottom w:val="single" w:sz="2" w:space="0" w:color="auto"/>
              <w:right w:val="single" w:sz="2" w:space="0" w:color="auto"/>
            </w:tcBorders>
            <w:vAlign w:val="center"/>
          </w:tcPr>
          <w:p w14:paraId="04C2603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高争运输</w:t>
            </w:r>
          </w:p>
        </w:tc>
        <w:tc>
          <w:tcPr>
            <w:tcW w:w="2410" w:type="dxa"/>
            <w:tcBorders>
              <w:top w:val="single" w:sz="2" w:space="0" w:color="auto"/>
              <w:left w:val="single" w:sz="2" w:space="0" w:color="auto"/>
              <w:bottom w:val="single" w:sz="2" w:space="0" w:color="auto"/>
              <w:right w:val="single" w:sz="2" w:space="0" w:color="auto"/>
            </w:tcBorders>
            <w:vAlign w:val="center"/>
          </w:tcPr>
          <w:p w14:paraId="2FF1EC5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1,665,463.30</w:t>
            </w:r>
          </w:p>
        </w:tc>
        <w:tc>
          <w:tcPr>
            <w:tcW w:w="2410" w:type="dxa"/>
            <w:tcBorders>
              <w:top w:val="single" w:sz="2" w:space="0" w:color="auto"/>
              <w:left w:val="single" w:sz="2" w:space="0" w:color="auto"/>
              <w:bottom w:val="single" w:sz="2" w:space="0" w:color="auto"/>
              <w:right w:val="single" w:sz="2" w:space="0" w:color="auto"/>
            </w:tcBorders>
            <w:vAlign w:val="center"/>
          </w:tcPr>
          <w:p w14:paraId="6F0538BF" w14:textId="77777777" w:rsidR="000F2395" w:rsidRDefault="000F2395">
            <w:pPr>
              <w:spacing w:line="240" w:lineRule="exact"/>
              <w:jc w:val="right"/>
              <w:rPr>
                <w:rFonts w:ascii="宋体" w:eastAsia="宋体" w:hAnsi="宋体" w:cs="宋体"/>
                <w:sz w:val="18"/>
                <w:szCs w:val="18"/>
              </w:rPr>
            </w:pPr>
          </w:p>
        </w:tc>
      </w:tr>
      <w:tr w:rsidR="000F2395" w14:paraId="7F71CA53"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0FD33A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应付票据</w:t>
            </w:r>
          </w:p>
        </w:tc>
        <w:tc>
          <w:tcPr>
            <w:tcW w:w="2410" w:type="dxa"/>
            <w:tcBorders>
              <w:top w:val="single" w:sz="2" w:space="0" w:color="auto"/>
              <w:left w:val="single" w:sz="2" w:space="0" w:color="auto"/>
              <w:bottom w:val="single" w:sz="2" w:space="0" w:color="auto"/>
              <w:right w:val="single" w:sz="2" w:space="0" w:color="auto"/>
            </w:tcBorders>
            <w:vAlign w:val="center"/>
          </w:tcPr>
          <w:p w14:paraId="3CB467B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金雅公司</w:t>
            </w:r>
          </w:p>
        </w:tc>
        <w:tc>
          <w:tcPr>
            <w:tcW w:w="2410" w:type="dxa"/>
            <w:tcBorders>
              <w:top w:val="single" w:sz="2" w:space="0" w:color="auto"/>
              <w:left w:val="single" w:sz="2" w:space="0" w:color="auto"/>
              <w:bottom w:val="single" w:sz="2" w:space="0" w:color="auto"/>
              <w:right w:val="single" w:sz="2" w:space="0" w:color="auto"/>
            </w:tcBorders>
            <w:vAlign w:val="center"/>
          </w:tcPr>
          <w:p w14:paraId="6FFA9DE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4,981,879.48</w:t>
            </w:r>
          </w:p>
        </w:tc>
        <w:tc>
          <w:tcPr>
            <w:tcW w:w="2410" w:type="dxa"/>
            <w:tcBorders>
              <w:top w:val="single" w:sz="2" w:space="0" w:color="auto"/>
              <w:left w:val="single" w:sz="2" w:space="0" w:color="auto"/>
              <w:bottom w:val="single" w:sz="2" w:space="0" w:color="auto"/>
              <w:right w:val="single" w:sz="2" w:space="0" w:color="auto"/>
            </w:tcBorders>
            <w:vAlign w:val="center"/>
          </w:tcPr>
          <w:p w14:paraId="7C87C3DC" w14:textId="77777777" w:rsidR="000F2395" w:rsidRDefault="000F2395">
            <w:pPr>
              <w:spacing w:line="240" w:lineRule="exact"/>
              <w:jc w:val="right"/>
              <w:rPr>
                <w:rFonts w:ascii="宋体" w:eastAsia="宋体" w:hAnsi="宋体" w:cs="宋体"/>
                <w:sz w:val="18"/>
                <w:szCs w:val="18"/>
              </w:rPr>
            </w:pPr>
          </w:p>
        </w:tc>
      </w:tr>
      <w:tr w:rsidR="000F2395" w14:paraId="45F0A330"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B6BD8A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其他应付款</w:t>
            </w:r>
          </w:p>
        </w:tc>
        <w:tc>
          <w:tcPr>
            <w:tcW w:w="2410" w:type="dxa"/>
            <w:tcBorders>
              <w:top w:val="single" w:sz="2" w:space="0" w:color="auto"/>
              <w:left w:val="single" w:sz="2" w:space="0" w:color="auto"/>
              <w:bottom w:val="single" w:sz="2" w:space="0" w:color="auto"/>
              <w:right w:val="single" w:sz="2" w:space="0" w:color="auto"/>
            </w:tcBorders>
            <w:vAlign w:val="center"/>
          </w:tcPr>
          <w:p w14:paraId="036333F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中瑞爆破</w:t>
            </w:r>
          </w:p>
        </w:tc>
        <w:tc>
          <w:tcPr>
            <w:tcW w:w="2410" w:type="dxa"/>
            <w:tcBorders>
              <w:top w:val="single" w:sz="2" w:space="0" w:color="auto"/>
              <w:left w:val="single" w:sz="2" w:space="0" w:color="auto"/>
              <w:bottom w:val="single" w:sz="2" w:space="0" w:color="auto"/>
              <w:right w:val="single" w:sz="2" w:space="0" w:color="auto"/>
            </w:tcBorders>
            <w:vAlign w:val="center"/>
          </w:tcPr>
          <w:p w14:paraId="0FCC840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2,095,798.92</w:t>
            </w:r>
          </w:p>
        </w:tc>
        <w:tc>
          <w:tcPr>
            <w:tcW w:w="2410" w:type="dxa"/>
            <w:tcBorders>
              <w:top w:val="single" w:sz="2" w:space="0" w:color="auto"/>
              <w:left w:val="single" w:sz="2" w:space="0" w:color="auto"/>
              <w:bottom w:val="single" w:sz="2" w:space="0" w:color="auto"/>
              <w:right w:val="single" w:sz="2" w:space="0" w:color="auto"/>
            </w:tcBorders>
            <w:vAlign w:val="center"/>
          </w:tcPr>
          <w:p w14:paraId="33F12A4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12,982,314.88</w:t>
            </w:r>
          </w:p>
        </w:tc>
      </w:tr>
      <w:tr w:rsidR="000F2395" w14:paraId="744F10D7"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BB152C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其他应付款</w:t>
            </w:r>
          </w:p>
        </w:tc>
        <w:tc>
          <w:tcPr>
            <w:tcW w:w="2410" w:type="dxa"/>
            <w:tcBorders>
              <w:top w:val="single" w:sz="2" w:space="0" w:color="auto"/>
              <w:left w:val="single" w:sz="2" w:space="0" w:color="auto"/>
              <w:bottom w:val="single" w:sz="2" w:space="0" w:color="auto"/>
              <w:right w:val="single" w:sz="2" w:space="0" w:color="auto"/>
            </w:tcBorders>
            <w:vAlign w:val="center"/>
          </w:tcPr>
          <w:p w14:paraId="1CC0D30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康能爆破（总分公司）</w:t>
            </w:r>
          </w:p>
        </w:tc>
        <w:tc>
          <w:tcPr>
            <w:tcW w:w="2410" w:type="dxa"/>
            <w:tcBorders>
              <w:top w:val="single" w:sz="2" w:space="0" w:color="auto"/>
              <w:left w:val="single" w:sz="2" w:space="0" w:color="auto"/>
              <w:bottom w:val="single" w:sz="2" w:space="0" w:color="auto"/>
              <w:right w:val="single" w:sz="2" w:space="0" w:color="auto"/>
            </w:tcBorders>
            <w:vAlign w:val="center"/>
          </w:tcPr>
          <w:p w14:paraId="2C6C019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1,117,032.74</w:t>
            </w:r>
          </w:p>
        </w:tc>
        <w:tc>
          <w:tcPr>
            <w:tcW w:w="2410" w:type="dxa"/>
            <w:tcBorders>
              <w:top w:val="single" w:sz="2" w:space="0" w:color="auto"/>
              <w:left w:val="single" w:sz="2" w:space="0" w:color="auto"/>
              <w:bottom w:val="single" w:sz="2" w:space="0" w:color="auto"/>
              <w:right w:val="single" w:sz="2" w:space="0" w:color="auto"/>
            </w:tcBorders>
            <w:vAlign w:val="center"/>
          </w:tcPr>
          <w:p w14:paraId="4684EB9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1,578,801.30</w:t>
            </w:r>
          </w:p>
        </w:tc>
      </w:tr>
      <w:tr w:rsidR="000F2395" w14:paraId="47CF326A"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845F42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其他应付款</w:t>
            </w:r>
          </w:p>
        </w:tc>
        <w:tc>
          <w:tcPr>
            <w:tcW w:w="2410" w:type="dxa"/>
            <w:tcBorders>
              <w:top w:val="single" w:sz="2" w:space="0" w:color="auto"/>
              <w:left w:val="single" w:sz="2" w:space="0" w:color="auto"/>
              <w:bottom w:val="single" w:sz="2" w:space="0" w:color="auto"/>
              <w:right w:val="single" w:sz="2" w:space="0" w:color="auto"/>
            </w:tcBorders>
            <w:vAlign w:val="center"/>
          </w:tcPr>
          <w:p w14:paraId="4EB4534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盛达石棉分公司</w:t>
            </w:r>
          </w:p>
        </w:tc>
        <w:tc>
          <w:tcPr>
            <w:tcW w:w="2410" w:type="dxa"/>
            <w:tcBorders>
              <w:top w:val="single" w:sz="2" w:space="0" w:color="auto"/>
              <w:left w:val="single" w:sz="2" w:space="0" w:color="auto"/>
              <w:bottom w:val="single" w:sz="2" w:space="0" w:color="auto"/>
              <w:right w:val="single" w:sz="2" w:space="0" w:color="auto"/>
            </w:tcBorders>
            <w:vAlign w:val="center"/>
          </w:tcPr>
          <w:p w14:paraId="76ECE10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77,800.00</w:t>
            </w:r>
          </w:p>
        </w:tc>
        <w:tc>
          <w:tcPr>
            <w:tcW w:w="2410" w:type="dxa"/>
            <w:tcBorders>
              <w:top w:val="single" w:sz="2" w:space="0" w:color="auto"/>
              <w:left w:val="single" w:sz="2" w:space="0" w:color="auto"/>
              <w:bottom w:val="single" w:sz="2" w:space="0" w:color="auto"/>
              <w:right w:val="single" w:sz="2" w:space="0" w:color="auto"/>
            </w:tcBorders>
            <w:vAlign w:val="center"/>
          </w:tcPr>
          <w:p w14:paraId="7882AA6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127,800.00</w:t>
            </w:r>
          </w:p>
        </w:tc>
      </w:tr>
      <w:tr w:rsidR="000F2395" w14:paraId="1CAF553D"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2CDEAF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其他应付款</w:t>
            </w:r>
          </w:p>
        </w:tc>
        <w:tc>
          <w:tcPr>
            <w:tcW w:w="2410" w:type="dxa"/>
            <w:tcBorders>
              <w:top w:val="single" w:sz="2" w:space="0" w:color="auto"/>
              <w:left w:val="single" w:sz="2" w:space="0" w:color="auto"/>
              <w:bottom w:val="single" w:sz="2" w:space="0" w:color="auto"/>
              <w:right w:val="single" w:sz="2" w:space="0" w:color="auto"/>
            </w:tcBorders>
            <w:vAlign w:val="center"/>
          </w:tcPr>
          <w:p w14:paraId="60BCEDF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顺安爆破</w:t>
            </w:r>
          </w:p>
        </w:tc>
        <w:tc>
          <w:tcPr>
            <w:tcW w:w="2410" w:type="dxa"/>
            <w:tcBorders>
              <w:top w:val="single" w:sz="2" w:space="0" w:color="auto"/>
              <w:left w:val="single" w:sz="2" w:space="0" w:color="auto"/>
              <w:bottom w:val="single" w:sz="2" w:space="0" w:color="auto"/>
              <w:right w:val="single" w:sz="2" w:space="0" w:color="auto"/>
            </w:tcBorders>
            <w:vAlign w:val="center"/>
          </w:tcPr>
          <w:p w14:paraId="4B02C2F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85,567.23</w:t>
            </w:r>
          </w:p>
        </w:tc>
        <w:tc>
          <w:tcPr>
            <w:tcW w:w="2410" w:type="dxa"/>
            <w:tcBorders>
              <w:top w:val="single" w:sz="2" w:space="0" w:color="auto"/>
              <w:left w:val="single" w:sz="2" w:space="0" w:color="auto"/>
              <w:bottom w:val="single" w:sz="2" w:space="0" w:color="auto"/>
              <w:right w:val="single" w:sz="2" w:space="0" w:color="auto"/>
            </w:tcBorders>
            <w:vAlign w:val="center"/>
          </w:tcPr>
          <w:p w14:paraId="43FEAFE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116,594.41</w:t>
            </w:r>
          </w:p>
        </w:tc>
      </w:tr>
      <w:tr w:rsidR="000F2395" w14:paraId="263B2B9C"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D65C59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其他应付款</w:t>
            </w:r>
          </w:p>
        </w:tc>
        <w:tc>
          <w:tcPr>
            <w:tcW w:w="2410" w:type="dxa"/>
            <w:tcBorders>
              <w:top w:val="single" w:sz="2" w:space="0" w:color="auto"/>
              <w:left w:val="single" w:sz="2" w:space="0" w:color="auto"/>
              <w:bottom w:val="single" w:sz="2" w:space="0" w:color="auto"/>
              <w:right w:val="single" w:sz="2" w:space="0" w:color="auto"/>
            </w:tcBorders>
            <w:vAlign w:val="center"/>
          </w:tcPr>
          <w:p w14:paraId="145A608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聚安平武分公司</w:t>
            </w:r>
          </w:p>
        </w:tc>
        <w:tc>
          <w:tcPr>
            <w:tcW w:w="2410" w:type="dxa"/>
            <w:tcBorders>
              <w:top w:val="single" w:sz="2" w:space="0" w:color="auto"/>
              <w:left w:val="single" w:sz="2" w:space="0" w:color="auto"/>
              <w:bottom w:val="single" w:sz="2" w:space="0" w:color="auto"/>
              <w:right w:val="single" w:sz="2" w:space="0" w:color="auto"/>
            </w:tcBorders>
            <w:vAlign w:val="center"/>
          </w:tcPr>
          <w:p w14:paraId="6A356AF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50,000.00</w:t>
            </w:r>
          </w:p>
        </w:tc>
        <w:tc>
          <w:tcPr>
            <w:tcW w:w="2410" w:type="dxa"/>
            <w:tcBorders>
              <w:top w:val="single" w:sz="2" w:space="0" w:color="auto"/>
              <w:left w:val="single" w:sz="2" w:space="0" w:color="auto"/>
              <w:bottom w:val="single" w:sz="2" w:space="0" w:color="auto"/>
              <w:right w:val="single" w:sz="2" w:space="0" w:color="auto"/>
            </w:tcBorders>
            <w:vAlign w:val="center"/>
          </w:tcPr>
          <w:p w14:paraId="1E5461D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50,000.00</w:t>
            </w:r>
          </w:p>
        </w:tc>
      </w:tr>
      <w:tr w:rsidR="000F2395" w14:paraId="0E347284"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704CEB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其他应付款</w:t>
            </w:r>
          </w:p>
        </w:tc>
        <w:tc>
          <w:tcPr>
            <w:tcW w:w="2410" w:type="dxa"/>
            <w:tcBorders>
              <w:top w:val="single" w:sz="2" w:space="0" w:color="auto"/>
              <w:left w:val="single" w:sz="2" w:space="0" w:color="auto"/>
              <w:bottom w:val="single" w:sz="2" w:space="0" w:color="auto"/>
              <w:right w:val="single" w:sz="2" w:space="0" w:color="auto"/>
            </w:tcBorders>
            <w:vAlign w:val="center"/>
          </w:tcPr>
          <w:p w14:paraId="1E7B5AE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聚安北川分公司</w:t>
            </w:r>
          </w:p>
        </w:tc>
        <w:tc>
          <w:tcPr>
            <w:tcW w:w="2410" w:type="dxa"/>
            <w:tcBorders>
              <w:top w:val="single" w:sz="2" w:space="0" w:color="auto"/>
              <w:left w:val="single" w:sz="2" w:space="0" w:color="auto"/>
              <w:bottom w:val="single" w:sz="2" w:space="0" w:color="auto"/>
              <w:right w:val="single" w:sz="2" w:space="0" w:color="auto"/>
            </w:tcBorders>
            <w:vAlign w:val="center"/>
          </w:tcPr>
          <w:p w14:paraId="7D5A7B7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50,000.00</w:t>
            </w:r>
          </w:p>
        </w:tc>
        <w:tc>
          <w:tcPr>
            <w:tcW w:w="2410" w:type="dxa"/>
            <w:tcBorders>
              <w:top w:val="single" w:sz="2" w:space="0" w:color="auto"/>
              <w:left w:val="single" w:sz="2" w:space="0" w:color="auto"/>
              <w:bottom w:val="single" w:sz="2" w:space="0" w:color="auto"/>
              <w:right w:val="single" w:sz="2" w:space="0" w:color="auto"/>
            </w:tcBorders>
            <w:vAlign w:val="center"/>
          </w:tcPr>
          <w:p w14:paraId="133FB5F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50,000.00</w:t>
            </w:r>
          </w:p>
        </w:tc>
      </w:tr>
      <w:tr w:rsidR="000F2395" w14:paraId="36E04D2F"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D19E4C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其他应付款</w:t>
            </w:r>
          </w:p>
        </w:tc>
        <w:tc>
          <w:tcPr>
            <w:tcW w:w="2410" w:type="dxa"/>
            <w:tcBorders>
              <w:top w:val="single" w:sz="2" w:space="0" w:color="auto"/>
              <w:left w:val="single" w:sz="2" w:space="0" w:color="auto"/>
              <w:bottom w:val="single" w:sz="2" w:space="0" w:color="auto"/>
              <w:right w:val="single" w:sz="2" w:space="0" w:color="auto"/>
            </w:tcBorders>
            <w:vAlign w:val="center"/>
          </w:tcPr>
          <w:p w14:paraId="35699FC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聚安盐亭分公司</w:t>
            </w:r>
          </w:p>
        </w:tc>
        <w:tc>
          <w:tcPr>
            <w:tcW w:w="2410" w:type="dxa"/>
            <w:tcBorders>
              <w:top w:val="single" w:sz="2" w:space="0" w:color="auto"/>
              <w:left w:val="single" w:sz="2" w:space="0" w:color="auto"/>
              <w:bottom w:val="single" w:sz="2" w:space="0" w:color="auto"/>
              <w:right w:val="single" w:sz="2" w:space="0" w:color="auto"/>
            </w:tcBorders>
            <w:vAlign w:val="center"/>
          </w:tcPr>
          <w:p w14:paraId="30242D3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50,000.00</w:t>
            </w:r>
          </w:p>
        </w:tc>
        <w:tc>
          <w:tcPr>
            <w:tcW w:w="2410" w:type="dxa"/>
            <w:tcBorders>
              <w:top w:val="single" w:sz="2" w:space="0" w:color="auto"/>
              <w:left w:val="single" w:sz="2" w:space="0" w:color="auto"/>
              <w:bottom w:val="single" w:sz="2" w:space="0" w:color="auto"/>
              <w:right w:val="single" w:sz="2" w:space="0" w:color="auto"/>
            </w:tcBorders>
            <w:vAlign w:val="center"/>
          </w:tcPr>
          <w:p w14:paraId="76E7D4E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50,000.00</w:t>
            </w:r>
          </w:p>
        </w:tc>
      </w:tr>
      <w:tr w:rsidR="000F2395" w14:paraId="2ABE29D9"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5FDC9D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其他应付款</w:t>
            </w:r>
          </w:p>
        </w:tc>
        <w:tc>
          <w:tcPr>
            <w:tcW w:w="2410" w:type="dxa"/>
            <w:tcBorders>
              <w:top w:val="single" w:sz="2" w:space="0" w:color="auto"/>
              <w:left w:val="single" w:sz="2" w:space="0" w:color="auto"/>
              <w:bottom w:val="single" w:sz="2" w:space="0" w:color="auto"/>
              <w:right w:val="single" w:sz="2" w:space="0" w:color="auto"/>
            </w:tcBorders>
            <w:vAlign w:val="center"/>
          </w:tcPr>
          <w:p w14:paraId="0434CE5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金奥博</w:t>
            </w:r>
          </w:p>
        </w:tc>
        <w:tc>
          <w:tcPr>
            <w:tcW w:w="2410" w:type="dxa"/>
            <w:tcBorders>
              <w:top w:val="single" w:sz="2" w:space="0" w:color="auto"/>
              <w:left w:val="single" w:sz="2" w:space="0" w:color="auto"/>
              <w:bottom w:val="single" w:sz="2" w:space="0" w:color="auto"/>
              <w:right w:val="single" w:sz="2" w:space="0" w:color="auto"/>
            </w:tcBorders>
            <w:vAlign w:val="center"/>
          </w:tcPr>
          <w:p w14:paraId="78DCB0E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29,000.00</w:t>
            </w:r>
          </w:p>
        </w:tc>
        <w:tc>
          <w:tcPr>
            <w:tcW w:w="2410" w:type="dxa"/>
            <w:tcBorders>
              <w:top w:val="single" w:sz="2" w:space="0" w:color="auto"/>
              <w:left w:val="single" w:sz="2" w:space="0" w:color="auto"/>
              <w:bottom w:val="single" w:sz="2" w:space="0" w:color="auto"/>
              <w:right w:val="single" w:sz="2" w:space="0" w:color="auto"/>
            </w:tcBorders>
            <w:vAlign w:val="center"/>
          </w:tcPr>
          <w:p w14:paraId="457B6AD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44,044.50</w:t>
            </w:r>
          </w:p>
        </w:tc>
      </w:tr>
      <w:tr w:rsidR="000F2395" w14:paraId="6F4A9085"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C5833B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其他应付款</w:t>
            </w:r>
          </w:p>
        </w:tc>
        <w:tc>
          <w:tcPr>
            <w:tcW w:w="2410" w:type="dxa"/>
            <w:tcBorders>
              <w:top w:val="single" w:sz="2" w:space="0" w:color="auto"/>
              <w:left w:val="single" w:sz="2" w:space="0" w:color="auto"/>
              <w:bottom w:val="single" w:sz="2" w:space="0" w:color="auto"/>
              <w:right w:val="single" w:sz="2" w:space="0" w:color="auto"/>
            </w:tcBorders>
            <w:vAlign w:val="center"/>
          </w:tcPr>
          <w:p w14:paraId="3EC4AAB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蓝狮科技</w:t>
            </w:r>
          </w:p>
        </w:tc>
        <w:tc>
          <w:tcPr>
            <w:tcW w:w="2410" w:type="dxa"/>
            <w:tcBorders>
              <w:top w:val="single" w:sz="2" w:space="0" w:color="auto"/>
              <w:left w:val="single" w:sz="2" w:space="0" w:color="auto"/>
              <w:bottom w:val="single" w:sz="2" w:space="0" w:color="auto"/>
              <w:right w:val="single" w:sz="2" w:space="0" w:color="auto"/>
            </w:tcBorders>
            <w:vAlign w:val="center"/>
          </w:tcPr>
          <w:p w14:paraId="19D5903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1,381.06</w:t>
            </w:r>
          </w:p>
        </w:tc>
        <w:tc>
          <w:tcPr>
            <w:tcW w:w="2410" w:type="dxa"/>
            <w:tcBorders>
              <w:top w:val="single" w:sz="2" w:space="0" w:color="auto"/>
              <w:left w:val="single" w:sz="2" w:space="0" w:color="auto"/>
              <w:bottom w:val="single" w:sz="2" w:space="0" w:color="auto"/>
              <w:right w:val="single" w:sz="2" w:space="0" w:color="auto"/>
            </w:tcBorders>
            <w:vAlign w:val="center"/>
          </w:tcPr>
          <w:p w14:paraId="310A32C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4,033.84</w:t>
            </w:r>
          </w:p>
        </w:tc>
      </w:tr>
      <w:tr w:rsidR="000F2395" w14:paraId="5034AE9A"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A97402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其他应付款</w:t>
            </w:r>
          </w:p>
        </w:tc>
        <w:tc>
          <w:tcPr>
            <w:tcW w:w="2410" w:type="dxa"/>
            <w:tcBorders>
              <w:top w:val="single" w:sz="2" w:space="0" w:color="auto"/>
              <w:left w:val="single" w:sz="2" w:space="0" w:color="auto"/>
              <w:bottom w:val="single" w:sz="2" w:space="0" w:color="auto"/>
              <w:right w:val="single" w:sz="2" w:space="0" w:color="auto"/>
            </w:tcBorders>
            <w:vAlign w:val="center"/>
          </w:tcPr>
          <w:p w14:paraId="3785833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立安科爆</w:t>
            </w:r>
          </w:p>
        </w:tc>
        <w:tc>
          <w:tcPr>
            <w:tcW w:w="2410" w:type="dxa"/>
            <w:tcBorders>
              <w:top w:val="single" w:sz="2" w:space="0" w:color="auto"/>
              <w:left w:val="single" w:sz="2" w:space="0" w:color="auto"/>
              <w:bottom w:val="single" w:sz="2" w:space="0" w:color="auto"/>
              <w:right w:val="single" w:sz="2" w:space="0" w:color="auto"/>
            </w:tcBorders>
            <w:vAlign w:val="center"/>
          </w:tcPr>
          <w:p w14:paraId="1807CDC5"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7E6DAA8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0.01</w:t>
            </w:r>
          </w:p>
        </w:tc>
      </w:tr>
      <w:tr w:rsidR="000F2395" w14:paraId="6212DA7B"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01B199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其他应付款</w:t>
            </w:r>
          </w:p>
        </w:tc>
        <w:tc>
          <w:tcPr>
            <w:tcW w:w="2410" w:type="dxa"/>
            <w:tcBorders>
              <w:top w:val="single" w:sz="2" w:space="0" w:color="auto"/>
              <w:left w:val="single" w:sz="2" w:space="0" w:color="auto"/>
              <w:bottom w:val="single" w:sz="2" w:space="0" w:color="auto"/>
              <w:right w:val="single" w:sz="2" w:space="0" w:color="auto"/>
            </w:tcBorders>
            <w:vAlign w:val="center"/>
          </w:tcPr>
          <w:p w14:paraId="7AB1B94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蓝盾爆破</w:t>
            </w:r>
          </w:p>
        </w:tc>
        <w:tc>
          <w:tcPr>
            <w:tcW w:w="2410" w:type="dxa"/>
            <w:tcBorders>
              <w:top w:val="single" w:sz="2" w:space="0" w:color="auto"/>
              <w:left w:val="single" w:sz="2" w:space="0" w:color="auto"/>
              <w:bottom w:val="single" w:sz="2" w:space="0" w:color="auto"/>
              <w:right w:val="single" w:sz="2" w:space="0" w:color="auto"/>
            </w:tcBorders>
            <w:vAlign w:val="center"/>
          </w:tcPr>
          <w:p w14:paraId="0F1DC99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5,861.80</w:t>
            </w:r>
          </w:p>
        </w:tc>
        <w:tc>
          <w:tcPr>
            <w:tcW w:w="2410" w:type="dxa"/>
            <w:tcBorders>
              <w:top w:val="single" w:sz="2" w:space="0" w:color="auto"/>
              <w:left w:val="single" w:sz="2" w:space="0" w:color="auto"/>
              <w:bottom w:val="single" w:sz="2" w:space="0" w:color="auto"/>
              <w:right w:val="single" w:sz="2" w:space="0" w:color="auto"/>
            </w:tcBorders>
            <w:vAlign w:val="center"/>
          </w:tcPr>
          <w:p w14:paraId="04CA5B07" w14:textId="77777777" w:rsidR="000F2395" w:rsidRDefault="000F2395">
            <w:pPr>
              <w:spacing w:line="240" w:lineRule="exact"/>
              <w:jc w:val="right"/>
              <w:rPr>
                <w:rFonts w:ascii="宋体" w:eastAsia="宋体" w:hAnsi="宋体" w:cs="宋体"/>
                <w:sz w:val="18"/>
                <w:szCs w:val="18"/>
              </w:rPr>
            </w:pPr>
          </w:p>
        </w:tc>
      </w:tr>
      <w:tr w:rsidR="000F2395" w14:paraId="38514552"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85490B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合同负债</w:t>
            </w:r>
          </w:p>
        </w:tc>
        <w:tc>
          <w:tcPr>
            <w:tcW w:w="2410" w:type="dxa"/>
            <w:tcBorders>
              <w:top w:val="single" w:sz="2" w:space="0" w:color="auto"/>
              <w:left w:val="single" w:sz="2" w:space="0" w:color="auto"/>
              <w:bottom w:val="single" w:sz="2" w:space="0" w:color="auto"/>
              <w:right w:val="single" w:sz="2" w:space="0" w:color="auto"/>
            </w:tcBorders>
            <w:vAlign w:val="center"/>
          </w:tcPr>
          <w:p w14:paraId="2F40121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鼎业爆破</w:t>
            </w:r>
          </w:p>
        </w:tc>
        <w:tc>
          <w:tcPr>
            <w:tcW w:w="2410" w:type="dxa"/>
            <w:tcBorders>
              <w:top w:val="single" w:sz="2" w:space="0" w:color="auto"/>
              <w:left w:val="single" w:sz="2" w:space="0" w:color="auto"/>
              <w:bottom w:val="single" w:sz="2" w:space="0" w:color="auto"/>
              <w:right w:val="single" w:sz="2" w:space="0" w:color="auto"/>
            </w:tcBorders>
            <w:vAlign w:val="center"/>
          </w:tcPr>
          <w:p w14:paraId="48021DB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99,564.85</w:t>
            </w:r>
          </w:p>
        </w:tc>
        <w:tc>
          <w:tcPr>
            <w:tcW w:w="2410" w:type="dxa"/>
            <w:tcBorders>
              <w:top w:val="single" w:sz="2" w:space="0" w:color="auto"/>
              <w:left w:val="single" w:sz="2" w:space="0" w:color="auto"/>
              <w:bottom w:val="single" w:sz="2" w:space="0" w:color="auto"/>
              <w:right w:val="single" w:sz="2" w:space="0" w:color="auto"/>
            </w:tcBorders>
            <w:vAlign w:val="center"/>
          </w:tcPr>
          <w:p w14:paraId="143B0C3D" w14:textId="77777777" w:rsidR="000F2395" w:rsidRDefault="000F2395">
            <w:pPr>
              <w:spacing w:line="240" w:lineRule="exact"/>
              <w:jc w:val="right"/>
              <w:rPr>
                <w:rFonts w:ascii="宋体" w:eastAsia="宋体" w:hAnsi="宋体" w:cs="宋体"/>
                <w:sz w:val="18"/>
                <w:szCs w:val="18"/>
              </w:rPr>
            </w:pPr>
          </w:p>
        </w:tc>
      </w:tr>
      <w:tr w:rsidR="000F2395" w14:paraId="5C8424D3"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0DD275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合同负债</w:t>
            </w:r>
          </w:p>
        </w:tc>
        <w:tc>
          <w:tcPr>
            <w:tcW w:w="2410" w:type="dxa"/>
            <w:tcBorders>
              <w:top w:val="single" w:sz="2" w:space="0" w:color="auto"/>
              <w:left w:val="single" w:sz="2" w:space="0" w:color="auto"/>
              <w:bottom w:val="single" w:sz="2" w:space="0" w:color="auto"/>
              <w:right w:val="single" w:sz="2" w:space="0" w:color="auto"/>
            </w:tcBorders>
            <w:vAlign w:val="center"/>
          </w:tcPr>
          <w:p w14:paraId="5F3C0D0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泸县爆破</w:t>
            </w:r>
          </w:p>
        </w:tc>
        <w:tc>
          <w:tcPr>
            <w:tcW w:w="2410" w:type="dxa"/>
            <w:tcBorders>
              <w:top w:val="single" w:sz="2" w:space="0" w:color="auto"/>
              <w:left w:val="single" w:sz="2" w:space="0" w:color="auto"/>
              <w:bottom w:val="single" w:sz="2" w:space="0" w:color="auto"/>
              <w:right w:val="single" w:sz="2" w:space="0" w:color="auto"/>
            </w:tcBorders>
            <w:vAlign w:val="center"/>
          </w:tcPr>
          <w:p w14:paraId="1DCD85A4"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708C96D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4,198.86</w:t>
            </w:r>
          </w:p>
        </w:tc>
      </w:tr>
      <w:tr w:rsidR="000F2395" w14:paraId="6854EDE1"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485A7C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合同负债</w:t>
            </w:r>
          </w:p>
        </w:tc>
        <w:tc>
          <w:tcPr>
            <w:tcW w:w="2410" w:type="dxa"/>
            <w:tcBorders>
              <w:top w:val="single" w:sz="2" w:space="0" w:color="auto"/>
              <w:left w:val="single" w:sz="2" w:space="0" w:color="auto"/>
              <w:bottom w:val="single" w:sz="2" w:space="0" w:color="auto"/>
              <w:right w:val="single" w:sz="2" w:space="0" w:color="auto"/>
            </w:tcBorders>
            <w:vAlign w:val="center"/>
          </w:tcPr>
          <w:p w14:paraId="2681E05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金恒民爆左权分公司</w:t>
            </w:r>
          </w:p>
        </w:tc>
        <w:tc>
          <w:tcPr>
            <w:tcW w:w="2410" w:type="dxa"/>
            <w:tcBorders>
              <w:top w:val="single" w:sz="2" w:space="0" w:color="auto"/>
              <w:left w:val="single" w:sz="2" w:space="0" w:color="auto"/>
              <w:bottom w:val="single" w:sz="2" w:space="0" w:color="auto"/>
              <w:right w:val="single" w:sz="2" w:space="0" w:color="auto"/>
            </w:tcBorders>
            <w:vAlign w:val="center"/>
          </w:tcPr>
          <w:p w14:paraId="5F897201"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36E773D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203,173.92</w:t>
            </w:r>
          </w:p>
        </w:tc>
      </w:tr>
      <w:tr w:rsidR="000F2395" w14:paraId="312F7B40"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D36AF9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合同负债</w:t>
            </w:r>
          </w:p>
        </w:tc>
        <w:tc>
          <w:tcPr>
            <w:tcW w:w="2410" w:type="dxa"/>
            <w:tcBorders>
              <w:top w:val="single" w:sz="2" w:space="0" w:color="auto"/>
              <w:left w:val="single" w:sz="2" w:space="0" w:color="auto"/>
              <w:bottom w:val="single" w:sz="2" w:space="0" w:color="auto"/>
              <w:right w:val="single" w:sz="2" w:space="0" w:color="auto"/>
            </w:tcBorders>
            <w:vAlign w:val="center"/>
          </w:tcPr>
          <w:p w14:paraId="55FB58C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金盾爆破</w:t>
            </w:r>
          </w:p>
        </w:tc>
        <w:tc>
          <w:tcPr>
            <w:tcW w:w="2410" w:type="dxa"/>
            <w:tcBorders>
              <w:top w:val="single" w:sz="2" w:space="0" w:color="auto"/>
              <w:left w:val="single" w:sz="2" w:space="0" w:color="auto"/>
              <w:bottom w:val="single" w:sz="2" w:space="0" w:color="auto"/>
              <w:right w:val="single" w:sz="2" w:space="0" w:color="auto"/>
            </w:tcBorders>
            <w:vAlign w:val="center"/>
          </w:tcPr>
          <w:p w14:paraId="268975C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55,022.86</w:t>
            </w:r>
          </w:p>
        </w:tc>
        <w:tc>
          <w:tcPr>
            <w:tcW w:w="2410" w:type="dxa"/>
            <w:tcBorders>
              <w:top w:val="single" w:sz="2" w:space="0" w:color="auto"/>
              <w:left w:val="single" w:sz="2" w:space="0" w:color="auto"/>
              <w:bottom w:val="single" w:sz="2" w:space="0" w:color="auto"/>
              <w:right w:val="single" w:sz="2" w:space="0" w:color="auto"/>
            </w:tcBorders>
            <w:vAlign w:val="center"/>
          </w:tcPr>
          <w:p w14:paraId="02772E1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0.11</w:t>
            </w:r>
          </w:p>
        </w:tc>
      </w:tr>
      <w:tr w:rsidR="000F2395" w14:paraId="757E310A"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59812C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合同负债</w:t>
            </w:r>
          </w:p>
        </w:tc>
        <w:tc>
          <w:tcPr>
            <w:tcW w:w="2410" w:type="dxa"/>
            <w:tcBorders>
              <w:top w:val="single" w:sz="2" w:space="0" w:color="auto"/>
              <w:left w:val="single" w:sz="2" w:space="0" w:color="auto"/>
              <w:bottom w:val="single" w:sz="2" w:space="0" w:color="auto"/>
              <w:right w:val="single" w:sz="2" w:space="0" w:color="auto"/>
            </w:tcBorders>
            <w:vAlign w:val="center"/>
          </w:tcPr>
          <w:p w14:paraId="3614520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康能爆破（总分公司）</w:t>
            </w:r>
          </w:p>
        </w:tc>
        <w:tc>
          <w:tcPr>
            <w:tcW w:w="2410" w:type="dxa"/>
            <w:tcBorders>
              <w:top w:val="single" w:sz="2" w:space="0" w:color="auto"/>
              <w:left w:val="single" w:sz="2" w:space="0" w:color="auto"/>
              <w:bottom w:val="single" w:sz="2" w:space="0" w:color="auto"/>
              <w:right w:val="single" w:sz="2" w:space="0" w:color="auto"/>
            </w:tcBorders>
            <w:vAlign w:val="center"/>
          </w:tcPr>
          <w:p w14:paraId="449C91B1" w14:textId="77777777" w:rsidR="000F2395" w:rsidRDefault="000F2395">
            <w:pPr>
              <w:spacing w:line="240" w:lineRule="exact"/>
              <w:jc w:val="righ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458E0C6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3,500.00</w:t>
            </w:r>
          </w:p>
        </w:tc>
      </w:tr>
      <w:tr w:rsidR="000F2395" w14:paraId="19905F6C"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52C4F3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合同负债</w:t>
            </w:r>
          </w:p>
        </w:tc>
        <w:tc>
          <w:tcPr>
            <w:tcW w:w="2410" w:type="dxa"/>
            <w:tcBorders>
              <w:top w:val="single" w:sz="2" w:space="0" w:color="auto"/>
              <w:left w:val="single" w:sz="2" w:space="0" w:color="auto"/>
              <w:bottom w:val="single" w:sz="2" w:space="0" w:color="auto"/>
              <w:right w:val="single" w:sz="2" w:space="0" w:color="auto"/>
            </w:tcBorders>
            <w:vAlign w:val="center"/>
          </w:tcPr>
          <w:p w14:paraId="0FE87B5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安鼎爆破</w:t>
            </w:r>
          </w:p>
        </w:tc>
        <w:tc>
          <w:tcPr>
            <w:tcW w:w="2410" w:type="dxa"/>
            <w:tcBorders>
              <w:top w:val="single" w:sz="2" w:space="0" w:color="auto"/>
              <w:left w:val="single" w:sz="2" w:space="0" w:color="auto"/>
              <w:bottom w:val="single" w:sz="2" w:space="0" w:color="auto"/>
              <w:right w:val="single" w:sz="2" w:space="0" w:color="auto"/>
            </w:tcBorders>
            <w:vAlign w:val="center"/>
          </w:tcPr>
          <w:p w14:paraId="64D0FB4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118,600.00</w:t>
            </w:r>
          </w:p>
        </w:tc>
        <w:tc>
          <w:tcPr>
            <w:tcW w:w="2410" w:type="dxa"/>
            <w:tcBorders>
              <w:top w:val="single" w:sz="2" w:space="0" w:color="auto"/>
              <w:left w:val="single" w:sz="2" w:space="0" w:color="auto"/>
              <w:bottom w:val="single" w:sz="2" w:space="0" w:color="auto"/>
              <w:right w:val="single" w:sz="2" w:space="0" w:color="auto"/>
            </w:tcBorders>
            <w:vAlign w:val="center"/>
          </w:tcPr>
          <w:p w14:paraId="40445C29" w14:textId="77777777" w:rsidR="000F2395" w:rsidRDefault="000F2395">
            <w:pPr>
              <w:spacing w:line="240" w:lineRule="exact"/>
              <w:jc w:val="right"/>
              <w:rPr>
                <w:rFonts w:ascii="宋体" w:eastAsia="宋体" w:hAnsi="宋体" w:cs="宋体"/>
                <w:sz w:val="18"/>
                <w:szCs w:val="18"/>
              </w:rPr>
            </w:pPr>
          </w:p>
        </w:tc>
      </w:tr>
      <w:tr w:rsidR="000F2395" w14:paraId="29E75E2F"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2A9737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合同负债</w:t>
            </w:r>
          </w:p>
        </w:tc>
        <w:tc>
          <w:tcPr>
            <w:tcW w:w="2410" w:type="dxa"/>
            <w:tcBorders>
              <w:top w:val="single" w:sz="2" w:space="0" w:color="auto"/>
              <w:left w:val="single" w:sz="2" w:space="0" w:color="auto"/>
              <w:bottom w:val="single" w:sz="2" w:space="0" w:color="auto"/>
              <w:right w:val="single" w:sz="2" w:space="0" w:color="auto"/>
            </w:tcBorders>
            <w:vAlign w:val="center"/>
          </w:tcPr>
          <w:p w14:paraId="49C0B0F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昌平爆破峨边分公司</w:t>
            </w:r>
          </w:p>
        </w:tc>
        <w:tc>
          <w:tcPr>
            <w:tcW w:w="2410" w:type="dxa"/>
            <w:tcBorders>
              <w:top w:val="single" w:sz="2" w:space="0" w:color="auto"/>
              <w:left w:val="single" w:sz="2" w:space="0" w:color="auto"/>
              <w:bottom w:val="single" w:sz="2" w:space="0" w:color="auto"/>
              <w:right w:val="single" w:sz="2" w:space="0" w:color="auto"/>
            </w:tcBorders>
            <w:vAlign w:val="center"/>
          </w:tcPr>
          <w:p w14:paraId="0052E2A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17,740.00</w:t>
            </w:r>
          </w:p>
        </w:tc>
        <w:tc>
          <w:tcPr>
            <w:tcW w:w="2410" w:type="dxa"/>
            <w:tcBorders>
              <w:top w:val="single" w:sz="2" w:space="0" w:color="auto"/>
              <w:left w:val="single" w:sz="2" w:space="0" w:color="auto"/>
              <w:bottom w:val="single" w:sz="2" w:space="0" w:color="auto"/>
              <w:right w:val="single" w:sz="2" w:space="0" w:color="auto"/>
            </w:tcBorders>
            <w:vAlign w:val="center"/>
          </w:tcPr>
          <w:p w14:paraId="06CE0D78" w14:textId="77777777" w:rsidR="000F2395" w:rsidRDefault="000F2395">
            <w:pPr>
              <w:spacing w:line="240" w:lineRule="exact"/>
              <w:jc w:val="right"/>
              <w:rPr>
                <w:rFonts w:ascii="宋体" w:eastAsia="宋体" w:hAnsi="宋体" w:cs="宋体"/>
                <w:sz w:val="18"/>
                <w:szCs w:val="18"/>
              </w:rPr>
            </w:pPr>
          </w:p>
        </w:tc>
      </w:tr>
      <w:tr w:rsidR="000F2395" w14:paraId="7ABE6BE7"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C14EBA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39A17EA3" w14:textId="77777777" w:rsidR="000F2395" w:rsidRDefault="000F2395">
            <w:pPr>
              <w:spacing w:line="240" w:lineRule="exact"/>
              <w:rPr>
                <w:rFonts w:ascii="宋体" w:eastAsia="宋体" w:hAnsi="宋体" w:cs="宋体"/>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0383F2F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25,176,152.36</w:t>
            </w:r>
          </w:p>
        </w:tc>
        <w:tc>
          <w:tcPr>
            <w:tcW w:w="2410" w:type="dxa"/>
            <w:tcBorders>
              <w:top w:val="single" w:sz="2" w:space="0" w:color="auto"/>
              <w:left w:val="single" w:sz="2" w:space="0" w:color="auto"/>
              <w:bottom w:val="single" w:sz="2" w:space="0" w:color="auto"/>
              <w:right w:val="single" w:sz="2" w:space="0" w:color="auto"/>
            </w:tcBorders>
            <w:vAlign w:val="center"/>
          </w:tcPr>
          <w:p w14:paraId="780BE0D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22,687,729.06</w:t>
            </w:r>
          </w:p>
        </w:tc>
      </w:tr>
    </w:tbl>
    <w:p w14:paraId="763E733A" w14:textId="77777777" w:rsidR="000F2395" w:rsidRDefault="00152231">
      <w:pPr>
        <w:pStyle w:val="2"/>
        <w:spacing w:before="300" w:after="300" w:line="320" w:lineRule="exact"/>
        <w:rPr>
          <w:rFonts w:ascii="宋体" w:eastAsia="宋体" w:hAnsi="宋体" w:cs="宋体"/>
          <w:b/>
          <w:bCs/>
          <w:sz w:val="24"/>
          <w:szCs w:val="24"/>
        </w:rPr>
      </w:pPr>
      <w:bookmarkStart w:id="396" w:name="_Toc989280"/>
      <w:r>
        <w:rPr>
          <w:rFonts w:ascii="宋体" w:eastAsia="宋体" w:hAnsi="宋体" w:cs="宋体"/>
          <w:b/>
          <w:bCs/>
          <w:sz w:val="24"/>
          <w:szCs w:val="24"/>
        </w:rPr>
        <w:t>十三、股份支付</w:t>
      </w:r>
      <w:bookmarkEnd w:id="396"/>
    </w:p>
    <w:p w14:paraId="54D77114" w14:textId="77777777" w:rsidR="000F2395" w:rsidRDefault="00152231">
      <w:pPr>
        <w:pStyle w:val="3"/>
        <w:spacing w:line="280" w:lineRule="exact"/>
        <w:jc w:val="left"/>
        <w:rPr>
          <w:rFonts w:ascii="宋体" w:hAnsi="宋体" w:cs="宋体"/>
          <w:b/>
          <w:bCs/>
        </w:rPr>
      </w:pPr>
      <w:bookmarkStart w:id="397" w:name="_Toc989281"/>
      <w:r>
        <w:rPr>
          <w:rFonts w:ascii="宋体" w:hAnsi="宋体" w:cs="宋体"/>
          <w:b/>
          <w:bCs/>
        </w:rPr>
        <w:t>1、股份支付总体情况</w:t>
      </w:r>
      <w:bookmarkEnd w:id="397"/>
    </w:p>
    <w:p w14:paraId="6819F397"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46A2D434"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4820"/>
        <w:gridCol w:w="4819"/>
      </w:tblGrid>
      <w:tr w:rsidR="000F2395" w14:paraId="0B05762A"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FB39B6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公司本期授予的各项权益工具总额</w:t>
            </w:r>
          </w:p>
        </w:tc>
        <w:tc>
          <w:tcPr>
            <w:tcW w:w="4820" w:type="dxa"/>
            <w:tcBorders>
              <w:top w:val="single" w:sz="2" w:space="0" w:color="auto"/>
              <w:left w:val="single" w:sz="2" w:space="0" w:color="auto"/>
              <w:bottom w:val="single" w:sz="2" w:space="0" w:color="auto"/>
              <w:right w:val="single" w:sz="2" w:space="0" w:color="auto"/>
            </w:tcBorders>
            <w:vAlign w:val="center"/>
          </w:tcPr>
          <w:p w14:paraId="585D36A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12,042,100.00</w:t>
            </w:r>
          </w:p>
        </w:tc>
      </w:tr>
      <w:tr w:rsidR="000F2395" w14:paraId="0997F8DC"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B92DB2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公司本期行权的各项权益工具总额</w:t>
            </w:r>
          </w:p>
        </w:tc>
        <w:tc>
          <w:tcPr>
            <w:tcW w:w="4820" w:type="dxa"/>
            <w:tcBorders>
              <w:top w:val="single" w:sz="2" w:space="0" w:color="auto"/>
              <w:left w:val="single" w:sz="2" w:space="0" w:color="auto"/>
              <w:bottom w:val="single" w:sz="2" w:space="0" w:color="auto"/>
              <w:right w:val="single" w:sz="2" w:space="0" w:color="auto"/>
            </w:tcBorders>
            <w:vAlign w:val="center"/>
          </w:tcPr>
          <w:p w14:paraId="7BEE8CA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r>
      <w:tr w:rsidR="000F2395" w14:paraId="13639C1D"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632B6F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公司本期失效的各项权益工具总额</w:t>
            </w:r>
          </w:p>
        </w:tc>
        <w:tc>
          <w:tcPr>
            <w:tcW w:w="4820" w:type="dxa"/>
            <w:tcBorders>
              <w:top w:val="single" w:sz="2" w:space="0" w:color="auto"/>
              <w:left w:val="single" w:sz="2" w:space="0" w:color="auto"/>
              <w:bottom w:val="single" w:sz="2" w:space="0" w:color="auto"/>
              <w:right w:val="single" w:sz="2" w:space="0" w:color="auto"/>
            </w:tcBorders>
            <w:vAlign w:val="center"/>
          </w:tcPr>
          <w:p w14:paraId="02A1C73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0.00</w:t>
            </w:r>
          </w:p>
        </w:tc>
      </w:tr>
    </w:tbl>
    <w:p w14:paraId="6F68BAE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1FD84EB9" w14:textId="77777777" w:rsidR="00AE2636" w:rsidRDefault="00152231">
      <w:pPr>
        <w:pStyle w:val="a4"/>
        <w:divId w:val="1909029930"/>
        <w:rPr>
          <w:sz w:val="18"/>
          <w:szCs w:val="18"/>
        </w:rPr>
      </w:pPr>
      <w:r>
        <w:rPr>
          <w:rFonts w:hint="eastAsia"/>
          <w:sz w:val="18"/>
          <w:szCs w:val="18"/>
        </w:rPr>
        <w:t>无</w:t>
      </w:r>
    </w:p>
    <w:p w14:paraId="4850D843" w14:textId="77777777" w:rsidR="000F2395" w:rsidRDefault="00152231">
      <w:pPr>
        <w:pStyle w:val="3"/>
        <w:spacing w:line="280" w:lineRule="exact"/>
        <w:jc w:val="left"/>
        <w:rPr>
          <w:rFonts w:ascii="宋体" w:hAnsi="宋体" w:cs="宋体"/>
          <w:b/>
          <w:bCs/>
        </w:rPr>
      </w:pPr>
      <w:bookmarkStart w:id="398" w:name="_Toc989282"/>
      <w:r>
        <w:rPr>
          <w:rFonts w:ascii="宋体" w:hAnsi="宋体" w:cs="宋体"/>
          <w:b/>
          <w:bCs/>
        </w:rPr>
        <w:t>2、以权益结算的股份支付情况</w:t>
      </w:r>
      <w:bookmarkEnd w:id="398"/>
    </w:p>
    <w:p w14:paraId="60856000"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77C0BBC9"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4820"/>
        <w:gridCol w:w="4819"/>
      </w:tblGrid>
      <w:tr w:rsidR="000F2395" w14:paraId="5415FA12"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7F0FB6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授予日权益工具公允价值的确定方法</w:t>
            </w:r>
          </w:p>
        </w:tc>
        <w:tc>
          <w:tcPr>
            <w:tcW w:w="4820" w:type="dxa"/>
            <w:tcBorders>
              <w:top w:val="single" w:sz="2" w:space="0" w:color="auto"/>
              <w:left w:val="single" w:sz="2" w:space="0" w:color="auto"/>
              <w:bottom w:val="single" w:sz="2" w:space="0" w:color="auto"/>
              <w:right w:val="single" w:sz="2" w:space="0" w:color="auto"/>
            </w:tcBorders>
            <w:vAlign w:val="center"/>
          </w:tcPr>
          <w:p w14:paraId="32E9F2D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市场价格－授予价格</w:t>
            </w:r>
          </w:p>
        </w:tc>
      </w:tr>
      <w:tr w:rsidR="000F2395" w14:paraId="55726242"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A2767D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可行权权益工具数量的确定依据</w:t>
            </w:r>
          </w:p>
        </w:tc>
        <w:tc>
          <w:tcPr>
            <w:tcW w:w="4820" w:type="dxa"/>
            <w:tcBorders>
              <w:top w:val="single" w:sz="2" w:space="0" w:color="auto"/>
              <w:left w:val="single" w:sz="2" w:space="0" w:color="auto"/>
              <w:bottom w:val="single" w:sz="2" w:space="0" w:color="auto"/>
              <w:right w:val="single" w:sz="2" w:space="0" w:color="auto"/>
            </w:tcBorders>
            <w:vAlign w:val="center"/>
          </w:tcPr>
          <w:p w14:paraId="04C6B09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在等待期内每个资产负债表日，根据最新取得的可行权职工人数变动、业绩指标完成情况等后续信息做出最佳估计，修正预计可行权的权益工具数量。在可行权日，最终预计可行权权益工具的数量与实际可行权权益工具的数量一致</w:t>
            </w:r>
          </w:p>
        </w:tc>
      </w:tr>
      <w:tr w:rsidR="000F2395" w14:paraId="76607F04"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030550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本期估计与上期估计有重大差异的原因</w:t>
            </w:r>
          </w:p>
        </w:tc>
        <w:tc>
          <w:tcPr>
            <w:tcW w:w="4820" w:type="dxa"/>
            <w:tcBorders>
              <w:top w:val="single" w:sz="2" w:space="0" w:color="auto"/>
              <w:left w:val="single" w:sz="2" w:space="0" w:color="auto"/>
              <w:bottom w:val="single" w:sz="2" w:space="0" w:color="auto"/>
              <w:right w:val="single" w:sz="2" w:space="0" w:color="auto"/>
            </w:tcBorders>
            <w:vAlign w:val="center"/>
          </w:tcPr>
          <w:p w14:paraId="793B636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无</w:t>
            </w:r>
          </w:p>
        </w:tc>
      </w:tr>
      <w:tr w:rsidR="000F2395" w14:paraId="74E3F1E6"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EF5A32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以权益结算的股份支付计入资本公积的累计金额</w:t>
            </w:r>
          </w:p>
        </w:tc>
        <w:tc>
          <w:tcPr>
            <w:tcW w:w="4820" w:type="dxa"/>
            <w:tcBorders>
              <w:top w:val="single" w:sz="2" w:space="0" w:color="auto"/>
              <w:left w:val="single" w:sz="2" w:space="0" w:color="auto"/>
              <w:bottom w:val="single" w:sz="2" w:space="0" w:color="auto"/>
              <w:right w:val="single" w:sz="2" w:space="0" w:color="auto"/>
            </w:tcBorders>
            <w:vAlign w:val="center"/>
          </w:tcPr>
          <w:p w14:paraId="6081F6B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61,234,078.50</w:t>
            </w:r>
          </w:p>
        </w:tc>
      </w:tr>
      <w:tr w:rsidR="000F2395" w14:paraId="51B907A9"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7C3EFB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本期以权益结算的股份支付确认的费用总额</w:t>
            </w:r>
          </w:p>
        </w:tc>
        <w:tc>
          <w:tcPr>
            <w:tcW w:w="4820" w:type="dxa"/>
            <w:tcBorders>
              <w:top w:val="single" w:sz="2" w:space="0" w:color="auto"/>
              <w:left w:val="single" w:sz="2" w:space="0" w:color="auto"/>
              <w:bottom w:val="single" w:sz="2" w:space="0" w:color="auto"/>
              <w:right w:val="single" w:sz="2" w:space="0" w:color="auto"/>
            </w:tcBorders>
            <w:vAlign w:val="center"/>
          </w:tcPr>
          <w:p w14:paraId="62CF9CA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61,234,078.50</w:t>
            </w:r>
          </w:p>
        </w:tc>
      </w:tr>
    </w:tbl>
    <w:p w14:paraId="4267AE31"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1E9278CD" w14:textId="77777777" w:rsidR="00AE2636" w:rsidRDefault="00152231">
      <w:pPr>
        <w:pStyle w:val="a4"/>
        <w:spacing w:before="240" w:beforeAutospacing="0" w:after="0" w:afterAutospacing="0" w:line="360" w:lineRule="atLeast"/>
        <w:ind w:firstLine="450"/>
        <w:jc w:val="both"/>
        <w:divId w:val="758402585"/>
        <w:rPr>
          <w:rFonts w:ascii="Calibri" w:hAnsi="Calibri" w:cs="Calibri"/>
          <w:sz w:val="21"/>
          <w:szCs w:val="21"/>
        </w:rPr>
      </w:pPr>
      <w:r>
        <w:rPr>
          <w:rFonts w:cs="Calibri" w:hint="eastAsia"/>
          <w:sz w:val="18"/>
          <w:szCs w:val="18"/>
        </w:rPr>
        <w:t>本集团 2022年股票期权激励计划：</w:t>
      </w:r>
    </w:p>
    <w:p w14:paraId="743112A2" w14:textId="77777777" w:rsidR="00AE2636" w:rsidRDefault="00152231">
      <w:pPr>
        <w:pStyle w:val="a4"/>
        <w:spacing w:before="240" w:beforeAutospacing="0" w:after="0" w:afterAutospacing="0" w:line="360" w:lineRule="auto"/>
        <w:ind w:firstLine="360"/>
        <w:jc w:val="both"/>
        <w:divId w:val="758402585"/>
        <w:rPr>
          <w:rFonts w:ascii="Calibri" w:hAnsi="Calibri" w:cs="Calibri"/>
          <w:sz w:val="21"/>
          <w:szCs w:val="21"/>
        </w:rPr>
      </w:pPr>
      <w:r>
        <w:rPr>
          <w:rFonts w:cs="Calibri" w:hint="eastAsia"/>
          <w:sz w:val="18"/>
          <w:szCs w:val="18"/>
        </w:rPr>
        <w:lastRenderedPageBreak/>
        <w:t>（1）2022年4月22日，公司召开第五届董事会第十三次会议和第五届监事会第十二次会议，审议并通过了《关于向激励对象授予限制性股票的议案》。向14名激励对象授予限制性股票，限制性股票的授予价格为每股14.39元。</w:t>
      </w:r>
    </w:p>
    <w:p w14:paraId="19A4B99B" w14:textId="77777777" w:rsidR="00AE2636" w:rsidRDefault="00152231">
      <w:pPr>
        <w:pStyle w:val="a4"/>
        <w:spacing w:before="120" w:beforeAutospacing="0" w:after="0" w:afterAutospacing="0" w:line="360" w:lineRule="auto"/>
        <w:ind w:firstLine="360"/>
        <w:jc w:val="both"/>
        <w:divId w:val="758402585"/>
        <w:rPr>
          <w:rFonts w:ascii="Calibri" w:hAnsi="Calibri" w:cs="Calibri"/>
          <w:sz w:val="21"/>
          <w:szCs w:val="21"/>
        </w:rPr>
      </w:pPr>
      <w:r>
        <w:rPr>
          <w:rFonts w:cs="Calibri" w:hint="eastAsia"/>
          <w:sz w:val="18"/>
          <w:szCs w:val="18"/>
        </w:rPr>
        <w:t>（2）行权条件：</w:t>
      </w:r>
    </w:p>
    <w:tbl>
      <w:tblPr>
        <w:tblW w:w="5000" w:type="pct"/>
        <w:tblCellMar>
          <w:left w:w="0" w:type="dxa"/>
          <w:right w:w="0" w:type="dxa"/>
        </w:tblCellMar>
        <w:tblLook w:val="04A0" w:firstRow="1" w:lastRow="0" w:firstColumn="1" w:lastColumn="0" w:noHBand="0" w:noVBand="1"/>
      </w:tblPr>
      <w:tblGrid>
        <w:gridCol w:w="1554"/>
        <w:gridCol w:w="1199"/>
        <w:gridCol w:w="2398"/>
        <w:gridCol w:w="2110"/>
        <w:gridCol w:w="2490"/>
      </w:tblGrid>
      <w:tr w:rsidR="00AE2636" w14:paraId="6F7A6814" w14:textId="77777777">
        <w:trPr>
          <w:divId w:val="758402585"/>
          <w:cantSplit/>
          <w:trHeight w:val="330"/>
          <w:tblHeader/>
        </w:trPr>
        <w:tc>
          <w:tcPr>
            <w:tcW w:w="633" w:type="pct"/>
            <w:tcBorders>
              <w:top w:val="single" w:sz="8" w:space="0" w:color="auto"/>
              <w:left w:val="single" w:sz="8" w:space="0" w:color="auto"/>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F712063" w14:textId="77777777" w:rsidR="00AE2636" w:rsidRDefault="00152231">
            <w:pPr>
              <w:pStyle w:val="a4"/>
              <w:spacing w:before="0" w:beforeAutospacing="0" w:after="0" w:afterAutospacing="0"/>
              <w:jc w:val="both"/>
              <w:rPr>
                <w:rFonts w:ascii="Calibri" w:hAnsi="Calibri" w:cs="Calibri"/>
                <w:sz w:val="21"/>
                <w:szCs w:val="21"/>
              </w:rPr>
            </w:pPr>
            <w:r>
              <w:rPr>
                <w:rStyle w:val="a5"/>
                <w:rFonts w:cs="Calibri" w:hint="eastAsia"/>
                <w:color w:val="000000"/>
                <w:sz w:val="18"/>
                <w:szCs w:val="18"/>
              </w:rPr>
              <w:t>阶段</w:t>
            </w:r>
          </w:p>
        </w:tc>
        <w:tc>
          <w:tcPr>
            <w:tcW w:w="568" w:type="pct"/>
            <w:tcBorders>
              <w:top w:val="single" w:sz="8" w:space="0" w:color="auto"/>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1F44ED5" w14:textId="77777777" w:rsidR="00AE2636" w:rsidRDefault="00152231">
            <w:pPr>
              <w:pStyle w:val="a4"/>
              <w:spacing w:before="0" w:beforeAutospacing="0" w:after="0" w:afterAutospacing="0"/>
              <w:jc w:val="center"/>
              <w:rPr>
                <w:rFonts w:ascii="Calibri" w:hAnsi="Calibri" w:cs="Calibri"/>
                <w:sz w:val="21"/>
                <w:szCs w:val="21"/>
              </w:rPr>
            </w:pPr>
            <w:r>
              <w:rPr>
                <w:rStyle w:val="a5"/>
                <w:rFonts w:cs="Calibri" w:hint="eastAsia"/>
                <w:color w:val="000000"/>
                <w:sz w:val="18"/>
                <w:szCs w:val="18"/>
              </w:rPr>
              <w:t>解除限售比例</w:t>
            </w:r>
          </w:p>
        </w:tc>
        <w:tc>
          <w:tcPr>
            <w:tcW w:w="1300" w:type="pct"/>
            <w:tcBorders>
              <w:top w:val="single" w:sz="8" w:space="0" w:color="auto"/>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4810530" w14:textId="77777777" w:rsidR="00AE2636" w:rsidRDefault="00152231">
            <w:pPr>
              <w:pStyle w:val="a4"/>
              <w:spacing w:before="0" w:beforeAutospacing="0" w:after="0" w:afterAutospacing="0"/>
              <w:jc w:val="center"/>
              <w:rPr>
                <w:rFonts w:ascii="Calibri" w:hAnsi="Calibri" w:cs="Calibri"/>
                <w:sz w:val="21"/>
                <w:szCs w:val="21"/>
              </w:rPr>
            </w:pPr>
            <w:r>
              <w:rPr>
                <w:rStyle w:val="a5"/>
                <w:rFonts w:cs="Calibri" w:hint="eastAsia"/>
                <w:color w:val="000000"/>
                <w:sz w:val="18"/>
                <w:szCs w:val="18"/>
              </w:rPr>
              <w:t>解除限售期间</w:t>
            </w:r>
          </w:p>
        </w:tc>
        <w:tc>
          <w:tcPr>
            <w:tcW w:w="1152" w:type="pct"/>
            <w:tcBorders>
              <w:top w:val="single" w:sz="8" w:space="0" w:color="auto"/>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4B0EB0A" w14:textId="77777777" w:rsidR="00AE2636" w:rsidRDefault="00152231">
            <w:pPr>
              <w:pStyle w:val="a4"/>
              <w:spacing w:before="0" w:beforeAutospacing="0" w:after="0" w:afterAutospacing="0"/>
              <w:jc w:val="center"/>
              <w:rPr>
                <w:rFonts w:ascii="Calibri" w:hAnsi="Calibri" w:cs="Calibri"/>
                <w:sz w:val="21"/>
                <w:szCs w:val="21"/>
              </w:rPr>
            </w:pPr>
            <w:r>
              <w:rPr>
                <w:rStyle w:val="a5"/>
                <w:rFonts w:cs="Calibri" w:hint="eastAsia"/>
                <w:color w:val="000000"/>
                <w:sz w:val="18"/>
                <w:szCs w:val="18"/>
              </w:rPr>
              <w:t>公司业绩考核目标</w:t>
            </w:r>
          </w:p>
        </w:tc>
        <w:tc>
          <w:tcPr>
            <w:tcW w:w="1348" w:type="pct"/>
            <w:tcBorders>
              <w:top w:val="single" w:sz="8" w:space="0" w:color="auto"/>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235A7FD" w14:textId="77777777" w:rsidR="00AE2636" w:rsidRDefault="00152231">
            <w:pPr>
              <w:pStyle w:val="a4"/>
              <w:spacing w:before="0" w:beforeAutospacing="0" w:after="0" w:afterAutospacing="0"/>
              <w:jc w:val="center"/>
              <w:rPr>
                <w:rFonts w:ascii="Calibri" w:hAnsi="Calibri" w:cs="Calibri"/>
                <w:sz w:val="21"/>
                <w:szCs w:val="21"/>
              </w:rPr>
            </w:pPr>
            <w:r>
              <w:rPr>
                <w:rStyle w:val="a5"/>
                <w:rFonts w:cs="Calibri" w:hint="eastAsia"/>
                <w:color w:val="000000"/>
                <w:sz w:val="18"/>
                <w:szCs w:val="18"/>
              </w:rPr>
              <w:t>个人业绩考核目标</w:t>
            </w:r>
          </w:p>
        </w:tc>
      </w:tr>
      <w:tr w:rsidR="00AE2636" w14:paraId="171BA7E9" w14:textId="77777777">
        <w:trPr>
          <w:divId w:val="758402585"/>
          <w:cantSplit/>
          <w:trHeight w:val="1355"/>
        </w:trPr>
        <w:tc>
          <w:tcPr>
            <w:tcW w:w="632"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5F7B8EF" w14:textId="77777777" w:rsidR="00AE2636" w:rsidRDefault="00152231">
            <w:pPr>
              <w:pStyle w:val="a4"/>
              <w:spacing w:before="0" w:beforeAutospacing="0" w:after="0" w:afterAutospacing="0"/>
              <w:jc w:val="both"/>
              <w:rPr>
                <w:rFonts w:ascii="Calibri" w:hAnsi="Calibri" w:cs="Calibri"/>
                <w:sz w:val="21"/>
                <w:szCs w:val="21"/>
              </w:rPr>
            </w:pPr>
            <w:r>
              <w:rPr>
                <w:rFonts w:cs="Calibri" w:hint="eastAsia"/>
                <w:color w:val="000000"/>
                <w:sz w:val="18"/>
                <w:szCs w:val="18"/>
              </w:rPr>
              <w:t>第一个解除限售期</w:t>
            </w:r>
          </w:p>
        </w:tc>
        <w:tc>
          <w:tcPr>
            <w:tcW w:w="568"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B7E716E" w14:textId="77777777" w:rsidR="00AE2636" w:rsidRDefault="00152231">
            <w:pPr>
              <w:pStyle w:val="a4"/>
              <w:spacing w:before="0" w:beforeAutospacing="0" w:after="0" w:afterAutospacing="0"/>
              <w:jc w:val="center"/>
              <w:rPr>
                <w:rFonts w:ascii="Calibri" w:hAnsi="Calibri" w:cs="Calibri"/>
                <w:sz w:val="21"/>
                <w:szCs w:val="21"/>
              </w:rPr>
            </w:pPr>
            <w:r>
              <w:rPr>
                <w:rFonts w:cs="Calibri" w:hint="eastAsia"/>
                <w:color w:val="000000"/>
                <w:sz w:val="18"/>
                <w:szCs w:val="18"/>
              </w:rPr>
              <w:t>50%</w:t>
            </w:r>
          </w:p>
        </w:tc>
        <w:tc>
          <w:tcPr>
            <w:tcW w:w="130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CD2632D" w14:textId="77777777" w:rsidR="00AE2636" w:rsidRDefault="00152231">
            <w:pPr>
              <w:pStyle w:val="a4"/>
              <w:spacing w:before="0" w:beforeAutospacing="0" w:after="0" w:afterAutospacing="0"/>
              <w:jc w:val="both"/>
              <w:rPr>
                <w:rFonts w:ascii="Calibri" w:hAnsi="Calibri" w:cs="Calibri"/>
                <w:sz w:val="21"/>
                <w:szCs w:val="21"/>
              </w:rPr>
            </w:pPr>
            <w:r>
              <w:rPr>
                <w:rFonts w:cs="Calibri" w:hint="eastAsia"/>
                <w:color w:val="000000"/>
                <w:sz w:val="18"/>
                <w:szCs w:val="18"/>
              </w:rPr>
              <w:t>自授予完成日起12个月后的首个交易日起至授予完成日起24个月内的最后一个交易日当日止</w:t>
            </w:r>
          </w:p>
        </w:tc>
        <w:tc>
          <w:tcPr>
            <w:tcW w:w="115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E338380" w14:textId="77777777" w:rsidR="00AE2636" w:rsidRDefault="00152231">
            <w:pPr>
              <w:pStyle w:val="a4"/>
              <w:spacing w:before="0" w:beforeAutospacing="0" w:after="0" w:afterAutospacing="0"/>
              <w:jc w:val="both"/>
              <w:rPr>
                <w:rFonts w:ascii="Calibri" w:hAnsi="Calibri" w:cs="Calibri"/>
                <w:sz w:val="21"/>
                <w:szCs w:val="21"/>
              </w:rPr>
            </w:pPr>
            <w:r>
              <w:rPr>
                <w:rFonts w:cs="Calibri" w:hint="eastAsia"/>
                <w:color w:val="000000"/>
                <w:sz w:val="18"/>
                <w:szCs w:val="18"/>
              </w:rPr>
              <w:t>2021和2022年度锂业务两年的累计营业收入不低于50亿。</w:t>
            </w:r>
          </w:p>
        </w:tc>
        <w:tc>
          <w:tcPr>
            <w:tcW w:w="1348" w:type="pct"/>
            <w:vMerge w:val="restar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9488A48" w14:textId="77777777" w:rsidR="00AE2636" w:rsidRDefault="00152231">
            <w:pPr>
              <w:pStyle w:val="a4"/>
              <w:spacing w:before="0" w:beforeAutospacing="0" w:after="0" w:afterAutospacing="0"/>
              <w:jc w:val="both"/>
              <w:rPr>
                <w:rFonts w:ascii="Calibri" w:hAnsi="Calibri" w:cs="Calibri"/>
                <w:sz w:val="21"/>
                <w:szCs w:val="21"/>
              </w:rPr>
            </w:pPr>
            <w:r>
              <w:rPr>
                <w:rFonts w:cs="Calibri" w:hint="eastAsia"/>
                <w:color w:val="000000"/>
                <w:sz w:val="18"/>
                <w:szCs w:val="18"/>
              </w:rPr>
              <w:t>上一年度个人绩效考核得分大于等于90分，为优秀；大于等于70分，小于90分，为合格；小于70分，为不合格。</w:t>
            </w:r>
          </w:p>
          <w:p w14:paraId="4EEDE29E" w14:textId="77777777" w:rsidR="00AE2636" w:rsidRDefault="00152231">
            <w:pPr>
              <w:pStyle w:val="a4"/>
              <w:spacing w:before="0" w:beforeAutospacing="0" w:after="0" w:afterAutospacing="0"/>
              <w:jc w:val="both"/>
              <w:rPr>
                <w:rFonts w:ascii="Calibri" w:hAnsi="Calibri" w:cs="Calibri"/>
                <w:sz w:val="21"/>
                <w:szCs w:val="21"/>
              </w:rPr>
            </w:pPr>
            <w:r>
              <w:rPr>
                <w:rFonts w:cs="Calibri" w:hint="eastAsia"/>
                <w:color w:val="000000"/>
                <w:sz w:val="18"/>
                <w:szCs w:val="18"/>
              </w:rPr>
              <w:t>在公司业绩目标达成的前提下，考核结果为优秀的解除限售；合格的，按50%解除限售，其余部分公司回购注销；不合格的，全部由公司回购注销。</w:t>
            </w:r>
          </w:p>
        </w:tc>
      </w:tr>
      <w:tr w:rsidR="00AE2636" w14:paraId="0B6F24F4" w14:textId="77777777">
        <w:trPr>
          <w:divId w:val="758402585"/>
          <w:cantSplit/>
          <w:trHeight w:val="645"/>
        </w:trPr>
        <w:tc>
          <w:tcPr>
            <w:tcW w:w="633"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B054753" w14:textId="77777777" w:rsidR="00AE2636" w:rsidRDefault="00152231">
            <w:pPr>
              <w:pStyle w:val="a4"/>
              <w:spacing w:before="0" w:beforeAutospacing="0" w:after="0" w:afterAutospacing="0"/>
              <w:jc w:val="both"/>
              <w:rPr>
                <w:rFonts w:ascii="Calibri" w:hAnsi="Calibri" w:cs="Calibri"/>
                <w:sz w:val="21"/>
                <w:szCs w:val="21"/>
              </w:rPr>
            </w:pPr>
            <w:r>
              <w:rPr>
                <w:rFonts w:cs="Calibri" w:hint="eastAsia"/>
                <w:color w:val="000000"/>
                <w:sz w:val="18"/>
                <w:szCs w:val="18"/>
              </w:rPr>
              <w:t>第二个解除限售期</w:t>
            </w:r>
          </w:p>
        </w:tc>
        <w:tc>
          <w:tcPr>
            <w:tcW w:w="568"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48DFF0A" w14:textId="77777777" w:rsidR="00AE2636" w:rsidRDefault="00152231">
            <w:pPr>
              <w:pStyle w:val="a4"/>
              <w:spacing w:before="0" w:beforeAutospacing="0" w:after="0" w:afterAutospacing="0"/>
              <w:jc w:val="center"/>
              <w:rPr>
                <w:rFonts w:ascii="Calibri" w:hAnsi="Calibri" w:cs="Calibri"/>
                <w:sz w:val="21"/>
                <w:szCs w:val="21"/>
              </w:rPr>
            </w:pPr>
            <w:r>
              <w:rPr>
                <w:rFonts w:cs="Calibri" w:hint="eastAsia"/>
                <w:color w:val="000000"/>
                <w:sz w:val="18"/>
                <w:szCs w:val="18"/>
              </w:rPr>
              <w:t>50%</w:t>
            </w:r>
          </w:p>
        </w:tc>
        <w:tc>
          <w:tcPr>
            <w:tcW w:w="130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67DEBD6" w14:textId="77777777" w:rsidR="00AE2636" w:rsidRDefault="00152231">
            <w:pPr>
              <w:pStyle w:val="a4"/>
              <w:spacing w:before="0" w:beforeAutospacing="0" w:after="0" w:afterAutospacing="0"/>
              <w:jc w:val="both"/>
              <w:rPr>
                <w:rFonts w:ascii="Calibri" w:hAnsi="Calibri" w:cs="Calibri"/>
                <w:sz w:val="21"/>
                <w:szCs w:val="21"/>
              </w:rPr>
            </w:pPr>
            <w:r>
              <w:rPr>
                <w:rFonts w:cs="Calibri" w:hint="eastAsia"/>
                <w:color w:val="000000"/>
                <w:sz w:val="18"/>
                <w:szCs w:val="18"/>
              </w:rPr>
              <w:t>自授予完成日起24个月后的首个交易日起至授予完成日起36个月内的最后一个交易日当日止</w:t>
            </w:r>
          </w:p>
        </w:tc>
        <w:tc>
          <w:tcPr>
            <w:tcW w:w="115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7CD5C56" w14:textId="77777777" w:rsidR="00AE2636" w:rsidRDefault="00152231">
            <w:pPr>
              <w:pStyle w:val="a4"/>
              <w:spacing w:before="0" w:beforeAutospacing="0" w:after="0" w:afterAutospacing="0"/>
              <w:jc w:val="both"/>
              <w:rPr>
                <w:rFonts w:ascii="Calibri" w:hAnsi="Calibri" w:cs="Calibri"/>
                <w:sz w:val="21"/>
                <w:szCs w:val="21"/>
              </w:rPr>
            </w:pPr>
            <w:r>
              <w:rPr>
                <w:rFonts w:cs="Calibri" w:hint="eastAsia"/>
                <w:color w:val="000000"/>
                <w:sz w:val="18"/>
                <w:szCs w:val="18"/>
              </w:rPr>
              <w:t>2021、2022和2023年度锂业务三年的累计营业收入不低于100亿。</w:t>
            </w:r>
          </w:p>
        </w:tc>
        <w:tc>
          <w:tcPr>
            <w:tcW w:w="0" w:type="auto"/>
            <w:vMerge/>
            <w:tcBorders>
              <w:top w:val="nil"/>
              <w:left w:val="nil"/>
              <w:bottom w:val="single" w:sz="8" w:space="0" w:color="auto"/>
              <w:right w:val="single" w:sz="8" w:space="0" w:color="auto"/>
            </w:tcBorders>
            <w:vAlign w:val="center"/>
            <w:hideMark/>
          </w:tcPr>
          <w:p w14:paraId="4C5C4926" w14:textId="77777777" w:rsidR="00AE2636" w:rsidRDefault="00AE2636">
            <w:pPr>
              <w:rPr>
                <w:rFonts w:ascii="Calibri" w:eastAsia="宋体" w:hAnsi="Calibri" w:cs="Calibri"/>
                <w:szCs w:val="21"/>
              </w:rPr>
            </w:pPr>
          </w:p>
        </w:tc>
      </w:tr>
    </w:tbl>
    <w:p w14:paraId="41E95891" w14:textId="77777777" w:rsidR="00AE2636" w:rsidRDefault="00AE2636">
      <w:pPr>
        <w:divId w:val="758402585"/>
      </w:pPr>
    </w:p>
    <w:p w14:paraId="2FF787CC" w14:textId="77777777" w:rsidR="000F2395" w:rsidRDefault="00152231">
      <w:pPr>
        <w:pStyle w:val="3"/>
        <w:spacing w:line="280" w:lineRule="exact"/>
        <w:jc w:val="left"/>
        <w:rPr>
          <w:rFonts w:ascii="宋体" w:hAnsi="宋体" w:cs="宋体"/>
          <w:b/>
          <w:bCs/>
        </w:rPr>
      </w:pPr>
      <w:bookmarkStart w:id="399" w:name="_Toc989283"/>
      <w:r>
        <w:rPr>
          <w:rFonts w:ascii="宋体" w:hAnsi="宋体" w:cs="宋体"/>
          <w:b/>
          <w:bCs/>
        </w:rPr>
        <w:t>3、股份支付的修改、终止情况</w:t>
      </w:r>
      <w:bookmarkEnd w:id="399"/>
    </w:p>
    <w:p w14:paraId="46215DC6" w14:textId="77777777" w:rsidR="00AE2636" w:rsidRDefault="00152231">
      <w:pPr>
        <w:pStyle w:val="a4"/>
        <w:divId w:val="808472414"/>
        <w:rPr>
          <w:sz w:val="18"/>
          <w:szCs w:val="18"/>
        </w:rPr>
      </w:pPr>
      <w:r>
        <w:rPr>
          <w:rFonts w:hint="eastAsia"/>
          <w:sz w:val="18"/>
          <w:szCs w:val="18"/>
        </w:rPr>
        <w:t>无</w:t>
      </w:r>
    </w:p>
    <w:p w14:paraId="09174568" w14:textId="77777777" w:rsidR="000F2395" w:rsidRDefault="00152231">
      <w:pPr>
        <w:pStyle w:val="2"/>
        <w:spacing w:before="300" w:after="300" w:line="320" w:lineRule="exact"/>
        <w:rPr>
          <w:rFonts w:ascii="宋体" w:eastAsia="宋体" w:hAnsi="宋体" w:cs="宋体"/>
          <w:b/>
          <w:bCs/>
          <w:sz w:val="24"/>
          <w:szCs w:val="24"/>
        </w:rPr>
      </w:pPr>
      <w:bookmarkStart w:id="400" w:name="_Toc989284"/>
      <w:r>
        <w:rPr>
          <w:rFonts w:ascii="宋体" w:eastAsia="宋体" w:hAnsi="宋体" w:cs="宋体"/>
          <w:b/>
          <w:bCs/>
          <w:sz w:val="24"/>
          <w:szCs w:val="24"/>
        </w:rPr>
        <w:t>十四、承诺及或有事项</w:t>
      </w:r>
      <w:bookmarkEnd w:id="400"/>
    </w:p>
    <w:p w14:paraId="5CCE5D67" w14:textId="77777777" w:rsidR="000F2395" w:rsidRDefault="00152231">
      <w:pPr>
        <w:pStyle w:val="3"/>
        <w:spacing w:line="280" w:lineRule="exact"/>
        <w:jc w:val="left"/>
        <w:rPr>
          <w:rFonts w:ascii="宋体" w:hAnsi="宋体" w:cs="宋体"/>
          <w:b/>
          <w:bCs/>
        </w:rPr>
      </w:pPr>
      <w:bookmarkStart w:id="401" w:name="_Toc989285"/>
      <w:r>
        <w:rPr>
          <w:rFonts w:ascii="宋体" w:hAnsi="宋体" w:cs="宋体"/>
          <w:b/>
          <w:bCs/>
        </w:rPr>
        <w:t>1、或有事项</w:t>
      </w:r>
      <w:bookmarkEnd w:id="401"/>
    </w:p>
    <w:p w14:paraId="73E22237" w14:textId="77777777" w:rsidR="000F2395" w:rsidRDefault="00152231">
      <w:pPr>
        <w:pStyle w:val="2"/>
        <w:spacing w:before="300" w:after="300" w:line="320" w:lineRule="exact"/>
        <w:rPr>
          <w:rFonts w:ascii="宋体" w:eastAsia="宋体" w:hAnsi="宋体" w:cs="宋体"/>
          <w:b/>
          <w:bCs/>
          <w:sz w:val="24"/>
          <w:szCs w:val="24"/>
        </w:rPr>
      </w:pPr>
      <w:bookmarkStart w:id="402" w:name="_Toc989286"/>
      <w:r>
        <w:rPr>
          <w:rFonts w:ascii="宋体" w:eastAsia="宋体" w:hAnsi="宋体" w:cs="宋体"/>
          <w:b/>
          <w:bCs/>
          <w:sz w:val="24"/>
          <w:szCs w:val="24"/>
        </w:rPr>
        <w:t>十五、资产负债表日后事项</w:t>
      </w:r>
      <w:bookmarkEnd w:id="402"/>
    </w:p>
    <w:p w14:paraId="4547841A" w14:textId="77777777" w:rsidR="000F2395" w:rsidRDefault="00152231">
      <w:pPr>
        <w:pStyle w:val="3"/>
        <w:spacing w:line="280" w:lineRule="exact"/>
        <w:jc w:val="left"/>
        <w:rPr>
          <w:rFonts w:ascii="宋体" w:hAnsi="宋体" w:cs="宋体"/>
          <w:b/>
          <w:bCs/>
        </w:rPr>
      </w:pPr>
      <w:bookmarkStart w:id="403" w:name="_Toc989287"/>
      <w:r>
        <w:rPr>
          <w:rFonts w:ascii="宋体" w:hAnsi="宋体" w:cs="宋体"/>
          <w:b/>
          <w:bCs/>
        </w:rPr>
        <w:t>1、利润分配情况</w:t>
      </w:r>
      <w:bookmarkEnd w:id="403"/>
    </w:p>
    <w:p w14:paraId="63A3B77A"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p w14:paraId="1AC2C1F4" w14:textId="77777777" w:rsidR="000F2395" w:rsidRDefault="00152231">
      <w:pPr>
        <w:pStyle w:val="2"/>
        <w:spacing w:before="300" w:after="300" w:line="320" w:lineRule="exact"/>
        <w:rPr>
          <w:rFonts w:ascii="宋体" w:eastAsia="宋体" w:hAnsi="宋体" w:cs="宋体"/>
          <w:b/>
          <w:bCs/>
          <w:sz w:val="24"/>
          <w:szCs w:val="24"/>
        </w:rPr>
      </w:pPr>
      <w:bookmarkStart w:id="404" w:name="_Toc989288"/>
      <w:r>
        <w:rPr>
          <w:rFonts w:ascii="宋体" w:eastAsia="宋体" w:hAnsi="宋体" w:cs="宋体"/>
          <w:b/>
          <w:bCs/>
          <w:sz w:val="24"/>
          <w:szCs w:val="24"/>
        </w:rPr>
        <w:t>十六、其他重要事项</w:t>
      </w:r>
      <w:bookmarkEnd w:id="404"/>
    </w:p>
    <w:p w14:paraId="3C976011" w14:textId="77777777" w:rsidR="000F2395" w:rsidRDefault="00152231">
      <w:pPr>
        <w:pStyle w:val="3"/>
        <w:spacing w:line="280" w:lineRule="exact"/>
        <w:jc w:val="left"/>
        <w:rPr>
          <w:rFonts w:ascii="宋体" w:hAnsi="宋体" w:cs="宋体"/>
          <w:b/>
          <w:bCs/>
        </w:rPr>
      </w:pPr>
      <w:bookmarkStart w:id="405" w:name="_Toc989289"/>
      <w:r>
        <w:rPr>
          <w:rFonts w:ascii="宋体" w:hAnsi="宋体" w:cs="宋体"/>
          <w:b/>
          <w:bCs/>
        </w:rPr>
        <w:t>1、分部信息</w:t>
      </w:r>
      <w:bookmarkEnd w:id="405"/>
    </w:p>
    <w:p w14:paraId="164D4F62" w14:textId="77777777" w:rsidR="000F2395" w:rsidRDefault="00152231">
      <w:pPr>
        <w:keepNext/>
        <w:keepLines/>
        <w:spacing w:before="300" w:after="300" w:line="280" w:lineRule="exact"/>
        <w:outlineLvl w:val="3"/>
        <w:rPr>
          <w:rFonts w:ascii="宋体" w:eastAsia="宋体" w:hAnsi="宋体" w:cs="宋体"/>
          <w:b/>
          <w:bCs/>
          <w:szCs w:val="21"/>
        </w:rPr>
      </w:pPr>
      <w:bookmarkStart w:id="406" w:name="_Toc989290"/>
      <w:r>
        <w:rPr>
          <w:rFonts w:ascii="宋体" w:eastAsia="宋体" w:hAnsi="宋体" w:cs="宋体"/>
          <w:b/>
          <w:bCs/>
          <w:szCs w:val="21"/>
        </w:rPr>
        <w:t>（1） 报告分部的确定依据与会计政策</w:t>
      </w:r>
      <w:bookmarkEnd w:id="406"/>
    </w:p>
    <w:p w14:paraId="2EEB28F6" w14:textId="77777777" w:rsidR="00AE2636" w:rsidRDefault="00152231">
      <w:pPr>
        <w:pStyle w:val="a4"/>
        <w:spacing w:before="0" w:beforeAutospacing="0" w:after="0" w:afterAutospacing="0"/>
        <w:divId w:val="1824276067"/>
        <w:rPr>
          <w:rFonts w:ascii="Times New Roman" w:hAnsi="Times New Roman" w:cs="Times New Roman"/>
          <w:sz w:val="18"/>
          <w:szCs w:val="18"/>
        </w:rPr>
      </w:pPr>
      <w:r>
        <w:rPr>
          <w:rFonts w:cs="Times New Roman" w:hint="eastAsia"/>
          <w:sz w:val="18"/>
          <w:szCs w:val="18"/>
        </w:rPr>
        <w:t>公司根据各分部的业务性质划分业务分部，各业务分部执行的会计政策均为公司统一会计政策。</w:t>
      </w:r>
    </w:p>
    <w:p w14:paraId="0E8F2E5A" w14:textId="77777777" w:rsidR="000F2395" w:rsidRDefault="00152231">
      <w:pPr>
        <w:keepNext/>
        <w:keepLines/>
        <w:spacing w:before="300" w:after="300" w:line="280" w:lineRule="exact"/>
        <w:outlineLvl w:val="3"/>
        <w:rPr>
          <w:rFonts w:ascii="宋体" w:eastAsia="宋体" w:hAnsi="宋体" w:cs="宋体"/>
          <w:b/>
          <w:bCs/>
          <w:szCs w:val="21"/>
        </w:rPr>
      </w:pPr>
      <w:bookmarkStart w:id="407" w:name="_Toc989291"/>
      <w:r>
        <w:rPr>
          <w:rFonts w:ascii="宋体" w:eastAsia="宋体" w:hAnsi="宋体" w:cs="宋体"/>
          <w:b/>
          <w:bCs/>
          <w:szCs w:val="21"/>
        </w:rPr>
        <w:t>（2） 报告分部的财务信息</w:t>
      </w:r>
      <w:bookmarkEnd w:id="407"/>
    </w:p>
    <w:p w14:paraId="25F1E307"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204"/>
        <w:gridCol w:w="1205"/>
        <w:gridCol w:w="1205"/>
        <w:gridCol w:w="1205"/>
        <w:gridCol w:w="1205"/>
        <w:gridCol w:w="1205"/>
        <w:gridCol w:w="1205"/>
        <w:gridCol w:w="1205"/>
      </w:tblGrid>
      <w:tr w:rsidR="000F2395" w14:paraId="44BA4C45"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4B9F3D1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1205" w:type="dxa"/>
            <w:tcBorders>
              <w:top w:val="single" w:sz="2" w:space="0" w:color="auto"/>
              <w:left w:val="single" w:sz="2" w:space="0" w:color="auto"/>
              <w:bottom w:val="single" w:sz="2" w:space="0" w:color="auto"/>
              <w:right w:val="single" w:sz="2" w:space="0" w:color="auto"/>
            </w:tcBorders>
            <w:vAlign w:val="center"/>
          </w:tcPr>
          <w:p w14:paraId="36F76204"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民爆分部</w:t>
            </w:r>
          </w:p>
        </w:tc>
        <w:tc>
          <w:tcPr>
            <w:tcW w:w="1205" w:type="dxa"/>
            <w:tcBorders>
              <w:top w:val="single" w:sz="2" w:space="0" w:color="auto"/>
              <w:left w:val="single" w:sz="2" w:space="0" w:color="auto"/>
              <w:bottom w:val="single" w:sz="2" w:space="0" w:color="auto"/>
              <w:right w:val="single" w:sz="2" w:space="0" w:color="auto"/>
            </w:tcBorders>
            <w:vAlign w:val="center"/>
          </w:tcPr>
          <w:p w14:paraId="4B77F1F1"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爆破分部</w:t>
            </w:r>
          </w:p>
        </w:tc>
        <w:tc>
          <w:tcPr>
            <w:tcW w:w="1205" w:type="dxa"/>
            <w:tcBorders>
              <w:top w:val="single" w:sz="2" w:space="0" w:color="auto"/>
              <w:left w:val="single" w:sz="2" w:space="0" w:color="auto"/>
              <w:bottom w:val="single" w:sz="2" w:space="0" w:color="auto"/>
              <w:right w:val="single" w:sz="2" w:space="0" w:color="auto"/>
            </w:tcBorders>
            <w:vAlign w:val="center"/>
          </w:tcPr>
          <w:p w14:paraId="5389971F"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运输分部</w:t>
            </w:r>
          </w:p>
        </w:tc>
        <w:tc>
          <w:tcPr>
            <w:tcW w:w="1205" w:type="dxa"/>
            <w:tcBorders>
              <w:top w:val="single" w:sz="2" w:space="0" w:color="auto"/>
              <w:left w:val="single" w:sz="2" w:space="0" w:color="auto"/>
              <w:bottom w:val="single" w:sz="2" w:space="0" w:color="auto"/>
              <w:right w:val="single" w:sz="2" w:space="0" w:color="auto"/>
            </w:tcBorders>
            <w:vAlign w:val="center"/>
          </w:tcPr>
          <w:p w14:paraId="607761AB"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锂业分部</w:t>
            </w:r>
          </w:p>
        </w:tc>
        <w:tc>
          <w:tcPr>
            <w:tcW w:w="1205" w:type="dxa"/>
            <w:tcBorders>
              <w:top w:val="single" w:sz="2" w:space="0" w:color="auto"/>
              <w:left w:val="single" w:sz="2" w:space="0" w:color="auto"/>
              <w:bottom w:val="single" w:sz="2" w:space="0" w:color="auto"/>
              <w:right w:val="single" w:sz="2" w:space="0" w:color="auto"/>
            </w:tcBorders>
            <w:vAlign w:val="center"/>
          </w:tcPr>
          <w:p w14:paraId="5EEABC0E" w14:textId="77777777" w:rsidR="000F2395" w:rsidRDefault="00152231">
            <w:pPr>
              <w:spacing w:line="240" w:lineRule="exact"/>
              <w:jc w:val="center"/>
              <w:rPr>
                <w:rFonts w:ascii="宋体" w:eastAsia="宋体" w:hAnsi="宋体" w:cs="宋体"/>
                <w:sz w:val="18"/>
                <w:szCs w:val="18"/>
              </w:rPr>
            </w:pPr>
            <w:r>
              <w:rPr>
                <w:rFonts w:ascii="宋体" w:eastAsia="宋体" w:hAnsi="宋体" w:cs="宋体"/>
                <w:sz w:val="18"/>
                <w:szCs w:val="18"/>
              </w:rPr>
              <w:t>其他分部</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6E3D443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分部间抵销</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3F6FF29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r>
      <w:tr w:rsidR="000F2395" w14:paraId="40CBA3FA"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3A0CBC7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营业收入</w:t>
            </w:r>
          </w:p>
        </w:tc>
        <w:tc>
          <w:tcPr>
            <w:tcW w:w="1205" w:type="dxa"/>
            <w:tcBorders>
              <w:top w:val="single" w:sz="2" w:space="0" w:color="auto"/>
              <w:left w:val="single" w:sz="2" w:space="0" w:color="auto"/>
              <w:bottom w:val="single" w:sz="2" w:space="0" w:color="auto"/>
              <w:right w:val="single" w:sz="2" w:space="0" w:color="auto"/>
            </w:tcBorders>
            <w:vAlign w:val="center"/>
          </w:tcPr>
          <w:p w14:paraId="15A82E4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1,922,752,119.67</w:t>
            </w:r>
          </w:p>
        </w:tc>
        <w:tc>
          <w:tcPr>
            <w:tcW w:w="1205" w:type="dxa"/>
            <w:tcBorders>
              <w:top w:val="single" w:sz="2" w:space="0" w:color="auto"/>
              <w:left w:val="single" w:sz="2" w:space="0" w:color="auto"/>
              <w:bottom w:val="single" w:sz="2" w:space="0" w:color="auto"/>
              <w:right w:val="single" w:sz="2" w:space="0" w:color="auto"/>
            </w:tcBorders>
            <w:vAlign w:val="center"/>
          </w:tcPr>
          <w:p w14:paraId="700420F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1,284,077,297.35</w:t>
            </w:r>
          </w:p>
        </w:tc>
        <w:tc>
          <w:tcPr>
            <w:tcW w:w="1205" w:type="dxa"/>
            <w:tcBorders>
              <w:top w:val="single" w:sz="2" w:space="0" w:color="auto"/>
              <w:left w:val="single" w:sz="2" w:space="0" w:color="auto"/>
              <w:bottom w:val="single" w:sz="2" w:space="0" w:color="auto"/>
              <w:right w:val="single" w:sz="2" w:space="0" w:color="auto"/>
            </w:tcBorders>
            <w:vAlign w:val="center"/>
          </w:tcPr>
          <w:p w14:paraId="6971DFB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335,033,145.76</w:t>
            </w:r>
          </w:p>
        </w:tc>
        <w:tc>
          <w:tcPr>
            <w:tcW w:w="1205" w:type="dxa"/>
            <w:tcBorders>
              <w:top w:val="single" w:sz="2" w:space="0" w:color="auto"/>
              <w:left w:val="single" w:sz="2" w:space="0" w:color="auto"/>
              <w:bottom w:val="single" w:sz="2" w:space="0" w:color="auto"/>
              <w:right w:val="single" w:sz="2" w:space="0" w:color="auto"/>
            </w:tcBorders>
            <w:vAlign w:val="center"/>
          </w:tcPr>
          <w:p w14:paraId="50A0B25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11,236,486,055.63</w:t>
            </w:r>
          </w:p>
        </w:tc>
        <w:tc>
          <w:tcPr>
            <w:tcW w:w="1205" w:type="dxa"/>
            <w:tcBorders>
              <w:top w:val="single" w:sz="2" w:space="0" w:color="auto"/>
              <w:left w:val="single" w:sz="2" w:space="0" w:color="auto"/>
              <w:bottom w:val="single" w:sz="2" w:space="0" w:color="auto"/>
              <w:right w:val="single" w:sz="2" w:space="0" w:color="auto"/>
            </w:tcBorders>
            <w:vAlign w:val="center"/>
          </w:tcPr>
          <w:p w14:paraId="3FE7AB2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4,896,366.65</w:t>
            </w:r>
          </w:p>
        </w:tc>
        <w:tc>
          <w:tcPr>
            <w:tcW w:w="1205" w:type="dxa"/>
            <w:tcBorders>
              <w:top w:val="single" w:sz="2" w:space="0" w:color="auto"/>
              <w:left w:val="single" w:sz="2" w:space="0" w:color="auto"/>
              <w:bottom w:val="single" w:sz="2" w:space="0" w:color="auto"/>
              <w:right w:val="single" w:sz="2" w:space="0" w:color="auto"/>
            </w:tcBorders>
            <w:vAlign w:val="center"/>
          </w:tcPr>
          <w:p w14:paraId="359D92F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-326,407,082.25</w:t>
            </w:r>
          </w:p>
        </w:tc>
        <w:tc>
          <w:tcPr>
            <w:tcW w:w="1205" w:type="dxa"/>
            <w:tcBorders>
              <w:top w:val="single" w:sz="2" w:space="0" w:color="auto"/>
              <w:left w:val="single" w:sz="2" w:space="0" w:color="auto"/>
              <w:bottom w:val="single" w:sz="2" w:space="0" w:color="auto"/>
              <w:right w:val="single" w:sz="2" w:space="0" w:color="auto"/>
            </w:tcBorders>
            <w:vAlign w:val="center"/>
          </w:tcPr>
          <w:p w14:paraId="791BF67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14,456,837,902.81</w:t>
            </w:r>
          </w:p>
        </w:tc>
      </w:tr>
      <w:tr w:rsidR="000F2395" w14:paraId="73DBF1BD"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5F5E78D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其中:对外交易收入</w:t>
            </w:r>
          </w:p>
        </w:tc>
        <w:tc>
          <w:tcPr>
            <w:tcW w:w="1205" w:type="dxa"/>
            <w:tcBorders>
              <w:top w:val="single" w:sz="2" w:space="0" w:color="auto"/>
              <w:left w:val="single" w:sz="2" w:space="0" w:color="auto"/>
              <w:bottom w:val="single" w:sz="2" w:space="0" w:color="auto"/>
              <w:right w:val="single" w:sz="2" w:space="0" w:color="auto"/>
            </w:tcBorders>
            <w:vAlign w:val="center"/>
          </w:tcPr>
          <w:p w14:paraId="464E09A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1,743,076,640.82</w:t>
            </w:r>
          </w:p>
        </w:tc>
        <w:tc>
          <w:tcPr>
            <w:tcW w:w="1205" w:type="dxa"/>
            <w:tcBorders>
              <w:top w:val="single" w:sz="2" w:space="0" w:color="auto"/>
              <w:left w:val="single" w:sz="2" w:space="0" w:color="auto"/>
              <w:bottom w:val="single" w:sz="2" w:space="0" w:color="auto"/>
              <w:right w:val="single" w:sz="2" w:space="0" w:color="auto"/>
            </w:tcBorders>
            <w:vAlign w:val="center"/>
          </w:tcPr>
          <w:p w14:paraId="3AD5EF3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1,283,966,515.90</w:t>
            </w:r>
          </w:p>
        </w:tc>
        <w:tc>
          <w:tcPr>
            <w:tcW w:w="1205" w:type="dxa"/>
            <w:tcBorders>
              <w:top w:val="single" w:sz="2" w:space="0" w:color="auto"/>
              <w:left w:val="single" w:sz="2" w:space="0" w:color="auto"/>
              <w:bottom w:val="single" w:sz="2" w:space="0" w:color="auto"/>
              <w:right w:val="single" w:sz="2" w:space="0" w:color="auto"/>
            </w:tcBorders>
            <w:vAlign w:val="center"/>
          </w:tcPr>
          <w:p w14:paraId="3C46E1C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192,392,743.26</w:t>
            </w:r>
          </w:p>
        </w:tc>
        <w:tc>
          <w:tcPr>
            <w:tcW w:w="1205" w:type="dxa"/>
            <w:tcBorders>
              <w:top w:val="single" w:sz="2" w:space="0" w:color="auto"/>
              <w:left w:val="single" w:sz="2" w:space="0" w:color="auto"/>
              <w:bottom w:val="single" w:sz="2" w:space="0" w:color="auto"/>
              <w:right w:val="single" w:sz="2" w:space="0" w:color="auto"/>
            </w:tcBorders>
            <w:vAlign w:val="center"/>
          </w:tcPr>
          <w:p w14:paraId="064F7B9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11,236,224,605.50</w:t>
            </w:r>
          </w:p>
        </w:tc>
        <w:tc>
          <w:tcPr>
            <w:tcW w:w="1205" w:type="dxa"/>
            <w:tcBorders>
              <w:top w:val="single" w:sz="2" w:space="0" w:color="auto"/>
              <w:left w:val="single" w:sz="2" w:space="0" w:color="auto"/>
              <w:bottom w:val="single" w:sz="2" w:space="0" w:color="auto"/>
              <w:right w:val="single" w:sz="2" w:space="0" w:color="auto"/>
            </w:tcBorders>
            <w:vAlign w:val="center"/>
          </w:tcPr>
          <w:p w14:paraId="3245E8F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1,177,397.33</w:t>
            </w:r>
          </w:p>
        </w:tc>
        <w:tc>
          <w:tcPr>
            <w:tcW w:w="1205" w:type="dxa"/>
            <w:tcBorders>
              <w:top w:val="single" w:sz="2" w:space="0" w:color="auto"/>
              <w:left w:val="single" w:sz="2" w:space="0" w:color="auto"/>
              <w:bottom w:val="single" w:sz="2" w:space="0" w:color="auto"/>
              <w:right w:val="single" w:sz="2" w:space="0" w:color="auto"/>
            </w:tcBorders>
            <w:vAlign w:val="center"/>
          </w:tcPr>
          <w:p w14:paraId="3F07F92B"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FEEB67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14,456,837,902.81</w:t>
            </w:r>
          </w:p>
        </w:tc>
      </w:tr>
      <w:tr w:rsidR="000F2395" w14:paraId="68A2FF6A"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57D5C41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分部间交易收入</w:t>
            </w:r>
          </w:p>
        </w:tc>
        <w:tc>
          <w:tcPr>
            <w:tcW w:w="1205" w:type="dxa"/>
            <w:tcBorders>
              <w:top w:val="single" w:sz="2" w:space="0" w:color="auto"/>
              <w:left w:val="single" w:sz="2" w:space="0" w:color="auto"/>
              <w:bottom w:val="single" w:sz="2" w:space="0" w:color="auto"/>
              <w:right w:val="single" w:sz="2" w:space="0" w:color="auto"/>
            </w:tcBorders>
            <w:vAlign w:val="center"/>
          </w:tcPr>
          <w:p w14:paraId="3ECF82F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179,675,478.85</w:t>
            </w:r>
          </w:p>
        </w:tc>
        <w:tc>
          <w:tcPr>
            <w:tcW w:w="1205" w:type="dxa"/>
            <w:tcBorders>
              <w:top w:val="single" w:sz="2" w:space="0" w:color="auto"/>
              <w:left w:val="single" w:sz="2" w:space="0" w:color="auto"/>
              <w:bottom w:val="single" w:sz="2" w:space="0" w:color="auto"/>
              <w:right w:val="single" w:sz="2" w:space="0" w:color="auto"/>
            </w:tcBorders>
            <w:vAlign w:val="center"/>
          </w:tcPr>
          <w:p w14:paraId="39DF04F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110,781.45</w:t>
            </w:r>
          </w:p>
        </w:tc>
        <w:tc>
          <w:tcPr>
            <w:tcW w:w="1205" w:type="dxa"/>
            <w:tcBorders>
              <w:top w:val="single" w:sz="2" w:space="0" w:color="auto"/>
              <w:left w:val="single" w:sz="2" w:space="0" w:color="auto"/>
              <w:bottom w:val="single" w:sz="2" w:space="0" w:color="auto"/>
              <w:right w:val="single" w:sz="2" w:space="0" w:color="auto"/>
            </w:tcBorders>
            <w:vAlign w:val="center"/>
          </w:tcPr>
          <w:p w14:paraId="3BCE07B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142,640,402.50</w:t>
            </w:r>
          </w:p>
        </w:tc>
        <w:tc>
          <w:tcPr>
            <w:tcW w:w="1205" w:type="dxa"/>
            <w:tcBorders>
              <w:top w:val="single" w:sz="2" w:space="0" w:color="auto"/>
              <w:left w:val="single" w:sz="2" w:space="0" w:color="auto"/>
              <w:bottom w:val="single" w:sz="2" w:space="0" w:color="auto"/>
              <w:right w:val="single" w:sz="2" w:space="0" w:color="auto"/>
            </w:tcBorders>
            <w:vAlign w:val="center"/>
          </w:tcPr>
          <w:p w14:paraId="6A09DF3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261,450.13</w:t>
            </w:r>
          </w:p>
        </w:tc>
        <w:tc>
          <w:tcPr>
            <w:tcW w:w="1205" w:type="dxa"/>
            <w:tcBorders>
              <w:top w:val="single" w:sz="2" w:space="0" w:color="auto"/>
              <w:left w:val="single" w:sz="2" w:space="0" w:color="auto"/>
              <w:bottom w:val="single" w:sz="2" w:space="0" w:color="auto"/>
              <w:right w:val="single" w:sz="2" w:space="0" w:color="auto"/>
            </w:tcBorders>
            <w:vAlign w:val="center"/>
          </w:tcPr>
          <w:p w14:paraId="17C58A5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3,718,969.32</w:t>
            </w:r>
          </w:p>
        </w:tc>
        <w:tc>
          <w:tcPr>
            <w:tcW w:w="1205" w:type="dxa"/>
            <w:tcBorders>
              <w:top w:val="single" w:sz="2" w:space="0" w:color="auto"/>
              <w:left w:val="single" w:sz="2" w:space="0" w:color="auto"/>
              <w:bottom w:val="single" w:sz="2" w:space="0" w:color="auto"/>
              <w:right w:val="single" w:sz="2" w:space="0" w:color="auto"/>
            </w:tcBorders>
            <w:vAlign w:val="center"/>
          </w:tcPr>
          <w:p w14:paraId="1057FB8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-326,407,082.25</w:t>
            </w:r>
          </w:p>
        </w:tc>
        <w:tc>
          <w:tcPr>
            <w:tcW w:w="1205" w:type="dxa"/>
            <w:tcBorders>
              <w:top w:val="single" w:sz="2" w:space="0" w:color="auto"/>
              <w:left w:val="single" w:sz="2" w:space="0" w:color="auto"/>
              <w:bottom w:val="single" w:sz="2" w:space="0" w:color="auto"/>
              <w:right w:val="single" w:sz="2" w:space="0" w:color="auto"/>
            </w:tcBorders>
            <w:vAlign w:val="center"/>
          </w:tcPr>
          <w:p w14:paraId="1A592311" w14:textId="77777777" w:rsidR="000F2395" w:rsidRDefault="000F2395">
            <w:pPr>
              <w:spacing w:line="240" w:lineRule="exact"/>
              <w:jc w:val="right"/>
              <w:rPr>
                <w:rFonts w:ascii="宋体" w:eastAsia="宋体" w:hAnsi="宋体" w:cs="宋体"/>
                <w:sz w:val="18"/>
                <w:szCs w:val="18"/>
              </w:rPr>
            </w:pPr>
          </w:p>
        </w:tc>
      </w:tr>
      <w:tr w:rsidR="000F2395" w14:paraId="796BA2BF"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502D873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营业成本</w:t>
            </w:r>
          </w:p>
        </w:tc>
        <w:tc>
          <w:tcPr>
            <w:tcW w:w="1205" w:type="dxa"/>
            <w:tcBorders>
              <w:top w:val="single" w:sz="2" w:space="0" w:color="auto"/>
              <w:left w:val="single" w:sz="2" w:space="0" w:color="auto"/>
              <w:bottom w:val="single" w:sz="2" w:space="0" w:color="auto"/>
              <w:right w:val="single" w:sz="2" w:space="0" w:color="auto"/>
            </w:tcBorders>
            <w:vAlign w:val="center"/>
          </w:tcPr>
          <w:p w14:paraId="7DA8E63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1,294,900,232.00</w:t>
            </w:r>
          </w:p>
        </w:tc>
        <w:tc>
          <w:tcPr>
            <w:tcW w:w="1205" w:type="dxa"/>
            <w:tcBorders>
              <w:top w:val="single" w:sz="2" w:space="0" w:color="auto"/>
              <w:left w:val="single" w:sz="2" w:space="0" w:color="auto"/>
              <w:bottom w:val="single" w:sz="2" w:space="0" w:color="auto"/>
              <w:right w:val="single" w:sz="2" w:space="0" w:color="auto"/>
            </w:tcBorders>
            <w:vAlign w:val="center"/>
          </w:tcPr>
          <w:p w14:paraId="53942C9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1,039,635,273.27</w:t>
            </w:r>
          </w:p>
        </w:tc>
        <w:tc>
          <w:tcPr>
            <w:tcW w:w="1205" w:type="dxa"/>
            <w:tcBorders>
              <w:top w:val="single" w:sz="2" w:space="0" w:color="auto"/>
              <w:left w:val="single" w:sz="2" w:space="0" w:color="auto"/>
              <w:bottom w:val="single" w:sz="2" w:space="0" w:color="auto"/>
              <w:right w:val="single" w:sz="2" w:space="0" w:color="auto"/>
            </w:tcBorders>
            <w:vAlign w:val="center"/>
          </w:tcPr>
          <w:p w14:paraId="767F4C4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290,142,952.84</w:t>
            </w:r>
          </w:p>
        </w:tc>
        <w:tc>
          <w:tcPr>
            <w:tcW w:w="1205" w:type="dxa"/>
            <w:tcBorders>
              <w:top w:val="single" w:sz="2" w:space="0" w:color="auto"/>
              <w:left w:val="single" w:sz="2" w:space="0" w:color="auto"/>
              <w:bottom w:val="single" w:sz="2" w:space="0" w:color="auto"/>
              <w:right w:val="single" w:sz="2" w:space="0" w:color="auto"/>
            </w:tcBorders>
            <w:vAlign w:val="center"/>
          </w:tcPr>
          <w:p w14:paraId="0C9E658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5,656,149,668.65</w:t>
            </w:r>
          </w:p>
        </w:tc>
        <w:tc>
          <w:tcPr>
            <w:tcW w:w="1205" w:type="dxa"/>
            <w:tcBorders>
              <w:top w:val="single" w:sz="2" w:space="0" w:color="auto"/>
              <w:left w:val="single" w:sz="2" w:space="0" w:color="auto"/>
              <w:bottom w:val="single" w:sz="2" w:space="0" w:color="auto"/>
              <w:right w:val="single" w:sz="2" w:space="0" w:color="auto"/>
            </w:tcBorders>
            <w:vAlign w:val="center"/>
          </w:tcPr>
          <w:p w14:paraId="33AA0A8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1,594,286.42</w:t>
            </w:r>
          </w:p>
        </w:tc>
        <w:tc>
          <w:tcPr>
            <w:tcW w:w="1205" w:type="dxa"/>
            <w:tcBorders>
              <w:top w:val="single" w:sz="2" w:space="0" w:color="auto"/>
              <w:left w:val="single" w:sz="2" w:space="0" w:color="auto"/>
              <w:bottom w:val="single" w:sz="2" w:space="0" w:color="auto"/>
              <w:right w:val="single" w:sz="2" w:space="0" w:color="auto"/>
            </w:tcBorders>
            <w:vAlign w:val="center"/>
          </w:tcPr>
          <w:p w14:paraId="1D624A5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-265,728,221.66</w:t>
            </w:r>
          </w:p>
        </w:tc>
        <w:tc>
          <w:tcPr>
            <w:tcW w:w="1205" w:type="dxa"/>
            <w:tcBorders>
              <w:top w:val="single" w:sz="2" w:space="0" w:color="auto"/>
              <w:left w:val="single" w:sz="2" w:space="0" w:color="auto"/>
              <w:bottom w:val="single" w:sz="2" w:space="0" w:color="auto"/>
              <w:right w:val="single" w:sz="2" w:space="0" w:color="auto"/>
            </w:tcBorders>
            <w:vAlign w:val="center"/>
          </w:tcPr>
          <w:p w14:paraId="5EC9A92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8,016,694,191.52</w:t>
            </w:r>
          </w:p>
        </w:tc>
      </w:tr>
      <w:tr w:rsidR="000F2395" w14:paraId="4B9CE796"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314F683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税金及附加</w:t>
            </w:r>
          </w:p>
        </w:tc>
        <w:tc>
          <w:tcPr>
            <w:tcW w:w="1205" w:type="dxa"/>
            <w:tcBorders>
              <w:top w:val="single" w:sz="2" w:space="0" w:color="auto"/>
              <w:left w:val="single" w:sz="2" w:space="0" w:color="auto"/>
              <w:bottom w:val="single" w:sz="2" w:space="0" w:color="auto"/>
              <w:right w:val="single" w:sz="2" w:space="0" w:color="auto"/>
            </w:tcBorders>
            <w:vAlign w:val="center"/>
          </w:tcPr>
          <w:p w14:paraId="4E5D859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20,239,735.85</w:t>
            </w:r>
          </w:p>
        </w:tc>
        <w:tc>
          <w:tcPr>
            <w:tcW w:w="1205" w:type="dxa"/>
            <w:tcBorders>
              <w:top w:val="single" w:sz="2" w:space="0" w:color="auto"/>
              <w:left w:val="single" w:sz="2" w:space="0" w:color="auto"/>
              <w:bottom w:val="single" w:sz="2" w:space="0" w:color="auto"/>
              <w:right w:val="single" w:sz="2" w:space="0" w:color="auto"/>
            </w:tcBorders>
            <w:vAlign w:val="center"/>
          </w:tcPr>
          <w:p w14:paraId="74DB68A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2,731,578.33</w:t>
            </w:r>
          </w:p>
        </w:tc>
        <w:tc>
          <w:tcPr>
            <w:tcW w:w="1205" w:type="dxa"/>
            <w:tcBorders>
              <w:top w:val="single" w:sz="2" w:space="0" w:color="auto"/>
              <w:left w:val="single" w:sz="2" w:space="0" w:color="auto"/>
              <w:bottom w:val="single" w:sz="2" w:space="0" w:color="auto"/>
              <w:right w:val="single" w:sz="2" w:space="0" w:color="auto"/>
            </w:tcBorders>
            <w:vAlign w:val="center"/>
          </w:tcPr>
          <w:p w14:paraId="204B4E6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1,007,503.64</w:t>
            </w:r>
          </w:p>
        </w:tc>
        <w:tc>
          <w:tcPr>
            <w:tcW w:w="1205" w:type="dxa"/>
            <w:tcBorders>
              <w:top w:val="single" w:sz="2" w:space="0" w:color="auto"/>
              <w:left w:val="single" w:sz="2" w:space="0" w:color="auto"/>
              <w:bottom w:val="single" w:sz="2" w:space="0" w:color="auto"/>
              <w:right w:val="single" w:sz="2" w:space="0" w:color="auto"/>
            </w:tcBorders>
            <w:vAlign w:val="center"/>
          </w:tcPr>
          <w:p w14:paraId="040B76A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57,547,294.17</w:t>
            </w:r>
          </w:p>
        </w:tc>
        <w:tc>
          <w:tcPr>
            <w:tcW w:w="1205" w:type="dxa"/>
            <w:tcBorders>
              <w:top w:val="single" w:sz="2" w:space="0" w:color="auto"/>
              <w:left w:val="single" w:sz="2" w:space="0" w:color="auto"/>
              <w:bottom w:val="single" w:sz="2" w:space="0" w:color="auto"/>
              <w:right w:val="single" w:sz="2" w:space="0" w:color="auto"/>
            </w:tcBorders>
            <w:vAlign w:val="center"/>
          </w:tcPr>
          <w:p w14:paraId="46D37EB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-990,051.82</w:t>
            </w:r>
          </w:p>
        </w:tc>
        <w:tc>
          <w:tcPr>
            <w:tcW w:w="1205" w:type="dxa"/>
            <w:tcBorders>
              <w:top w:val="single" w:sz="2" w:space="0" w:color="auto"/>
              <w:left w:val="single" w:sz="2" w:space="0" w:color="auto"/>
              <w:bottom w:val="single" w:sz="2" w:space="0" w:color="auto"/>
              <w:right w:val="single" w:sz="2" w:space="0" w:color="auto"/>
            </w:tcBorders>
            <w:vAlign w:val="center"/>
          </w:tcPr>
          <w:p w14:paraId="3AB220F5"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EA719F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80,536,060.17</w:t>
            </w:r>
          </w:p>
        </w:tc>
      </w:tr>
      <w:tr w:rsidR="000F2395" w14:paraId="16A6508F"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5D6D35D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销售费用</w:t>
            </w:r>
          </w:p>
        </w:tc>
        <w:tc>
          <w:tcPr>
            <w:tcW w:w="1205" w:type="dxa"/>
            <w:tcBorders>
              <w:top w:val="single" w:sz="2" w:space="0" w:color="auto"/>
              <w:left w:val="single" w:sz="2" w:space="0" w:color="auto"/>
              <w:bottom w:val="single" w:sz="2" w:space="0" w:color="auto"/>
              <w:right w:val="single" w:sz="2" w:space="0" w:color="auto"/>
            </w:tcBorders>
            <w:vAlign w:val="center"/>
          </w:tcPr>
          <w:p w14:paraId="41B661F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47,698,617.31</w:t>
            </w:r>
          </w:p>
        </w:tc>
        <w:tc>
          <w:tcPr>
            <w:tcW w:w="1205" w:type="dxa"/>
            <w:tcBorders>
              <w:top w:val="single" w:sz="2" w:space="0" w:color="auto"/>
              <w:left w:val="single" w:sz="2" w:space="0" w:color="auto"/>
              <w:bottom w:val="single" w:sz="2" w:space="0" w:color="auto"/>
              <w:right w:val="single" w:sz="2" w:space="0" w:color="auto"/>
            </w:tcBorders>
            <w:vAlign w:val="center"/>
          </w:tcPr>
          <w:p w14:paraId="0CD97F8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1,320,464.71</w:t>
            </w:r>
          </w:p>
        </w:tc>
        <w:tc>
          <w:tcPr>
            <w:tcW w:w="1205" w:type="dxa"/>
            <w:tcBorders>
              <w:top w:val="single" w:sz="2" w:space="0" w:color="auto"/>
              <w:left w:val="single" w:sz="2" w:space="0" w:color="auto"/>
              <w:bottom w:val="single" w:sz="2" w:space="0" w:color="auto"/>
              <w:right w:val="single" w:sz="2" w:space="0" w:color="auto"/>
            </w:tcBorders>
            <w:vAlign w:val="center"/>
          </w:tcPr>
          <w:p w14:paraId="0EFD1683"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E555E3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13,811,395.44</w:t>
            </w:r>
          </w:p>
        </w:tc>
        <w:tc>
          <w:tcPr>
            <w:tcW w:w="1205" w:type="dxa"/>
            <w:tcBorders>
              <w:top w:val="single" w:sz="2" w:space="0" w:color="auto"/>
              <w:left w:val="single" w:sz="2" w:space="0" w:color="auto"/>
              <w:bottom w:val="single" w:sz="2" w:space="0" w:color="auto"/>
              <w:right w:val="single" w:sz="2" w:space="0" w:color="auto"/>
            </w:tcBorders>
            <w:vAlign w:val="center"/>
          </w:tcPr>
          <w:p w14:paraId="4C0CD194"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2D0F3E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-976,379.38</w:t>
            </w:r>
          </w:p>
        </w:tc>
        <w:tc>
          <w:tcPr>
            <w:tcW w:w="1205" w:type="dxa"/>
            <w:tcBorders>
              <w:top w:val="single" w:sz="2" w:space="0" w:color="auto"/>
              <w:left w:val="single" w:sz="2" w:space="0" w:color="auto"/>
              <w:bottom w:val="single" w:sz="2" w:space="0" w:color="auto"/>
              <w:right w:val="single" w:sz="2" w:space="0" w:color="auto"/>
            </w:tcBorders>
            <w:vAlign w:val="center"/>
          </w:tcPr>
          <w:p w14:paraId="452AD12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61,854,098.08</w:t>
            </w:r>
          </w:p>
        </w:tc>
      </w:tr>
      <w:tr w:rsidR="000F2395" w14:paraId="0C87E2E7"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056D48C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管理费用</w:t>
            </w:r>
          </w:p>
        </w:tc>
        <w:tc>
          <w:tcPr>
            <w:tcW w:w="1205" w:type="dxa"/>
            <w:tcBorders>
              <w:top w:val="single" w:sz="2" w:space="0" w:color="auto"/>
              <w:left w:val="single" w:sz="2" w:space="0" w:color="auto"/>
              <w:bottom w:val="single" w:sz="2" w:space="0" w:color="auto"/>
              <w:right w:val="single" w:sz="2" w:space="0" w:color="auto"/>
            </w:tcBorders>
            <w:vAlign w:val="center"/>
          </w:tcPr>
          <w:p w14:paraId="4C8ECBE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243,490,966.72</w:t>
            </w:r>
          </w:p>
        </w:tc>
        <w:tc>
          <w:tcPr>
            <w:tcW w:w="1205" w:type="dxa"/>
            <w:tcBorders>
              <w:top w:val="single" w:sz="2" w:space="0" w:color="auto"/>
              <w:left w:val="single" w:sz="2" w:space="0" w:color="auto"/>
              <w:bottom w:val="single" w:sz="2" w:space="0" w:color="auto"/>
              <w:right w:val="single" w:sz="2" w:space="0" w:color="auto"/>
            </w:tcBorders>
            <w:vAlign w:val="center"/>
          </w:tcPr>
          <w:p w14:paraId="1D31E25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105,502,848.44</w:t>
            </w:r>
          </w:p>
        </w:tc>
        <w:tc>
          <w:tcPr>
            <w:tcW w:w="1205" w:type="dxa"/>
            <w:tcBorders>
              <w:top w:val="single" w:sz="2" w:space="0" w:color="auto"/>
              <w:left w:val="single" w:sz="2" w:space="0" w:color="auto"/>
              <w:bottom w:val="single" w:sz="2" w:space="0" w:color="auto"/>
              <w:right w:val="single" w:sz="2" w:space="0" w:color="auto"/>
            </w:tcBorders>
            <w:vAlign w:val="center"/>
          </w:tcPr>
          <w:p w14:paraId="1DC519F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27,162,783.48</w:t>
            </w:r>
          </w:p>
        </w:tc>
        <w:tc>
          <w:tcPr>
            <w:tcW w:w="1205" w:type="dxa"/>
            <w:tcBorders>
              <w:top w:val="single" w:sz="2" w:space="0" w:color="auto"/>
              <w:left w:val="single" w:sz="2" w:space="0" w:color="auto"/>
              <w:bottom w:val="single" w:sz="2" w:space="0" w:color="auto"/>
              <w:right w:val="single" w:sz="2" w:space="0" w:color="auto"/>
            </w:tcBorders>
            <w:vAlign w:val="center"/>
          </w:tcPr>
          <w:p w14:paraId="2D82FED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149,507,808.20</w:t>
            </w:r>
          </w:p>
        </w:tc>
        <w:tc>
          <w:tcPr>
            <w:tcW w:w="1205" w:type="dxa"/>
            <w:tcBorders>
              <w:top w:val="single" w:sz="2" w:space="0" w:color="auto"/>
              <w:left w:val="single" w:sz="2" w:space="0" w:color="auto"/>
              <w:bottom w:val="single" w:sz="2" w:space="0" w:color="auto"/>
              <w:right w:val="single" w:sz="2" w:space="0" w:color="auto"/>
            </w:tcBorders>
            <w:vAlign w:val="center"/>
          </w:tcPr>
          <w:p w14:paraId="15764DB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1,874,339.98</w:t>
            </w:r>
          </w:p>
        </w:tc>
        <w:tc>
          <w:tcPr>
            <w:tcW w:w="1205" w:type="dxa"/>
            <w:tcBorders>
              <w:top w:val="single" w:sz="2" w:space="0" w:color="auto"/>
              <w:left w:val="single" w:sz="2" w:space="0" w:color="auto"/>
              <w:bottom w:val="single" w:sz="2" w:space="0" w:color="auto"/>
              <w:right w:val="single" w:sz="2" w:space="0" w:color="auto"/>
            </w:tcBorders>
            <w:vAlign w:val="center"/>
          </w:tcPr>
          <w:p w14:paraId="76909C1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6,877,661.22</w:t>
            </w:r>
          </w:p>
        </w:tc>
        <w:tc>
          <w:tcPr>
            <w:tcW w:w="1205" w:type="dxa"/>
            <w:tcBorders>
              <w:top w:val="single" w:sz="2" w:space="0" w:color="auto"/>
              <w:left w:val="single" w:sz="2" w:space="0" w:color="auto"/>
              <w:bottom w:val="single" w:sz="2" w:space="0" w:color="auto"/>
              <w:right w:val="single" w:sz="2" w:space="0" w:color="auto"/>
            </w:tcBorders>
            <w:vAlign w:val="center"/>
          </w:tcPr>
          <w:p w14:paraId="24C09E5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534,416,408.04</w:t>
            </w:r>
          </w:p>
        </w:tc>
      </w:tr>
      <w:tr w:rsidR="000F2395" w14:paraId="1D92AEFC"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5418633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研发费用</w:t>
            </w:r>
          </w:p>
        </w:tc>
        <w:tc>
          <w:tcPr>
            <w:tcW w:w="1205" w:type="dxa"/>
            <w:tcBorders>
              <w:top w:val="single" w:sz="2" w:space="0" w:color="auto"/>
              <w:left w:val="single" w:sz="2" w:space="0" w:color="auto"/>
              <w:bottom w:val="single" w:sz="2" w:space="0" w:color="auto"/>
              <w:right w:val="single" w:sz="2" w:space="0" w:color="auto"/>
            </w:tcBorders>
            <w:vAlign w:val="center"/>
          </w:tcPr>
          <w:p w14:paraId="46A3817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58,871,720.30</w:t>
            </w:r>
          </w:p>
        </w:tc>
        <w:tc>
          <w:tcPr>
            <w:tcW w:w="1205" w:type="dxa"/>
            <w:tcBorders>
              <w:top w:val="single" w:sz="2" w:space="0" w:color="auto"/>
              <w:left w:val="single" w:sz="2" w:space="0" w:color="auto"/>
              <w:bottom w:val="single" w:sz="2" w:space="0" w:color="auto"/>
              <w:right w:val="single" w:sz="2" w:space="0" w:color="auto"/>
            </w:tcBorders>
            <w:vAlign w:val="center"/>
          </w:tcPr>
          <w:p w14:paraId="09AA5A1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16,090,863.27</w:t>
            </w:r>
          </w:p>
        </w:tc>
        <w:tc>
          <w:tcPr>
            <w:tcW w:w="1205" w:type="dxa"/>
            <w:tcBorders>
              <w:top w:val="single" w:sz="2" w:space="0" w:color="auto"/>
              <w:left w:val="single" w:sz="2" w:space="0" w:color="auto"/>
              <w:bottom w:val="single" w:sz="2" w:space="0" w:color="auto"/>
              <w:right w:val="single" w:sz="2" w:space="0" w:color="auto"/>
            </w:tcBorders>
            <w:vAlign w:val="center"/>
          </w:tcPr>
          <w:p w14:paraId="674F1678"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01DEBE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87,024,424.73</w:t>
            </w:r>
          </w:p>
        </w:tc>
        <w:tc>
          <w:tcPr>
            <w:tcW w:w="1205" w:type="dxa"/>
            <w:tcBorders>
              <w:top w:val="single" w:sz="2" w:space="0" w:color="auto"/>
              <w:left w:val="single" w:sz="2" w:space="0" w:color="auto"/>
              <w:bottom w:val="single" w:sz="2" w:space="0" w:color="auto"/>
              <w:right w:val="single" w:sz="2" w:space="0" w:color="auto"/>
            </w:tcBorders>
            <w:vAlign w:val="center"/>
          </w:tcPr>
          <w:p w14:paraId="76F110B4"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91AC447"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2E8871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161,987,008.30</w:t>
            </w:r>
          </w:p>
        </w:tc>
      </w:tr>
      <w:tr w:rsidR="000F2395" w14:paraId="6AF370CB"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1F4FAD2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财务费用</w:t>
            </w:r>
          </w:p>
        </w:tc>
        <w:tc>
          <w:tcPr>
            <w:tcW w:w="1205" w:type="dxa"/>
            <w:tcBorders>
              <w:top w:val="single" w:sz="2" w:space="0" w:color="auto"/>
              <w:left w:val="single" w:sz="2" w:space="0" w:color="auto"/>
              <w:bottom w:val="single" w:sz="2" w:space="0" w:color="auto"/>
              <w:right w:val="single" w:sz="2" w:space="0" w:color="auto"/>
            </w:tcBorders>
            <w:vAlign w:val="center"/>
          </w:tcPr>
          <w:p w14:paraId="4EB3509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-23,377,409.63</w:t>
            </w:r>
          </w:p>
        </w:tc>
        <w:tc>
          <w:tcPr>
            <w:tcW w:w="1205" w:type="dxa"/>
            <w:tcBorders>
              <w:top w:val="single" w:sz="2" w:space="0" w:color="auto"/>
              <w:left w:val="single" w:sz="2" w:space="0" w:color="auto"/>
              <w:bottom w:val="single" w:sz="2" w:space="0" w:color="auto"/>
              <w:right w:val="single" w:sz="2" w:space="0" w:color="auto"/>
            </w:tcBorders>
            <w:vAlign w:val="center"/>
          </w:tcPr>
          <w:p w14:paraId="5027A85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7,715,663.34</w:t>
            </w:r>
          </w:p>
        </w:tc>
        <w:tc>
          <w:tcPr>
            <w:tcW w:w="1205" w:type="dxa"/>
            <w:tcBorders>
              <w:top w:val="single" w:sz="2" w:space="0" w:color="auto"/>
              <w:left w:val="single" w:sz="2" w:space="0" w:color="auto"/>
              <w:bottom w:val="single" w:sz="2" w:space="0" w:color="auto"/>
              <w:right w:val="single" w:sz="2" w:space="0" w:color="auto"/>
            </w:tcBorders>
            <w:vAlign w:val="center"/>
          </w:tcPr>
          <w:p w14:paraId="1C72ED2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686,644.60</w:t>
            </w:r>
          </w:p>
        </w:tc>
        <w:tc>
          <w:tcPr>
            <w:tcW w:w="1205" w:type="dxa"/>
            <w:tcBorders>
              <w:top w:val="single" w:sz="2" w:space="0" w:color="auto"/>
              <w:left w:val="single" w:sz="2" w:space="0" w:color="auto"/>
              <w:bottom w:val="single" w:sz="2" w:space="0" w:color="auto"/>
              <w:right w:val="single" w:sz="2" w:space="0" w:color="auto"/>
            </w:tcBorders>
            <w:vAlign w:val="center"/>
          </w:tcPr>
          <w:p w14:paraId="7FFFA95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14,338,492.12</w:t>
            </w:r>
          </w:p>
        </w:tc>
        <w:tc>
          <w:tcPr>
            <w:tcW w:w="1205" w:type="dxa"/>
            <w:tcBorders>
              <w:top w:val="single" w:sz="2" w:space="0" w:color="auto"/>
              <w:left w:val="single" w:sz="2" w:space="0" w:color="auto"/>
              <w:bottom w:val="single" w:sz="2" w:space="0" w:color="auto"/>
              <w:right w:val="single" w:sz="2" w:space="0" w:color="auto"/>
            </w:tcBorders>
            <w:vAlign w:val="center"/>
          </w:tcPr>
          <w:p w14:paraId="0E10116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-329,768.38</w:t>
            </w:r>
          </w:p>
        </w:tc>
        <w:tc>
          <w:tcPr>
            <w:tcW w:w="1205" w:type="dxa"/>
            <w:tcBorders>
              <w:top w:val="single" w:sz="2" w:space="0" w:color="auto"/>
              <w:left w:val="single" w:sz="2" w:space="0" w:color="auto"/>
              <w:bottom w:val="single" w:sz="2" w:space="0" w:color="auto"/>
              <w:right w:val="single" w:sz="2" w:space="0" w:color="auto"/>
            </w:tcBorders>
            <w:vAlign w:val="center"/>
          </w:tcPr>
          <w:p w14:paraId="19774E2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6,150,924.32</w:t>
            </w:r>
          </w:p>
        </w:tc>
        <w:tc>
          <w:tcPr>
            <w:tcW w:w="1205" w:type="dxa"/>
            <w:tcBorders>
              <w:top w:val="single" w:sz="2" w:space="0" w:color="auto"/>
              <w:left w:val="single" w:sz="2" w:space="0" w:color="auto"/>
              <w:bottom w:val="single" w:sz="2" w:space="0" w:color="auto"/>
              <w:right w:val="single" w:sz="2" w:space="0" w:color="auto"/>
            </w:tcBorders>
            <w:vAlign w:val="center"/>
          </w:tcPr>
          <w:p w14:paraId="10FD92B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5,184,546.37</w:t>
            </w:r>
          </w:p>
        </w:tc>
      </w:tr>
      <w:tr w:rsidR="000F2395" w14:paraId="1FEFD944"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183AF98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加：其他收益</w:t>
            </w:r>
          </w:p>
        </w:tc>
        <w:tc>
          <w:tcPr>
            <w:tcW w:w="1205" w:type="dxa"/>
            <w:tcBorders>
              <w:top w:val="single" w:sz="2" w:space="0" w:color="auto"/>
              <w:left w:val="single" w:sz="2" w:space="0" w:color="auto"/>
              <w:bottom w:val="single" w:sz="2" w:space="0" w:color="auto"/>
              <w:right w:val="single" w:sz="2" w:space="0" w:color="auto"/>
            </w:tcBorders>
            <w:vAlign w:val="center"/>
          </w:tcPr>
          <w:p w14:paraId="2984A65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20,828,480.61</w:t>
            </w:r>
          </w:p>
        </w:tc>
        <w:tc>
          <w:tcPr>
            <w:tcW w:w="1205" w:type="dxa"/>
            <w:tcBorders>
              <w:top w:val="single" w:sz="2" w:space="0" w:color="auto"/>
              <w:left w:val="single" w:sz="2" w:space="0" w:color="auto"/>
              <w:bottom w:val="single" w:sz="2" w:space="0" w:color="auto"/>
              <w:right w:val="single" w:sz="2" w:space="0" w:color="auto"/>
            </w:tcBorders>
            <w:vAlign w:val="center"/>
          </w:tcPr>
          <w:p w14:paraId="60ED09D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912,980.81</w:t>
            </w:r>
          </w:p>
        </w:tc>
        <w:tc>
          <w:tcPr>
            <w:tcW w:w="1205" w:type="dxa"/>
            <w:tcBorders>
              <w:top w:val="single" w:sz="2" w:space="0" w:color="auto"/>
              <w:left w:val="single" w:sz="2" w:space="0" w:color="auto"/>
              <w:bottom w:val="single" w:sz="2" w:space="0" w:color="auto"/>
              <w:right w:val="single" w:sz="2" w:space="0" w:color="auto"/>
            </w:tcBorders>
            <w:vAlign w:val="center"/>
          </w:tcPr>
          <w:p w14:paraId="009FD24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706,842.88</w:t>
            </w:r>
          </w:p>
        </w:tc>
        <w:tc>
          <w:tcPr>
            <w:tcW w:w="1205" w:type="dxa"/>
            <w:tcBorders>
              <w:top w:val="single" w:sz="2" w:space="0" w:color="auto"/>
              <w:left w:val="single" w:sz="2" w:space="0" w:color="auto"/>
              <w:bottom w:val="single" w:sz="2" w:space="0" w:color="auto"/>
              <w:right w:val="single" w:sz="2" w:space="0" w:color="auto"/>
            </w:tcBorders>
            <w:vAlign w:val="center"/>
          </w:tcPr>
          <w:p w14:paraId="0E52BEB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35,210,648.86</w:t>
            </w:r>
          </w:p>
        </w:tc>
        <w:tc>
          <w:tcPr>
            <w:tcW w:w="1205" w:type="dxa"/>
            <w:tcBorders>
              <w:top w:val="single" w:sz="2" w:space="0" w:color="auto"/>
              <w:left w:val="single" w:sz="2" w:space="0" w:color="auto"/>
              <w:bottom w:val="single" w:sz="2" w:space="0" w:color="auto"/>
              <w:right w:val="single" w:sz="2" w:space="0" w:color="auto"/>
            </w:tcBorders>
            <w:vAlign w:val="center"/>
          </w:tcPr>
          <w:p w14:paraId="176B52E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42,744.02</w:t>
            </w:r>
          </w:p>
        </w:tc>
        <w:tc>
          <w:tcPr>
            <w:tcW w:w="1205" w:type="dxa"/>
            <w:tcBorders>
              <w:top w:val="single" w:sz="2" w:space="0" w:color="auto"/>
              <w:left w:val="single" w:sz="2" w:space="0" w:color="auto"/>
              <w:bottom w:val="single" w:sz="2" w:space="0" w:color="auto"/>
              <w:right w:val="single" w:sz="2" w:space="0" w:color="auto"/>
            </w:tcBorders>
            <w:vAlign w:val="center"/>
          </w:tcPr>
          <w:p w14:paraId="0B58B796"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587A5C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57,701,697.18</w:t>
            </w:r>
          </w:p>
        </w:tc>
      </w:tr>
      <w:tr w:rsidR="000F2395" w14:paraId="53B646E5"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4F6EBB3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信用减值损失</w:t>
            </w:r>
          </w:p>
        </w:tc>
        <w:tc>
          <w:tcPr>
            <w:tcW w:w="1205" w:type="dxa"/>
            <w:tcBorders>
              <w:top w:val="single" w:sz="2" w:space="0" w:color="auto"/>
              <w:left w:val="single" w:sz="2" w:space="0" w:color="auto"/>
              <w:bottom w:val="single" w:sz="2" w:space="0" w:color="auto"/>
              <w:right w:val="single" w:sz="2" w:space="0" w:color="auto"/>
            </w:tcBorders>
            <w:vAlign w:val="center"/>
          </w:tcPr>
          <w:p w14:paraId="661087E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-13,155,830.25</w:t>
            </w:r>
          </w:p>
        </w:tc>
        <w:tc>
          <w:tcPr>
            <w:tcW w:w="1205" w:type="dxa"/>
            <w:tcBorders>
              <w:top w:val="single" w:sz="2" w:space="0" w:color="auto"/>
              <w:left w:val="single" w:sz="2" w:space="0" w:color="auto"/>
              <w:bottom w:val="single" w:sz="2" w:space="0" w:color="auto"/>
              <w:right w:val="single" w:sz="2" w:space="0" w:color="auto"/>
            </w:tcBorders>
            <w:vAlign w:val="center"/>
          </w:tcPr>
          <w:p w14:paraId="233A130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-31,067,037.03</w:t>
            </w:r>
          </w:p>
        </w:tc>
        <w:tc>
          <w:tcPr>
            <w:tcW w:w="1205" w:type="dxa"/>
            <w:tcBorders>
              <w:top w:val="single" w:sz="2" w:space="0" w:color="auto"/>
              <w:left w:val="single" w:sz="2" w:space="0" w:color="auto"/>
              <w:bottom w:val="single" w:sz="2" w:space="0" w:color="auto"/>
              <w:right w:val="single" w:sz="2" w:space="0" w:color="auto"/>
            </w:tcBorders>
            <w:vAlign w:val="center"/>
          </w:tcPr>
          <w:p w14:paraId="05F93EF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-1,398,963.14</w:t>
            </w:r>
          </w:p>
        </w:tc>
        <w:tc>
          <w:tcPr>
            <w:tcW w:w="1205" w:type="dxa"/>
            <w:tcBorders>
              <w:top w:val="single" w:sz="2" w:space="0" w:color="auto"/>
              <w:left w:val="single" w:sz="2" w:space="0" w:color="auto"/>
              <w:bottom w:val="single" w:sz="2" w:space="0" w:color="auto"/>
              <w:right w:val="single" w:sz="2" w:space="0" w:color="auto"/>
            </w:tcBorders>
            <w:vAlign w:val="center"/>
          </w:tcPr>
          <w:p w14:paraId="45F1B63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-16,083,858.55</w:t>
            </w:r>
          </w:p>
        </w:tc>
        <w:tc>
          <w:tcPr>
            <w:tcW w:w="1205" w:type="dxa"/>
            <w:tcBorders>
              <w:top w:val="single" w:sz="2" w:space="0" w:color="auto"/>
              <w:left w:val="single" w:sz="2" w:space="0" w:color="auto"/>
              <w:bottom w:val="single" w:sz="2" w:space="0" w:color="auto"/>
              <w:right w:val="single" w:sz="2" w:space="0" w:color="auto"/>
            </w:tcBorders>
            <w:vAlign w:val="center"/>
          </w:tcPr>
          <w:p w14:paraId="64E83B1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2,421.11</w:t>
            </w:r>
          </w:p>
        </w:tc>
        <w:tc>
          <w:tcPr>
            <w:tcW w:w="1205" w:type="dxa"/>
            <w:tcBorders>
              <w:top w:val="single" w:sz="2" w:space="0" w:color="auto"/>
              <w:left w:val="single" w:sz="2" w:space="0" w:color="auto"/>
              <w:bottom w:val="single" w:sz="2" w:space="0" w:color="auto"/>
              <w:right w:val="single" w:sz="2" w:space="0" w:color="auto"/>
            </w:tcBorders>
            <w:vAlign w:val="center"/>
          </w:tcPr>
          <w:p w14:paraId="3C2EC1E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-1,030,700.00</w:t>
            </w:r>
          </w:p>
        </w:tc>
        <w:tc>
          <w:tcPr>
            <w:tcW w:w="1205" w:type="dxa"/>
            <w:tcBorders>
              <w:top w:val="single" w:sz="2" w:space="0" w:color="auto"/>
              <w:left w:val="single" w:sz="2" w:space="0" w:color="auto"/>
              <w:bottom w:val="single" w:sz="2" w:space="0" w:color="auto"/>
              <w:right w:val="single" w:sz="2" w:space="0" w:color="auto"/>
            </w:tcBorders>
            <w:vAlign w:val="center"/>
          </w:tcPr>
          <w:p w14:paraId="68D1CD1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-62,733,967.86</w:t>
            </w:r>
          </w:p>
        </w:tc>
      </w:tr>
      <w:tr w:rsidR="000F2395" w14:paraId="65B52F4E"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12CAA0F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资产减值损失</w:t>
            </w:r>
          </w:p>
        </w:tc>
        <w:tc>
          <w:tcPr>
            <w:tcW w:w="1205" w:type="dxa"/>
            <w:tcBorders>
              <w:top w:val="single" w:sz="2" w:space="0" w:color="auto"/>
              <w:left w:val="single" w:sz="2" w:space="0" w:color="auto"/>
              <w:bottom w:val="single" w:sz="2" w:space="0" w:color="auto"/>
              <w:right w:val="single" w:sz="2" w:space="0" w:color="auto"/>
            </w:tcBorders>
            <w:vAlign w:val="center"/>
          </w:tcPr>
          <w:p w14:paraId="028E4BE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-70,432,825.80</w:t>
            </w:r>
          </w:p>
        </w:tc>
        <w:tc>
          <w:tcPr>
            <w:tcW w:w="1205" w:type="dxa"/>
            <w:tcBorders>
              <w:top w:val="single" w:sz="2" w:space="0" w:color="auto"/>
              <w:left w:val="single" w:sz="2" w:space="0" w:color="auto"/>
              <w:bottom w:val="single" w:sz="2" w:space="0" w:color="auto"/>
              <w:right w:val="single" w:sz="2" w:space="0" w:color="auto"/>
            </w:tcBorders>
            <w:vAlign w:val="center"/>
          </w:tcPr>
          <w:p w14:paraId="2801749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-230,189.43</w:t>
            </w:r>
          </w:p>
        </w:tc>
        <w:tc>
          <w:tcPr>
            <w:tcW w:w="1205" w:type="dxa"/>
            <w:tcBorders>
              <w:top w:val="single" w:sz="2" w:space="0" w:color="auto"/>
              <w:left w:val="single" w:sz="2" w:space="0" w:color="auto"/>
              <w:bottom w:val="single" w:sz="2" w:space="0" w:color="auto"/>
              <w:right w:val="single" w:sz="2" w:space="0" w:color="auto"/>
            </w:tcBorders>
            <w:vAlign w:val="center"/>
          </w:tcPr>
          <w:p w14:paraId="5AE1AE4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-173,766.55</w:t>
            </w:r>
          </w:p>
        </w:tc>
        <w:tc>
          <w:tcPr>
            <w:tcW w:w="1205" w:type="dxa"/>
            <w:tcBorders>
              <w:top w:val="single" w:sz="2" w:space="0" w:color="auto"/>
              <w:left w:val="single" w:sz="2" w:space="0" w:color="auto"/>
              <w:bottom w:val="single" w:sz="2" w:space="0" w:color="auto"/>
              <w:right w:val="single" w:sz="2" w:space="0" w:color="auto"/>
            </w:tcBorders>
            <w:vAlign w:val="center"/>
          </w:tcPr>
          <w:p w14:paraId="1EE6BA5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-48,470,336.53</w:t>
            </w:r>
          </w:p>
        </w:tc>
        <w:tc>
          <w:tcPr>
            <w:tcW w:w="1205" w:type="dxa"/>
            <w:tcBorders>
              <w:top w:val="single" w:sz="2" w:space="0" w:color="auto"/>
              <w:left w:val="single" w:sz="2" w:space="0" w:color="auto"/>
              <w:bottom w:val="single" w:sz="2" w:space="0" w:color="auto"/>
              <w:right w:val="single" w:sz="2" w:space="0" w:color="auto"/>
            </w:tcBorders>
            <w:vAlign w:val="center"/>
          </w:tcPr>
          <w:p w14:paraId="1487ADCB"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42306D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-1,699,342.29</w:t>
            </w:r>
          </w:p>
        </w:tc>
        <w:tc>
          <w:tcPr>
            <w:tcW w:w="1205" w:type="dxa"/>
            <w:tcBorders>
              <w:top w:val="single" w:sz="2" w:space="0" w:color="auto"/>
              <w:left w:val="single" w:sz="2" w:space="0" w:color="auto"/>
              <w:bottom w:val="single" w:sz="2" w:space="0" w:color="auto"/>
              <w:right w:val="single" w:sz="2" w:space="0" w:color="auto"/>
            </w:tcBorders>
            <w:vAlign w:val="center"/>
          </w:tcPr>
          <w:p w14:paraId="3EC9FB2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-121,006,460.60</w:t>
            </w:r>
          </w:p>
        </w:tc>
      </w:tr>
      <w:tr w:rsidR="000F2395" w14:paraId="72029B3A"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72E4B44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资产处置收益</w:t>
            </w:r>
          </w:p>
        </w:tc>
        <w:tc>
          <w:tcPr>
            <w:tcW w:w="1205" w:type="dxa"/>
            <w:tcBorders>
              <w:top w:val="single" w:sz="2" w:space="0" w:color="auto"/>
              <w:left w:val="single" w:sz="2" w:space="0" w:color="auto"/>
              <w:bottom w:val="single" w:sz="2" w:space="0" w:color="auto"/>
              <w:right w:val="single" w:sz="2" w:space="0" w:color="auto"/>
            </w:tcBorders>
            <w:vAlign w:val="center"/>
          </w:tcPr>
          <w:p w14:paraId="4AE3F13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1,045,389.81</w:t>
            </w:r>
          </w:p>
        </w:tc>
        <w:tc>
          <w:tcPr>
            <w:tcW w:w="1205" w:type="dxa"/>
            <w:tcBorders>
              <w:top w:val="single" w:sz="2" w:space="0" w:color="auto"/>
              <w:left w:val="single" w:sz="2" w:space="0" w:color="auto"/>
              <w:bottom w:val="single" w:sz="2" w:space="0" w:color="auto"/>
              <w:right w:val="single" w:sz="2" w:space="0" w:color="auto"/>
            </w:tcBorders>
            <w:vAlign w:val="center"/>
          </w:tcPr>
          <w:p w14:paraId="25A894A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-579,765.87</w:t>
            </w:r>
          </w:p>
        </w:tc>
        <w:tc>
          <w:tcPr>
            <w:tcW w:w="1205" w:type="dxa"/>
            <w:tcBorders>
              <w:top w:val="single" w:sz="2" w:space="0" w:color="auto"/>
              <w:left w:val="single" w:sz="2" w:space="0" w:color="auto"/>
              <w:bottom w:val="single" w:sz="2" w:space="0" w:color="auto"/>
              <w:right w:val="single" w:sz="2" w:space="0" w:color="auto"/>
            </w:tcBorders>
            <w:vAlign w:val="center"/>
          </w:tcPr>
          <w:p w14:paraId="4F5CB3A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6,814.08</w:t>
            </w:r>
          </w:p>
        </w:tc>
        <w:tc>
          <w:tcPr>
            <w:tcW w:w="1205" w:type="dxa"/>
            <w:tcBorders>
              <w:top w:val="single" w:sz="2" w:space="0" w:color="auto"/>
              <w:left w:val="single" w:sz="2" w:space="0" w:color="auto"/>
              <w:bottom w:val="single" w:sz="2" w:space="0" w:color="auto"/>
              <w:right w:val="single" w:sz="2" w:space="0" w:color="auto"/>
            </w:tcBorders>
            <w:vAlign w:val="center"/>
          </w:tcPr>
          <w:p w14:paraId="3265ACD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1,100.51</w:t>
            </w:r>
          </w:p>
        </w:tc>
        <w:tc>
          <w:tcPr>
            <w:tcW w:w="1205" w:type="dxa"/>
            <w:tcBorders>
              <w:top w:val="single" w:sz="2" w:space="0" w:color="auto"/>
              <w:left w:val="single" w:sz="2" w:space="0" w:color="auto"/>
              <w:bottom w:val="single" w:sz="2" w:space="0" w:color="auto"/>
              <w:right w:val="single" w:sz="2" w:space="0" w:color="auto"/>
            </w:tcBorders>
            <w:vAlign w:val="center"/>
          </w:tcPr>
          <w:p w14:paraId="01A5A34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115,439.87</w:t>
            </w:r>
          </w:p>
        </w:tc>
        <w:tc>
          <w:tcPr>
            <w:tcW w:w="1205" w:type="dxa"/>
            <w:tcBorders>
              <w:top w:val="single" w:sz="2" w:space="0" w:color="auto"/>
              <w:left w:val="single" w:sz="2" w:space="0" w:color="auto"/>
              <w:bottom w:val="single" w:sz="2" w:space="0" w:color="auto"/>
              <w:right w:val="single" w:sz="2" w:space="0" w:color="auto"/>
            </w:tcBorders>
            <w:vAlign w:val="center"/>
          </w:tcPr>
          <w:p w14:paraId="4A74CFF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-2,223,608.98</w:t>
            </w:r>
          </w:p>
        </w:tc>
        <w:tc>
          <w:tcPr>
            <w:tcW w:w="1205" w:type="dxa"/>
            <w:tcBorders>
              <w:top w:val="single" w:sz="2" w:space="0" w:color="auto"/>
              <w:left w:val="single" w:sz="2" w:space="0" w:color="auto"/>
              <w:bottom w:val="single" w:sz="2" w:space="0" w:color="auto"/>
              <w:right w:val="single" w:sz="2" w:space="0" w:color="auto"/>
            </w:tcBorders>
            <w:vAlign w:val="center"/>
          </w:tcPr>
          <w:p w14:paraId="7E5A873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-1,634,630.58</w:t>
            </w:r>
          </w:p>
        </w:tc>
      </w:tr>
      <w:tr w:rsidR="000F2395" w14:paraId="14588605"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6909F44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营业利润（亏损）</w:t>
            </w:r>
          </w:p>
        </w:tc>
        <w:tc>
          <w:tcPr>
            <w:tcW w:w="1205" w:type="dxa"/>
            <w:tcBorders>
              <w:top w:val="single" w:sz="2" w:space="0" w:color="auto"/>
              <w:left w:val="single" w:sz="2" w:space="0" w:color="auto"/>
              <w:bottom w:val="single" w:sz="2" w:space="0" w:color="auto"/>
              <w:right w:val="single" w:sz="2" w:space="0" w:color="auto"/>
            </w:tcBorders>
            <w:vAlign w:val="center"/>
          </w:tcPr>
          <w:p w14:paraId="3DED63D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219,213,471.49</w:t>
            </w:r>
          </w:p>
        </w:tc>
        <w:tc>
          <w:tcPr>
            <w:tcW w:w="1205" w:type="dxa"/>
            <w:tcBorders>
              <w:top w:val="single" w:sz="2" w:space="0" w:color="auto"/>
              <w:left w:val="single" w:sz="2" w:space="0" w:color="auto"/>
              <w:bottom w:val="single" w:sz="2" w:space="0" w:color="auto"/>
              <w:right w:val="single" w:sz="2" w:space="0" w:color="auto"/>
            </w:tcBorders>
            <w:vAlign w:val="center"/>
          </w:tcPr>
          <w:p w14:paraId="571D233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80,116,594.47</w:t>
            </w:r>
          </w:p>
        </w:tc>
        <w:tc>
          <w:tcPr>
            <w:tcW w:w="1205" w:type="dxa"/>
            <w:tcBorders>
              <w:top w:val="single" w:sz="2" w:space="0" w:color="auto"/>
              <w:left w:val="single" w:sz="2" w:space="0" w:color="auto"/>
              <w:bottom w:val="single" w:sz="2" w:space="0" w:color="auto"/>
              <w:right w:val="single" w:sz="2" w:space="0" w:color="auto"/>
            </w:tcBorders>
            <w:vAlign w:val="center"/>
          </w:tcPr>
          <w:p w14:paraId="13DC366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15,174,188.47</w:t>
            </w:r>
          </w:p>
        </w:tc>
        <w:tc>
          <w:tcPr>
            <w:tcW w:w="1205" w:type="dxa"/>
            <w:tcBorders>
              <w:top w:val="single" w:sz="2" w:space="0" w:color="auto"/>
              <w:left w:val="single" w:sz="2" w:space="0" w:color="auto"/>
              <w:bottom w:val="single" w:sz="2" w:space="0" w:color="auto"/>
              <w:right w:val="single" w:sz="2" w:space="0" w:color="auto"/>
            </w:tcBorders>
            <w:vAlign w:val="center"/>
          </w:tcPr>
          <w:p w14:paraId="0220670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5,228,764,526.61</w:t>
            </w:r>
          </w:p>
        </w:tc>
        <w:tc>
          <w:tcPr>
            <w:tcW w:w="1205" w:type="dxa"/>
            <w:tcBorders>
              <w:top w:val="single" w:sz="2" w:space="0" w:color="auto"/>
              <w:left w:val="single" w:sz="2" w:space="0" w:color="auto"/>
              <w:bottom w:val="single" w:sz="2" w:space="0" w:color="auto"/>
              <w:right w:val="single" w:sz="2" w:space="0" w:color="auto"/>
            </w:tcBorders>
            <w:vAlign w:val="center"/>
          </w:tcPr>
          <w:p w14:paraId="301CA42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2,908,165.45</w:t>
            </w:r>
          </w:p>
        </w:tc>
        <w:tc>
          <w:tcPr>
            <w:tcW w:w="1205" w:type="dxa"/>
            <w:tcBorders>
              <w:top w:val="single" w:sz="2" w:space="0" w:color="auto"/>
              <w:left w:val="single" w:sz="2" w:space="0" w:color="auto"/>
              <w:bottom w:val="single" w:sz="2" w:space="0" w:color="auto"/>
              <w:right w:val="single" w:sz="2" w:space="0" w:color="auto"/>
            </w:tcBorders>
            <w:vAlign w:val="center"/>
          </w:tcPr>
          <w:p w14:paraId="55D2194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-77,684,718.02</w:t>
            </w:r>
          </w:p>
        </w:tc>
        <w:tc>
          <w:tcPr>
            <w:tcW w:w="1205" w:type="dxa"/>
            <w:tcBorders>
              <w:top w:val="single" w:sz="2" w:space="0" w:color="auto"/>
              <w:left w:val="single" w:sz="2" w:space="0" w:color="auto"/>
              <w:bottom w:val="single" w:sz="2" w:space="0" w:color="auto"/>
              <w:right w:val="single" w:sz="2" w:space="0" w:color="auto"/>
            </w:tcBorders>
            <w:vAlign w:val="center"/>
          </w:tcPr>
          <w:p w14:paraId="7820909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5,468,492,228.47</w:t>
            </w:r>
          </w:p>
        </w:tc>
      </w:tr>
      <w:tr w:rsidR="000F2395" w14:paraId="6151B7EA"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231A1D1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资产总额</w:t>
            </w:r>
          </w:p>
        </w:tc>
        <w:tc>
          <w:tcPr>
            <w:tcW w:w="1205" w:type="dxa"/>
            <w:tcBorders>
              <w:top w:val="single" w:sz="2" w:space="0" w:color="auto"/>
              <w:left w:val="single" w:sz="2" w:space="0" w:color="auto"/>
              <w:bottom w:val="single" w:sz="2" w:space="0" w:color="auto"/>
              <w:right w:val="single" w:sz="2" w:space="0" w:color="auto"/>
            </w:tcBorders>
            <w:vAlign w:val="center"/>
          </w:tcPr>
          <w:p w14:paraId="3BDB132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9,379,631,683.45</w:t>
            </w:r>
          </w:p>
        </w:tc>
        <w:tc>
          <w:tcPr>
            <w:tcW w:w="1205" w:type="dxa"/>
            <w:tcBorders>
              <w:top w:val="single" w:sz="2" w:space="0" w:color="auto"/>
              <w:left w:val="single" w:sz="2" w:space="0" w:color="auto"/>
              <w:bottom w:val="single" w:sz="2" w:space="0" w:color="auto"/>
              <w:right w:val="single" w:sz="2" w:space="0" w:color="auto"/>
            </w:tcBorders>
            <w:vAlign w:val="center"/>
          </w:tcPr>
          <w:p w14:paraId="5E7AE5E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1,139,583,993.58</w:t>
            </w:r>
          </w:p>
        </w:tc>
        <w:tc>
          <w:tcPr>
            <w:tcW w:w="1205" w:type="dxa"/>
            <w:tcBorders>
              <w:top w:val="single" w:sz="2" w:space="0" w:color="auto"/>
              <w:left w:val="single" w:sz="2" w:space="0" w:color="auto"/>
              <w:bottom w:val="single" w:sz="2" w:space="0" w:color="auto"/>
              <w:right w:val="single" w:sz="2" w:space="0" w:color="auto"/>
            </w:tcBorders>
            <w:vAlign w:val="center"/>
          </w:tcPr>
          <w:p w14:paraId="2BD1EEB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276,693,269.14</w:t>
            </w:r>
          </w:p>
        </w:tc>
        <w:tc>
          <w:tcPr>
            <w:tcW w:w="1205" w:type="dxa"/>
            <w:tcBorders>
              <w:top w:val="single" w:sz="2" w:space="0" w:color="auto"/>
              <w:left w:val="single" w:sz="2" w:space="0" w:color="auto"/>
              <w:bottom w:val="single" w:sz="2" w:space="0" w:color="auto"/>
              <w:right w:val="single" w:sz="2" w:space="0" w:color="auto"/>
            </w:tcBorders>
            <w:vAlign w:val="center"/>
          </w:tcPr>
          <w:p w14:paraId="2FBF8D4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8,723,073,074.05</w:t>
            </w:r>
          </w:p>
        </w:tc>
        <w:tc>
          <w:tcPr>
            <w:tcW w:w="1205" w:type="dxa"/>
            <w:tcBorders>
              <w:top w:val="single" w:sz="2" w:space="0" w:color="auto"/>
              <w:left w:val="single" w:sz="2" w:space="0" w:color="auto"/>
              <w:bottom w:val="single" w:sz="2" w:space="0" w:color="auto"/>
              <w:right w:val="single" w:sz="2" w:space="0" w:color="auto"/>
            </w:tcBorders>
            <w:vAlign w:val="center"/>
          </w:tcPr>
          <w:p w14:paraId="629B38A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215,716,883.21</w:t>
            </w:r>
          </w:p>
        </w:tc>
        <w:tc>
          <w:tcPr>
            <w:tcW w:w="1205" w:type="dxa"/>
            <w:tcBorders>
              <w:top w:val="single" w:sz="2" w:space="0" w:color="auto"/>
              <w:left w:val="single" w:sz="2" w:space="0" w:color="auto"/>
              <w:bottom w:val="single" w:sz="2" w:space="0" w:color="auto"/>
              <w:right w:val="single" w:sz="2" w:space="0" w:color="auto"/>
            </w:tcBorders>
            <w:vAlign w:val="center"/>
          </w:tcPr>
          <w:p w14:paraId="77DA2FE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-5,088,473,484.29</w:t>
            </w:r>
          </w:p>
        </w:tc>
        <w:tc>
          <w:tcPr>
            <w:tcW w:w="1205" w:type="dxa"/>
            <w:tcBorders>
              <w:top w:val="single" w:sz="2" w:space="0" w:color="auto"/>
              <w:left w:val="single" w:sz="2" w:space="0" w:color="auto"/>
              <w:bottom w:val="single" w:sz="2" w:space="0" w:color="auto"/>
              <w:right w:val="single" w:sz="2" w:space="0" w:color="auto"/>
            </w:tcBorders>
            <w:vAlign w:val="center"/>
          </w:tcPr>
          <w:p w14:paraId="086D39D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14,646,225,419.14</w:t>
            </w:r>
          </w:p>
        </w:tc>
      </w:tr>
      <w:tr w:rsidR="000F2395" w14:paraId="34144BA7"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170963A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负债总额</w:t>
            </w:r>
          </w:p>
        </w:tc>
        <w:tc>
          <w:tcPr>
            <w:tcW w:w="1205" w:type="dxa"/>
            <w:tcBorders>
              <w:top w:val="single" w:sz="2" w:space="0" w:color="auto"/>
              <w:left w:val="single" w:sz="2" w:space="0" w:color="auto"/>
              <w:bottom w:val="single" w:sz="2" w:space="0" w:color="auto"/>
              <w:right w:val="single" w:sz="2" w:space="0" w:color="auto"/>
            </w:tcBorders>
            <w:vAlign w:val="center"/>
          </w:tcPr>
          <w:p w14:paraId="5E41AB4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2,551,678,508.14</w:t>
            </w:r>
          </w:p>
        </w:tc>
        <w:tc>
          <w:tcPr>
            <w:tcW w:w="1205" w:type="dxa"/>
            <w:tcBorders>
              <w:top w:val="single" w:sz="2" w:space="0" w:color="auto"/>
              <w:left w:val="single" w:sz="2" w:space="0" w:color="auto"/>
              <w:bottom w:val="single" w:sz="2" w:space="0" w:color="auto"/>
              <w:right w:val="single" w:sz="2" w:space="0" w:color="auto"/>
            </w:tcBorders>
            <w:vAlign w:val="center"/>
          </w:tcPr>
          <w:p w14:paraId="1853BA6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488,084,067.11</w:t>
            </w:r>
          </w:p>
        </w:tc>
        <w:tc>
          <w:tcPr>
            <w:tcW w:w="1205" w:type="dxa"/>
            <w:tcBorders>
              <w:top w:val="single" w:sz="2" w:space="0" w:color="auto"/>
              <w:left w:val="single" w:sz="2" w:space="0" w:color="auto"/>
              <w:bottom w:val="single" w:sz="2" w:space="0" w:color="auto"/>
              <w:right w:val="single" w:sz="2" w:space="0" w:color="auto"/>
            </w:tcBorders>
            <w:vAlign w:val="center"/>
          </w:tcPr>
          <w:p w14:paraId="5F23AAF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142,118,810.90</w:t>
            </w:r>
          </w:p>
        </w:tc>
        <w:tc>
          <w:tcPr>
            <w:tcW w:w="1205" w:type="dxa"/>
            <w:tcBorders>
              <w:top w:val="single" w:sz="2" w:space="0" w:color="auto"/>
              <w:left w:val="single" w:sz="2" w:space="0" w:color="auto"/>
              <w:bottom w:val="single" w:sz="2" w:space="0" w:color="auto"/>
              <w:right w:val="single" w:sz="2" w:space="0" w:color="auto"/>
            </w:tcBorders>
            <w:vAlign w:val="center"/>
          </w:tcPr>
          <w:p w14:paraId="76625E2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2,302,748,597.19</w:t>
            </w:r>
          </w:p>
        </w:tc>
        <w:tc>
          <w:tcPr>
            <w:tcW w:w="1205" w:type="dxa"/>
            <w:tcBorders>
              <w:top w:val="single" w:sz="2" w:space="0" w:color="auto"/>
              <w:left w:val="single" w:sz="2" w:space="0" w:color="auto"/>
              <w:bottom w:val="single" w:sz="2" w:space="0" w:color="auto"/>
              <w:right w:val="single" w:sz="2" w:space="0" w:color="auto"/>
            </w:tcBorders>
            <w:vAlign w:val="center"/>
          </w:tcPr>
          <w:p w14:paraId="36C3069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2,201,365.56</w:t>
            </w:r>
          </w:p>
        </w:tc>
        <w:tc>
          <w:tcPr>
            <w:tcW w:w="1205" w:type="dxa"/>
            <w:tcBorders>
              <w:top w:val="single" w:sz="2" w:space="0" w:color="auto"/>
              <w:left w:val="single" w:sz="2" w:space="0" w:color="auto"/>
              <w:bottom w:val="single" w:sz="2" w:space="0" w:color="auto"/>
              <w:right w:val="single" w:sz="2" w:space="0" w:color="auto"/>
            </w:tcBorders>
            <w:vAlign w:val="center"/>
          </w:tcPr>
          <w:p w14:paraId="72E1860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-2,169,044,615.03</w:t>
            </w:r>
          </w:p>
        </w:tc>
        <w:tc>
          <w:tcPr>
            <w:tcW w:w="1205" w:type="dxa"/>
            <w:tcBorders>
              <w:top w:val="single" w:sz="2" w:space="0" w:color="auto"/>
              <w:left w:val="single" w:sz="2" w:space="0" w:color="auto"/>
              <w:bottom w:val="single" w:sz="2" w:space="0" w:color="auto"/>
              <w:right w:val="single" w:sz="2" w:space="0" w:color="auto"/>
            </w:tcBorders>
            <w:vAlign w:val="center"/>
          </w:tcPr>
          <w:p w14:paraId="50DFC84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3,317,786,733.87</w:t>
            </w:r>
          </w:p>
        </w:tc>
      </w:tr>
      <w:tr w:rsidR="000F2395" w14:paraId="0F00F5A9"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09A70E0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补充信息</w:t>
            </w:r>
          </w:p>
        </w:tc>
        <w:tc>
          <w:tcPr>
            <w:tcW w:w="1205" w:type="dxa"/>
            <w:tcBorders>
              <w:top w:val="single" w:sz="2" w:space="0" w:color="auto"/>
              <w:left w:val="single" w:sz="2" w:space="0" w:color="auto"/>
              <w:bottom w:val="single" w:sz="2" w:space="0" w:color="auto"/>
              <w:right w:val="single" w:sz="2" w:space="0" w:color="auto"/>
            </w:tcBorders>
            <w:vAlign w:val="center"/>
          </w:tcPr>
          <w:p w14:paraId="68D2CE07"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A36E36B"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6BF69E6"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84E50EF"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F839308"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5AC41D8"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C66CE30" w14:textId="77777777" w:rsidR="000F2395" w:rsidRDefault="000F2395">
            <w:pPr>
              <w:spacing w:line="240" w:lineRule="exact"/>
              <w:jc w:val="right"/>
              <w:rPr>
                <w:rFonts w:ascii="宋体" w:eastAsia="宋体" w:hAnsi="宋体" w:cs="宋体"/>
                <w:sz w:val="18"/>
                <w:szCs w:val="18"/>
              </w:rPr>
            </w:pPr>
          </w:p>
        </w:tc>
      </w:tr>
      <w:tr w:rsidR="000F2395" w14:paraId="080E773D"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32DD0F5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折旧和摊销费用</w:t>
            </w:r>
          </w:p>
        </w:tc>
        <w:tc>
          <w:tcPr>
            <w:tcW w:w="1205" w:type="dxa"/>
            <w:tcBorders>
              <w:top w:val="single" w:sz="2" w:space="0" w:color="auto"/>
              <w:left w:val="single" w:sz="2" w:space="0" w:color="auto"/>
              <w:bottom w:val="single" w:sz="2" w:space="0" w:color="auto"/>
              <w:right w:val="single" w:sz="2" w:space="0" w:color="auto"/>
            </w:tcBorders>
            <w:vAlign w:val="center"/>
          </w:tcPr>
          <w:p w14:paraId="65A33AC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55,354,115.31</w:t>
            </w:r>
          </w:p>
        </w:tc>
        <w:tc>
          <w:tcPr>
            <w:tcW w:w="1205" w:type="dxa"/>
            <w:tcBorders>
              <w:top w:val="single" w:sz="2" w:space="0" w:color="auto"/>
              <w:left w:val="single" w:sz="2" w:space="0" w:color="auto"/>
              <w:bottom w:val="single" w:sz="2" w:space="0" w:color="auto"/>
              <w:right w:val="single" w:sz="2" w:space="0" w:color="auto"/>
            </w:tcBorders>
            <w:vAlign w:val="center"/>
          </w:tcPr>
          <w:p w14:paraId="4211BB0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44,724,102.16</w:t>
            </w:r>
          </w:p>
        </w:tc>
        <w:tc>
          <w:tcPr>
            <w:tcW w:w="1205" w:type="dxa"/>
            <w:tcBorders>
              <w:top w:val="single" w:sz="2" w:space="0" w:color="auto"/>
              <w:left w:val="single" w:sz="2" w:space="0" w:color="auto"/>
              <w:bottom w:val="single" w:sz="2" w:space="0" w:color="auto"/>
              <w:right w:val="single" w:sz="2" w:space="0" w:color="auto"/>
            </w:tcBorders>
            <w:vAlign w:val="center"/>
          </w:tcPr>
          <w:p w14:paraId="3D40EF3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6,950,325.59</w:t>
            </w:r>
          </w:p>
        </w:tc>
        <w:tc>
          <w:tcPr>
            <w:tcW w:w="1205" w:type="dxa"/>
            <w:tcBorders>
              <w:top w:val="single" w:sz="2" w:space="0" w:color="auto"/>
              <w:left w:val="single" w:sz="2" w:space="0" w:color="auto"/>
              <w:bottom w:val="single" w:sz="2" w:space="0" w:color="auto"/>
              <w:right w:val="single" w:sz="2" w:space="0" w:color="auto"/>
            </w:tcBorders>
            <w:vAlign w:val="center"/>
          </w:tcPr>
          <w:p w14:paraId="7F2695A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69,190,600.86</w:t>
            </w:r>
          </w:p>
        </w:tc>
        <w:tc>
          <w:tcPr>
            <w:tcW w:w="1205" w:type="dxa"/>
            <w:tcBorders>
              <w:top w:val="single" w:sz="2" w:space="0" w:color="auto"/>
              <w:left w:val="single" w:sz="2" w:space="0" w:color="auto"/>
              <w:bottom w:val="single" w:sz="2" w:space="0" w:color="auto"/>
              <w:right w:val="single" w:sz="2" w:space="0" w:color="auto"/>
            </w:tcBorders>
            <w:vAlign w:val="center"/>
          </w:tcPr>
          <w:p w14:paraId="0648251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1,458,644.85</w:t>
            </w:r>
          </w:p>
        </w:tc>
        <w:tc>
          <w:tcPr>
            <w:tcW w:w="1205" w:type="dxa"/>
            <w:tcBorders>
              <w:top w:val="single" w:sz="2" w:space="0" w:color="auto"/>
              <w:left w:val="single" w:sz="2" w:space="0" w:color="auto"/>
              <w:bottom w:val="single" w:sz="2" w:space="0" w:color="auto"/>
              <w:right w:val="single" w:sz="2" w:space="0" w:color="auto"/>
            </w:tcBorders>
            <w:vAlign w:val="center"/>
          </w:tcPr>
          <w:p w14:paraId="18C40C9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7,751,803.38</w:t>
            </w:r>
          </w:p>
        </w:tc>
        <w:tc>
          <w:tcPr>
            <w:tcW w:w="1205" w:type="dxa"/>
            <w:tcBorders>
              <w:top w:val="single" w:sz="2" w:space="0" w:color="auto"/>
              <w:left w:val="single" w:sz="2" w:space="0" w:color="auto"/>
              <w:bottom w:val="single" w:sz="2" w:space="0" w:color="auto"/>
              <w:right w:val="single" w:sz="2" w:space="0" w:color="auto"/>
            </w:tcBorders>
            <w:vAlign w:val="center"/>
          </w:tcPr>
          <w:p w14:paraId="3424EFC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185,429,592.15</w:t>
            </w:r>
          </w:p>
        </w:tc>
      </w:tr>
      <w:tr w:rsidR="000F2395" w14:paraId="6DFAFBB1"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2E01148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资本性支出</w:t>
            </w:r>
          </w:p>
        </w:tc>
        <w:tc>
          <w:tcPr>
            <w:tcW w:w="1205" w:type="dxa"/>
            <w:tcBorders>
              <w:top w:val="single" w:sz="2" w:space="0" w:color="auto"/>
              <w:left w:val="single" w:sz="2" w:space="0" w:color="auto"/>
              <w:bottom w:val="single" w:sz="2" w:space="0" w:color="auto"/>
              <w:right w:val="single" w:sz="2" w:space="0" w:color="auto"/>
            </w:tcBorders>
            <w:vAlign w:val="center"/>
          </w:tcPr>
          <w:p w14:paraId="7A7CA5A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-74,453,694.16</w:t>
            </w:r>
          </w:p>
        </w:tc>
        <w:tc>
          <w:tcPr>
            <w:tcW w:w="1205" w:type="dxa"/>
            <w:tcBorders>
              <w:top w:val="single" w:sz="2" w:space="0" w:color="auto"/>
              <w:left w:val="single" w:sz="2" w:space="0" w:color="auto"/>
              <w:bottom w:val="single" w:sz="2" w:space="0" w:color="auto"/>
              <w:right w:val="single" w:sz="2" w:space="0" w:color="auto"/>
            </w:tcBorders>
            <w:vAlign w:val="center"/>
          </w:tcPr>
          <w:p w14:paraId="1AEBDD2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-39,163,667.81</w:t>
            </w:r>
          </w:p>
        </w:tc>
        <w:tc>
          <w:tcPr>
            <w:tcW w:w="1205" w:type="dxa"/>
            <w:tcBorders>
              <w:top w:val="single" w:sz="2" w:space="0" w:color="auto"/>
              <w:left w:val="single" w:sz="2" w:space="0" w:color="auto"/>
              <w:bottom w:val="single" w:sz="2" w:space="0" w:color="auto"/>
              <w:right w:val="single" w:sz="2" w:space="0" w:color="auto"/>
            </w:tcBorders>
            <w:vAlign w:val="center"/>
          </w:tcPr>
          <w:p w14:paraId="658EC60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-12,011,358.52</w:t>
            </w:r>
          </w:p>
        </w:tc>
        <w:tc>
          <w:tcPr>
            <w:tcW w:w="1205" w:type="dxa"/>
            <w:tcBorders>
              <w:top w:val="single" w:sz="2" w:space="0" w:color="auto"/>
              <w:left w:val="single" w:sz="2" w:space="0" w:color="auto"/>
              <w:bottom w:val="single" w:sz="2" w:space="0" w:color="auto"/>
              <w:right w:val="single" w:sz="2" w:space="0" w:color="auto"/>
            </w:tcBorders>
            <w:vAlign w:val="center"/>
          </w:tcPr>
          <w:p w14:paraId="314EE2B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-107,867,629.37</w:t>
            </w:r>
          </w:p>
        </w:tc>
        <w:tc>
          <w:tcPr>
            <w:tcW w:w="1205" w:type="dxa"/>
            <w:tcBorders>
              <w:top w:val="single" w:sz="2" w:space="0" w:color="auto"/>
              <w:left w:val="single" w:sz="2" w:space="0" w:color="auto"/>
              <w:bottom w:val="single" w:sz="2" w:space="0" w:color="auto"/>
              <w:right w:val="single" w:sz="2" w:space="0" w:color="auto"/>
            </w:tcBorders>
            <w:vAlign w:val="center"/>
          </w:tcPr>
          <w:p w14:paraId="3A5D465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-558,253.07</w:t>
            </w:r>
          </w:p>
        </w:tc>
        <w:tc>
          <w:tcPr>
            <w:tcW w:w="1205" w:type="dxa"/>
            <w:tcBorders>
              <w:top w:val="single" w:sz="2" w:space="0" w:color="auto"/>
              <w:left w:val="single" w:sz="2" w:space="0" w:color="auto"/>
              <w:bottom w:val="single" w:sz="2" w:space="0" w:color="auto"/>
              <w:right w:val="single" w:sz="2" w:space="0" w:color="auto"/>
            </w:tcBorders>
            <w:vAlign w:val="center"/>
          </w:tcPr>
          <w:p w14:paraId="2760AE6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29,154,328.51</w:t>
            </w:r>
          </w:p>
        </w:tc>
        <w:tc>
          <w:tcPr>
            <w:tcW w:w="1205" w:type="dxa"/>
            <w:tcBorders>
              <w:top w:val="single" w:sz="2" w:space="0" w:color="auto"/>
              <w:left w:val="single" w:sz="2" w:space="0" w:color="auto"/>
              <w:bottom w:val="single" w:sz="2" w:space="0" w:color="auto"/>
              <w:right w:val="single" w:sz="2" w:space="0" w:color="auto"/>
            </w:tcBorders>
            <w:vAlign w:val="center"/>
          </w:tcPr>
          <w:p w14:paraId="4310939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-204,900,274.42</w:t>
            </w:r>
          </w:p>
        </w:tc>
      </w:tr>
      <w:tr w:rsidR="000F2395" w14:paraId="57C40E7B"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5096AE7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折旧和摊销以外的非现金费用</w:t>
            </w:r>
          </w:p>
        </w:tc>
        <w:tc>
          <w:tcPr>
            <w:tcW w:w="1205" w:type="dxa"/>
            <w:tcBorders>
              <w:top w:val="single" w:sz="2" w:space="0" w:color="auto"/>
              <w:left w:val="single" w:sz="2" w:space="0" w:color="auto"/>
              <w:bottom w:val="single" w:sz="2" w:space="0" w:color="auto"/>
              <w:right w:val="single" w:sz="2" w:space="0" w:color="auto"/>
            </w:tcBorders>
            <w:vAlign w:val="center"/>
          </w:tcPr>
          <w:p w14:paraId="3FAFB3C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-83,588,656.05</w:t>
            </w:r>
          </w:p>
        </w:tc>
        <w:tc>
          <w:tcPr>
            <w:tcW w:w="1205" w:type="dxa"/>
            <w:tcBorders>
              <w:top w:val="single" w:sz="2" w:space="0" w:color="auto"/>
              <w:left w:val="single" w:sz="2" w:space="0" w:color="auto"/>
              <w:bottom w:val="single" w:sz="2" w:space="0" w:color="auto"/>
              <w:right w:val="single" w:sz="2" w:space="0" w:color="auto"/>
            </w:tcBorders>
            <w:vAlign w:val="center"/>
          </w:tcPr>
          <w:p w14:paraId="52904A4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-31,297,226.46</w:t>
            </w:r>
          </w:p>
        </w:tc>
        <w:tc>
          <w:tcPr>
            <w:tcW w:w="1205" w:type="dxa"/>
            <w:tcBorders>
              <w:top w:val="single" w:sz="2" w:space="0" w:color="auto"/>
              <w:left w:val="single" w:sz="2" w:space="0" w:color="auto"/>
              <w:bottom w:val="single" w:sz="2" w:space="0" w:color="auto"/>
              <w:right w:val="single" w:sz="2" w:space="0" w:color="auto"/>
            </w:tcBorders>
            <w:vAlign w:val="center"/>
          </w:tcPr>
          <w:p w14:paraId="047F85F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-1,572,729.69</w:t>
            </w:r>
          </w:p>
        </w:tc>
        <w:tc>
          <w:tcPr>
            <w:tcW w:w="1205" w:type="dxa"/>
            <w:tcBorders>
              <w:top w:val="single" w:sz="2" w:space="0" w:color="auto"/>
              <w:left w:val="single" w:sz="2" w:space="0" w:color="auto"/>
              <w:bottom w:val="single" w:sz="2" w:space="0" w:color="auto"/>
              <w:right w:val="single" w:sz="2" w:space="0" w:color="auto"/>
            </w:tcBorders>
            <w:vAlign w:val="center"/>
          </w:tcPr>
          <w:p w14:paraId="2B429F8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-64,554,195.08</w:t>
            </w:r>
          </w:p>
        </w:tc>
        <w:tc>
          <w:tcPr>
            <w:tcW w:w="1205" w:type="dxa"/>
            <w:tcBorders>
              <w:top w:val="single" w:sz="2" w:space="0" w:color="auto"/>
              <w:left w:val="single" w:sz="2" w:space="0" w:color="auto"/>
              <w:bottom w:val="single" w:sz="2" w:space="0" w:color="auto"/>
              <w:right w:val="single" w:sz="2" w:space="0" w:color="auto"/>
            </w:tcBorders>
            <w:vAlign w:val="center"/>
          </w:tcPr>
          <w:p w14:paraId="35EEFF9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2,421.11</w:t>
            </w:r>
          </w:p>
        </w:tc>
        <w:tc>
          <w:tcPr>
            <w:tcW w:w="1205" w:type="dxa"/>
            <w:tcBorders>
              <w:top w:val="single" w:sz="2" w:space="0" w:color="auto"/>
              <w:left w:val="single" w:sz="2" w:space="0" w:color="auto"/>
              <w:bottom w:val="single" w:sz="2" w:space="0" w:color="auto"/>
              <w:right w:val="single" w:sz="2" w:space="0" w:color="auto"/>
            </w:tcBorders>
            <w:vAlign w:val="center"/>
          </w:tcPr>
          <w:p w14:paraId="2CD0463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-2,730,042.29</w:t>
            </w:r>
          </w:p>
        </w:tc>
        <w:tc>
          <w:tcPr>
            <w:tcW w:w="1205" w:type="dxa"/>
            <w:tcBorders>
              <w:top w:val="single" w:sz="2" w:space="0" w:color="auto"/>
              <w:left w:val="single" w:sz="2" w:space="0" w:color="auto"/>
              <w:bottom w:val="single" w:sz="2" w:space="0" w:color="auto"/>
              <w:right w:val="single" w:sz="2" w:space="0" w:color="auto"/>
            </w:tcBorders>
            <w:vAlign w:val="center"/>
          </w:tcPr>
          <w:p w14:paraId="4D23215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-183,740,428.46</w:t>
            </w:r>
          </w:p>
        </w:tc>
      </w:tr>
    </w:tbl>
    <w:p w14:paraId="176C5DC7" w14:textId="77777777" w:rsidR="000F2395" w:rsidRDefault="00152231">
      <w:pPr>
        <w:keepNext/>
        <w:keepLines/>
        <w:spacing w:before="300" w:after="300" w:line="280" w:lineRule="exact"/>
        <w:outlineLvl w:val="3"/>
        <w:rPr>
          <w:rFonts w:ascii="宋体" w:eastAsia="宋体" w:hAnsi="宋体" w:cs="宋体"/>
          <w:b/>
          <w:bCs/>
          <w:szCs w:val="21"/>
        </w:rPr>
      </w:pPr>
      <w:bookmarkStart w:id="408" w:name="_Toc989292"/>
      <w:r>
        <w:rPr>
          <w:rFonts w:ascii="宋体" w:eastAsia="宋体" w:hAnsi="宋体" w:cs="宋体"/>
          <w:b/>
          <w:bCs/>
          <w:szCs w:val="21"/>
        </w:rPr>
        <w:t>（3） 其他说明</w:t>
      </w:r>
      <w:bookmarkEnd w:id="408"/>
    </w:p>
    <w:p w14:paraId="33564DA5" w14:textId="77777777" w:rsidR="00AE2636" w:rsidRDefault="00152231">
      <w:pPr>
        <w:pStyle w:val="a4"/>
        <w:spacing w:before="120" w:beforeAutospacing="0" w:after="120" w:afterAutospacing="0" w:line="360" w:lineRule="atLeast"/>
        <w:divId w:val="208614360"/>
        <w:rPr>
          <w:rFonts w:ascii="Times New Roman" w:hAnsi="Times New Roman" w:cs="Times New Roman"/>
          <w:sz w:val="22"/>
          <w:szCs w:val="22"/>
        </w:rPr>
      </w:pPr>
      <w:r>
        <w:rPr>
          <w:rFonts w:cs="Times New Roman" w:hint="eastAsia"/>
          <w:sz w:val="18"/>
          <w:szCs w:val="18"/>
        </w:rPr>
        <w:t>分部利润与财务报表营业利润总额的衔接</w:t>
      </w:r>
    </w:p>
    <w:tbl>
      <w:tblPr>
        <w:tblW w:w="5000" w:type="pct"/>
        <w:tblCellMar>
          <w:left w:w="0" w:type="dxa"/>
          <w:right w:w="0" w:type="dxa"/>
        </w:tblCellMar>
        <w:tblLook w:val="04A0" w:firstRow="1" w:lastRow="0" w:firstColumn="1" w:lastColumn="0" w:noHBand="0" w:noVBand="1"/>
      </w:tblPr>
      <w:tblGrid>
        <w:gridCol w:w="4755"/>
        <w:gridCol w:w="5098"/>
      </w:tblGrid>
      <w:tr w:rsidR="00AE2636" w14:paraId="3B4CFA68" w14:textId="77777777">
        <w:trPr>
          <w:divId w:val="208614360"/>
          <w:trHeight w:val="361"/>
          <w:tblHeader/>
        </w:trPr>
        <w:tc>
          <w:tcPr>
            <w:tcW w:w="2413"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0ED8F2E" w14:textId="77777777" w:rsidR="00AE2636" w:rsidRDefault="00152231">
            <w:pPr>
              <w:pStyle w:val="a4"/>
              <w:spacing w:before="0" w:beforeAutospacing="0" w:after="0" w:afterAutospacing="0"/>
              <w:jc w:val="both"/>
              <w:rPr>
                <w:rFonts w:ascii="Calibri" w:hAnsi="Calibri" w:cs="Calibri"/>
                <w:sz w:val="21"/>
                <w:szCs w:val="21"/>
              </w:rPr>
            </w:pPr>
            <w:r>
              <w:rPr>
                <w:rStyle w:val="a5"/>
                <w:rFonts w:cs="Calibri" w:hint="eastAsia"/>
                <w:sz w:val="18"/>
                <w:szCs w:val="18"/>
              </w:rPr>
              <w:t>项目</w:t>
            </w:r>
          </w:p>
        </w:tc>
        <w:tc>
          <w:tcPr>
            <w:tcW w:w="258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49AA232" w14:textId="77777777" w:rsidR="00AE2636" w:rsidRDefault="00152231">
            <w:pPr>
              <w:pStyle w:val="a4"/>
              <w:spacing w:before="0" w:beforeAutospacing="0" w:after="0" w:afterAutospacing="0"/>
              <w:jc w:val="center"/>
              <w:rPr>
                <w:rFonts w:ascii="Calibri" w:hAnsi="Calibri" w:cs="Calibri"/>
                <w:sz w:val="21"/>
                <w:szCs w:val="21"/>
              </w:rPr>
            </w:pPr>
            <w:r>
              <w:rPr>
                <w:rStyle w:val="a5"/>
                <w:rFonts w:cs="Calibri" w:hint="eastAsia"/>
                <w:sz w:val="18"/>
                <w:szCs w:val="18"/>
              </w:rPr>
              <w:t>金额</w:t>
            </w:r>
          </w:p>
        </w:tc>
      </w:tr>
      <w:tr w:rsidR="00AE2636" w14:paraId="0162872C" w14:textId="77777777">
        <w:trPr>
          <w:divId w:val="208614360"/>
          <w:trHeight w:val="340"/>
        </w:trPr>
        <w:tc>
          <w:tcPr>
            <w:tcW w:w="241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2F41FF" w14:textId="77777777" w:rsidR="00AE2636" w:rsidRDefault="00152231">
            <w:pPr>
              <w:pStyle w:val="a4"/>
              <w:spacing w:before="0" w:beforeAutospacing="0" w:after="0" w:afterAutospacing="0"/>
              <w:jc w:val="both"/>
              <w:rPr>
                <w:rFonts w:ascii="Calibri" w:hAnsi="Calibri" w:cs="Calibri"/>
                <w:sz w:val="21"/>
                <w:szCs w:val="21"/>
              </w:rPr>
            </w:pPr>
            <w:r>
              <w:rPr>
                <w:rFonts w:cs="Calibri" w:hint="eastAsia"/>
                <w:sz w:val="18"/>
                <w:szCs w:val="18"/>
              </w:rPr>
              <w:t>分部营业利润</w:t>
            </w:r>
          </w:p>
        </w:tc>
        <w:tc>
          <w:tcPr>
            <w:tcW w:w="25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03A1CA" w14:textId="77777777" w:rsidR="00AE2636" w:rsidRDefault="00152231">
            <w:pPr>
              <w:pStyle w:val="a4"/>
              <w:spacing w:before="0" w:beforeAutospacing="0" w:after="0" w:afterAutospacing="0"/>
              <w:jc w:val="right"/>
              <w:rPr>
                <w:rFonts w:ascii="Calibri" w:hAnsi="Calibri" w:cs="Calibri"/>
                <w:sz w:val="21"/>
                <w:szCs w:val="21"/>
              </w:rPr>
            </w:pPr>
            <w:r>
              <w:rPr>
                <w:rFonts w:cs="Calibri" w:hint="eastAsia"/>
                <w:color w:val="000000"/>
                <w:sz w:val="18"/>
                <w:szCs w:val="18"/>
              </w:rPr>
              <w:t>   5,468,492,228.47</w:t>
            </w:r>
          </w:p>
        </w:tc>
      </w:tr>
      <w:tr w:rsidR="00AE2636" w14:paraId="375DD333" w14:textId="77777777">
        <w:trPr>
          <w:divId w:val="208614360"/>
          <w:trHeight w:val="340"/>
        </w:trPr>
        <w:tc>
          <w:tcPr>
            <w:tcW w:w="241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E84CB8" w14:textId="77777777" w:rsidR="00AE2636" w:rsidRDefault="00152231">
            <w:pPr>
              <w:pStyle w:val="a4"/>
              <w:spacing w:before="0" w:beforeAutospacing="0" w:after="0" w:afterAutospacing="0"/>
              <w:jc w:val="both"/>
              <w:rPr>
                <w:rFonts w:ascii="Calibri" w:hAnsi="Calibri" w:cs="Calibri"/>
                <w:sz w:val="21"/>
                <w:szCs w:val="21"/>
              </w:rPr>
            </w:pPr>
            <w:r>
              <w:rPr>
                <w:rFonts w:cs="Calibri" w:hint="eastAsia"/>
                <w:sz w:val="18"/>
                <w:szCs w:val="18"/>
              </w:rPr>
              <w:t>加：投资收益</w:t>
            </w:r>
          </w:p>
        </w:tc>
        <w:tc>
          <w:tcPr>
            <w:tcW w:w="25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D40F5A" w14:textId="77777777" w:rsidR="00AE2636" w:rsidRDefault="00152231">
            <w:pPr>
              <w:pStyle w:val="a4"/>
              <w:spacing w:before="0" w:beforeAutospacing="0" w:after="0" w:afterAutospacing="0"/>
              <w:jc w:val="right"/>
              <w:rPr>
                <w:rFonts w:ascii="Calibri" w:hAnsi="Calibri" w:cs="Calibri"/>
                <w:sz w:val="21"/>
                <w:szCs w:val="21"/>
              </w:rPr>
            </w:pPr>
            <w:r>
              <w:rPr>
                <w:rFonts w:cs="Calibri" w:hint="eastAsia"/>
                <w:color w:val="000000"/>
                <w:sz w:val="18"/>
                <w:szCs w:val="18"/>
              </w:rPr>
              <w:t xml:space="preserve">      51,976,678.23 </w:t>
            </w:r>
          </w:p>
        </w:tc>
      </w:tr>
      <w:tr w:rsidR="00AE2636" w14:paraId="61D49D6E" w14:textId="77777777">
        <w:trPr>
          <w:divId w:val="208614360"/>
          <w:trHeight w:val="340"/>
        </w:trPr>
        <w:tc>
          <w:tcPr>
            <w:tcW w:w="241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7C2DC3" w14:textId="77777777" w:rsidR="00AE2636" w:rsidRDefault="00152231">
            <w:pPr>
              <w:pStyle w:val="a4"/>
              <w:spacing w:before="0" w:beforeAutospacing="0" w:after="0" w:afterAutospacing="0"/>
              <w:jc w:val="both"/>
              <w:rPr>
                <w:rFonts w:ascii="Calibri" w:hAnsi="Calibri" w:cs="Calibri"/>
                <w:sz w:val="21"/>
                <w:szCs w:val="21"/>
              </w:rPr>
            </w:pPr>
            <w:r>
              <w:rPr>
                <w:rFonts w:cs="Calibri" w:hint="eastAsia"/>
                <w:sz w:val="18"/>
                <w:szCs w:val="18"/>
              </w:rPr>
              <w:lastRenderedPageBreak/>
              <w:t>加：公允价值变动净收益</w:t>
            </w:r>
          </w:p>
        </w:tc>
        <w:tc>
          <w:tcPr>
            <w:tcW w:w="25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F44A56" w14:textId="77777777" w:rsidR="00AE2636" w:rsidRDefault="00152231">
            <w:pPr>
              <w:pStyle w:val="a4"/>
              <w:spacing w:before="0" w:beforeAutospacing="0" w:after="0" w:afterAutospacing="0"/>
              <w:jc w:val="right"/>
              <w:rPr>
                <w:rFonts w:ascii="Calibri" w:hAnsi="Calibri" w:cs="Calibri"/>
                <w:sz w:val="21"/>
                <w:szCs w:val="21"/>
              </w:rPr>
            </w:pPr>
            <w:r>
              <w:rPr>
                <w:rFonts w:cs="Calibri" w:hint="eastAsia"/>
                <w:color w:val="000000"/>
                <w:sz w:val="18"/>
                <w:szCs w:val="18"/>
              </w:rPr>
              <w:t xml:space="preserve">         -87,139.95 </w:t>
            </w:r>
          </w:p>
        </w:tc>
      </w:tr>
      <w:tr w:rsidR="00AE2636" w14:paraId="2D5CDA8D" w14:textId="77777777">
        <w:trPr>
          <w:divId w:val="208614360"/>
          <w:trHeight w:val="340"/>
        </w:trPr>
        <w:tc>
          <w:tcPr>
            <w:tcW w:w="241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A87D26" w14:textId="77777777" w:rsidR="00AE2636" w:rsidRDefault="00152231">
            <w:pPr>
              <w:pStyle w:val="a4"/>
              <w:spacing w:before="0" w:beforeAutospacing="0" w:after="0" w:afterAutospacing="0"/>
              <w:jc w:val="both"/>
              <w:rPr>
                <w:rFonts w:ascii="Calibri" w:hAnsi="Calibri" w:cs="Calibri"/>
                <w:sz w:val="21"/>
                <w:szCs w:val="21"/>
              </w:rPr>
            </w:pPr>
            <w:r>
              <w:rPr>
                <w:rFonts w:cs="Calibri" w:hint="eastAsia"/>
                <w:sz w:val="18"/>
                <w:szCs w:val="18"/>
              </w:rPr>
              <w:t>财务报表营业利润</w:t>
            </w:r>
          </w:p>
        </w:tc>
        <w:tc>
          <w:tcPr>
            <w:tcW w:w="25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D5DBC5" w14:textId="77777777" w:rsidR="00AE2636" w:rsidRDefault="00152231">
            <w:pPr>
              <w:pStyle w:val="a4"/>
              <w:spacing w:before="0" w:beforeAutospacing="0" w:after="0" w:afterAutospacing="0"/>
              <w:jc w:val="right"/>
              <w:rPr>
                <w:rFonts w:ascii="Calibri" w:hAnsi="Calibri" w:cs="Calibri"/>
                <w:sz w:val="21"/>
                <w:szCs w:val="21"/>
              </w:rPr>
            </w:pPr>
            <w:r>
              <w:rPr>
                <w:rFonts w:cs="Calibri" w:hint="eastAsia"/>
                <w:color w:val="000000"/>
                <w:sz w:val="18"/>
                <w:szCs w:val="18"/>
              </w:rPr>
              <w:t>   5,520,381,766.75</w:t>
            </w:r>
          </w:p>
        </w:tc>
      </w:tr>
    </w:tbl>
    <w:p w14:paraId="5E391FB9" w14:textId="77777777" w:rsidR="00AE2636" w:rsidRDefault="00AE2636">
      <w:pPr>
        <w:divId w:val="208614360"/>
      </w:pPr>
    </w:p>
    <w:p w14:paraId="5082E781" w14:textId="77777777" w:rsidR="000F2395" w:rsidRDefault="00152231">
      <w:pPr>
        <w:pStyle w:val="2"/>
        <w:spacing w:before="300" w:after="300" w:line="320" w:lineRule="exact"/>
        <w:rPr>
          <w:rFonts w:ascii="宋体" w:eastAsia="宋体" w:hAnsi="宋体" w:cs="宋体"/>
          <w:b/>
          <w:bCs/>
          <w:sz w:val="24"/>
          <w:szCs w:val="24"/>
        </w:rPr>
      </w:pPr>
      <w:bookmarkStart w:id="409" w:name="_Toc989293"/>
      <w:r>
        <w:rPr>
          <w:rFonts w:ascii="宋体" w:eastAsia="宋体" w:hAnsi="宋体" w:cs="宋体"/>
          <w:b/>
          <w:bCs/>
          <w:sz w:val="24"/>
          <w:szCs w:val="24"/>
        </w:rPr>
        <w:t>十七、母公司财务报表主要项目注释</w:t>
      </w:r>
      <w:bookmarkEnd w:id="409"/>
    </w:p>
    <w:p w14:paraId="48F81DE6" w14:textId="77777777" w:rsidR="000F2395" w:rsidRDefault="00152231">
      <w:pPr>
        <w:pStyle w:val="3"/>
        <w:spacing w:line="280" w:lineRule="exact"/>
        <w:jc w:val="left"/>
        <w:rPr>
          <w:rFonts w:ascii="宋体" w:hAnsi="宋体" w:cs="宋体"/>
          <w:b/>
          <w:bCs/>
        </w:rPr>
      </w:pPr>
      <w:bookmarkStart w:id="410" w:name="_Toc989294"/>
      <w:r>
        <w:rPr>
          <w:rFonts w:ascii="宋体" w:hAnsi="宋体" w:cs="宋体"/>
          <w:b/>
          <w:bCs/>
        </w:rPr>
        <w:t>1、应收账款</w:t>
      </w:r>
      <w:bookmarkEnd w:id="410"/>
    </w:p>
    <w:p w14:paraId="719FD8D1" w14:textId="77777777" w:rsidR="000F2395" w:rsidRDefault="00152231">
      <w:pPr>
        <w:keepNext/>
        <w:keepLines/>
        <w:spacing w:before="300" w:after="300" w:line="280" w:lineRule="exact"/>
        <w:outlineLvl w:val="3"/>
        <w:rPr>
          <w:rFonts w:ascii="宋体" w:eastAsia="宋体" w:hAnsi="宋体" w:cs="宋体"/>
          <w:b/>
          <w:bCs/>
          <w:szCs w:val="21"/>
        </w:rPr>
      </w:pPr>
      <w:bookmarkStart w:id="411" w:name="_Toc989295"/>
      <w:r>
        <w:rPr>
          <w:rFonts w:ascii="宋体" w:eastAsia="宋体" w:hAnsi="宋体" w:cs="宋体"/>
          <w:b/>
          <w:bCs/>
          <w:szCs w:val="21"/>
        </w:rPr>
        <w:t>（1） 应收账款分类披露</w:t>
      </w:r>
      <w:bookmarkEnd w:id="411"/>
    </w:p>
    <w:p w14:paraId="1C4DC915"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875"/>
        <w:gridCol w:w="876"/>
        <w:gridCol w:w="877"/>
        <w:gridCol w:w="876"/>
        <w:gridCol w:w="877"/>
        <w:gridCol w:w="876"/>
        <w:gridCol w:w="876"/>
        <w:gridCol w:w="877"/>
        <w:gridCol w:w="876"/>
        <w:gridCol w:w="877"/>
        <w:gridCol w:w="876"/>
      </w:tblGrid>
      <w:tr w:rsidR="000F2395" w14:paraId="1B4A23AE" w14:textId="77777777">
        <w:trPr>
          <w:trHeight w:val="240"/>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F27E78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类别</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68EAB32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0EE8FD4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45F288F3" w14:textId="77777777">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647803D" w14:textId="77777777" w:rsidR="000F2395" w:rsidRDefault="000F2395"/>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00F563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76B3C5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7F6D6F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3A0639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B189C3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A2E1BF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r>
      <w:tr w:rsidR="000F2395" w14:paraId="17E4FB31" w14:textId="77777777">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47CA60D"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CFAF70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2E4554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CA8A7C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D38C04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536405A"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D4F86F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EF8F25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F75DA2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7400A2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ED336AA" w14:textId="77777777" w:rsidR="000F2395" w:rsidRDefault="000F2395"/>
        </w:tc>
      </w:tr>
      <w:tr w:rsidR="000F2395" w14:paraId="4F897AFD"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6853BB3"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0502503"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DA8958C"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77DCAD7"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FDB7E0F"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27FEB22"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06C1720"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DBFDAB4"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435FF14"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6878B3E"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8F58F5C" w14:textId="77777777" w:rsidR="000F2395" w:rsidRDefault="000F2395"/>
        </w:tc>
      </w:tr>
      <w:tr w:rsidR="000F2395" w14:paraId="258699C3"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840091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按组合计提坏账准备的应收账款</w:t>
            </w:r>
          </w:p>
        </w:tc>
        <w:tc>
          <w:tcPr>
            <w:tcW w:w="876" w:type="dxa"/>
            <w:tcBorders>
              <w:top w:val="single" w:sz="2" w:space="0" w:color="auto"/>
              <w:left w:val="single" w:sz="2" w:space="0" w:color="auto"/>
              <w:bottom w:val="single" w:sz="2" w:space="0" w:color="auto"/>
              <w:right w:val="single" w:sz="2" w:space="0" w:color="auto"/>
            </w:tcBorders>
            <w:vAlign w:val="center"/>
          </w:tcPr>
          <w:p w14:paraId="7BA96E4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1,200,410.84</w:t>
            </w:r>
          </w:p>
        </w:tc>
        <w:tc>
          <w:tcPr>
            <w:tcW w:w="876" w:type="dxa"/>
            <w:tcBorders>
              <w:top w:val="single" w:sz="2" w:space="0" w:color="auto"/>
              <w:left w:val="single" w:sz="2" w:space="0" w:color="auto"/>
              <w:bottom w:val="single" w:sz="2" w:space="0" w:color="auto"/>
              <w:right w:val="single" w:sz="2" w:space="0" w:color="auto"/>
            </w:tcBorders>
            <w:vAlign w:val="center"/>
          </w:tcPr>
          <w:p w14:paraId="2DF8791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304AB61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60,020.54</w:t>
            </w:r>
          </w:p>
        </w:tc>
        <w:tc>
          <w:tcPr>
            <w:tcW w:w="876" w:type="dxa"/>
            <w:tcBorders>
              <w:top w:val="single" w:sz="2" w:space="0" w:color="auto"/>
              <w:left w:val="single" w:sz="2" w:space="0" w:color="auto"/>
              <w:bottom w:val="single" w:sz="2" w:space="0" w:color="auto"/>
              <w:right w:val="single" w:sz="2" w:space="0" w:color="auto"/>
            </w:tcBorders>
            <w:vAlign w:val="center"/>
          </w:tcPr>
          <w:p w14:paraId="3D38231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w:t>
            </w:r>
          </w:p>
        </w:tc>
        <w:tc>
          <w:tcPr>
            <w:tcW w:w="876" w:type="dxa"/>
            <w:tcBorders>
              <w:top w:val="single" w:sz="2" w:space="0" w:color="auto"/>
              <w:left w:val="single" w:sz="2" w:space="0" w:color="auto"/>
              <w:bottom w:val="single" w:sz="2" w:space="0" w:color="auto"/>
              <w:right w:val="single" w:sz="2" w:space="0" w:color="auto"/>
            </w:tcBorders>
            <w:vAlign w:val="center"/>
          </w:tcPr>
          <w:p w14:paraId="2DA6EC9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1,140,390.30</w:t>
            </w:r>
          </w:p>
        </w:tc>
        <w:tc>
          <w:tcPr>
            <w:tcW w:w="876" w:type="dxa"/>
            <w:tcBorders>
              <w:top w:val="single" w:sz="2" w:space="0" w:color="auto"/>
              <w:left w:val="single" w:sz="2" w:space="0" w:color="auto"/>
              <w:bottom w:val="single" w:sz="2" w:space="0" w:color="auto"/>
              <w:right w:val="single" w:sz="2" w:space="0" w:color="auto"/>
            </w:tcBorders>
            <w:vAlign w:val="center"/>
          </w:tcPr>
          <w:p w14:paraId="77CE4DE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139,643,198.54</w:t>
            </w:r>
          </w:p>
        </w:tc>
        <w:tc>
          <w:tcPr>
            <w:tcW w:w="876" w:type="dxa"/>
            <w:tcBorders>
              <w:top w:val="single" w:sz="2" w:space="0" w:color="auto"/>
              <w:left w:val="single" w:sz="2" w:space="0" w:color="auto"/>
              <w:bottom w:val="single" w:sz="2" w:space="0" w:color="auto"/>
              <w:right w:val="single" w:sz="2" w:space="0" w:color="auto"/>
            </w:tcBorders>
            <w:vAlign w:val="center"/>
          </w:tcPr>
          <w:p w14:paraId="408F0E2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4B1EBE6A"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757BD6F3"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2AF21E7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139,643,198.54</w:t>
            </w:r>
          </w:p>
        </w:tc>
      </w:tr>
      <w:tr w:rsidR="000F2395" w14:paraId="310D30AC"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7C596F8" w14:textId="77777777" w:rsidR="000F2395" w:rsidRDefault="00152231">
            <w:pPr>
              <w:spacing w:before="40" w:after="40" w:line="240" w:lineRule="exact"/>
              <w:ind w:firstLineChars="100" w:firstLine="180"/>
              <w:rPr>
                <w:rFonts w:ascii="宋体" w:eastAsia="宋体" w:hAnsi="宋体" w:cs="宋体"/>
                <w:sz w:val="18"/>
                <w:szCs w:val="18"/>
              </w:rPr>
            </w:pPr>
            <w:r>
              <w:rPr>
                <w:rFonts w:ascii="宋体" w:eastAsia="宋体" w:hAnsi="宋体" w:cs="宋体"/>
                <w:sz w:val="18"/>
                <w:szCs w:val="18"/>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23D8CB9"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E4C6CDF"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4F994C8"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5CD9A8C"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BAE90D3"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2F6CFB0"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18A4F08"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206B34E"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619A988" w14:textId="77777777" w:rsidR="000F2395" w:rsidRDefault="000F2395"/>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18972FE" w14:textId="77777777" w:rsidR="000F2395" w:rsidRDefault="000F2395"/>
        </w:tc>
      </w:tr>
      <w:tr w:rsidR="000F2395" w14:paraId="41D1DA8D"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62110B6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账龄组合</w:t>
            </w:r>
          </w:p>
        </w:tc>
        <w:tc>
          <w:tcPr>
            <w:tcW w:w="876" w:type="dxa"/>
            <w:tcBorders>
              <w:top w:val="single" w:sz="2" w:space="0" w:color="auto"/>
              <w:left w:val="single" w:sz="2" w:space="0" w:color="auto"/>
              <w:bottom w:val="single" w:sz="2" w:space="0" w:color="auto"/>
              <w:right w:val="single" w:sz="2" w:space="0" w:color="auto"/>
            </w:tcBorders>
            <w:vAlign w:val="center"/>
          </w:tcPr>
          <w:p w14:paraId="42EE5A5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1,200,410.84</w:t>
            </w:r>
          </w:p>
        </w:tc>
        <w:tc>
          <w:tcPr>
            <w:tcW w:w="876" w:type="dxa"/>
            <w:tcBorders>
              <w:top w:val="single" w:sz="2" w:space="0" w:color="auto"/>
              <w:left w:val="single" w:sz="2" w:space="0" w:color="auto"/>
              <w:bottom w:val="single" w:sz="2" w:space="0" w:color="auto"/>
              <w:right w:val="single" w:sz="2" w:space="0" w:color="auto"/>
            </w:tcBorders>
            <w:vAlign w:val="center"/>
          </w:tcPr>
          <w:p w14:paraId="4D0D584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13FFB7D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60,020.54</w:t>
            </w:r>
          </w:p>
        </w:tc>
        <w:tc>
          <w:tcPr>
            <w:tcW w:w="876" w:type="dxa"/>
            <w:tcBorders>
              <w:top w:val="single" w:sz="2" w:space="0" w:color="auto"/>
              <w:left w:val="single" w:sz="2" w:space="0" w:color="auto"/>
              <w:bottom w:val="single" w:sz="2" w:space="0" w:color="auto"/>
              <w:right w:val="single" w:sz="2" w:space="0" w:color="auto"/>
            </w:tcBorders>
            <w:vAlign w:val="center"/>
          </w:tcPr>
          <w:p w14:paraId="543C811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w:t>
            </w:r>
          </w:p>
        </w:tc>
        <w:tc>
          <w:tcPr>
            <w:tcW w:w="876" w:type="dxa"/>
            <w:tcBorders>
              <w:top w:val="single" w:sz="2" w:space="0" w:color="auto"/>
              <w:left w:val="single" w:sz="2" w:space="0" w:color="auto"/>
              <w:bottom w:val="single" w:sz="2" w:space="0" w:color="auto"/>
              <w:right w:val="single" w:sz="2" w:space="0" w:color="auto"/>
            </w:tcBorders>
            <w:vAlign w:val="center"/>
          </w:tcPr>
          <w:p w14:paraId="3031C60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1,140,390.30</w:t>
            </w:r>
          </w:p>
        </w:tc>
        <w:tc>
          <w:tcPr>
            <w:tcW w:w="876" w:type="dxa"/>
            <w:tcBorders>
              <w:top w:val="single" w:sz="2" w:space="0" w:color="auto"/>
              <w:left w:val="single" w:sz="2" w:space="0" w:color="auto"/>
              <w:bottom w:val="single" w:sz="2" w:space="0" w:color="auto"/>
              <w:right w:val="single" w:sz="2" w:space="0" w:color="auto"/>
            </w:tcBorders>
            <w:vAlign w:val="center"/>
          </w:tcPr>
          <w:p w14:paraId="00868629"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43D58C4A"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7273D1F7"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604AE94A"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34E49FC3" w14:textId="77777777" w:rsidR="000F2395" w:rsidRDefault="000F2395">
            <w:pPr>
              <w:spacing w:line="240" w:lineRule="exact"/>
              <w:jc w:val="right"/>
              <w:rPr>
                <w:rFonts w:ascii="宋体" w:eastAsia="宋体" w:hAnsi="宋体" w:cs="宋体"/>
                <w:sz w:val="18"/>
                <w:szCs w:val="18"/>
              </w:rPr>
            </w:pPr>
          </w:p>
        </w:tc>
      </w:tr>
      <w:tr w:rsidR="000F2395" w14:paraId="1088A2ED" w14:textId="77777777">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2ABA1D7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关联方组合</w:t>
            </w:r>
          </w:p>
        </w:tc>
        <w:tc>
          <w:tcPr>
            <w:tcW w:w="876" w:type="dxa"/>
            <w:tcBorders>
              <w:top w:val="single" w:sz="2" w:space="0" w:color="auto"/>
              <w:left w:val="single" w:sz="2" w:space="0" w:color="auto"/>
              <w:bottom w:val="single" w:sz="2" w:space="0" w:color="auto"/>
              <w:right w:val="single" w:sz="2" w:space="0" w:color="auto"/>
            </w:tcBorders>
            <w:vAlign w:val="center"/>
          </w:tcPr>
          <w:p w14:paraId="4109AB62"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2B00B52E"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553372BC"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31C58C03"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02991048"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45124EA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139,643,198.54</w:t>
            </w:r>
          </w:p>
        </w:tc>
        <w:tc>
          <w:tcPr>
            <w:tcW w:w="876" w:type="dxa"/>
            <w:tcBorders>
              <w:top w:val="single" w:sz="2" w:space="0" w:color="auto"/>
              <w:left w:val="single" w:sz="2" w:space="0" w:color="auto"/>
              <w:bottom w:val="single" w:sz="2" w:space="0" w:color="auto"/>
              <w:right w:val="single" w:sz="2" w:space="0" w:color="auto"/>
            </w:tcBorders>
            <w:vAlign w:val="center"/>
          </w:tcPr>
          <w:p w14:paraId="6A614FB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323BFC8B"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42542AE6"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31FEA18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139,643,198.54</w:t>
            </w:r>
          </w:p>
        </w:tc>
      </w:tr>
      <w:tr w:rsidR="000F2395" w14:paraId="13CAB285" w14:textId="77777777">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4DF058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876" w:type="dxa"/>
            <w:tcBorders>
              <w:top w:val="single" w:sz="2" w:space="0" w:color="auto"/>
              <w:left w:val="single" w:sz="2" w:space="0" w:color="auto"/>
              <w:bottom w:val="single" w:sz="2" w:space="0" w:color="auto"/>
              <w:right w:val="single" w:sz="2" w:space="0" w:color="auto"/>
            </w:tcBorders>
            <w:vAlign w:val="center"/>
          </w:tcPr>
          <w:p w14:paraId="5AE33AE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1,200,410.84</w:t>
            </w:r>
          </w:p>
        </w:tc>
        <w:tc>
          <w:tcPr>
            <w:tcW w:w="876" w:type="dxa"/>
            <w:tcBorders>
              <w:top w:val="single" w:sz="2" w:space="0" w:color="auto"/>
              <w:left w:val="single" w:sz="2" w:space="0" w:color="auto"/>
              <w:bottom w:val="single" w:sz="2" w:space="0" w:color="auto"/>
              <w:right w:val="single" w:sz="2" w:space="0" w:color="auto"/>
            </w:tcBorders>
            <w:vAlign w:val="center"/>
          </w:tcPr>
          <w:p w14:paraId="5A5747E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616DFAD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60,020.54</w:t>
            </w:r>
          </w:p>
        </w:tc>
        <w:tc>
          <w:tcPr>
            <w:tcW w:w="876" w:type="dxa"/>
            <w:tcBorders>
              <w:top w:val="single" w:sz="2" w:space="0" w:color="auto"/>
              <w:left w:val="single" w:sz="2" w:space="0" w:color="auto"/>
              <w:bottom w:val="single" w:sz="2" w:space="0" w:color="auto"/>
              <w:right w:val="single" w:sz="2" w:space="0" w:color="auto"/>
            </w:tcBorders>
            <w:vAlign w:val="center"/>
          </w:tcPr>
          <w:p w14:paraId="533C5A4D"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4D611A2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1,140,390.30</w:t>
            </w:r>
          </w:p>
        </w:tc>
        <w:tc>
          <w:tcPr>
            <w:tcW w:w="876" w:type="dxa"/>
            <w:tcBorders>
              <w:top w:val="single" w:sz="2" w:space="0" w:color="auto"/>
              <w:left w:val="single" w:sz="2" w:space="0" w:color="auto"/>
              <w:bottom w:val="single" w:sz="2" w:space="0" w:color="auto"/>
              <w:right w:val="single" w:sz="2" w:space="0" w:color="auto"/>
            </w:tcBorders>
            <w:vAlign w:val="center"/>
          </w:tcPr>
          <w:p w14:paraId="213556B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139,643,198.54</w:t>
            </w:r>
          </w:p>
        </w:tc>
        <w:tc>
          <w:tcPr>
            <w:tcW w:w="876" w:type="dxa"/>
            <w:tcBorders>
              <w:top w:val="single" w:sz="2" w:space="0" w:color="auto"/>
              <w:left w:val="single" w:sz="2" w:space="0" w:color="auto"/>
              <w:bottom w:val="single" w:sz="2" w:space="0" w:color="auto"/>
              <w:right w:val="single" w:sz="2" w:space="0" w:color="auto"/>
            </w:tcBorders>
            <w:vAlign w:val="center"/>
          </w:tcPr>
          <w:p w14:paraId="164D3AD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2BD7546D"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7ECE98E9" w14:textId="77777777" w:rsidR="000F2395" w:rsidRDefault="000F2395">
            <w:pPr>
              <w:spacing w:line="240" w:lineRule="exact"/>
              <w:jc w:val="right"/>
              <w:rPr>
                <w:rFonts w:ascii="宋体" w:eastAsia="宋体" w:hAnsi="宋体" w:cs="宋体"/>
                <w:sz w:val="18"/>
                <w:szCs w:val="18"/>
              </w:rPr>
            </w:pPr>
          </w:p>
        </w:tc>
        <w:tc>
          <w:tcPr>
            <w:tcW w:w="876" w:type="dxa"/>
            <w:tcBorders>
              <w:top w:val="single" w:sz="2" w:space="0" w:color="auto"/>
              <w:left w:val="single" w:sz="2" w:space="0" w:color="auto"/>
              <w:bottom w:val="single" w:sz="2" w:space="0" w:color="auto"/>
              <w:right w:val="single" w:sz="2" w:space="0" w:color="auto"/>
            </w:tcBorders>
            <w:vAlign w:val="center"/>
          </w:tcPr>
          <w:p w14:paraId="56CD0F2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139,643,198.54</w:t>
            </w:r>
          </w:p>
        </w:tc>
      </w:tr>
    </w:tbl>
    <w:p w14:paraId="622F550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按组合计提坏账准备：60,020.54元</w:t>
      </w:r>
    </w:p>
    <w:p w14:paraId="4CDD0C83"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2409"/>
        <w:gridCol w:w="2410"/>
        <w:gridCol w:w="2410"/>
        <w:gridCol w:w="2410"/>
      </w:tblGrid>
      <w:tr w:rsidR="000F2395" w14:paraId="669756D0" w14:textId="77777777">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735CED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名称</w:t>
            </w:r>
          </w:p>
        </w:tc>
        <w:tc>
          <w:tcPr>
            <w:tcW w:w="722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464BD78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0F2395" w14:paraId="3BCDFD38" w14:textId="77777777">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6EA596E" w14:textId="77777777" w:rsidR="000F2395" w:rsidRDefault="000F2395"/>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775B21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93D1F9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8F2204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计提比例</w:t>
            </w:r>
          </w:p>
        </w:tc>
      </w:tr>
      <w:tr w:rsidR="000F2395" w14:paraId="0A1B3CCE"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8781F9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账龄组合</w:t>
            </w:r>
          </w:p>
        </w:tc>
        <w:tc>
          <w:tcPr>
            <w:tcW w:w="2410" w:type="dxa"/>
            <w:tcBorders>
              <w:top w:val="single" w:sz="2" w:space="0" w:color="auto"/>
              <w:left w:val="single" w:sz="2" w:space="0" w:color="auto"/>
              <w:bottom w:val="single" w:sz="2" w:space="0" w:color="auto"/>
              <w:right w:val="single" w:sz="2" w:space="0" w:color="auto"/>
            </w:tcBorders>
            <w:vAlign w:val="center"/>
          </w:tcPr>
          <w:p w14:paraId="6361B4C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1,200,410.84</w:t>
            </w:r>
          </w:p>
        </w:tc>
        <w:tc>
          <w:tcPr>
            <w:tcW w:w="2410" w:type="dxa"/>
            <w:tcBorders>
              <w:top w:val="single" w:sz="2" w:space="0" w:color="auto"/>
              <w:left w:val="single" w:sz="2" w:space="0" w:color="auto"/>
              <w:bottom w:val="single" w:sz="2" w:space="0" w:color="auto"/>
              <w:right w:val="single" w:sz="2" w:space="0" w:color="auto"/>
            </w:tcBorders>
            <w:vAlign w:val="center"/>
          </w:tcPr>
          <w:p w14:paraId="36623CD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60,020.54</w:t>
            </w:r>
          </w:p>
        </w:tc>
        <w:tc>
          <w:tcPr>
            <w:tcW w:w="2410" w:type="dxa"/>
            <w:tcBorders>
              <w:top w:val="single" w:sz="2" w:space="0" w:color="auto"/>
              <w:left w:val="single" w:sz="2" w:space="0" w:color="auto"/>
              <w:bottom w:val="single" w:sz="2" w:space="0" w:color="auto"/>
              <w:right w:val="single" w:sz="2" w:space="0" w:color="auto"/>
            </w:tcBorders>
            <w:vAlign w:val="center"/>
          </w:tcPr>
          <w:p w14:paraId="71C4130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w:t>
            </w:r>
          </w:p>
        </w:tc>
      </w:tr>
      <w:tr w:rsidR="000F2395" w14:paraId="78DC6158"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1F85A1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3FA5FBF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1,200,410.84</w:t>
            </w:r>
          </w:p>
        </w:tc>
        <w:tc>
          <w:tcPr>
            <w:tcW w:w="2410" w:type="dxa"/>
            <w:tcBorders>
              <w:top w:val="single" w:sz="2" w:space="0" w:color="auto"/>
              <w:left w:val="single" w:sz="2" w:space="0" w:color="auto"/>
              <w:bottom w:val="single" w:sz="2" w:space="0" w:color="auto"/>
              <w:right w:val="single" w:sz="2" w:space="0" w:color="auto"/>
            </w:tcBorders>
            <w:vAlign w:val="center"/>
          </w:tcPr>
          <w:p w14:paraId="5DC07FC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60,020.54</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CF407CF" w14:textId="77777777" w:rsidR="000F2395" w:rsidRDefault="000F2395"/>
        </w:tc>
      </w:tr>
    </w:tbl>
    <w:p w14:paraId="398F624F"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确定该组合依据的说明：</w:t>
      </w:r>
    </w:p>
    <w:p w14:paraId="4CBB358F" w14:textId="77777777" w:rsidR="000F2395" w:rsidRDefault="000F2395"/>
    <w:p w14:paraId="4502860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按组合计提坏账准备：</w:t>
      </w:r>
    </w:p>
    <w:p w14:paraId="0CDC23D8"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2409"/>
        <w:gridCol w:w="2410"/>
        <w:gridCol w:w="2410"/>
        <w:gridCol w:w="2410"/>
      </w:tblGrid>
      <w:tr w:rsidR="000F2395" w14:paraId="75702108" w14:textId="77777777">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457C78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名称</w:t>
            </w:r>
          </w:p>
        </w:tc>
        <w:tc>
          <w:tcPr>
            <w:tcW w:w="722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668E200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0F2395" w14:paraId="73FB6507" w14:textId="77777777">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9B02458" w14:textId="77777777" w:rsidR="000F2395" w:rsidRDefault="000F2395"/>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56F284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469CDC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A07B01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计提比例</w:t>
            </w:r>
          </w:p>
        </w:tc>
      </w:tr>
    </w:tbl>
    <w:p w14:paraId="0E5FB55B"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确定该组合依据的说明：</w:t>
      </w:r>
    </w:p>
    <w:p w14:paraId="08BD289F" w14:textId="77777777" w:rsidR="000F2395" w:rsidRDefault="000F2395"/>
    <w:p w14:paraId="5BCC16F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如是按照预期信用损失一般模型计提应收账款坏账准备，请参照其他应收款的披露方式披露坏账准备的相关信息：</w:t>
      </w:r>
    </w:p>
    <w:p w14:paraId="3F997B83"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lastRenderedPageBreak/>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7E242781"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按账龄披露</w:t>
      </w:r>
    </w:p>
    <w:p w14:paraId="4C0C74AD"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4820"/>
        <w:gridCol w:w="4819"/>
      </w:tblGrid>
      <w:tr w:rsidR="000F2395" w14:paraId="6972CF00"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4E4F19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账龄</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E14A7B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r>
      <w:tr w:rsidR="000F2395" w14:paraId="0A02856A"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47C23B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1年以内（含1年）</w:t>
            </w:r>
          </w:p>
        </w:tc>
        <w:tc>
          <w:tcPr>
            <w:tcW w:w="4820" w:type="dxa"/>
            <w:tcBorders>
              <w:top w:val="single" w:sz="2" w:space="0" w:color="auto"/>
              <w:left w:val="single" w:sz="2" w:space="0" w:color="auto"/>
              <w:bottom w:val="single" w:sz="2" w:space="0" w:color="auto"/>
              <w:right w:val="single" w:sz="2" w:space="0" w:color="auto"/>
            </w:tcBorders>
            <w:vAlign w:val="center"/>
          </w:tcPr>
          <w:p w14:paraId="59721E5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1,200,410.84</w:t>
            </w:r>
          </w:p>
        </w:tc>
      </w:tr>
      <w:tr w:rsidR="000F2395" w14:paraId="63E5C2B7"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DC4E18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4820" w:type="dxa"/>
            <w:tcBorders>
              <w:top w:val="single" w:sz="2" w:space="0" w:color="auto"/>
              <w:left w:val="single" w:sz="2" w:space="0" w:color="auto"/>
              <w:bottom w:val="single" w:sz="2" w:space="0" w:color="auto"/>
              <w:right w:val="single" w:sz="2" w:space="0" w:color="auto"/>
            </w:tcBorders>
            <w:vAlign w:val="center"/>
          </w:tcPr>
          <w:p w14:paraId="250C4CA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1,200,410.84</w:t>
            </w:r>
          </w:p>
        </w:tc>
      </w:tr>
    </w:tbl>
    <w:p w14:paraId="006BBFB9" w14:textId="77777777" w:rsidR="000F2395" w:rsidRDefault="00152231">
      <w:pPr>
        <w:keepNext/>
        <w:keepLines/>
        <w:spacing w:before="300" w:after="300" w:line="280" w:lineRule="exact"/>
        <w:outlineLvl w:val="3"/>
        <w:rPr>
          <w:rFonts w:ascii="宋体" w:eastAsia="宋体" w:hAnsi="宋体" w:cs="宋体"/>
          <w:b/>
          <w:bCs/>
          <w:szCs w:val="21"/>
        </w:rPr>
      </w:pPr>
      <w:bookmarkStart w:id="412" w:name="_Toc989296"/>
      <w:r>
        <w:rPr>
          <w:rFonts w:ascii="宋体" w:eastAsia="宋体" w:hAnsi="宋体" w:cs="宋体"/>
          <w:b/>
          <w:bCs/>
          <w:szCs w:val="21"/>
        </w:rPr>
        <w:t>（2） 本期计提、收回或转回的坏账准备情况</w:t>
      </w:r>
      <w:bookmarkEnd w:id="412"/>
    </w:p>
    <w:p w14:paraId="40A6DC7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本期计提坏账准备情况：</w:t>
      </w:r>
    </w:p>
    <w:p w14:paraId="5C65C822"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377"/>
        <w:gridCol w:w="1377"/>
        <w:gridCol w:w="1377"/>
        <w:gridCol w:w="1377"/>
        <w:gridCol w:w="1377"/>
        <w:gridCol w:w="1377"/>
        <w:gridCol w:w="1377"/>
      </w:tblGrid>
      <w:tr w:rsidR="000F2395" w14:paraId="0BC3A936"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7BB970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类别</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29E60E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10F86AF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本期变动金额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52B5E0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0F2395" w14:paraId="52898AB9" w14:textId="77777777">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C3F2E98" w14:textId="77777777" w:rsidR="000F2395" w:rsidRDefault="000F2395"/>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EEB5CFA" w14:textId="77777777" w:rsidR="000F2395" w:rsidRDefault="000F2395"/>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65AC20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2D367C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收回或转回</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3403AB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核销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218818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12CE63E" w14:textId="77777777" w:rsidR="000F2395" w:rsidRDefault="000F2395"/>
        </w:tc>
      </w:tr>
      <w:tr w:rsidR="000F2395" w14:paraId="68A14551"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19BCFE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按账龄组合计提坏账准备</w:t>
            </w:r>
          </w:p>
        </w:tc>
        <w:tc>
          <w:tcPr>
            <w:tcW w:w="1377" w:type="dxa"/>
            <w:tcBorders>
              <w:top w:val="single" w:sz="2" w:space="0" w:color="auto"/>
              <w:left w:val="single" w:sz="2" w:space="0" w:color="auto"/>
              <w:bottom w:val="single" w:sz="2" w:space="0" w:color="auto"/>
              <w:right w:val="single" w:sz="2" w:space="0" w:color="auto"/>
            </w:tcBorders>
            <w:vAlign w:val="center"/>
          </w:tcPr>
          <w:p w14:paraId="518270BB"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42BA42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60,020.54</w:t>
            </w:r>
          </w:p>
        </w:tc>
        <w:tc>
          <w:tcPr>
            <w:tcW w:w="1377" w:type="dxa"/>
            <w:tcBorders>
              <w:top w:val="single" w:sz="2" w:space="0" w:color="auto"/>
              <w:left w:val="single" w:sz="2" w:space="0" w:color="auto"/>
              <w:bottom w:val="single" w:sz="2" w:space="0" w:color="auto"/>
              <w:right w:val="single" w:sz="2" w:space="0" w:color="auto"/>
            </w:tcBorders>
            <w:vAlign w:val="center"/>
          </w:tcPr>
          <w:p w14:paraId="694558E3"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46FEBCF"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4B63AE3"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DFE1CB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60,020.54</w:t>
            </w:r>
          </w:p>
        </w:tc>
      </w:tr>
      <w:tr w:rsidR="000F2395" w14:paraId="45CC808D"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DED194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5BEFA55D"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3A7C23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60,020.54</w:t>
            </w:r>
          </w:p>
        </w:tc>
        <w:tc>
          <w:tcPr>
            <w:tcW w:w="1377" w:type="dxa"/>
            <w:tcBorders>
              <w:top w:val="single" w:sz="2" w:space="0" w:color="auto"/>
              <w:left w:val="single" w:sz="2" w:space="0" w:color="auto"/>
              <w:bottom w:val="single" w:sz="2" w:space="0" w:color="auto"/>
              <w:right w:val="single" w:sz="2" w:space="0" w:color="auto"/>
            </w:tcBorders>
            <w:vAlign w:val="center"/>
          </w:tcPr>
          <w:p w14:paraId="25D1B0BD"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875FB74"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13C8534"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9CF03A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60,020.54</w:t>
            </w:r>
          </w:p>
        </w:tc>
      </w:tr>
    </w:tbl>
    <w:p w14:paraId="516C7B5C"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其中本期坏账准备收回或转回金额重要的：</w:t>
      </w:r>
    </w:p>
    <w:p w14:paraId="49C565F7"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3FA2AE7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4E5A40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8D163B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收回或转回金额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3EB943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收回方式</w:t>
            </w:r>
          </w:p>
        </w:tc>
      </w:tr>
    </w:tbl>
    <w:p w14:paraId="5F0B0D6D" w14:textId="77777777" w:rsidR="000F2395" w:rsidRDefault="000F2395"/>
    <w:p w14:paraId="460EE969" w14:textId="77777777" w:rsidR="000F2395" w:rsidRDefault="00152231">
      <w:pPr>
        <w:keepNext/>
        <w:keepLines/>
        <w:spacing w:before="300" w:after="300" w:line="280" w:lineRule="exact"/>
        <w:outlineLvl w:val="3"/>
        <w:rPr>
          <w:rFonts w:ascii="宋体" w:eastAsia="宋体" w:hAnsi="宋体" w:cs="宋体"/>
          <w:b/>
          <w:bCs/>
          <w:szCs w:val="21"/>
        </w:rPr>
      </w:pPr>
      <w:bookmarkStart w:id="413" w:name="_Toc989297"/>
      <w:r>
        <w:rPr>
          <w:rFonts w:ascii="宋体" w:eastAsia="宋体" w:hAnsi="宋体" w:cs="宋体"/>
          <w:b/>
          <w:bCs/>
          <w:szCs w:val="21"/>
        </w:rPr>
        <w:t>（3） 按欠款方归集的期末余额前五名的应收账款情况</w:t>
      </w:r>
      <w:bookmarkEnd w:id="413"/>
    </w:p>
    <w:p w14:paraId="451D40AE"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2409"/>
        <w:gridCol w:w="2410"/>
        <w:gridCol w:w="2410"/>
        <w:gridCol w:w="2410"/>
      </w:tblGrid>
      <w:tr w:rsidR="000F2395" w14:paraId="62607D44"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E471D6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93F586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应收账款期末余额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E3011E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占应收账款期末余额合计数的比例</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52CCA7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坏账准备期末余额</w:t>
            </w:r>
          </w:p>
        </w:tc>
      </w:tr>
      <w:tr w:rsidR="000F2395" w14:paraId="09E25F93" w14:textId="77777777">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AB27677"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客户11</w:t>
            </w:r>
          </w:p>
        </w:tc>
        <w:tc>
          <w:tcPr>
            <w:tcW w:w="2410" w:type="dxa"/>
            <w:tcBorders>
              <w:top w:val="single" w:sz="2" w:space="0" w:color="auto"/>
              <w:left w:val="single" w:sz="2" w:space="0" w:color="auto"/>
              <w:bottom w:val="single" w:sz="2" w:space="0" w:color="auto"/>
              <w:right w:val="single" w:sz="2" w:space="0" w:color="auto"/>
            </w:tcBorders>
            <w:vAlign w:val="center"/>
          </w:tcPr>
          <w:p w14:paraId="1B77882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1,200,410.84</w:t>
            </w:r>
          </w:p>
        </w:tc>
        <w:tc>
          <w:tcPr>
            <w:tcW w:w="2410" w:type="dxa"/>
            <w:tcBorders>
              <w:top w:val="single" w:sz="2" w:space="0" w:color="auto"/>
              <w:left w:val="single" w:sz="2" w:space="0" w:color="auto"/>
              <w:bottom w:val="single" w:sz="2" w:space="0" w:color="auto"/>
              <w:right w:val="single" w:sz="2" w:space="0" w:color="auto"/>
            </w:tcBorders>
            <w:vAlign w:val="center"/>
          </w:tcPr>
          <w:p w14:paraId="53AE05B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2410" w:type="dxa"/>
            <w:tcBorders>
              <w:top w:val="single" w:sz="2" w:space="0" w:color="auto"/>
              <w:left w:val="single" w:sz="2" w:space="0" w:color="auto"/>
              <w:bottom w:val="single" w:sz="2" w:space="0" w:color="auto"/>
              <w:right w:val="single" w:sz="2" w:space="0" w:color="auto"/>
            </w:tcBorders>
            <w:vAlign w:val="center"/>
          </w:tcPr>
          <w:p w14:paraId="561F4D3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60,020.54</w:t>
            </w:r>
          </w:p>
        </w:tc>
      </w:tr>
      <w:tr w:rsidR="000F2395" w14:paraId="04906E18"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C79320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608186D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1,200,410.84</w:t>
            </w:r>
          </w:p>
        </w:tc>
        <w:tc>
          <w:tcPr>
            <w:tcW w:w="2410" w:type="dxa"/>
            <w:tcBorders>
              <w:top w:val="single" w:sz="2" w:space="0" w:color="auto"/>
              <w:left w:val="single" w:sz="2" w:space="0" w:color="auto"/>
              <w:bottom w:val="single" w:sz="2" w:space="0" w:color="auto"/>
              <w:right w:val="single" w:sz="2" w:space="0" w:color="auto"/>
            </w:tcBorders>
            <w:vAlign w:val="center"/>
          </w:tcPr>
          <w:p w14:paraId="641EE4C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03CB8F6" w14:textId="77777777" w:rsidR="000F2395" w:rsidRDefault="000F2395"/>
        </w:tc>
      </w:tr>
    </w:tbl>
    <w:p w14:paraId="33DC2F17" w14:textId="77777777" w:rsidR="000F2395" w:rsidRDefault="00152231">
      <w:pPr>
        <w:pStyle w:val="3"/>
        <w:spacing w:line="280" w:lineRule="exact"/>
        <w:jc w:val="left"/>
        <w:rPr>
          <w:rFonts w:ascii="宋体" w:hAnsi="宋体" w:cs="宋体"/>
          <w:b/>
          <w:bCs/>
        </w:rPr>
      </w:pPr>
      <w:bookmarkStart w:id="414" w:name="_Toc989298"/>
      <w:r>
        <w:rPr>
          <w:rFonts w:ascii="宋体" w:hAnsi="宋体" w:cs="宋体"/>
          <w:b/>
          <w:bCs/>
        </w:rPr>
        <w:t>2、其他应收款</w:t>
      </w:r>
      <w:bookmarkEnd w:id="414"/>
    </w:p>
    <w:p w14:paraId="21074AD1"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3301502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FCDF60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B63B2E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AD1F06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2FADA9D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46CB7B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其他应收款</w:t>
            </w:r>
          </w:p>
        </w:tc>
        <w:tc>
          <w:tcPr>
            <w:tcW w:w="3213" w:type="dxa"/>
            <w:tcBorders>
              <w:top w:val="single" w:sz="2" w:space="0" w:color="auto"/>
              <w:left w:val="single" w:sz="2" w:space="0" w:color="auto"/>
              <w:bottom w:val="single" w:sz="2" w:space="0" w:color="auto"/>
              <w:right w:val="single" w:sz="2" w:space="0" w:color="auto"/>
            </w:tcBorders>
            <w:vAlign w:val="center"/>
          </w:tcPr>
          <w:p w14:paraId="69D1CA1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956,020,560.07</w:t>
            </w:r>
          </w:p>
        </w:tc>
        <w:tc>
          <w:tcPr>
            <w:tcW w:w="3213" w:type="dxa"/>
            <w:tcBorders>
              <w:top w:val="single" w:sz="2" w:space="0" w:color="auto"/>
              <w:left w:val="single" w:sz="2" w:space="0" w:color="auto"/>
              <w:bottom w:val="single" w:sz="2" w:space="0" w:color="auto"/>
              <w:right w:val="single" w:sz="2" w:space="0" w:color="auto"/>
            </w:tcBorders>
            <w:vAlign w:val="center"/>
          </w:tcPr>
          <w:p w14:paraId="3043AF6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1,997,084,825.10</w:t>
            </w:r>
          </w:p>
        </w:tc>
      </w:tr>
      <w:tr w:rsidR="000F2395" w14:paraId="7E572B1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45A3EC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05273AA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956,020,560.07</w:t>
            </w:r>
          </w:p>
        </w:tc>
        <w:tc>
          <w:tcPr>
            <w:tcW w:w="3213" w:type="dxa"/>
            <w:tcBorders>
              <w:top w:val="single" w:sz="2" w:space="0" w:color="auto"/>
              <w:left w:val="single" w:sz="2" w:space="0" w:color="auto"/>
              <w:bottom w:val="single" w:sz="2" w:space="0" w:color="auto"/>
              <w:right w:val="single" w:sz="2" w:space="0" w:color="auto"/>
            </w:tcBorders>
            <w:vAlign w:val="center"/>
          </w:tcPr>
          <w:p w14:paraId="4D02C54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1,997,084,825.10</w:t>
            </w:r>
          </w:p>
        </w:tc>
      </w:tr>
    </w:tbl>
    <w:p w14:paraId="711D7D60" w14:textId="77777777" w:rsidR="000F2395" w:rsidRDefault="00152231">
      <w:pPr>
        <w:keepNext/>
        <w:keepLines/>
        <w:spacing w:before="300" w:after="300" w:line="280" w:lineRule="exact"/>
        <w:outlineLvl w:val="3"/>
        <w:rPr>
          <w:rFonts w:ascii="宋体" w:eastAsia="宋体" w:hAnsi="宋体" w:cs="宋体"/>
          <w:b/>
          <w:bCs/>
          <w:sz w:val="18"/>
          <w:szCs w:val="18"/>
        </w:rPr>
      </w:pPr>
      <w:bookmarkStart w:id="415" w:name="_Toc989299"/>
      <w:r>
        <w:rPr>
          <w:rFonts w:ascii="宋体" w:eastAsia="宋体" w:hAnsi="宋体" w:cs="宋体"/>
          <w:b/>
          <w:bCs/>
          <w:sz w:val="18"/>
          <w:szCs w:val="18"/>
        </w:rPr>
        <w:t>（1） 其他应收款</w:t>
      </w:r>
      <w:bookmarkEnd w:id="415"/>
    </w:p>
    <w:p w14:paraId="135FD2AD" w14:textId="77777777" w:rsidR="000F2395" w:rsidRDefault="00152231">
      <w:pPr>
        <w:keepNext/>
        <w:keepLines/>
        <w:spacing w:before="300" w:after="300" w:line="280" w:lineRule="exact"/>
        <w:outlineLvl w:val="4"/>
        <w:rPr>
          <w:rFonts w:ascii="宋体" w:eastAsia="宋体" w:hAnsi="宋体" w:cs="宋体"/>
          <w:b/>
          <w:bCs/>
          <w:sz w:val="18"/>
          <w:szCs w:val="18"/>
        </w:rPr>
      </w:pPr>
      <w:bookmarkStart w:id="416" w:name="_Toc989300"/>
      <w:r>
        <w:rPr>
          <w:rFonts w:ascii="宋体" w:eastAsia="宋体" w:hAnsi="宋体" w:cs="宋体"/>
          <w:b/>
          <w:bCs/>
          <w:sz w:val="18"/>
          <w:szCs w:val="18"/>
        </w:rPr>
        <w:t>1） 其他应收款按款项性质分类情况</w:t>
      </w:r>
      <w:bookmarkEnd w:id="416"/>
    </w:p>
    <w:p w14:paraId="5E21E1A1"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5A4A6AA8"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4D9D2D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款项性质</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379D3B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期末账面余额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3BC4FB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期初账面余额</w:t>
            </w:r>
          </w:p>
        </w:tc>
      </w:tr>
      <w:tr w:rsidR="000F2395" w14:paraId="38DAE9F2"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3EA86B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合并范围内关联方</w:t>
            </w:r>
          </w:p>
        </w:tc>
        <w:tc>
          <w:tcPr>
            <w:tcW w:w="3213" w:type="dxa"/>
            <w:tcBorders>
              <w:top w:val="single" w:sz="2" w:space="0" w:color="auto"/>
              <w:left w:val="single" w:sz="2" w:space="0" w:color="auto"/>
              <w:bottom w:val="single" w:sz="2" w:space="0" w:color="auto"/>
              <w:right w:val="single" w:sz="2" w:space="0" w:color="auto"/>
            </w:tcBorders>
            <w:vAlign w:val="center"/>
          </w:tcPr>
          <w:p w14:paraId="073E487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877,100,000.00</w:t>
            </w:r>
          </w:p>
        </w:tc>
        <w:tc>
          <w:tcPr>
            <w:tcW w:w="3213" w:type="dxa"/>
            <w:tcBorders>
              <w:top w:val="single" w:sz="2" w:space="0" w:color="auto"/>
              <w:left w:val="single" w:sz="2" w:space="0" w:color="auto"/>
              <w:bottom w:val="single" w:sz="2" w:space="0" w:color="auto"/>
              <w:right w:val="single" w:sz="2" w:space="0" w:color="auto"/>
            </w:tcBorders>
            <w:vAlign w:val="center"/>
          </w:tcPr>
          <w:p w14:paraId="7B6DA83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1,997,015,334.34</w:t>
            </w:r>
          </w:p>
        </w:tc>
      </w:tr>
      <w:tr w:rsidR="000F2395" w14:paraId="2A89E4D6"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14DC9F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保证金及押金</w:t>
            </w:r>
          </w:p>
        </w:tc>
        <w:tc>
          <w:tcPr>
            <w:tcW w:w="3213" w:type="dxa"/>
            <w:tcBorders>
              <w:top w:val="single" w:sz="2" w:space="0" w:color="auto"/>
              <w:left w:val="single" w:sz="2" w:space="0" w:color="auto"/>
              <w:bottom w:val="single" w:sz="2" w:space="0" w:color="auto"/>
              <w:right w:val="single" w:sz="2" w:space="0" w:color="auto"/>
            </w:tcBorders>
            <w:vAlign w:val="center"/>
          </w:tcPr>
          <w:p w14:paraId="60492B5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83,000,000.00</w:t>
            </w:r>
          </w:p>
        </w:tc>
        <w:tc>
          <w:tcPr>
            <w:tcW w:w="3213" w:type="dxa"/>
            <w:tcBorders>
              <w:top w:val="single" w:sz="2" w:space="0" w:color="auto"/>
              <w:left w:val="single" w:sz="2" w:space="0" w:color="auto"/>
              <w:bottom w:val="single" w:sz="2" w:space="0" w:color="auto"/>
              <w:right w:val="single" w:sz="2" w:space="0" w:color="auto"/>
            </w:tcBorders>
            <w:vAlign w:val="center"/>
          </w:tcPr>
          <w:p w14:paraId="7211A8E9" w14:textId="77777777" w:rsidR="000F2395" w:rsidRDefault="000F2395">
            <w:pPr>
              <w:spacing w:line="240" w:lineRule="exact"/>
              <w:jc w:val="right"/>
              <w:rPr>
                <w:rFonts w:ascii="宋体" w:eastAsia="宋体" w:hAnsi="宋体" w:cs="宋体"/>
                <w:sz w:val="18"/>
                <w:szCs w:val="18"/>
              </w:rPr>
            </w:pPr>
          </w:p>
        </w:tc>
      </w:tr>
      <w:tr w:rsidR="000F2395" w14:paraId="23CB8EEF"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71CB8B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职工备用金及员工借款</w:t>
            </w:r>
          </w:p>
        </w:tc>
        <w:tc>
          <w:tcPr>
            <w:tcW w:w="3213" w:type="dxa"/>
            <w:tcBorders>
              <w:top w:val="single" w:sz="2" w:space="0" w:color="auto"/>
              <w:left w:val="single" w:sz="2" w:space="0" w:color="auto"/>
              <w:bottom w:val="single" w:sz="2" w:space="0" w:color="auto"/>
              <w:right w:val="single" w:sz="2" w:space="0" w:color="auto"/>
            </w:tcBorders>
            <w:vAlign w:val="center"/>
          </w:tcPr>
          <w:p w14:paraId="73E614B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50,000.00</w:t>
            </w:r>
          </w:p>
        </w:tc>
        <w:tc>
          <w:tcPr>
            <w:tcW w:w="3213" w:type="dxa"/>
            <w:tcBorders>
              <w:top w:val="single" w:sz="2" w:space="0" w:color="auto"/>
              <w:left w:val="single" w:sz="2" w:space="0" w:color="auto"/>
              <w:bottom w:val="single" w:sz="2" w:space="0" w:color="auto"/>
              <w:right w:val="single" w:sz="2" w:space="0" w:color="auto"/>
            </w:tcBorders>
            <w:vAlign w:val="center"/>
          </w:tcPr>
          <w:p w14:paraId="5CB4EBEB" w14:textId="77777777" w:rsidR="000F2395" w:rsidRDefault="000F2395">
            <w:pPr>
              <w:spacing w:line="240" w:lineRule="exact"/>
              <w:jc w:val="right"/>
              <w:rPr>
                <w:rFonts w:ascii="宋体" w:eastAsia="宋体" w:hAnsi="宋体" w:cs="宋体"/>
                <w:sz w:val="18"/>
                <w:szCs w:val="18"/>
              </w:rPr>
            </w:pPr>
          </w:p>
        </w:tc>
      </w:tr>
      <w:tr w:rsidR="000F2395" w14:paraId="02E99213"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337244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待收代付款项</w:t>
            </w:r>
          </w:p>
        </w:tc>
        <w:tc>
          <w:tcPr>
            <w:tcW w:w="3213" w:type="dxa"/>
            <w:tcBorders>
              <w:top w:val="single" w:sz="2" w:space="0" w:color="auto"/>
              <w:left w:val="single" w:sz="2" w:space="0" w:color="auto"/>
              <w:bottom w:val="single" w:sz="2" w:space="0" w:color="auto"/>
              <w:right w:val="single" w:sz="2" w:space="0" w:color="auto"/>
            </w:tcBorders>
            <w:vAlign w:val="center"/>
          </w:tcPr>
          <w:p w14:paraId="05771C7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8,861.49</w:t>
            </w:r>
          </w:p>
        </w:tc>
        <w:tc>
          <w:tcPr>
            <w:tcW w:w="3213" w:type="dxa"/>
            <w:tcBorders>
              <w:top w:val="single" w:sz="2" w:space="0" w:color="auto"/>
              <w:left w:val="single" w:sz="2" w:space="0" w:color="auto"/>
              <w:bottom w:val="single" w:sz="2" w:space="0" w:color="auto"/>
              <w:right w:val="single" w:sz="2" w:space="0" w:color="auto"/>
            </w:tcBorders>
            <w:vAlign w:val="center"/>
          </w:tcPr>
          <w:p w14:paraId="458B0FC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21,382.18</w:t>
            </w:r>
          </w:p>
        </w:tc>
      </w:tr>
      <w:tr w:rsidR="000F2395" w14:paraId="2CAA67CB"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595A6A3"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69269CD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15,412.27</w:t>
            </w:r>
          </w:p>
        </w:tc>
        <w:tc>
          <w:tcPr>
            <w:tcW w:w="3213" w:type="dxa"/>
            <w:tcBorders>
              <w:top w:val="single" w:sz="2" w:space="0" w:color="auto"/>
              <w:left w:val="single" w:sz="2" w:space="0" w:color="auto"/>
              <w:bottom w:val="single" w:sz="2" w:space="0" w:color="auto"/>
              <w:right w:val="single" w:sz="2" w:space="0" w:color="auto"/>
            </w:tcBorders>
            <w:vAlign w:val="center"/>
          </w:tcPr>
          <w:p w14:paraId="095C155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62,219.28</w:t>
            </w:r>
          </w:p>
        </w:tc>
      </w:tr>
      <w:tr w:rsidR="000F2395" w14:paraId="350942F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05CA66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lastRenderedPageBreak/>
              <w:t>合计</w:t>
            </w:r>
          </w:p>
        </w:tc>
        <w:tc>
          <w:tcPr>
            <w:tcW w:w="3213" w:type="dxa"/>
            <w:tcBorders>
              <w:top w:val="single" w:sz="2" w:space="0" w:color="auto"/>
              <w:left w:val="single" w:sz="2" w:space="0" w:color="auto"/>
              <w:bottom w:val="single" w:sz="2" w:space="0" w:color="auto"/>
              <w:right w:val="single" w:sz="2" w:space="0" w:color="auto"/>
            </w:tcBorders>
            <w:vAlign w:val="center"/>
          </w:tcPr>
          <w:p w14:paraId="1D684DC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960,174,273.76</w:t>
            </w:r>
          </w:p>
        </w:tc>
        <w:tc>
          <w:tcPr>
            <w:tcW w:w="3213" w:type="dxa"/>
            <w:tcBorders>
              <w:top w:val="single" w:sz="2" w:space="0" w:color="auto"/>
              <w:left w:val="single" w:sz="2" w:space="0" w:color="auto"/>
              <w:bottom w:val="single" w:sz="2" w:space="0" w:color="auto"/>
              <w:right w:val="single" w:sz="2" w:space="0" w:color="auto"/>
            </w:tcBorders>
            <w:vAlign w:val="center"/>
          </w:tcPr>
          <w:p w14:paraId="457BAF8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1,997,098,935.80</w:t>
            </w:r>
          </w:p>
        </w:tc>
      </w:tr>
    </w:tbl>
    <w:p w14:paraId="3F5A68FA" w14:textId="77777777" w:rsidR="000F2395" w:rsidRDefault="00152231">
      <w:pPr>
        <w:keepNext/>
        <w:keepLines/>
        <w:spacing w:before="300" w:after="300" w:line="280" w:lineRule="exact"/>
        <w:outlineLvl w:val="4"/>
        <w:rPr>
          <w:rFonts w:ascii="宋体" w:eastAsia="宋体" w:hAnsi="宋体" w:cs="宋体"/>
          <w:b/>
          <w:bCs/>
          <w:sz w:val="18"/>
          <w:szCs w:val="18"/>
        </w:rPr>
      </w:pPr>
      <w:bookmarkStart w:id="417" w:name="_Toc989301"/>
      <w:r>
        <w:rPr>
          <w:rFonts w:ascii="宋体" w:eastAsia="宋体" w:hAnsi="宋体" w:cs="宋体"/>
          <w:b/>
          <w:bCs/>
          <w:sz w:val="18"/>
          <w:szCs w:val="18"/>
        </w:rPr>
        <w:t>2） 坏账准备计提情况</w:t>
      </w:r>
      <w:bookmarkEnd w:id="417"/>
    </w:p>
    <w:p w14:paraId="0A7A0C99"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14:paraId="7988E7E1" w14:textId="77777777">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74211E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CB5162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第一阶段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A204E4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第二阶段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466FD4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第三阶段</w:t>
            </w:r>
          </w:p>
        </w:tc>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E0ED18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r>
      <w:tr w:rsidR="000F2395" w14:paraId="1FA918F6" w14:textId="77777777">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43499A7"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0F7595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未来12个月预期信用损失</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C2AFE8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整个存续期预期信用损失(未发生信用减值)</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873430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整个存续期预期信用损失(已发生信用减值)</w:t>
            </w:r>
          </w:p>
        </w:tc>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8E04AFA" w14:textId="77777777" w:rsidR="000F2395" w:rsidRDefault="000F2395"/>
        </w:tc>
      </w:tr>
      <w:tr w:rsidR="000F2395" w14:paraId="3FC83FA9"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52F5B6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2022年1月1日余额</w:t>
            </w:r>
          </w:p>
        </w:tc>
        <w:tc>
          <w:tcPr>
            <w:tcW w:w="1928" w:type="dxa"/>
            <w:tcBorders>
              <w:top w:val="single" w:sz="2" w:space="0" w:color="auto"/>
              <w:left w:val="single" w:sz="2" w:space="0" w:color="auto"/>
              <w:bottom w:val="single" w:sz="2" w:space="0" w:color="auto"/>
              <w:right w:val="single" w:sz="2" w:space="0" w:color="auto"/>
            </w:tcBorders>
            <w:vAlign w:val="center"/>
          </w:tcPr>
          <w:p w14:paraId="74D3381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14,110.70</w:t>
            </w:r>
          </w:p>
        </w:tc>
        <w:tc>
          <w:tcPr>
            <w:tcW w:w="1928" w:type="dxa"/>
            <w:tcBorders>
              <w:top w:val="single" w:sz="2" w:space="0" w:color="auto"/>
              <w:left w:val="single" w:sz="2" w:space="0" w:color="auto"/>
              <w:bottom w:val="single" w:sz="2" w:space="0" w:color="auto"/>
              <w:right w:val="single" w:sz="2" w:space="0" w:color="auto"/>
            </w:tcBorders>
            <w:vAlign w:val="center"/>
          </w:tcPr>
          <w:p w14:paraId="661ACB5A"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CF81A2E"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511326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14,110.70</w:t>
            </w:r>
          </w:p>
        </w:tc>
      </w:tr>
      <w:tr w:rsidR="000F2395" w14:paraId="1B9B178E"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03F1BDA"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2022年1月1日余额在本期</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01C2B6D"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3BAB50A"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CC00A91"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E624918" w14:textId="77777777" w:rsidR="000F2395" w:rsidRDefault="000F2395"/>
        </w:tc>
      </w:tr>
      <w:tr w:rsidR="000F2395" w14:paraId="34CD6CFA"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7E3638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本期计提</w:t>
            </w:r>
          </w:p>
        </w:tc>
        <w:tc>
          <w:tcPr>
            <w:tcW w:w="1928" w:type="dxa"/>
            <w:tcBorders>
              <w:top w:val="single" w:sz="2" w:space="0" w:color="auto"/>
              <w:left w:val="single" w:sz="2" w:space="0" w:color="auto"/>
              <w:bottom w:val="single" w:sz="2" w:space="0" w:color="auto"/>
              <w:right w:val="single" w:sz="2" w:space="0" w:color="auto"/>
            </w:tcBorders>
            <w:vAlign w:val="center"/>
          </w:tcPr>
          <w:p w14:paraId="596EDE3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4,146,737.07</w:t>
            </w:r>
          </w:p>
        </w:tc>
        <w:tc>
          <w:tcPr>
            <w:tcW w:w="1928" w:type="dxa"/>
            <w:tcBorders>
              <w:top w:val="single" w:sz="2" w:space="0" w:color="auto"/>
              <w:left w:val="single" w:sz="2" w:space="0" w:color="auto"/>
              <w:bottom w:val="single" w:sz="2" w:space="0" w:color="auto"/>
              <w:right w:val="single" w:sz="2" w:space="0" w:color="auto"/>
            </w:tcBorders>
            <w:vAlign w:val="center"/>
          </w:tcPr>
          <w:p w14:paraId="0D4F63C2"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9B2CE69"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BA5702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4,146,737.07</w:t>
            </w:r>
          </w:p>
        </w:tc>
      </w:tr>
      <w:tr w:rsidR="000F2395" w14:paraId="7042A0C5"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7DA8B9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本期核销</w:t>
            </w:r>
          </w:p>
        </w:tc>
        <w:tc>
          <w:tcPr>
            <w:tcW w:w="1928" w:type="dxa"/>
            <w:tcBorders>
              <w:top w:val="single" w:sz="2" w:space="0" w:color="auto"/>
              <w:left w:val="single" w:sz="2" w:space="0" w:color="auto"/>
              <w:bottom w:val="single" w:sz="2" w:space="0" w:color="auto"/>
              <w:right w:val="single" w:sz="2" w:space="0" w:color="auto"/>
            </w:tcBorders>
            <w:vAlign w:val="center"/>
          </w:tcPr>
          <w:p w14:paraId="262AC2E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-7,134.08</w:t>
            </w:r>
          </w:p>
        </w:tc>
        <w:tc>
          <w:tcPr>
            <w:tcW w:w="1928" w:type="dxa"/>
            <w:tcBorders>
              <w:top w:val="single" w:sz="2" w:space="0" w:color="auto"/>
              <w:left w:val="single" w:sz="2" w:space="0" w:color="auto"/>
              <w:bottom w:val="single" w:sz="2" w:space="0" w:color="auto"/>
              <w:right w:val="single" w:sz="2" w:space="0" w:color="auto"/>
            </w:tcBorders>
            <w:vAlign w:val="center"/>
          </w:tcPr>
          <w:p w14:paraId="5182F818"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874A010"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D2D5C8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-7,134.08</w:t>
            </w:r>
          </w:p>
        </w:tc>
      </w:tr>
      <w:tr w:rsidR="000F2395" w14:paraId="6448DB7C"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71E929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2022年12月31日余额</w:t>
            </w:r>
          </w:p>
        </w:tc>
        <w:tc>
          <w:tcPr>
            <w:tcW w:w="1928" w:type="dxa"/>
            <w:tcBorders>
              <w:top w:val="single" w:sz="2" w:space="0" w:color="auto"/>
              <w:left w:val="single" w:sz="2" w:space="0" w:color="auto"/>
              <w:bottom w:val="single" w:sz="2" w:space="0" w:color="auto"/>
              <w:right w:val="single" w:sz="2" w:space="0" w:color="auto"/>
            </w:tcBorders>
            <w:vAlign w:val="center"/>
          </w:tcPr>
          <w:p w14:paraId="7AEA696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4,153,713.69</w:t>
            </w:r>
          </w:p>
        </w:tc>
        <w:tc>
          <w:tcPr>
            <w:tcW w:w="1928" w:type="dxa"/>
            <w:tcBorders>
              <w:top w:val="single" w:sz="2" w:space="0" w:color="auto"/>
              <w:left w:val="single" w:sz="2" w:space="0" w:color="auto"/>
              <w:bottom w:val="single" w:sz="2" w:space="0" w:color="auto"/>
              <w:right w:val="single" w:sz="2" w:space="0" w:color="auto"/>
            </w:tcBorders>
            <w:vAlign w:val="center"/>
          </w:tcPr>
          <w:p w14:paraId="0DDB216A"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A9D9695"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AA6990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4,153,713.69</w:t>
            </w:r>
          </w:p>
        </w:tc>
      </w:tr>
    </w:tbl>
    <w:p w14:paraId="5A19045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损失准备本期变动金额重大的账面余额变动情况</w:t>
      </w:r>
    </w:p>
    <w:p w14:paraId="0CC7F405"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DE90DB3"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按账龄披露</w:t>
      </w:r>
    </w:p>
    <w:p w14:paraId="20BF7A79"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4820"/>
        <w:gridCol w:w="4819"/>
      </w:tblGrid>
      <w:tr w:rsidR="000F2395" w14:paraId="4700A4A1"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CCA43E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账龄</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69BEDD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r>
      <w:tr w:rsidR="000F2395" w14:paraId="044DEBB3"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EB8858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1年以内（含1年）</w:t>
            </w:r>
          </w:p>
        </w:tc>
        <w:tc>
          <w:tcPr>
            <w:tcW w:w="4820" w:type="dxa"/>
            <w:tcBorders>
              <w:top w:val="single" w:sz="2" w:space="0" w:color="auto"/>
              <w:left w:val="single" w:sz="2" w:space="0" w:color="auto"/>
              <w:bottom w:val="single" w:sz="2" w:space="0" w:color="auto"/>
              <w:right w:val="single" w:sz="2" w:space="0" w:color="auto"/>
            </w:tcBorders>
            <w:vAlign w:val="center"/>
          </w:tcPr>
          <w:p w14:paraId="07E8AD5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766,593,178.99</w:t>
            </w:r>
          </w:p>
        </w:tc>
      </w:tr>
      <w:tr w:rsidR="000F2395" w14:paraId="346524EC"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C57DB6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1至2年</w:t>
            </w:r>
          </w:p>
        </w:tc>
        <w:tc>
          <w:tcPr>
            <w:tcW w:w="4820" w:type="dxa"/>
            <w:tcBorders>
              <w:top w:val="single" w:sz="2" w:space="0" w:color="auto"/>
              <w:left w:val="single" w:sz="2" w:space="0" w:color="auto"/>
              <w:bottom w:val="single" w:sz="2" w:space="0" w:color="auto"/>
              <w:right w:val="single" w:sz="2" w:space="0" w:color="auto"/>
            </w:tcBorders>
            <w:vAlign w:val="center"/>
          </w:tcPr>
          <w:p w14:paraId="118848F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89,963,285.14</w:t>
            </w:r>
          </w:p>
        </w:tc>
      </w:tr>
      <w:tr w:rsidR="000F2395" w14:paraId="5806E10F"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74633B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2至3年</w:t>
            </w:r>
          </w:p>
        </w:tc>
        <w:tc>
          <w:tcPr>
            <w:tcW w:w="4820" w:type="dxa"/>
            <w:tcBorders>
              <w:top w:val="single" w:sz="2" w:space="0" w:color="auto"/>
              <w:left w:val="single" w:sz="2" w:space="0" w:color="auto"/>
              <w:bottom w:val="single" w:sz="2" w:space="0" w:color="auto"/>
              <w:right w:val="single" w:sz="2" w:space="0" w:color="auto"/>
            </w:tcBorders>
            <w:vAlign w:val="center"/>
          </w:tcPr>
          <w:p w14:paraId="4B3C013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49,585,621.90</w:t>
            </w:r>
          </w:p>
        </w:tc>
      </w:tr>
      <w:tr w:rsidR="000F2395" w14:paraId="1AD2C3D9"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AF4ECF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3年以上</w:t>
            </w:r>
          </w:p>
        </w:tc>
        <w:tc>
          <w:tcPr>
            <w:tcW w:w="4820" w:type="dxa"/>
            <w:tcBorders>
              <w:top w:val="single" w:sz="2" w:space="0" w:color="auto"/>
              <w:left w:val="single" w:sz="2" w:space="0" w:color="auto"/>
              <w:bottom w:val="single" w:sz="2" w:space="0" w:color="auto"/>
              <w:right w:val="single" w:sz="2" w:space="0" w:color="auto"/>
            </w:tcBorders>
            <w:vAlign w:val="center"/>
          </w:tcPr>
          <w:p w14:paraId="41349F5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54,032,187.73</w:t>
            </w:r>
          </w:p>
        </w:tc>
      </w:tr>
      <w:tr w:rsidR="000F2395" w14:paraId="40B9E02A"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2B0287C" w14:textId="77777777" w:rsidR="000F2395" w:rsidRDefault="00152231" w:rsidP="00254153">
            <w:pPr>
              <w:spacing w:before="40" w:after="40" w:line="240" w:lineRule="exact"/>
              <w:rPr>
                <w:rFonts w:ascii="宋体" w:eastAsia="宋体" w:hAnsi="宋体" w:cs="宋体"/>
                <w:sz w:val="18"/>
                <w:szCs w:val="18"/>
              </w:rPr>
            </w:pPr>
            <w:r>
              <w:rPr>
                <w:rFonts w:ascii="宋体" w:eastAsia="宋体" w:hAnsi="宋体" w:cs="宋体"/>
                <w:sz w:val="18"/>
                <w:szCs w:val="18"/>
              </w:rPr>
              <w:t>3至4年</w:t>
            </w:r>
          </w:p>
        </w:tc>
        <w:tc>
          <w:tcPr>
            <w:tcW w:w="4820" w:type="dxa"/>
            <w:tcBorders>
              <w:top w:val="single" w:sz="2" w:space="0" w:color="auto"/>
              <w:left w:val="single" w:sz="2" w:space="0" w:color="auto"/>
              <w:bottom w:val="single" w:sz="2" w:space="0" w:color="auto"/>
              <w:right w:val="single" w:sz="2" w:space="0" w:color="auto"/>
            </w:tcBorders>
            <w:vAlign w:val="center"/>
          </w:tcPr>
          <w:p w14:paraId="5B0DEFE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54,032,187.73</w:t>
            </w:r>
          </w:p>
        </w:tc>
      </w:tr>
      <w:tr w:rsidR="000F2395" w14:paraId="4281F5B5"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5D9844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4820" w:type="dxa"/>
            <w:tcBorders>
              <w:top w:val="single" w:sz="2" w:space="0" w:color="auto"/>
              <w:left w:val="single" w:sz="2" w:space="0" w:color="auto"/>
              <w:bottom w:val="single" w:sz="2" w:space="0" w:color="auto"/>
              <w:right w:val="single" w:sz="2" w:space="0" w:color="auto"/>
            </w:tcBorders>
            <w:vAlign w:val="center"/>
          </w:tcPr>
          <w:p w14:paraId="74B4432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960,174,273.76</w:t>
            </w:r>
          </w:p>
        </w:tc>
      </w:tr>
    </w:tbl>
    <w:p w14:paraId="0EBBEB03" w14:textId="77777777" w:rsidR="000F2395" w:rsidRDefault="00152231">
      <w:pPr>
        <w:keepNext/>
        <w:keepLines/>
        <w:spacing w:before="300" w:after="300" w:line="280" w:lineRule="exact"/>
        <w:outlineLvl w:val="4"/>
        <w:rPr>
          <w:rFonts w:ascii="宋体" w:eastAsia="宋体" w:hAnsi="宋体" w:cs="宋体"/>
          <w:b/>
          <w:bCs/>
          <w:sz w:val="18"/>
          <w:szCs w:val="18"/>
        </w:rPr>
      </w:pPr>
      <w:bookmarkStart w:id="418" w:name="_Toc989302"/>
      <w:r>
        <w:rPr>
          <w:rFonts w:ascii="宋体" w:eastAsia="宋体" w:hAnsi="宋体" w:cs="宋体"/>
          <w:b/>
          <w:bCs/>
          <w:sz w:val="18"/>
          <w:szCs w:val="18"/>
        </w:rPr>
        <w:t>3） 本期计提、收回或转回的坏账准备情况</w:t>
      </w:r>
      <w:bookmarkEnd w:id="418"/>
    </w:p>
    <w:p w14:paraId="5A3385CA"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本期计提坏账准备情况：</w:t>
      </w:r>
    </w:p>
    <w:p w14:paraId="05A07CF7"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377"/>
        <w:gridCol w:w="1377"/>
        <w:gridCol w:w="1377"/>
        <w:gridCol w:w="1377"/>
        <w:gridCol w:w="1377"/>
        <w:gridCol w:w="1377"/>
        <w:gridCol w:w="1377"/>
      </w:tblGrid>
      <w:tr w:rsidR="000F2395" w14:paraId="273A8DC3"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8E6B66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类别</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5F0100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25A4374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本期变动金额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7E8C0D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r>
      <w:tr w:rsidR="000F2395" w14:paraId="7957D055" w14:textId="77777777">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C5D3847" w14:textId="77777777" w:rsidR="000F2395" w:rsidRDefault="000F2395"/>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F44A560" w14:textId="77777777" w:rsidR="000F2395" w:rsidRDefault="000F2395"/>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7894CC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95481A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收回或转回</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9FDF4E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核销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EA9F01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86D04A4" w14:textId="77777777" w:rsidR="000F2395" w:rsidRDefault="000F2395"/>
        </w:tc>
      </w:tr>
      <w:tr w:rsidR="000F2395" w14:paraId="7B21A71E" w14:textId="77777777">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8E0350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按账龄组合计提坏账准备的</w:t>
            </w:r>
          </w:p>
        </w:tc>
        <w:tc>
          <w:tcPr>
            <w:tcW w:w="1377" w:type="dxa"/>
            <w:tcBorders>
              <w:top w:val="single" w:sz="2" w:space="0" w:color="auto"/>
              <w:left w:val="single" w:sz="2" w:space="0" w:color="auto"/>
              <w:bottom w:val="single" w:sz="2" w:space="0" w:color="auto"/>
              <w:right w:val="single" w:sz="2" w:space="0" w:color="auto"/>
            </w:tcBorders>
            <w:vAlign w:val="center"/>
          </w:tcPr>
          <w:p w14:paraId="0C5F39F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14,110.70</w:t>
            </w:r>
          </w:p>
        </w:tc>
        <w:tc>
          <w:tcPr>
            <w:tcW w:w="1377" w:type="dxa"/>
            <w:tcBorders>
              <w:top w:val="single" w:sz="2" w:space="0" w:color="auto"/>
              <w:left w:val="single" w:sz="2" w:space="0" w:color="auto"/>
              <w:bottom w:val="single" w:sz="2" w:space="0" w:color="auto"/>
              <w:right w:val="single" w:sz="2" w:space="0" w:color="auto"/>
            </w:tcBorders>
            <w:vAlign w:val="center"/>
          </w:tcPr>
          <w:p w14:paraId="3C3F8C3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4,146,737.07</w:t>
            </w:r>
          </w:p>
        </w:tc>
        <w:tc>
          <w:tcPr>
            <w:tcW w:w="1377" w:type="dxa"/>
            <w:tcBorders>
              <w:top w:val="single" w:sz="2" w:space="0" w:color="auto"/>
              <w:left w:val="single" w:sz="2" w:space="0" w:color="auto"/>
              <w:bottom w:val="single" w:sz="2" w:space="0" w:color="auto"/>
              <w:right w:val="single" w:sz="2" w:space="0" w:color="auto"/>
            </w:tcBorders>
            <w:vAlign w:val="center"/>
          </w:tcPr>
          <w:p w14:paraId="6CF267B4"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A8142C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-7,134.08</w:t>
            </w:r>
          </w:p>
        </w:tc>
        <w:tc>
          <w:tcPr>
            <w:tcW w:w="1377" w:type="dxa"/>
            <w:tcBorders>
              <w:top w:val="single" w:sz="2" w:space="0" w:color="auto"/>
              <w:left w:val="single" w:sz="2" w:space="0" w:color="auto"/>
              <w:bottom w:val="single" w:sz="2" w:space="0" w:color="auto"/>
              <w:right w:val="single" w:sz="2" w:space="0" w:color="auto"/>
            </w:tcBorders>
            <w:vAlign w:val="center"/>
          </w:tcPr>
          <w:p w14:paraId="3BEC8738"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C0C338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4,153,713.69</w:t>
            </w:r>
          </w:p>
        </w:tc>
      </w:tr>
      <w:tr w:rsidR="000F2395" w14:paraId="5925E083"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5152B7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2830B6D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14,110.70</w:t>
            </w:r>
          </w:p>
        </w:tc>
        <w:tc>
          <w:tcPr>
            <w:tcW w:w="1377" w:type="dxa"/>
            <w:tcBorders>
              <w:top w:val="single" w:sz="2" w:space="0" w:color="auto"/>
              <w:left w:val="single" w:sz="2" w:space="0" w:color="auto"/>
              <w:bottom w:val="single" w:sz="2" w:space="0" w:color="auto"/>
              <w:right w:val="single" w:sz="2" w:space="0" w:color="auto"/>
            </w:tcBorders>
            <w:vAlign w:val="center"/>
          </w:tcPr>
          <w:p w14:paraId="6FE41F3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4,146,737.07</w:t>
            </w:r>
          </w:p>
        </w:tc>
        <w:tc>
          <w:tcPr>
            <w:tcW w:w="1377" w:type="dxa"/>
            <w:tcBorders>
              <w:top w:val="single" w:sz="2" w:space="0" w:color="auto"/>
              <w:left w:val="single" w:sz="2" w:space="0" w:color="auto"/>
              <w:bottom w:val="single" w:sz="2" w:space="0" w:color="auto"/>
              <w:right w:val="single" w:sz="2" w:space="0" w:color="auto"/>
            </w:tcBorders>
            <w:vAlign w:val="center"/>
          </w:tcPr>
          <w:p w14:paraId="1D8D6BA7"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56798D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-7,134.08</w:t>
            </w:r>
          </w:p>
        </w:tc>
        <w:tc>
          <w:tcPr>
            <w:tcW w:w="1377" w:type="dxa"/>
            <w:tcBorders>
              <w:top w:val="single" w:sz="2" w:space="0" w:color="auto"/>
              <w:left w:val="single" w:sz="2" w:space="0" w:color="auto"/>
              <w:bottom w:val="single" w:sz="2" w:space="0" w:color="auto"/>
              <w:right w:val="single" w:sz="2" w:space="0" w:color="auto"/>
            </w:tcBorders>
            <w:vAlign w:val="center"/>
          </w:tcPr>
          <w:p w14:paraId="025F72A2"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2BD745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4,153,713.69</w:t>
            </w:r>
          </w:p>
        </w:tc>
      </w:tr>
    </w:tbl>
    <w:p w14:paraId="1D22F26F" w14:textId="77777777" w:rsidR="000F2395" w:rsidRDefault="000F2395"/>
    <w:p w14:paraId="60BB54EE"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其中本期坏账准备转回或收回金额重要的：</w:t>
      </w:r>
    </w:p>
    <w:p w14:paraId="0DB608AE"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188C456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B77A30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7B4FBC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转回或收回金额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52C1E1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收回方式</w:t>
            </w:r>
          </w:p>
        </w:tc>
      </w:tr>
    </w:tbl>
    <w:p w14:paraId="584F7ED2" w14:textId="77777777" w:rsidR="000F2395" w:rsidRDefault="000F2395"/>
    <w:p w14:paraId="7CC12889" w14:textId="77777777" w:rsidR="000F2395" w:rsidRDefault="00152231">
      <w:pPr>
        <w:keepNext/>
        <w:keepLines/>
        <w:spacing w:before="300" w:after="300" w:line="280" w:lineRule="exact"/>
        <w:outlineLvl w:val="4"/>
        <w:rPr>
          <w:rFonts w:ascii="宋体" w:eastAsia="宋体" w:hAnsi="宋体" w:cs="宋体"/>
          <w:b/>
          <w:bCs/>
          <w:sz w:val="18"/>
          <w:szCs w:val="18"/>
        </w:rPr>
      </w:pPr>
      <w:bookmarkStart w:id="419" w:name="_Toc989303"/>
      <w:r>
        <w:rPr>
          <w:rFonts w:ascii="宋体" w:eastAsia="宋体" w:hAnsi="宋体" w:cs="宋体"/>
          <w:b/>
          <w:bCs/>
          <w:sz w:val="18"/>
          <w:szCs w:val="18"/>
        </w:rPr>
        <w:lastRenderedPageBreak/>
        <w:t>4） 按欠款方归集的期末余额前五名的其他应收款情况</w:t>
      </w:r>
      <w:bookmarkEnd w:id="419"/>
    </w:p>
    <w:p w14:paraId="193CFF57"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606"/>
        <w:gridCol w:w="1606"/>
        <w:gridCol w:w="1606"/>
        <w:gridCol w:w="1607"/>
        <w:gridCol w:w="1607"/>
        <w:gridCol w:w="1607"/>
      </w:tblGrid>
      <w:tr w:rsidR="000F2395" w14:paraId="6169F2D6"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41C71E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24AF88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款项的性质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12CF05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40D144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账龄</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4CF6CD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占其他应收款期末余额合计数的比例</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48E47ED"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坏账准备期末余额</w:t>
            </w:r>
          </w:p>
        </w:tc>
      </w:tr>
      <w:tr w:rsidR="000F2395" w14:paraId="56AA8704"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3895EE3C" w14:textId="2F5E1A4C" w:rsidR="000F2395" w:rsidRDefault="00152231">
            <w:pPr>
              <w:spacing w:line="240" w:lineRule="exact"/>
              <w:rPr>
                <w:rFonts w:ascii="宋体" w:eastAsia="宋体" w:hAnsi="宋体" w:cs="宋体"/>
                <w:sz w:val="18"/>
                <w:szCs w:val="18"/>
              </w:rPr>
            </w:pPr>
            <w:r>
              <w:rPr>
                <w:rFonts w:ascii="宋体" w:eastAsia="宋体" w:hAnsi="宋体" w:cs="宋体"/>
                <w:sz w:val="18"/>
                <w:szCs w:val="18"/>
              </w:rPr>
              <w:t>单位</w:t>
            </w:r>
            <w:r w:rsidR="00254153">
              <w:rPr>
                <w:rFonts w:ascii="宋体" w:eastAsia="宋体" w:hAnsi="宋体" w:cs="宋体"/>
                <w:sz w:val="18"/>
                <w:szCs w:val="18"/>
              </w:rPr>
              <w:t>9</w:t>
            </w:r>
          </w:p>
        </w:tc>
        <w:tc>
          <w:tcPr>
            <w:tcW w:w="1606" w:type="dxa"/>
            <w:tcBorders>
              <w:top w:val="single" w:sz="2" w:space="0" w:color="auto"/>
              <w:left w:val="single" w:sz="2" w:space="0" w:color="auto"/>
              <w:bottom w:val="single" w:sz="2" w:space="0" w:color="auto"/>
              <w:right w:val="single" w:sz="2" w:space="0" w:color="auto"/>
            </w:tcBorders>
            <w:vAlign w:val="center"/>
          </w:tcPr>
          <w:p w14:paraId="6AE13C4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合并范围内关联方往来</w:t>
            </w:r>
          </w:p>
        </w:tc>
        <w:tc>
          <w:tcPr>
            <w:tcW w:w="1606" w:type="dxa"/>
            <w:tcBorders>
              <w:top w:val="single" w:sz="2" w:space="0" w:color="auto"/>
              <w:left w:val="single" w:sz="2" w:space="0" w:color="auto"/>
              <w:bottom w:val="single" w:sz="2" w:space="0" w:color="auto"/>
              <w:right w:val="single" w:sz="2" w:space="0" w:color="auto"/>
            </w:tcBorders>
            <w:vAlign w:val="center"/>
          </w:tcPr>
          <w:p w14:paraId="5DD155E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600,000,000.00</w:t>
            </w:r>
          </w:p>
        </w:tc>
        <w:tc>
          <w:tcPr>
            <w:tcW w:w="1606" w:type="dxa"/>
            <w:tcBorders>
              <w:top w:val="single" w:sz="2" w:space="0" w:color="auto"/>
              <w:left w:val="single" w:sz="2" w:space="0" w:color="auto"/>
              <w:bottom w:val="single" w:sz="2" w:space="0" w:color="auto"/>
              <w:right w:val="single" w:sz="2" w:space="0" w:color="auto"/>
            </w:tcBorders>
            <w:vAlign w:val="center"/>
          </w:tcPr>
          <w:p w14:paraId="42D8E25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1年以内</w:t>
            </w:r>
          </w:p>
        </w:tc>
        <w:tc>
          <w:tcPr>
            <w:tcW w:w="1606" w:type="dxa"/>
            <w:tcBorders>
              <w:top w:val="single" w:sz="2" w:space="0" w:color="auto"/>
              <w:left w:val="single" w:sz="2" w:space="0" w:color="auto"/>
              <w:bottom w:val="single" w:sz="2" w:space="0" w:color="auto"/>
              <w:right w:val="single" w:sz="2" w:space="0" w:color="auto"/>
            </w:tcBorders>
            <w:vAlign w:val="center"/>
          </w:tcPr>
          <w:p w14:paraId="1571287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62.49%</w:t>
            </w:r>
          </w:p>
        </w:tc>
        <w:tc>
          <w:tcPr>
            <w:tcW w:w="1606" w:type="dxa"/>
            <w:tcBorders>
              <w:top w:val="single" w:sz="2" w:space="0" w:color="auto"/>
              <w:left w:val="single" w:sz="2" w:space="0" w:color="auto"/>
              <w:bottom w:val="single" w:sz="2" w:space="0" w:color="auto"/>
              <w:right w:val="single" w:sz="2" w:space="0" w:color="auto"/>
            </w:tcBorders>
            <w:vAlign w:val="center"/>
          </w:tcPr>
          <w:p w14:paraId="312AEBF3" w14:textId="77777777" w:rsidR="000F2395" w:rsidRDefault="000F2395">
            <w:pPr>
              <w:spacing w:line="240" w:lineRule="exact"/>
              <w:jc w:val="right"/>
              <w:rPr>
                <w:rFonts w:ascii="宋体" w:eastAsia="宋体" w:hAnsi="宋体" w:cs="宋体"/>
                <w:sz w:val="18"/>
                <w:szCs w:val="18"/>
              </w:rPr>
            </w:pPr>
          </w:p>
        </w:tc>
      </w:tr>
      <w:tr w:rsidR="000F2395" w14:paraId="074F82B5"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70A9811" w14:textId="77E6B189" w:rsidR="000F2395" w:rsidRDefault="00152231">
            <w:pPr>
              <w:spacing w:line="240" w:lineRule="exact"/>
              <w:rPr>
                <w:rFonts w:ascii="宋体" w:eastAsia="宋体" w:hAnsi="宋体" w:cs="宋体"/>
                <w:sz w:val="18"/>
                <w:szCs w:val="18"/>
              </w:rPr>
            </w:pPr>
            <w:r>
              <w:rPr>
                <w:rFonts w:ascii="宋体" w:eastAsia="宋体" w:hAnsi="宋体" w:cs="宋体"/>
                <w:sz w:val="18"/>
                <w:szCs w:val="18"/>
              </w:rPr>
              <w:t>单位</w:t>
            </w:r>
            <w:r w:rsidR="00254153">
              <w:rPr>
                <w:rFonts w:ascii="宋体" w:eastAsia="宋体" w:hAnsi="宋体" w:cs="宋体"/>
                <w:sz w:val="18"/>
                <w:szCs w:val="18"/>
              </w:rPr>
              <w:t>10</w:t>
            </w:r>
          </w:p>
        </w:tc>
        <w:tc>
          <w:tcPr>
            <w:tcW w:w="1606" w:type="dxa"/>
            <w:tcBorders>
              <w:top w:val="single" w:sz="2" w:space="0" w:color="auto"/>
              <w:left w:val="single" w:sz="2" w:space="0" w:color="auto"/>
              <w:bottom w:val="single" w:sz="2" w:space="0" w:color="auto"/>
              <w:right w:val="single" w:sz="2" w:space="0" w:color="auto"/>
            </w:tcBorders>
            <w:vAlign w:val="center"/>
          </w:tcPr>
          <w:p w14:paraId="1C78A86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合并范围内关联方往来</w:t>
            </w:r>
          </w:p>
        </w:tc>
        <w:tc>
          <w:tcPr>
            <w:tcW w:w="1606" w:type="dxa"/>
            <w:tcBorders>
              <w:top w:val="single" w:sz="2" w:space="0" w:color="auto"/>
              <w:left w:val="single" w:sz="2" w:space="0" w:color="auto"/>
              <w:bottom w:val="single" w:sz="2" w:space="0" w:color="auto"/>
              <w:right w:val="single" w:sz="2" w:space="0" w:color="auto"/>
            </w:tcBorders>
            <w:vAlign w:val="center"/>
          </w:tcPr>
          <w:p w14:paraId="5BE25F2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174,100,000.00</w:t>
            </w:r>
          </w:p>
        </w:tc>
        <w:tc>
          <w:tcPr>
            <w:tcW w:w="1606" w:type="dxa"/>
            <w:tcBorders>
              <w:top w:val="single" w:sz="2" w:space="0" w:color="auto"/>
              <w:left w:val="single" w:sz="2" w:space="0" w:color="auto"/>
              <w:bottom w:val="single" w:sz="2" w:space="0" w:color="auto"/>
              <w:right w:val="single" w:sz="2" w:space="0" w:color="auto"/>
            </w:tcBorders>
            <w:vAlign w:val="center"/>
          </w:tcPr>
          <w:p w14:paraId="166910D2"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4年以内</w:t>
            </w:r>
          </w:p>
        </w:tc>
        <w:tc>
          <w:tcPr>
            <w:tcW w:w="1606" w:type="dxa"/>
            <w:tcBorders>
              <w:top w:val="single" w:sz="2" w:space="0" w:color="auto"/>
              <w:left w:val="single" w:sz="2" w:space="0" w:color="auto"/>
              <w:bottom w:val="single" w:sz="2" w:space="0" w:color="auto"/>
              <w:right w:val="single" w:sz="2" w:space="0" w:color="auto"/>
            </w:tcBorders>
            <w:vAlign w:val="center"/>
          </w:tcPr>
          <w:p w14:paraId="57B6FDD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18.13%</w:t>
            </w:r>
          </w:p>
        </w:tc>
        <w:tc>
          <w:tcPr>
            <w:tcW w:w="1606" w:type="dxa"/>
            <w:tcBorders>
              <w:top w:val="single" w:sz="2" w:space="0" w:color="auto"/>
              <w:left w:val="single" w:sz="2" w:space="0" w:color="auto"/>
              <w:bottom w:val="single" w:sz="2" w:space="0" w:color="auto"/>
              <w:right w:val="single" w:sz="2" w:space="0" w:color="auto"/>
            </w:tcBorders>
            <w:vAlign w:val="center"/>
          </w:tcPr>
          <w:p w14:paraId="2235DC42" w14:textId="77777777" w:rsidR="000F2395" w:rsidRDefault="000F2395">
            <w:pPr>
              <w:spacing w:line="240" w:lineRule="exact"/>
              <w:jc w:val="right"/>
              <w:rPr>
                <w:rFonts w:ascii="宋体" w:eastAsia="宋体" w:hAnsi="宋体" w:cs="宋体"/>
                <w:sz w:val="18"/>
                <w:szCs w:val="18"/>
              </w:rPr>
            </w:pPr>
          </w:p>
        </w:tc>
      </w:tr>
      <w:tr w:rsidR="000F2395" w14:paraId="5C6A00C4"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0560C1C" w14:textId="1238BF26" w:rsidR="000F2395" w:rsidRDefault="00152231">
            <w:pPr>
              <w:spacing w:line="240" w:lineRule="exact"/>
              <w:rPr>
                <w:rFonts w:ascii="宋体" w:eastAsia="宋体" w:hAnsi="宋体" w:cs="宋体"/>
                <w:sz w:val="18"/>
                <w:szCs w:val="18"/>
              </w:rPr>
            </w:pPr>
            <w:r>
              <w:rPr>
                <w:rFonts w:ascii="宋体" w:eastAsia="宋体" w:hAnsi="宋体" w:cs="宋体"/>
                <w:sz w:val="18"/>
                <w:szCs w:val="18"/>
              </w:rPr>
              <w:t>单位</w:t>
            </w:r>
            <w:r w:rsidR="00254153">
              <w:rPr>
                <w:rFonts w:ascii="宋体" w:eastAsia="宋体" w:hAnsi="宋体" w:cs="宋体"/>
                <w:sz w:val="18"/>
                <w:szCs w:val="18"/>
              </w:rPr>
              <w:t>3</w:t>
            </w:r>
          </w:p>
        </w:tc>
        <w:tc>
          <w:tcPr>
            <w:tcW w:w="1606" w:type="dxa"/>
            <w:tcBorders>
              <w:top w:val="single" w:sz="2" w:space="0" w:color="auto"/>
              <w:left w:val="single" w:sz="2" w:space="0" w:color="auto"/>
              <w:bottom w:val="single" w:sz="2" w:space="0" w:color="auto"/>
              <w:right w:val="single" w:sz="2" w:space="0" w:color="auto"/>
            </w:tcBorders>
            <w:vAlign w:val="center"/>
          </w:tcPr>
          <w:p w14:paraId="501B440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保证金</w:t>
            </w:r>
          </w:p>
        </w:tc>
        <w:tc>
          <w:tcPr>
            <w:tcW w:w="1606" w:type="dxa"/>
            <w:tcBorders>
              <w:top w:val="single" w:sz="2" w:space="0" w:color="auto"/>
              <w:left w:val="single" w:sz="2" w:space="0" w:color="auto"/>
              <w:bottom w:val="single" w:sz="2" w:space="0" w:color="auto"/>
              <w:right w:val="single" w:sz="2" w:space="0" w:color="auto"/>
            </w:tcBorders>
            <w:vAlign w:val="center"/>
          </w:tcPr>
          <w:p w14:paraId="410E4AD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48,000,000.00</w:t>
            </w:r>
          </w:p>
        </w:tc>
        <w:tc>
          <w:tcPr>
            <w:tcW w:w="1606" w:type="dxa"/>
            <w:tcBorders>
              <w:top w:val="single" w:sz="2" w:space="0" w:color="auto"/>
              <w:left w:val="single" w:sz="2" w:space="0" w:color="auto"/>
              <w:bottom w:val="single" w:sz="2" w:space="0" w:color="auto"/>
              <w:right w:val="single" w:sz="2" w:space="0" w:color="auto"/>
            </w:tcBorders>
            <w:vAlign w:val="center"/>
          </w:tcPr>
          <w:p w14:paraId="5C59E2B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1年以内</w:t>
            </w:r>
          </w:p>
        </w:tc>
        <w:tc>
          <w:tcPr>
            <w:tcW w:w="1606" w:type="dxa"/>
            <w:tcBorders>
              <w:top w:val="single" w:sz="2" w:space="0" w:color="auto"/>
              <w:left w:val="single" w:sz="2" w:space="0" w:color="auto"/>
              <w:bottom w:val="single" w:sz="2" w:space="0" w:color="auto"/>
              <w:right w:val="single" w:sz="2" w:space="0" w:color="auto"/>
            </w:tcBorders>
            <w:vAlign w:val="center"/>
          </w:tcPr>
          <w:p w14:paraId="7F5B3A5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5.00%</w:t>
            </w:r>
          </w:p>
        </w:tc>
        <w:tc>
          <w:tcPr>
            <w:tcW w:w="1606" w:type="dxa"/>
            <w:tcBorders>
              <w:top w:val="single" w:sz="2" w:space="0" w:color="auto"/>
              <w:left w:val="single" w:sz="2" w:space="0" w:color="auto"/>
              <w:bottom w:val="single" w:sz="2" w:space="0" w:color="auto"/>
              <w:right w:val="single" w:sz="2" w:space="0" w:color="auto"/>
            </w:tcBorders>
            <w:vAlign w:val="center"/>
          </w:tcPr>
          <w:p w14:paraId="69D99D0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2,400,000.00</w:t>
            </w:r>
          </w:p>
        </w:tc>
      </w:tr>
      <w:tr w:rsidR="000F2395" w14:paraId="08B4D013"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69AC364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单位11</w:t>
            </w:r>
          </w:p>
        </w:tc>
        <w:tc>
          <w:tcPr>
            <w:tcW w:w="1606" w:type="dxa"/>
            <w:tcBorders>
              <w:top w:val="single" w:sz="2" w:space="0" w:color="auto"/>
              <w:left w:val="single" w:sz="2" w:space="0" w:color="auto"/>
              <w:bottom w:val="single" w:sz="2" w:space="0" w:color="auto"/>
              <w:right w:val="single" w:sz="2" w:space="0" w:color="auto"/>
            </w:tcBorders>
            <w:vAlign w:val="center"/>
          </w:tcPr>
          <w:p w14:paraId="0EAAD17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合并范围内关联方往来</w:t>
            </w:r>
          </w:p>
        </w:tc>
        <w:tc>
          <w:tcPr>
            <w:tcW w:w="1606" w:type="dxa"/>
            <w:tcBorders>
              <w:top w:val="single" w:sz="2" w:space="0" w:color="auto"/>
              <w:left w:val="single" w:sz="2" w:space="0" w:color="auto"/>
              <w:bottom w:val="single" w:sz="2" w:space="0" w:color="auto"/>
              <w:right w:val="single" w:sz="2" w:space="0" w:color="auto"/>
            </w:tcBorders>
            <w:vAlign w:val="center"/>
          </w:tcPr>
          <w:p w14:paraId="4A32278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38,000,000.00</w:t>
            </w:r>
          </w:p>
        </w:tc>
        <w:tc>
          <w:tcPr>
            <w:tcW w:w="1606" w:type="dxa"/>
            <w:tcBorders>
              <w:top w:val="single" w:sz="2" w:space="0" w:color="auto"/>
              <w:left w:val="single" w:sz="2" w:space="0" w:color="auto"/>
              <w:bottom w:val="single" w:sz="2" w:space="0" w:color="auto"/>
              <w:right w:val="single" w:sz="2" w:space="0" w:color="auto"/>
            </w:tcBorders>
            <w:vAlign w:val="center"/>
          </w:tcPr>
          <w:p w14:paraId="0124595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1年以内</w:t>
            </w:r>
          </w:p>
        </w:tc>
        <w:tc>
          <w:tcPr>
            <w:tcW w:w="1606" w:type="dxa"/>
            <w:tcBorders>
              <w:top w:val="single" w:sz="2" w:space="0" w:color="auto"/>
              <w:left w:val="single" w:sz="2" w:space="0" w:color="auto"/>
              <w:bottom w:val="single" w:sz="2" w:space="0" w:color="auto"/>
              <w:right w:val="single" w:sz="2" w:space="0" w:color="auto"/>
            </w:tcBorders>
            <w:vAlign w:val="center"/>
          </w:tcPr>
          <w:p w14:paraId="6A832D0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3.96%</w:t>
            </w:r>
          </w:p>
        </w:tc>
        <w:tc>
          <w:tcPr>
            <w:tcW w:w="1606" w:type="dxa"/>
            <w:tcBorders>
              <w:top w:val="single" w:sz="2" w:space="0" w:color="auto"/>
              <w:left w:val="single" w:sz="2" w:space="0" w:color="auto"/>
              <w:bottom w:val="single" w:sz="2" w:space="0" w:color="auto"/>
              <w:right w:val="single" w:sz="2" w:space="0" w:color="auto"/>
            </w:tcBorders>
            <w:vAlign w:val="center"/>
          </w:tcPr>
          <w:p w14:paraId="45632CA7" w14:textId="77777777" w:rsidR="000F2395" w:rsidRDefault="000F2395">
            <w:pPr>
              <w:spacing w:line="240" w:lineRule="exact"/>
              <w:jc w:val="right"/>
              <w:rPr>
                <w:rFonts w:ascii="宋体" w:eastAsia="宋体" w:hAnsi="宋体" w:cs="宋体"/>
                <w:sz w:val="18"/>
                <w:szCs w:val="18"/>
              </w:rPr>
            </w:pPr>
          </w:p>
        </w:tc>
      </w:tr>
      <w:tr w:rsidR="000F2395" w14:paraId="49600D0C" w14:textId="77777777">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B9F0E5E" w14:textId="35B3E2BD" w:rsidR="000F2395" w:rsidRDefault="00152231">
            <w:pPr>
              <w:spacing w:line="240" w:lineRule="exact"/>
              <w:rPr>
                <w:rFonts w:ascii="宋体" w:eastAsia="宋体" w:hAnsi="宋体" w:cs="宋体"/>
                <w:sz w:val="18"/>
                <w:szCs w:val="18"/>
              </w:rPr>
            </w:pPr>
            <w:r>
              <w:rPr>
                <w:rFonts w:ascii="宋体" w:eastAsia="宋体" w:hAnsi="宋体" w:cs="宋体"/>
                <w:sz w:val="18"/>
                <w:szCs w:val="18"/>
              </w:rPr>
              <w:t>单位</w:t>
            </w:r>
            <w:r w:rsidR="00254153">
              <w:rPr>
                <w:rFonts w:ascii="宋体" w:eastAsia="宋体" w:hAnsi="宋体" w:cs="宋体"/>
                <w:sz w:val="18"/>
                <w:szCs w:val="18"/>
              </w:rPr>
              <w:t>4</w:t>
            </w:r>
          </w:p>
        </w:tc>
        <w:tc>
          <w:tcPr>
            <w:tcW w:w="1606" w:type="dxa"/>
            <w:tcBorders>
              <w:top w:val="single" w:sz="2" w:space="0" w:color="auto"/>
              <w:left w:val="single" w:sz="2" w:space="0" w:color="auto"/>
              <w:bottom w:val="single" w:sz="2" w:space="0" w:color="auto"/>
              <w:right w:val="single" w:sz="2" w:space="0" w:color="auto"/>
            </w:tcBorders>
            <w:vAlign w:val="center"/>
          </w:tcPr>
          <w:p w14:paraId="3FF6FF1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保证金</w:t>
            </w:r>
          </w:p>
        </w:tc>
        <w:tc>
          <w:tcPr>
            <w:tcW w:w="1606" w:type="dxa"/>
            <w:tcBorders>
              <w:top w:val="single" w:sz="2" w:space="0" w:color="auto"/>
              <w:left w:val="single" w:sz="2" w:space="0" w:color="auto"/>
              <w:bottom w:val="single" w:sz="2" w:space="0" w:color="auto"/>
              <w:right w:val="single" w:sz="2" w:space="0" w:color="auto"/>
            </w:tcBorders>
            <w:vAlign w:val="center"/>
          </w:tcPr>
          <w:p w14:paraId="01A5187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35,000,000.00</w:t>
            </w:r>
          </w:p>
        </w:tc>
        <w:tc>
          <w:tcPr>
            <w:tcW w:w="1606" w:type="dxa"/>
            <w:tcBorders>
              <w:top w:val="single" w:sz="2" w:space="0" w:color="auto"/>
              <w:left w:val="single" w:sz="2" w:space="0" w:color="auto"/>
              <w:bottom w:val="single" w:sz="2" w:space="0" w:color="auto"/>
              <w:right w:val="single" w:sz="2" w:space="0" w:color="auto"/>
            </w:tcBorders>
            <w:vAlign w:val="center"/>
          </w:tcPr>
          <w:p w14:paraId="35A8FB94"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1年以内</w:t>
            </w:r>
          </w:p>
        </w:tc>
        <w:tc>
          <w:tcPr>
            <w:tcW w:w="1606" w:type="dxa"/>
            <w:tcBorders>
              <w:top w:val="single" w:sz="2" w:space="0" w:color="auto"/>
              <w:left w:val="single" w:sz="2" w:space="0" w:color="auto"/>
              <w:bottom w:val="single" w:sz="2" w:space="0" w:color="auto"/>
              <w:right w:val="single" w:sz="2" w:space="0" w:color="auto"/>
            </w:tcBorders>
            <w:vAlign w:val="center"/>
          </w:tcPr>
          <w:p w14:paraId="2EC82EE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3.65%</w:t>
            </w:r>
          </w:p>
        </w:tc>
        <w:tc>
          <w:tcPr>
            <w:tcW w:w="1606" w:type="dxa"/>
            <w:tcBorders>
              <w:top w:val="single" w:sz="2" w:space="0" w:color="auto"/>
              <w:left w:val="single" w:sz="2" w:space="0" w:color="auto"/>
              <w:bottom w:val="single" w:sz="2" w:space="0" w:color="auto"/>
              <w:right w:val="single" w:sz="2" w:space="0" w:color="auto"/>
            </w:tcBorders>
            <w:vAlign w:val="center"/>
          </w:tcPr>
          <w:p w14:paraId="50BBA2C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1,750,000.00</w:t>
            </w:r>
          </w:p>
        </w:tc>
      </w:tr>
      <w:tr w:rsidR="000F2395" w14:paraId="5BBE34E5" w14:textId="77777777">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4E1690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6868842" w14:textId="77777777" w:rsidR="000F2395" w:rsidRDefault="000F2395"/>
        </w:tc>
        <w:tc>
          <w:tcPr>
            <w:tcW w:w="1606" w:type="dxa"/>
            <w:tcBorders>
              <w:top w:val="single" w:sz="2" w:space="0" w:color="auto"/>
              <w:left w:val="single" w:sz="2" w:space="0" w:color="auto"/>
              <w:bottom w:val="single" w:sz="2" w:space="0" w:color="auto"/>
              <w:right w:val="single" w:sz="2" w:space="0" w:color="auto"/>
            </w:tcBorders>
            <w:vAlign w:val="center"/>
          </w:tcPr>
          <w:p w14:paraId="0226229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895,100,000.00</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C09FA2A" w14:textId="77777777" w:rsidR="000F2395" w:rsidRDefault="000F2395"/>
        </w:tc>
        <w:tc>
          <w:tcPr>
            <w:tcW w:w="1606" w:type="dxa"/>
            <w:tcBorders>
              <w:top w:val="single" w:sz="2" w:space="0" w:color="auto"/>
              <w:left w:val="single" w:sz="2" w:space="0" w:color="auto"/>
              <w:bottom w:val="single" w:sz="2" w:space="0" w:color="auto"/>
              <w:right w:val="single" w:sz="2" w:space="0" w:color="auto"/>
            </w:tcBorders>
            <w:vAlign w:val="center"/>
          </w:tcPr>
          <w:p w14:paraId="75CEC1A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93.23%</w:t>
            </w:r>
          </w:p>
        </w:tc>
        <w:tc>
          <w:tcPr>
            <w:tcW w:w="1606" w:type="dxa"/>
            <w:tcBorders>
              <w:top w:val="single" w:sz="2" w:space="0" w:color="auto"/>
              <w:left w:val="single" w:sz="2" w:space="0" w:color="auto"/>
              <w:bottom w:val="single" w:sz="2" w:space="0" w:color="auto"/>
              <w:right w:val="single" w:sz="2" w:space="0" w:color="auto"/>
            </w:tcBorders>
            <w:vAlign w:val="center"/>
          </w:tcPr>
          <w:p w14:paraId="17E8DEF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4,150,000.00</w:t>
            </w:r>
          </w:p>
        </w:tc>
      </w:tr>
    </w:tbl>
    <w:p w14:paraId="2B001181" w14:textId="77777777" w:rsidR="000F2395" w:rsidRDefault="00152231">
      <w:pPr>
        <w:pStyle w:val="3"/>
        <w:spacing w:line="280" w:lineRule="exact"/>
        <w:jc w:val="left"/>
        <w:rPr>
          <w:rFonts w:ascii="宋体" w:hAnsi="宋体" w:cs="宋体"/>
          <w:b/>
          <w:bCs/>
        </w:rPr>
      </w:pPr>
      <w:bookmarkStart w:id="420" w:name="_Toc989304"/>
      <w:r>
        <w:rPr>
          <w:rFonts w:ascii="宋体" w:hAnsi="宋体" w:cs="宋体"/>
          <w:b/>
          <w:bCs/>
        </w:rPr>
        <w:t>3、长期股权投资</w:t>
      </w:r>
      <w:bookmarkEnd w:id="420"/>
    </w:p>
    <w:p w14:paraId="3CAC5350"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377"/>
        <w:gridCol w:w="1377"/>
        <w:gridCol w:w="1377"/>
        <w:gridCol w:w="1377"/>
        <w:gridCol w:w="1377"/>
        <w:gridCol w:w="1377"/>
        <w:gridCol w:w="1377"/>
      </w:tblGrid>
      <w:tr w:rsidR="000F2395" w14:paraId="4C125F53" w14:textId="77777777">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A04E88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695A1D7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41288F6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r>
      <w:tr w:rsidR="000F2395" w14:paraId="6B86B638" w14:textId="77777777">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7DFC51F" w14:textId="77777777" w:rsidR="000F2395" w:rsidRDefault="000F2395"/>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E9A2B8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B8497D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8C2A72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E92F03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616232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A50743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r>
      <w:tr w:rsidR="000F2395" w14:paraId="2EA5B1FE"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A097F8D"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对子公司投资</w:t>
            </w:r>
          </w:p>
        </w:tc>
        <w:tc>
          <w:tcPr>
            <w:tcW w:w="1377" w:type="dxa"/>
            <w:tcBorders>
              <w:top w:val="single" w:sz="2" w:space="0" w:color="auto"/>
              <w:left w:val="single" w:sz="2" w:space="0" w:color="auto"/>
              <w:bottom w:val="single" w:sz="2" w:space="0" w:color="auto"/>
              <w:right w:val="single" w:sz="2" w:space="0" w:color="auto"/>
            </w:tcBorders>
            <w:vAlign w:val="center"/>
          </w:tcPr>
          <w:p w14:paraId="496F0BC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2,842,445,940.10</w:t>
            </w:r>
          </w:p>
        </w:tc>
        <w:tc>
          <w:tcPr>
            <w:tcW w:w="1377" w:type="dxa"/>
            <w:tcBorders>
              <w:top w:val="single" w:sz="2" w:space="0" w:color="auto"/>
              <w:left w:val="single" w:sz="2" w:space="0" w:color="auto"/>
              <w:bottom w:val="single" w:sz="2" w:space="0" w:color="auto"/>
              <w:right w:val="single" w:sz="2" w:space="0" w:color="auto"/>
            </w:tcBorders>
            <w:vAlign w:val="center"/>
          </w:tcPr>
          <w:p w14:paraId="4423BD0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249,707,566.64</w:t>
            </w:r>
          </w:p>
        </w:tc>
        <w:tc>
          <w:tcPr>
            <w:tcW w:w="1377" w:type="dxa"/>
            <w:tcBorders>
              <w:top w:val="single" w:sz="2" w:space="0" w:color="auto"/>
              <w:left w:val="single" w:sz="2" w:space="0" w:color="auto"/>
              <w:bottom w:val="single" w:sz="2" w:space="0" w:color="auto"/>
              <w:right w:val="single" w:sz="2" w:space="0" w:color="auto"/>
            </w:tcBorders>
            <w:vAlign w:val="center"/>
          </w:tcPr>
          <w:p w14:paraId="2A180A1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2,592,738,373.46</w:t>
            </w:r>
          </w:p>
        </w:tc>
        <w:tc>
          <w:tcPr>
            <w:tcW w:w="1377" w:type="dxa"/>
            <w:tcBorders>
              <w:top w:val="single" w:sz="2" w:space="0" w:color="auto"/>
              <w:left w:val="single" w:sz="2" w:space="0" w:color="auto"/>
              <w:bottom w:val="single" w:sz="2" w:space="0" w:color="auto"/>
              <w:right w:val="single" w:sz="2" w:space="0" w:color="auto"/>
            </w:tcBorders>
            <w:vAlign w:val="center"/>
          </w:tcPr>
          <w:p w14:paraId="7748E06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2,962,295,874.44</w:t>
            </w:r>
          </w:p>
        </w:tc>
        <w:tc>
          <w:tcPr>
            <w:tcW w:w="1377" w:type="dxa"/>
            <w:tcBorders>
              <w:top w:val="single" w:sz="2" w:space="0" w:color="auto"/>
              <w:left w:val="single" w:sz="2" w:space="0" w:color="auto"/>
              <w:bottom w:val="single" w:sz="2" w:space="0" w:color="auto"/>
              <w:right w:val="single" w:sz="2" w:space="0" w:color="auto"/>
            </w:tcBorders>
            <w:vAlign w:val="center"/>
          </w:tcPr>
          <w:p w14:paraId="41D703B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204,663,257.40</w:t>
            </w:r>
          </w:p>
        </w:tc>
        <w:tc>
          <w:tcPr>
            <w:tcW w:w="1377" w:type="dxa"/>
            <w:tcBorders>
              <w:top w:val="single" w:sz="2" w:space="0" w:color="auto"/>
              <w:left w:val="single" w:sz="2" w:space="0" w:color="auto"/>
              <w:bottom w:val="single" w:sz="2" w:space="0" w:color="auto"/>
              <w:right w:val="single" w:sz="2" w:space="0" w:color="auto"/>
            </w:tcBorders>
            <w:vAlign w:val="center"/>
          </w:tcPr>
          <w:p w14:paraId="70B6C4B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2,757,632,617.04</w:t>
            </w:r>
          </w:p>
        </w:tc>
      </w:tr>
      <w:tr w:rsidR="000F2395" w14:paraId="23922FA1"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5AA2D8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对联营、合营企业投资</w:t>
            </w:r>
          </w:p>
        </w:tc>
        <w:tc>
          <w:tcPr>
            <w:tcW w:w="1377" w:type="dxa"/>
            <w:tcBorders>
              <w:top w:val="single" w:sz="2" w:space="0" w:color="auto"/>
              <w:left w:val="single" w:sz="2" w:space="0" w:color="auto"/>
              <w:bottom w:val="single" w:sz="2" w:space="0" w:color="auto"/>
              <w:right w:val="single" w:sz="2" w:space="0" w:color="auto"/>
            </w:tcBorders>
            <w:vAlign w:val="center"/>
          </w:tcPr>
          <w:p w14:paraId="0CA135C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638,573,588.51</w:t>
            </w:r>
          </w:p>
        </w:tc>
        <w:tc>
          <w:tcPr>
            <w:tcW w:w="1377" w:type="dxa"/>
            <w:tcBorders>
              <w:top w:val="single" w:sz="2" w:space="0" w:color="auto"/>
              <w:left w:val="single" w:sz="2" w:space="0" w:color="auto"/>
              <w:bottom w:val="single" w:sz="2" w:space="0" w:color="auto"/>
              <w:right w:val="single" w:sz="2" w:space="0" w:color="auto"/>
            </w:tcBorders>
            <w:vAlign w:val="center"/>
          </w:tcPr>
          <w:p w14:paraId="1F9849A4"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304DDD3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638,573,588.51</w:t>
            </w:r>
          </w:p>
        </w:tc>
        <w:tc>
          <w:tcPr>
            <w:tcW w:w="1377" w:type="dxa"/>
            <w:tcBorders>
              <w:top w:val="single" w:sz="2" w:space="0" w:color="auto"/>
              <w:left w:val="single" w:sz="2" w:space="0" w:color="auto"/>
              <w:bottom w:val="single" w:sz="2" w:space="0" w:color="auto"/>
              <w:right w:val="single" w:sz="2" w:space="0" w:color="auto"/>
            </w:tcBorders>
            <w:vAlign w:val="center"/>
          </w:tcPr>
          <w:p w14:paraId="362C492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506,803,860.23</w:t>
            </w:r>
          </w:p>
        </w:tc>
        <w:tc>
          <w:tcPr>
            <w:tcW w:w="1377" w:type="dxa"/>
            <w:tcBorders>
              <w:top w:val="single" w:sz="2" w:space="0" w:color="auto"/>
              <w:left w:val="single" w:sz="2" w:space="0" w:color="auto"/>
              <w:bottom w:val="single" w:sz="2" w:space="0" w:color="auto"/>
              <w:right w:val="single" w:sz="2" w:space="0" w:color="auto"/>
            </w:tcBorders>
            <w:vAlign w:val="center"/>
          </w:tcPr>
          <w:p w14:paraId="5BFED2D4" w14:textId="77777777" w:rsidR="000F2395" w:rsidRDefault="000F2395">
            <w:pPr>
              <w:spacing w:line="240" w:lineRule="exact"/>
              <w:jc w:val="right"/>
              <w:rPr>
                <w:rFonts w:ascii="宋体" w:eastAsia="宋体" w:hAnsi="宋体" w:cs="宋体"/>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9EAE64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506,803,860.23</w:t>
            </w:r>
          </w:p>
        </w:tc>
      </w:tr>
      <w:tr w:rsidR="000F2395" w14:paraId="3591A730" w14:textId="77777777">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A39FF8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5E0D38F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3,481,019,528.61</w:t>
            </w:r>
          </w:p>
        </w:tc>
        <w:tc>
          <w:tcPr>
            <w:tcW w:w="1377" w:type="dxa"/>
            <w:tcBorders>
              <w:top w:val="single" w:sz="2" w:space="0" w:color="auto"/>
              <w:left w:val="single" w:sz="2" w:space="0" w:color="auto"/>
              <w:bottom w:val="single" w:sz="2" w:space="0" w:color="auto"/>
              <w:right w:val="single" w:sz="2" w:space="0" w:color="auto"/>
            </w:tcBorders>
            <w:vAlign w:val="center"/>
          </w:tcPr>
          <w:p w14:paraId="3C4FEBF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249,707,566.64</w:t>
            </w:r>
          </w:p>
        </w:tc>
        <w:tc>
          <w:tcPr>
            <w:tcW w:w="1377" w:type="dxa"/>
            <w:tcBorders>
              <w:top w:val="single" w:sz="2" w:space="0" w:color="auto"/>
              <w:left w:val="single" w:sz="2" w:space="0" w:color="auto"/>
              <w:bottom w:val="single" w:sz="2" w:space="0" w:color="auto"/>
              <w:right w:val="single" w:sz="2" w:space="0" w:color="auto"/>
            </w:tcBorders>
            <w:vAlign w:val="center"/>
          </w:tcPr>
          <w:p w14:paraId="611B78E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3,231,311,961.97</w:t>
            </w:r>
          </w:p>
        </w:tc>
        <w:tc>
          <w:tcPr>
            <w:tcW w:w="1377" w:type="dxa"/>
            <w:tcBorders>
              <w:top w:val="single" w:sz="2" w:space="0" w:color="auto"/>
              <w:left w:val="single" w:sz="2" w:space="0" w:color="auto"/>
              <w:bottom w:val="single" w:sz="2" w:space="0" w:color="auto"/>
              <w:right w:val="single" w:sz="2" w:space="0" w:color="auto"/>
            </w:tcBorders>
            <w:vAlign w:val="center"/>
          </w:tcPr>
          <w:p w14:paraId="75FB306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3,469,099,734.67</w:t>
            </w:r>
          </w:p>
        </w:tc>
        <w:tc>
          <w:tcPr>
            <w:tcW w:w="1377" w:type="dxa"/>
            <w:tcBorders>
              <w:top w:val="single" w:sz="2" w:space="0" w:color="auto"/>
              <w:left w:val="single" w:sz="2" w:space="0" w:color="auto"/>
              <w:bottom w:val="single" w:sz="2" w:space="0" w:color="auto"/>
              <w:right w:val="single" w:sz="2" w:space="0" w:color="auto"/>
            </w:tcBorders>
            <w:vAlign w:val="center"/>
          </w:tcPr>
          <w:p w14:paraId="407BE4F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204,663,257.40</w:t>
            </w:r>
          </w:p>
        </w:tc>
        <w:tc>
          <w:tcPr>
            <w:tcW w:w="1377" w:type="dxa"/>
            <w:tcBorders>
              <w:top w:val="single" w:sz="2" w:space="0" w:color="auto"/>
              <w:left w:val="single" w:sz="2" w:space="0" w:color="auto"/>
              <w:bottom w:val="single" w:sz="2" w:space="0" w:color="auto"/>
              <w:right w:val="single" w:sz="2" w:space="0" w:color="auto"/>
            </w:tcBorders>
            <w:vAlign w:val="center"/>
          </w:tcPr>
          <w:p w14:paraId="6C0C792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3,264,436,477.27</w:t>
            </w:r>
          </w:p>
        </w:tc>
      </w:tr>
    </w:tbl>
    <w:p w14:paraId="2FC7AF62" w14:textId="77777777" w:rsidR="000F2395" w:rsidRDefault="00152231">
      <w:pPr>
        <w:keepNext/>
        <w:keepLines/>
        <w:spacing w:before="300" w:after="300" w:line="280" w:lineRule="exact"/>
        <w:outlineLvl w:val="3"/>
        <w:rPr>
          <w:rFonts w:ascii="宋体" w:eastAsia="宋体" w:hAnsi="宋体" w:cs="宋体"/>
          <w:b/>
          <w:bCs/>
          <w:szCs w:val="21"/>
        </w:rPr>
      </w:pPr>
      <w:bookmarkStart w:id="421" w:name="_Toc989305"/>
      <w:r>
        <w:rPr>
          <w:rFonts w:ascii="宋体" w:eastAsia="宋体" w:hAnsi="宋体" w:cs="宋体"/>
          <w:b/>
          <w:bCs/>
          <w:szCs w:val="21"/>
        </w:rPr>
        <w:t>（1） 对子公司投资</w:t>
      </w:r>
      <w:bookmarkEnd w:id="421"/>
    </w:p>
    <w:p w14:paraId="1AA01F5E"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204"/>
        <w:gridCol w:w="1205"/>
        <w:gridCol w:w="1205"/>
        <w:gridCol w:w="1205"/>
        <w:gridCol w:w="1205"/>
        <w:gridCol w:w="1205"/>
        <w:gridCol w:w="1205"/>
        <w:gridCol w:w="1205"/>
      </w:tblGrid>
      <w:tr w:rsidR="000F2395" w14:paraId="6F6FE54D" w14:textId="77777777">
        <w:trPr>
          <w:trHeight w:val="240"/>
        </w:trPr>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BE007A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被投资单位</w:t>
            </w:r>
          </w:p>
        </w:tc>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C93705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期初余额（账面价值）</w:t>
            </w:r>
          </w:p>
        </w:tc>
        <w:tc>
          <w:tcPr>
            <w:tcW w:w="4820"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2F4949B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本期增减变动</w:t>
            </w:r>
          </w:p>
        </w:tc>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99DCD5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期末余额（账面价值）</w:t>
            </w:r>
          </w:p>
        </w:tc>
        <w:tc>
          <w:tcPr>
            <w:tcW w:w="12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5DB76F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减值准备期末余额</w:t>
            </w:r>
          </w:p>
        </w:tc>
      </w:tr>
      <w:tr w:rsidR="000F2395" w14:paraId="04C0E3EF" w14:textId="77777777">
        <w:trPr>
          <w:trHeight w:val="240"/>
        </w:trPr>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2BCB9AD" w14:textId="77777777" w:rsidR="000F2395" w:rsidRDefault="000F2395"/>
        </w:tc>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D2C01AF" w14:textId="77777777" w:rsidR="000F2395" w:rsidRDefault="000F2395"/>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6C49564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追加投资</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547F315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减少投资</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2E93B65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计提减值准备</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73C6C6C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BC4895A" w14:textId="77777777" w:rsidR="000F2395" w:rsidRDefault="000F2395"/>
        </w:tc>
        <w:tc>
          <w:tcPr>
            <w:tcW w:w="120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DD5F912" w14:textId="77777777" w:rsidR="000F2395" w:rsidRDefault="000F2395"/>
        </w:tc>
      </w:tr>
      <w:tr w:rsidR="000F2395" w14:paraId="2F3E6C4C"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76F50AB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绵阳公司</w:t>
            </w:r>
          </w:p>
        </w:tc>
        <w:tc>
          <w:tcPr>
            <w:tcW w:w="1205" w:type="dxa"/>
            <w:tcBorders>
              <w:top w:val="single" w:sz="2" w:space="0" w:color="auto"/>
              <w:left w:val="single" w:sz="2" w:space="0" w:color="auto"/>
              <w:bottom w:val="single" w:sz="2" w:space="0" w:color="auto"/>
              <w:right w:val="single" w:sz="2" w:space="0" w:color="auto"/>
            </w:tcBorders>
            <w:vAlign w:val="center"/>
          </w:tcPr>
          <w:p w14:paraId="31A9B00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209,895,183.23</w:t>
            </w:r>
          </w:p>
        </w:tc>
        <w:tc>
          <w:tcPr>
            <w:tcW w:w="1205" w:type="dxa"/>
            <w:tcBorders>
              <w:top w:val="single" w:sz="2" w:space="0" w:color="auto"/>
              <w:left w:val="single" w:sz="2" w:space="0" w:color="auto"/>
              <w:bottom w:val="single" w:sz="2" w:space="0" w:color="auto"/>
              <w:right w:val="single" w:sz="2" w:space="0" w:color="auto"/>
            </w:tcBorders>
            <w:vAlign w:val="center"/>
          </w:tcPr>
          <w:p w14:paraId="55D1EACE"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129D5DF"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CFEC192"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454FE18"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BA4A28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209,895,183.23</w:t>
            </w:r>
          </w:p>
        </w:tc>
        <w:tc>
          <w:tcPr>
            <w:tcW w:w="1205" w:type="dxa"/>
            <w:tcBorders>
              <w:top w:val="single" w:sz="2" w:space="0" w:color="auto"/>
              <w:left w:val="single" w:sz="2" w:space="0" w:color="auto"/>
              <w:bottom w:val="single" w:sz="2" w:space="0" w:color="auto"/>
              <w:right w:val="single" w:sz="2" w:space="0" w:color="auto"/>
            </w:tcBorders>
            <w:vAlign w:val="center"/>
          </w:tcPr>
          <w:p w14:paraId="05FBFDA6" w14:textId="77777777" w:rsidR="000F2395" w:rsidRDefault="000F2395">
            <w:pPr>
              <w:spacing w:line="240" w:lineRule="exact"/>
              <w:jc w:val="right"/>
              <w:rPr>
                <w:rFonts w:ascii="宋体" w:eastAsia="宋体" w:hAnsi="宋体" w:cs="宋体"/>
                <w:sz w:val="18"/>
                <w:szCs w:val="18"/>
              </w:rPr>
            </w:pPr>
          </w:p>
        </w:tc>
      </w:tr>
      <w:tr w:rsidR="000F2395" w14:paraId="0A1000FC"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08CD72C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旺苍公司</w:t>
            </w:r>
          </w:p>
        </w:tc>
        <w:tc>
          <w:tcPr>
            <w:tcW w:w="1205" w:type="dxa"/>
            <w:tcBorders>
              <w:top w:val="single" w:sz="2" w:space="0" w:color="auto"/>
              <w:left w:val="single" w:sz="2" w:space="0" w:color="auto"/>
              <w:bottom w:val="single" w:sz="2" w:space="0" w:color="auto"/>
              <w:right w:val="single" w:sz="2" w:space="0" w:color="auto"/>
            </w:tcBorders>
            <w:vAlign w:val="center"/>
          </w:tcPr>
          <w:p w14:paraId="4CB92DF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53,767,040.00</w:t>
            </w:r>
          </w:p>
        </w:tc>
        <w:tc>
          <w:tcPr>
            <w:tcW w:w="1205" w:type="dxa"/>
            <w:tcBorders>
              <w:top w:val="single" w:sz="2" w:space="0" w:color="auto"/>
              <w:left w:val="single" w:sz="2" w:space="0" w:color="auto"/>
              <w:bottom w:val="single" w:sz="2" w:space="0" w:color="auto"/>
              <w:right w:val="single" w:sz="2" w:space="0" w:color="auto"/>
            </w:tcBorders>
            <w:vAlign w:val="center"/>
          </w:tcPr>
          <w:p w14:paraId="7724FEE5"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15390CC"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DE6DAD1"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C6575AA"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B5FF09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53,767,040.00</w:t>
            </w:r>
          </w:p>
        </w:tc>
        <w:tc>
          <w:tcPr>
            <w:tcW w:w="1205" w:type="dxa"/>
            <w:tcBorders>
              <w:top w:val="single" w:sz="2" w:space="0" w:color="auto"/>
              <w:left w:val="single" w:sz="2" w:space="0" w:color="auto"/>
              <w:bottom w:val="single" w:sz="2" w:space="0" w:color="auto"/>
              <w:right w:val="single" w:sz="2" w:space="0" w:color="auto"/>
            </w:tcBorders>
            <w:vAlign w:val="center"/>
          </w:tcPr>
          <w:p w14:paraId="0A9ED2F7" w14:textId="77777777" w:rsidR="000F2395" w:rsidRDefault="000F2395">
            <w:pPr>
              <w:spacing w:line="240" w:lineRule="exact"/>
              <w:jc w:val="right"/>
              <w:rPr>
                <w:rFonts w:ascii="宋体" w:eastAsia="宋体" w:hAnsi="宋体" w:cs="宋体"/>
                <w:sz w:val="18"/>
                <w:szCs w:val="18"/>
              </w:rPr>
            </w:pPr>
          </w:p>
        </w:tc>
      </w:tr>
      <w:tr w:rsidR="000F2395" w14:paraId="72664E54"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2302805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三台公司</w:t>
            </w:r>
          </w:p>
        </w:tc>
        <w:tc>
          <w:tcPr>
            <w:tcW w:w="1205" w:type="dxa"/>
            <w:tcBorders>
              <w:top w:val="single" w:sz="2" w:space="0" w:color="auto"/>
              <w:left w:val="single" w:sz="2" w:space="0" w:color="auto"/>
              <w:bottom w:val="single" w:sz="2" w:space="0" w:color="auto"/>
              <w:right w:val="single" w:sz="2" w:space="0" w:color="auto"/>
            </w:tcBorders>
            <w:vAlign w:val="center"/>
          </w:tcPr>
          <w:p w14:paraId="320162D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41,000,000.00</w:t>
            </w:r>
          </w:p>
        </w:tc>
        <w:tc>
          <w:tcPr>
            <w:tcW w:w="1205" w:type="dxa"/>
            <w:tcBorders>
              <w:top w:val="single" w:sz="2" w:space="0" w:color="auto"/>
              <w:left w:val="single" w:sz="2" w:space="0" w:color="auto"/>
              <w:bottom w:val="single" w:sz="2" w:space="0" w:color="auto"/>
              <w:right w:val="single" w:sz="2" w:space="0" w:color="auto"/>
            </w:tcBorders>
            <w:vAlign w:val="center"/>
          </w:tcPr>
          <w:p w14:paraId="7A38B906"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D1F17DC"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CE3365A"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3A8F609"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3F37AD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41,000,000.00</w:t>
            </w:r>
          </w:p>
        </w:tc>
        <w:tc>
          <w:tcPr>
            <w:tcW w:w="1205" w:type="dxa"/>
            <w:tcBorders>
              <w:top w:val="single" w:sz="2" w:space="0" w:color="auto"/>
              <w:left w:val="single" w:sz="2" w:space="0" w:color="auto"/>
              <w:bottom w:val="single" w:sz="2" w:space="0" w:color="auto"/>
              <w:right w:val="single" w:sz="2" w:space="0" w:color="auto"/>
            </w:tcBorders>
            <w:vAlign w:val="center"/>
          </w:tcPr>
          <w:p w14:paraId="3EBCF741" w14:textId="77777777" w:rsidR="000F2395" w:rsidRDefault="000F2395">
            <w:pPr>
              <w:spacing w:line="240" w:lineRule="exact"/>
              <w:jc w:val="right"/>
              <w:rPr>
                <w:rFonts w:ascii="宋体" w:eastAsia="宋体" w:hAnsi="宋体" w:cs="宋体"/>
                <w:sz w:val="18"/>
                <w:szCs w:val="18"/>
              </w:rPr>
            </w:pPr>
          </w:p>
        </w:tc>
      </w:tr>
      <w:tr w:rsidR="000F2395" w14:paraId="17DC3618"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59D7E4E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工程公司</w:t>
            </w:r>
          </w:p>
        </w:tc>
        <w:tc>
          <w:tcPr>
            <w:tcW w:w="1205" w:type="dxa"/>
            <w:tcBorders>
              <w:top w:val="single" w:sz="2" w:space="0" w:color="auto"/>
              <w:left w:val="single" w:sz="2" w:space="0" w:color="auto"/>
              <w:bottom w:val="single" w:sz="2" w:space="0" w:color="auto"/>
              <w:right w:val="single" w:sz="2" w:space="0" w:color="auto"/>
            </w:tcBorders>
            <w:vAlign w:val="center"/>
          </w:tcPr>
          <w:p w14:paraId="4A762E0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149,712,565.77</w:t>
            </w:r>
          </w:p>
        </w:tc>
        <w:tc>
          <w:tcPr>
            <w:tcW w:w="1205" w:type="dxa"/>
            <w:tcBorders>
              <w:top w:val="single" w:sz="2" w:space="0" w:color="auto"/>
              <w:left w:val="single" w:sz="2" w:space="0" w:color="auto"/>
              <w:bottom w:val="single" w:sz="2" w:space="0" w:color="auto"/>
              <w:right w:val="single" w:sz="2" w:space="0" w:color="auto"/>
            </w:tcBorders>
            <w:vAlign w:val="center"/>
          </w:tcPr>
          <w:p w14:paraId="32D11C96"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B427000"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ECF6ABE"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63EE472"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5CED90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149,712,565.77</w:t>
            </w:r>
          </w:p>
        </w:tc>
        <w:tc>
          <w:tcPr>
            <w:tcW w:w="1205" w:type="dxa"/>
            <w:tcBorders>
              <w:top w:val="single" w:sz="2" w:space="0" w:color="auto"/>
              <w:left w:val="single" w:sz="2" w:space="0" w:color="auto"/>
              <w:bottom w:val="single" w:sz="2" w:space="0" w:color="auto"/>
              <w:right w:val="single" w:sz="2" w:space="0" w:color="auto"/>
            </w:tcBorders>
            <w:vAlign w:val="center"/>
          </w:tcPr>
          <w:p w14:paraId="2B69E0A7" w14:textId="77777777" w:rsidR="000F2395" w:rsidRDefault="000F2395">
            <w:pPr>
              <w:spacing w:line="240" w:lineRule="exact"/>
              <w:jc w:val="right"/>
              <w:rPr>
                <w:rFonts w:ascii="宋体" w:eastAsia="宋体" w:hAnsi="宋体" w:cs="宋体"/>
                <w:sz w:val="18"/>
                <w:szCs w:val="18"/>
              </w:rPr>
            </w:pPr>
          </w:p>
        </w:tc>
      </w:tr>
      <w:tr w:rsidR="000F2395" w14:paraId="7A44C148"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7613FEDF"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运输公司</w:t>
            </w:r>
          </w:p>
        </w:tc>
        <w:tc>
          <w:tcPr>
            <w:tcW w:w="1205" w:type="dxa"/>
            <w:tcBorders>
              <w:top w:val="single" w:sz="2" w:space="0" w:color="auto"/>
              <w:left w:val="single" w:sz="2" w:space="0" w:color="auto"/>
              <w:bottom w:val="single" w:sz="2" w:space="0" w:color="auto"/>
              <w:right w:val="single" w:sz="2" w:space="0" w:color="auto"/>
            </w:tcBorders>
            <w:vAlign w:val="center"/>
          </w:tcPr>
          <w:p w14:paraId="7825AE2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13,850,971.47</w:t>
            </w:r>
          </w:p>
        </w:tc>
        <w:tc>
          <w:tcPr>
            <w:tcW w:w="1205" w:type="dxa"/>
            <w:tcBorders>
              <w:top w:val="single" w:sz="2" w:space="0" w:color="auto"/>
              <w:left w:val="single" w:sz="2" w:space="0" w:color="auto"/>
              <w:bottom w:val="single" w:sz="2" w:space="0" w:color="auto"/>
              <w:right w:val="single" w:sz="2" w:space="0" w:color="auto"/>
            </w:tcBorders>
            <w:vAlign w:val="center"/>
          </w:tcPr>
          <w:p w14:paraId="5896821A"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10A165C"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B088504"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0E3A9C5"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8F4B0B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13,850,971.47</w:t>
            </w:r>
          </w:p>
        </w:tc>
        <w:tc>
          <w:tcPr>
            <w:tcW w:w="1205" w:type="dxa"/>
            <w:tcBorders>
              <w:top w:val="single" w:sz="2" w:space="0" w:color="auto"/>
              <w:left w:val="single" w:sz="2" w:space="0" w:color="auto"/>
              <w:bottom w:val="single" w:sz="2" w:space="0" w:color="auto"/>
              <w:right w:val="single" w:sz="2" w:space="0" w:color="auto"/>
            </w:tcBorders>
            <w:vAlign w:val="center"/>
          </w:tcPr>
          <w:p w14:paraId="4E2B9D77" w14:textId="77777777" w:rsidR="000F2395" w:rsidRDefault="000F2395">
            <w:pPr>
              <w:spacing w:line="240" w:lineRule="exact"/>
              <w:jc w:val="right"/>
              <w:rPr>
                <w:rFonts w:ascii="宋体" w:eastAsia="宋体" w:hAnsi="宋体" w:cs="宋体"/>
                <w:sz w:val="18"/>
                <w:szCs w:val="18"/>
              </w:rPr>
            </w:pPr>
          </w:p>
        </w:tc>
      </w:tr>
      <w:tr w:rsidR="000F2395" w14:paraId="3539AD75"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3AB7EC4E"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恒泰公司</w:t>
            </w:r>
          </w:p>
        </w:tc>
        <w:tc>
          <w:tcPr>
            <w:tcW w:w="1205" w:type="dxa"/>
            <w:tcBorders>
              <w:top w:val="single" w:sz="2" w:space="0" w:color="auto"/>
              <w:left w:val="single" w:sz="2" w:space="0" w:color="auto"/>
              <w:bottom w:val="single" w:sz="2" w:space="0" w:color="auto"/>
              <w:right w:val="single" w:sz="2" w:space="0" w:color="auto"/>
            </w:tcBorders>
            <w:vAlign w:val="center"/>
          </w:tcPr>
          <w:p w14:paraId="3CF13DA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5,100,000.00</w:t>
            </w:r>
          </w:p>
        </w:tc>
        <w:tc>
          <w:tcPr>
            <w:tcW w:w="1205" w:type="dxa"/>
            <w:tcBorders>
              <w:top w:val="single" w:sz="2" w:space="0" w:color="auto"/>
              <w:left w:val="single" w:sz="2" w:space="0" w:color="auto"/>
              <w:bottom w:val="single" w:sz="2" w:space="0" w:color="auto"/>
              <w:right w:val="single" w:sz="2" w:space="0" w:color="auto"/>
            </w:tcBorders>
            <w:vAlign w:val="center"/>
          </w:tcPr>
          <w:p w14:paraId="0DD64CC4"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14BB7AB"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0D20B5E"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50ACC86"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A54ED1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5,100,000.00</w:t>
            </w:r>
          </w:p>
        </w:tc>
        <w:tc>
          <w:tcPr>
            <w:tcW w:w="1205" w:type="dxa"/>
            <w:tcBorders>
              <w:top w:val="single" w:sz="2" w:space="0" w:color="auto"/>
              <w:left w:val="single" w:sz="2" w:space="0" w:color="auto"/>
              <w:bottom w:val="single" w:sz="2" w:space="0" w:color="auto"/>
              <w:right w:val="single" w:sz="2" w:space="0" w:color="auto"/>
            </w:tcBorders>
            <w:vAlign w:val="center"/>
          </w:tcPr>
          <w:p w14:paraId="0717C052" w14:textId="77777777" w:rsidR="000F2395" w:rsidRDefault="000F2395">
            <w:pPr>
              <w:spacing w:line="240" w:lineRule="exact"/>
              <w:jc w:val="right"/>
              <w:rPr>
                <w:rFonts w:ascii="宋体" w:eastAsia="宋体" w:hAnsi="宋体" w:cs="宋体"/>
                <w:sz w:val="18"/>
                <w:szCs w:val="18"/>
              </w:rPr>
            </w:pPr>
          </w:p>
        </w:tc>
      </w:tr>
      <w:tr w:rsidR="000F2395" w14:paraId="6A316A9F"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00C026A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凯达公司</w:t>
            </w:r>
          </w:p>
        </w:tc>
        <w:tc>
          <w:tcPr>
            <w:tcW w:w="1205" w:type="dxa"/>
            <w:tcBorders>
              <w:top w:val="single" w:sz="2" w:space="0" w:color="auto"/>
              <w:left w:val="single" w:sz="2" w:space="0" w:color="auto"/>
              <w:bottom w:val="single" w:sz="2" w:space="0" w:color="auto"/>
              <w:right w:val="single" w:sz="2" w:space="0" w:color="auto"/>
            </w:tcBorders>
            <w:vAlign w:val="center"/>
          </w:tcPr>
          <w:p w14:paraId="6698145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450,283,382.64</w:t>
            </w:r>
          </w:p>
        </w:tc>
        <w:tc>
          <w:tcPr>
            <w:tcW w:w="1205" w:type="dxa"/>
            <w:tcBorders>
              <w:top w:val="single" w:sz="2" w:space="0" w:color="auto"/>
              <w:left w:val="single" w:sz="2" w:space="0" w:color="auto"/>
              <w:bottom w:val="single" w:sz="2" w:space="0" w:color="auto"/>
              <w:right w:val="single" w:sz="2" w:space="0" w:color="auto"/>
            </w:tcBorders>
            <w:vAlign w:val="center"/>
          </w:tcPr>
          <w:p w14:paraId="7350F32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2,908,440.00</w:t>
            </w:r>
          </w:p>
        </w:tc>
        <w:tc>
          <w:tcPr>
            <w:tcW w:w="1205" w:type="dxa"/>
            <w:tcBorders>
              <w:top w:val="single" w:sz="2" w:space="0" w:color="auto"/>
              <w:left w:val="single" w:sz="2" w:space="0" w:color="auto"/>
              <w:bottom w:val="single" w:sz="2" w:space="0" w:color="auto"/>
              <w:right w:val="single" w:sz="2" w:space="0" w:color="auto"/>
            </w:tcBorders>
            <w:vAlign w:val="center"/>
          </w:tcPr>
          <w:p w14:paraId="038CB7D3"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874C3F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45,044,309.24</w:t>
            </w:r>
          </w:p>
        </w:tc>
        <w:tc>
          <w:tcPr>
            <w:tcW w:w="1205" w:type="dxa"/>
            <w:tcBorders>
              <w:top w:val="single" w:sz="2" w:space="0" w:color="auto"/>
              <w:left w:val="single" w:sz="2" w:space="0" w:color="auto"/>
              <w:bottom w:val="single" w:sz="2" w:space="0" w:color="auto"/>
              <w:right w:val="single" w:sz="2" w:space="0" w:color="auto"/>
            </w:tcBorders>
            <w:vAlign w:val="center"/>
          </w:tcPr>
          <w:p w14:paraId="428F8C70"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80B822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408,147,513.40</w:t>
            </w:r>
          </w:p>
        </w:tc>
        <w:tc>
          <w:tcPr>
            <w:tcW w:w="1205" w:type="dxa"/>
            <w:tcBorders>
              <w:top w:val="single" w:sz="2" w:space="0" w:color="auto"/>
              <w:left w:val="single" w:sz="2" w:space="0" w:color="auto"/>
              <w:bottom w:val="single" w:sz="2" w:space="0" w:color="auto"/>
              <w:right w:val="single" w:sz="2" w:space="0" w:color="auto"/>
            </w:tcBorders>
            <w:vAlign w:val="center"/>
          </w:tcPr>
          <w:p w14:paraId="0C8BCC8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70,349,128.60</w:t>
            </w:r>
          </w:p>
        </w:tc>
      </w:tr>
      <w:tr w:rsidR="000F2395" w14:paraId="4FA9C876"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04D435F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柯达公司</w:t>
            </w:r>
          </w:p>
        </w:tc>
        <w:tc>
          <w:tcPr>
            <w:tcW w:w="1205" w:type="dxa"/>
            <w:tcBorders>
              <w:top w:val="single" w:sz="2" w:space="0" w:color="auto"/>
              <w:left w:val="single" w:sz="2" w:space="0" w:color="auto"/>
              <w:bottom w:val="single" w:sz="2" w:space="0" w:color="auto"/>
              <w:right w:val="single" w:sz="2" w:space="0" w:color="auto"/>
            </w:tcBorders>
            <w:vAlign w:val="center"/>
          </w:tcPr>
          <w:p w14:paraId="5C274DA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231,152,325.93</w:t>
            </w:r>
          </w:p>
        </w:tc>
        <w:tc>
          <w:tcPr>
            <w:tcW w:w="1205" w:type="dxa"/>
            <w:tcBorders>
              <w:top w:val="single" w:sz="2" w:space="0" w:color="auto"/>
              <w:left w:val="single" w:sz="2" w:space="0" w:color="auto"/>
              <w:bottom w:val="single" w:sz="2" w:space="0" w:color="auto"/>
              <w:right w:val="single" w:sz="2" w:space="0" w:color="auto"/>
            </w:tcBorders>
            <w:vAlign w:val="center"/>
          </w:tcPr>
          <w:p w14:paraId="6AD9C77E"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FC71AD8"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45DA3DD"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764357F"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A65054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231,152,325.93</w:t>
            </w:r>
          </w:p>
        </w:tc>
        <w:tc>
          <w:tcPr>
            <w:tcW w:w="1205" w:type="dxa"/>
            <w:tcBorders>
              <w:top w:val="single" w:sz="2" w:space="0" w:color="auto"/>
              <w:left w:val="single" w:sz="2" w:space="0" w:color="auto"/>
              <w:bottom w:val="single" w:sz="2" w:space="0" w:color="auto"/>
              <w:right w:val="single" w:sz="2" w:space="0" w:color="auto"/>
            </w:tcBorders>
            <w:vAlign w:val="center"/>
          </w:tcPr>
          <w:p w14:paraId="208955B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106,995,690.47</w:t>
            </w:r>
          </w:p>
        </w:tc>
      </w:tr>
      <w:tr w:rsidR="000F2395" w14:paraId="369905EC"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3F7C2A3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香港公司</w:t>
            </w:r>
          </w:p>
        </w:tc>
        <w:tc>
          <w:tcPr>
            <w:tcW w:w="1205" w:type="dxa"/>
            <w:tcBorders>
              <w:top w:val="single" w:sz="2" w:space="0" w:color="auto"/>
              <w:left w:val="single" w:sz="2" w:space="0" w:color="auto"/>
              <w:bottom w:val="single" w:sz="2" w:space="0" w:color="auto"/>
              <w:right w:val="single" w:sz="2" w:space="0" w:color="auto"/>
            </w:tcBorders>
            <w:vAlign w:val="center"/>
          </w:tcPr>
          <w:p w14:paraId="196B4CA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299,556,896.02</w:t>
            </w:r>
          </w:p>
        </w:tc>
        <w:tc>
          <w:tcPr>
            <w:tcW w:w="1205" w:type="dxa"/>
            <w:tcBorders>
              <w:top w:val="single" w:sz="2" w:space="0" w:color="auto"/>
              <w:left w:val="single" w:sz="2" w:space="0" w:color="auto"/>
              <w:bottom w:val="single" w:sz="2" w:space="0" w:color="auto"/>
              <w:right w:val="single" w:sz="2" w:space="0" w:color="auto"/>
            </w:tcBorders>
            <w:vAlign w:val="center"/>
          </w:tcPr>
          <w:p w14:paraId="44696F80"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BE7557F"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4C7B45E"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C5F3BB6"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C828C7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299,556,896.02</w:t>
            </w:r>
          </w:p>
        </w:tc>
        <w:tc>
          <w:tcPr>
            <w:tcW w:w="1205" w:type="dxa"/>
            <w:tcBorders>
              <w:top w:val="single" w:sz="2" w:space="0" w:color="auto"/>
              <w:left w:val="single" w:sz="2" w:space="0" w:color="auto"/>
              <w:bottom w:val="single" w:sz="2" w:space="0" w:color="auto"/>
              <w:right w:val="single" w:sz="2" w:space="0" w:color="auto"/>
            </w:tcBorders>
            <w:vAlign w:val="center"/>
          </w:tcPr>
          <w:p w14:paraId="375442F2" w14:textId="77777777" w:rsidR="000F2395" w:rsidRDefault="000F2395">
            <w:pPr>
              <w:spacing w:line="240" w:lineRule="exact"/>
              <w:jc w:val="right"/>
              <w:rPr>
                <w:rFonts w:ascii="宋体" w:eastAsia="宋体" w:hAnsi="宋体" w:cs="宋体"/>
                <w:sz w:val="18"/>
                <w:szCs w:val="18"/>
              </w:rPr>
            </w:pPr>
          </w:p>
        </w:tc>
      </w:tr>
      <w:tr w:rsidR="000F2395" w14:paraId="35AC6CC4"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2784F79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兴晟锂业</w:t>
            </w:r>
          </w:p>
        </w:tc>
        <w:tc>
          <w:tcPr>
            <w:tcW w:w="1205" w:type="dxa"/>
            <w:tcBorders>
              <w:top w:val="single" w:sz="2" w:space="0" w:color="auto"/>
              <w:left w:val="single" w:sz="2" w:space="0" w:color="auto"/>
              <w:bottom w:val="single" w:sz="2" w:space="0" w:color="auto"/>
              <w:right w:val="single" w:sz="2" w:space="0" w:color="auto"/>
            </w:tcBorders>
            <w:vAlign w:val="center"/>
          </w:tcPr>
          <w:p w14:paraId="331A3E6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89,691,477</w:t>
            </w:r>
            <w:r>
              <w:rPr>
                <w:rFonts w:ascii="宋体" w:eastAsia="宋体" w:hAnsi="宋体" w:cs="宋体"/>
                <w:sz w:val="18"/>
                <w:szCs w:val="18"/>
              </w:rPr>
              <w:lastRenderedPageBreak/>
              <w:t>.81</w:t>
            </w:r>
          </w:p>
        </w:tc>
        <w:tc>
          <w:tcPr>
            <w:tcW w:w="1205" w:type="dxa"/>
            <w:tcBorders>
              <w:top w:val="single" w:sz="2" w:space="0" w:color="auto"/>
              <w:left w:val="single" w:sz="2" w:space="0" w:color="auto"/>
              <w:bottom w:val="single" w:sz="2" w:space="0" w:color="auto"/>
              <w:right w:val="single" w:sz="2" w:space="0" w:color="auto"/>
            </w:tcBorders>
            <w:vAlign w:val="center"/>
          </w:tcPr>
          <w:p w14:paraId="10D9EA1D"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2F72072"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DA47AF3"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A0D8556"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13C0EB8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89,691,477</w:t>
            </w:r>
            <w:r>
              <w:rPr>
                <w:rFonts w:ascii="宋体" w:eastAsia="宋体" w:hAnsi="宋体" w:cs="宋体"/>
                <w:sz w:val="18"/>
                <w:szCs w:val="18"/>
              </w:rPr>
              <w:lastRenderedPageBreak/>
              <w:t>.81</w:t>
            </w:r>
          </w:p>
        </w:tc>
        <w:tc>
          <w:tcPr>
            <w:tcW w:w="1205" w:type="dxa"/>
            <w:tcBorders>
              <w:top w:val="single" w:sz="2" w:space="0" w:color="auto"/>
              <w:left w:val="single" w:sz="2" w:space="0" w:color="auto"/>
              <w:bottom w:val="single" w:sz="2" w:space="0" w:color="auto"/>
              <w:right w:val="single" w:sz="2" w:space="0" w:color="auto"/>
            </w:tcBorders>
            <w:vAlign w:val="center"/>
          </w:tcPr>
          <w:p w14:paraId="6B18E8E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lastRenderedPageBreak/>
              <w:t>64,308,522</w:t>
            </w:r>
            <w:r>
              <w:rPr>
                <w:rFonts w:ascii="宋体" w:eastAsia="宋体" w:hAnsi="宋体" w:cs="宋体"/>
                <w:sz w:val="18"/>
                <w:szCs w:val="18"/>
              </w:rPr>
              <w:lastRenderedPageBreak/>
              <w:t>.19</w:t>
            </w:r>
          </w:p>
        </w:tc>
      </w:tr>
      <w:tr w:rsidR="000F2395" w14:paraId="0B276C21"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32D57C89"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lastRenderedPageBreak/>
              <w:t>锂业科技</w:t>
            </w:r>
          </w:p>
        </w:tc>
        <w:tc>
          <w:tcPr>
            <w:tcW w:w="1205" w:type="dxa"/>
            <w:tcBorders>
              <w:top w:val="single" w:sz="2" w:space="0" w:color="auto"/>
              <w:left w:val="single" w:sz="2" w:space="0" w:color="auto"/>
              <w:bottom w:val="single" w:sz="2" w:space="0" w:color="auto"/>
              <w:right w:val="single" w:sz="2" w:space="0" w:color="auto"/>
            </w:tcBorders>
            <w:vAlign w:val="center"/>
          </w:tcPr>
          <w:p w14:paraId="43176BB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100,000,000.00</w:t>
            </w:r>
          </w:p>
        </w:tc>
        <w:tc>
          <w:tcPr>
            <w:tcW w:w="1205" w:type="dxa"/>
            <w:tcBorders>
              <w:top w:val="single" w:sz="2" w:space="0" w:color="auto"/>
              <w:left w:val="single" w:sz="2" w:space="0" w:color="auto"/>
              <w:bottom w:val="single" w:sz="2" w:space="0" w:color="auto"/>
              <w:right w:val="single" w:sz="2" w:space="0" w:color="auto"/>
            </w:tcBorders>
            <w:vAlign w:val="center"/>
          </w:tcPr>
          <w:p w14:paraId="748CEE9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3,203,550.00</w:t>
            </w:r>
          </w:p>
        </w:tc>
        <w:tc>
          <w:tcPr>
            <w:tcW w:w="1205" w:type="dxa"/>
            <w:tcBorders>
              <w:top w:val="single" w:sz="2" w:space="0" w:color="auto"/>
              <w:left w:val="single" w:sz="2" w:space="0" w:color="auto"/>
              <w:bottom w:val="single" w:sz="2" w:space="0" w:color="auto"/>
              <w:right w:val="single" w:sz="2" w:space="0" w:color="auto"/>
            </w:tcBorders>
            <w:vAlign w:val="center"/>
          </w:tcPr>
          <w:p w14:paraId="5DA97117"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8646A94"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F5986D5"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89675C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103,203,550.00</w:t>
            </w:r>
          </w:p>
        </w:tc>
        <w:tc>
          <w:tcPr>
            <w:tcW w:w="1205" w:type="dxa"/>
            <w:tcBorders>
              <w:top w:val="single" w:sz="2" w:space="0" w:color="auto"/>
              <w:left w:val="single" w:sz="2" w:space="0" w:color="auto"/>
              <w:bottom w:val="single" w:sz="2" w:space="0" w:color="auto"/>
              <w:right w:val="single" w:sz="2" w:space="0" w:color="auto"/>
            </w:tcBorders>
            <w:vAlign w:val="center"/>
          </w:tcPr>
          <w:p w14:paraId="7F30B89D" w14:textId="77777777" w:rsidR="000F2395" w:rsidRDefault="000F2395">
            <w:pPr>
              <w:spacing w:line="240" w:lineRule="exact"/>
              <w:jc w:val="right"/>
              <w:rPr>
                <w:rFonts w:ascii="宋体" w:eastAsia="宋体" w:hAnsi="宋体" w:cs="宋体"/>
                <w:sz w:val="18"/>
                <w:szCs w:val="18"/>
              </w:rPr>
            </w:pPr>
          </w:p>
        </w:tc>
      </w:tr>
      <w:tr w:rsidR="000F2395" w14:paraId="2162099B"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026BE2AB"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雅安锂业</w:t>
            </w:r>
          </w:p>
        </w:tc>
        <w:tc>
          <w:tcPr>
            <w:tcW w:w="1205" w:type="dxa"/>
            <w:tcBorders>
              <w:top w:val="single" w:sz="2" w:space="0" w:color="auto"/>
              <w:left w:val="single" w:sz="2" w:space="0" w:color="auto"/>
              <w:bottom w:val="single" w:sz="2" w:space="0" w:color="auto"/>
              <w:right w:val="single" w:sz="2" w:space="0" w:color="auto"/>
            </w:tcBorders>
            <w:vAlign w:val="center"/>
          </w:tcPr>
          <w:p w14:paraId="7FE361D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498,497,508.02</w:t>
            </w:r>
          </w:p>
        </w:tc>
        <w:tc>
          <w:tcPr>
            <w:tcW w:w="1205" w:type="dxa"/>
            <w:tcBorders>
              <w:top w:val="single" w:sz="2" w:space="0" w:color="auto"/>
              <w:left w:val="single" w:sz="2" w:space="0" w:color="auto"/>
              <w:bottom w:val="single" w:sz="2" w:space="0" w:color="auto"/>
              <w:right w:val="single" w:sz="2" w:space="0" w:color="auto"/>
            </w:tcBorders>
            <w:vAlign w:val="center"/>
          </w:tcPr>
          <w:p w14:paraId="512D0C8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10,655,491.98</w:t>
            </w:r>
          </w:p>
        </w:tc>
        <w:tc>
          <w:tcPr>
            <w:tcW w:w="1205" w:type="dxa"/>
            <w:tcBorders>
              <w:top w:val="single" w:sz="2" w:space="0" w:color="auto"/>
              <w:left w:val="single" w:sz="2" w:space="0" w:color="auto"/>
              <w:bottom w:val="single" w:sz="2" w:space="0" w:color="auto"/>
              <w:right w:val="single" w:sz="2" w:space="0" w:color="auto"/>
            </w:tcBorders>
            <w:vAlign w:val="center"/>
          </w:tcPr>
          <w:p w14:paraId="4847B52C"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1FE300E"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F863F1D"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C2FED9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509,153,000.00</w:t>
            </w:r>
          </w:p>
        </w:tc>
        <w:tc>
          <w:tcPr>
            <w:tcW w:w="1205" w:type="dxa"/>
            <w:tcBorders>
              <w:top w:val="single" w:sz="2" w:space="0" w:color="auto"/>
              <w:left w:val="single" w:sz="2" w:space="0" w:color="auto"/>
              <w:bottom w:val="single" w:sz="2" w:space="0" w:color="auto"/>
              <w:right w:val="single" w:sz="2" w:space="0" w:color="auto"/>
            </w:tcBorders>
            <w:vAlign w:val="center"/>
          </w:tcPr>
          <w:p w14:paraId="45BA9139" w14:textId="77777777" w:rsidR="000F2395" w:rsidRDefault="000F2395">
            <w:pPr>
              <w:spacing w:line="240" w:lineRule="exact"/>
              <w:jc w:val="right"/>
              <w:rPr>
                <w:rFonts w:ascii="宋体" w:eastAsia="宋体" w:hAnsi="宋体" w:cs="宋体"/>
                <w:sz w:val="18"/>
                <w:szCs w:val="18"/>
              </w:rPr>
            </w:pPr>
          </w:p>
        </w:tc>
      </w:tr>
      <w:tr w:rsidR="000F2395" w14:paraId="726D5BB7"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4917473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金恒公司</w:t>
            </w:r>
          </w:p>
        </w:tc>
        <w:tc>
          <w:tcPr>
            <w:tcW w:w="1205" w:type="dxa"/>
            <w:tcBorders>
              <w:top w:val="single" w:sz="2" w:space="0" w:color="auto"/>
              <w:left w:val="single" w:sz="2" w:space="0" w:color="auto"/>
              <w:bottom w:val="single" w:sz="2" w:space="0" w:color="auto"/>
              <w:right w:val="single" w:sz="2" w:space="0" w:color="auto"/>
            </w:tcBorders>
            <w:vAlign w:val="center"/>
          </w:tcPr>
          <w:p w14:paraId="1D14D76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118,008,334.62</w:t>
            </w:r>
          </w:p>
        </w:tc>
        <w:tc>
          <w:tcPr>
            <w:tcW w:w="1205" w:type="dxa"/>
            <w:tcBorders>
              <w:top w:val="single" w:sz="2" w:space="0" w:color="auto"/>
              <w:left w:val="single" w:sz="2" w:space="0" w:color="auto"/>
              <w:bottom w:val="single" w:sz="2" w:space="0" w:color="auto"/>
              <w:right w:val="single" w:sz="2" w:space="0" w:color="auto"/>
            </w:tcBorders>
            <w:vAlign w:val="center"/>
          </w:tcPr>
          <w:p w14:paraId="4397BDD7"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F5AC8E2"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8D94F88"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3CCEE8B"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77E8380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118,008,334.62</w:t>
            </w:r>
          </w:p>
        </w:tc>
        <w:tc>
          <w:tcPr>
            <w:tcW w:w="1205" w:type="dxa"/>
            <w:tcBorders>
              <w:top w:val="single" w:sz="2" w:space="0" w:color="auto"/>
              <w:left w:val="single" w:sz="2" w:space="0" w:color="auto"/>
              <w:bottom w:val="single" w:sz="2" w:space="0" w:color="auto"/>
              <w:right w:val="single" w:sz="2" w:space="0" w:color="auto"/>
            </w:tcBorders>
            <w:vAlign w:val="center"/>
          </w:tcPr>
          <w:p w14:paraId="22BAC6E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8,054,225.38</w:t>
            </w:r>
          </w:p>
        </w:tc>
      </w:tr>
      <w:tr w:rsidR="000F2395" w14:paraId="3089B283"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6864667A"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国理公司</w:t>
            </w:r>
          </w:p>
        </w:tc>
        <w:tc>
          <w:tcPr>
            <w:tcW w:w="1205" w:type="dxa"/>
            <w:tcBorders>
              <w:top w:val="single" w:sz="2" w:space="0" w:color="auto"/>
              <w:left w:val="single" w:sz="2" w:space="0" w:color="auto"/>
              <w:bottom w:val="single" w:sz="2" w:space="0" w:color="auto"/>
              <w:right w:val="single" w:sz="2" w:space="0" w:color="auto"/>
            </w:tcBorders>
            <w:vAlign w:val="center"/>
          </w:tcPr>
          <w:p w14:paraId="6EBC3ED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99,529,265.78</w:t>
            </w:r>
          </w:p>
        </w:tc>
        <w:tc>
          <w:tcPr>
            <w:tcW w:w="1205" w:type="dxa"/>
            <w:tcBorders>
              <w:top w:val="single" w:sz="2" w:space="0" w:color="auto"/>
              <w:left w:val="single" w:sz="2" w:space="0" w:color="auto"/>
              <w:bottom w:val="single" w:sz="2" w:space="0" w:color="auto"/>
              <w:right w:val="single" w:sz="2" w:space="0" w:color="auto"/>
            </w:tcBorders>
            <w:vAlign w:val="center"/>
          </w:tcPr>
          <w:p w14:paraId="46C3CD3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2,034,000.00</w:t>
            </w:r>
          </w:p>
        </w:tc>
        <w:tc>
          <w:tcPr>
            <w:tcW w:w="1205" w:type="dxa"/>
            <w:tcBorders>
              <w:top w:val="single" w:sz="2" w:space="0" w:color="auto"/>
              <w:left w:val="single" w:sz="2" w:space="0" w:color="auto"/>
              <w:bottom w:val="single" w:sz="2" w:space="0" w:color="auto"/>
              <w:right w:val="single" w:sz="2" w:space="0" w:color="auto"/>
            </w:tcBorders>
            <w:vAlign w:val="center"/>
          </w:tcPr>
          <w:p w14:paraId="60A4B4C9"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9B85BE3"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0A9D747"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EB4810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101,563,265.78</w:t>
            </w:r>
          </w:p>
        </w:tc>
        <w:tc>
          <w:tcPr>
            <w:tcW w:w="1205" w:type="dxa"/>
            <w:tcBorders>
              <w:top w:val="single" w:sz="2" w:space="0" w:color="auto"/>
              <w:left w:val="single" w:sz="2" w:space="0" w:color="auto"/>
              <w:bottom w:val="single" w:sz="2" w:space="0" w:color="auto"/>
              <w:right w:val="single" w:sz="2" w:space="0" w:color="auto"/>
            </w:tcBorders>
            <w:vAlign w:val="center"/>
          </w:tcPr>
          <w:p w14:paraId="5DC6D942" w14:textId="77777777" w:rsidR="000F2395" w:rsidRDefault="000F2395">
            <w:pPr>
              <w:spacing w:line="240" w:lineRule="exact"/>
              <w:jc w:val="right"/>
              <w:rPr>
                <w:rFonts w:ascii="宋体" w:eastAsia="宋体" w:hAnsi="宋体" w:cs="宋体"/>
                <w:sz w:val="18"/>
                <w:szCs w:val="18"/>
              </w:rPr>
            </w:pPr>
          </w:p>
        </w:tc>
      </w:tr>
      <w:tr w:rsidR="000F2395" w14:paraId="4560F9D3"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2D9216E5"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雅安公司</w:t>
            </w:r>
          </w:p>
        </w:tc>
        <w:tc>
          <w:tcPr>
            <w:tcW w:w="1205" w:type="dxa"/>
            <w:tcBorders>
              <w:top w:val="single" w:sz="2" w:space="0" w:color="auto"/>
              <w:left w:val="single" w:sz="2" w:space="0" w:color="auto"/>
              <w:bottom w:val="single" w:sz="2" w:space="0" w:color="auto"/>
              <w:right w:val="single" w:sz="2" w:space="0" w:color="auto"/>
            </w:tcBorders>
            <w:vAlign w:val="center"/>
          </w:tcPr>
          <w:p w14:paraId="588517B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176,436,249.43</w:t>
            </w:r>
          </w:p>
        </w:tc>
        <w:tc>
          <w:tcPr>
            <w:tcW w:w="1205" w:type="dxa"/>
            <w:tcBorders>
              <w:top w:val="single" w:sz="2" w:space="0" w:color="auto"/>
              <w:left w:val="single" w:sz="2" w:space="0" w:color="auto"/>
              <w:bottom w:val="single" w:sz="2" w:space="0" w:color="auto"/>
              <w:right w:val="single" w:sz="2" w:space="0" w:color="auto"/>
            </w:tcBorders>
            <w:vAlign w:val="center"/>
          </w:tcPr>
          <w:p w14:paraId="04EBE775"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91B1F69"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090E9EB"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26AAFFD"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31EE720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176,436,249.43</w:t>
            </w:r>
          </w:p>
        </w:tc>
        <w:tc>
          <w:tcPr>
            <w:tcW w:w="1205" w:type="dxa"/>
            <w:tcBorders>
              <w:top w:val="single" w:sz="2" w:space="0" w:color="auto"/>
              <w:left w:val="single" w:sz="2" w:space="0" w:color="auto"/>
              <w:bottom w:val="single" w:sz="2" w:space="0" w:color="auto"/>
              <w:right w:val="single" w:sz="2" w:space="0" w:color="auto"/>
            </w:tcBorders>
            <w:vAlign w:val="center"/>
          </w:tcPr>
          <w:p w14:paraId="23992659" w14:textId="77777777" w:rsidR="000F2395" w:rsidRDefault="000F2395">
            <w:pPr>
              <w:spacing w:line="240" w:lineRule="exact"/>
              <w:jc w:val="right"/>
              <w:rPr>
                <w:rFonts w:ascii="宋体" w:eastAsia="宋体" w:hAnsi="宋体" w:cs="宋体"/>
                <w:sz w:val="18"/>
                <w:szCs w:val="18"/>
              </w:rPr>
            </w:pPr>
          </w:p>
        </w:tc>
      </w:tr>
      <w:tr w:rsidR="000F2395" w14:paraId="6F48C266"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345CF72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吉阳公司（注1）</w:t>
            </w:r>
          </w:p>
        </w:tc>
        <w:tc>
          <w:tcPr>
            <w:tcW w:w="1205" w:type="dxa"/>
            <w:tcBorders>
              <w:top w:val="single" w:sz="2" w:space="0" w:color="auto"/>
              <w:left w:val="single" w:sz="2" w:space="0" w:color="auto"/>
              <w:bottom w:val="single" w:sz="2" w:space="0" w:color="auto"/>
              <w:right w:val="single" w:sz="2" w:space="0" w:color="auto"/>
            </w:tcBorders>
            <w:vAlign w:val="center"/>
          </w:tcPr>
          <w:p w14:paraId="6D829BC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82,500,000.00</w:t>
            </w:r>
          </w:p>
        </w:tc>
        <w:tc>
          <w:tcPr>
            <w:tcW w:w="1205" w:type="dxa"/>
            <w:tcBorders>
              <w:top w:val="single" w:sz="2" w:space="0" w:color="auto"/>
              <w:left w:val="single" w:sz="2" w:space="0" w:color="auto"/>
              <w:bottom w:val="single" w:sz="2" w:space="0" w:color="auto"/>
              <w:right w:val="single" w:sz="2" w:space="0" w:color="auto"/>
            </w:tcBorders>
            <w:vAlign w:val="center"/>
          </w:tcPr>
          <w:p w14:paraId="469E66B3"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5D6B95E"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9922AE8"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5784E55D"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20600DE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82,500,000.00</w:t>
            </w:r>
          </w:p>
        </w:tc>
        <w:tc>
          <w:tcPr>
            <w:tcW w:w="1205" w:type="dxa"/>
            <w:tcBorders>
              <w:top w:val="single" w:sz="2" w:space="0" w:color="auto"/>
              <w:left w:val="single" w:sz="2" w:space="0" w:color="auto"/>
              <w:bottom w:val="single" w:sz="2" w:space="0" w:color="auto"/>
              <w:right w:val="single" w:sz="2" w:space="0" w:color="auto"/>
            </w:tcBorders>
            <w:vAlign w:val="center"/>
          </w:tcPr>
          <w:p w14:paraId="20015C90" w14:textId="77777777" w:rsidR="000F2395" w:rsidRDefault="000F2395">
            <w:pPr>
              <w:spacing w:line="240" w:lineRule="exact"/>
              <w:jc w:val="right"/>
              <w:rPr>
                <w:rFonts w:ascii="宋体" w:eastAsia="宋体" w:hAnsi="宋体" w:cs="宋体"/>
                <w:sz w:val="18"/>
                <w:szCs w:val="18"/>
              </w:rPr>
            </w:pPr>
          </w:p>
        </w:tc>
      </w:tr>
      <w:tr w:rsidR="000F2395" w14:paraId="39362716" w14:textId="77777777">
        <w:trPr>
          <w:trHeight w:val="240"/>
        </w:trPr>
        <w:tc>
          <w:tcPr>
            <w:tcW w:w="1205" w:type="dxa"/>
            <w:tcBorders>
              <w:top w:val="single" w:sz="2" w:space="0" w:color="auto"/>
              <w:left w:val="single" w:sz="2" w:space="0" w:color="auto"/>
              <w:bottom w:val="single" w:sz="2" w:space="0" w:color="auto"/>
              <w:right w:val="single" w:sz="2" w:space="0" w:color="auto"/>
            </w:tcBorders>
            <w:vAlign w:val="center"/>
          </w:tcPr>
          <w:p w14:paraId="5556A4D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幸运星9号（注2）</w:t>
            </w:r>
          </w:p>
        </w:tc>
        <w:tc>
          <w:tcPr>
            <w:tcW w:w="1205" w:type="dxa"/>
            <w:tcBorders>
              <w:top w:val="single" w:sz="2" w:space="0" w:color="auto"/>
              <w:left w:val="single" w:sz="2" w:space="0" w:color="auto"/>
              <w:bottom w:val="single" w:sz="2" w:space="0" w:color="auto"/>
              <w:right w:val="single" w:sz="2" w:space="0" w:color="auto"/>
            </w:tcBorders>
            <w:vAlign w:val="center"/>
          </w:tcPr>
          <w:p w14:paraId="77FE813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138,651,416.32</w:t>
            </w:r>
          </w:p>
        </w:tc>
        <w:tc>
          <w:tcPr>
            <w:tcW w:w="1205" w:type="dxa"/>
            <w:tcBorders>
              <w:top w:val="single" w:sz="2" w:space="0" w:color="auto"/>
              <w:left w:val="single" w:sz="2" w:space="0" w:color="auto"/>
              <w:bottom w:val="single" w:sz="2" w:space="0" w:color="auto"/>
              <w:right w:val="single" w:sz="2" w:space="0" w:color="auto"/>
            </w:tcBorders>
            <w:vAlign w:val="center"/>
          </w:tcPr>
          <w:p w14:paraId="79B085F4"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40FD37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138,651,416.32</w:t>
            </w:r>
          </w:p>
        </w:tc>
        <w:tc>
          <w:tcPr>
            <w:tcW w:w="1205" w:type="dxa"/>
            <w:tcBorders>
              <w:top w:val="single" w:sz="2" w:space="0" w:color="auto"/>
              <w:left w:val="single" w:sz="2" w:space="0" w:color="auto"/>
              <w:bottom w:val="single" w:sz="2" w:space="0" w:color="auto"/>
              <w:right w:val="single" w:sz="2" w:space="0" w:color="auto"/>
            </w:tcBorders>
            <w:vAlign w:val="center"/>
          </w:tcPr>
          <w:p w14:paraId="6E30060B"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364CC55"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CFFA7EF"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6DA2123" w14:textId="77777777" w:rsidR="000F2395" w:rsidRDefault="000F2395">
            <w:pPr>
              <w:spacing w:line="240" w:lineRule="exact"/>
              <w:jc w:val="right"/>
              <w:rPr>
                <w:rFonts w:ascii="宋体" w:eastAsia="宋体" w:hAnsi="宋体" w:cs="宋体"/>
                <w:sz w:val="18"/>
                <w:szCs w:val="18"/>
              </w:rPr>
            </w:pPr>
          </w:p>
        </w:tc>
      </w:tr>
      <w:tr w:rsidR="000F2395" w14:paraId="3537229E" w14:textId="77777777">
        <w:trPr>
          <w:trHeight w:val="240"/>
        </w:trPr>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6D865BFE"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205" w:type="dxa"/>
            <w:tcBorders>
              <w:top w:val="single" w:sz="2" w:space="0" w:color="auto"/>
              <w:left w:val="single" w:sz="2" w:space="0" w:color="auto"/>
              <w:bottom w:val="single" w:sz="2" w:space="0" w:color="auto"/>
              <w:right w:val="single" w:sz="2" w:space="0" w:color="auto"/>
            </w:tcBorders>
            <w:vAlign w:val="center"/>
          </w:tcPr>
          <w:p w14:paraId="568419C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2,757,632,617.04</w:t>
            </w:r>
          </w:p>
        </w:tc>
        <w:tc>
          <w:tcPr>
            <w:tcW w:w="1205" w:type="dxa"/>
            <w:tcBorders>
              <w:top w:val="single" w:sz="2" w:space="0" w:color="auto"/>
              <w:left w:val="single" w:sz="2" w:space="0" w:color="auto"/>
              <w:bottom w:val="single" w:sz="2" w:space="0" w:color="auto"/>
              <w:right w:val="single" w:sz="2" w:space="0" w:color="auto"/>
            </w:tcBorders>
            <w:vAlign w:val="center"/>
          </w:tcPr>
          <w:p w14:paraId="24DDE6E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18,801,481.98</w:t>
            </w:r>
          </w:p>
        </w:tc>
        <w:tc>
          <w:tcPr>
            <w:tcW w:w="1205" w:type="dxa"/>
            <w:tcBorders>
              <w:top w:val="single" w:sz="2" w:space="0" w:color="auto"/>
              <w:left w:val="single" w:sz="2" w:space="0" w:color="auto"/>
              <w:bottom w:val="single" w:sz="2" w:space="0" w:color="auto"/>
              <w:right w:val="single" w:sz="2" w:space="0" w:color="auto"/>
            </w:tcBorders>
            <w:vAlign w:val="center"/>
          </w:tcPr>
          <w:p w14:paraId="6FEFC5D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138,651,416.32</w:t>
            </w:r>
          </w:p>
        </w:tc>
        <w:tc>
          <w:tcPr>
            <w:tcW w:w="1205" w:type="dxa"/>
            <w:tcBorders>
              <w:top w:val="single" w:sz="2" w:space="0" w:color="auto"/>
              <w:left w:val="single" w:sz="2" w:space="0" w:color="auto"/>
              <w:bottom w:val="single" w:sz="2" w:space="0" w:color="auto"/>
              <w:right w:val="single" w:sz="2" w:space="0" w:color="auto"/>
            </w:tcBorders>
            <w:vAlign w:val="center"/>
          </w:tcPr>
          <w:p w14:paraId="5C85C37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45,044,309.24</w:t>
            </w:r>
          </w:p>
        </w:tc>
        <w:tc>
          <w:tcPr>
            <w:tcW w:w="1205" w:type="dxa"/>
            <w:tcBorders>
              <w:top w:val="single" w:sz="2" w:space="0" w:color="auto"/>
              <w:left w:val="single" w:sz="2" w:space="0" w:color="auto"/>
              <w:bottom w:val="single" w:sz="2" w:space="0" w:color="auto"/>
              <w:right w:val="single" w:sz="2" w:space="0" w:color="auto"/>
            </w:tcBorders>
            <w:vAlign w:val="center"/>
          </w:tcPr>
          <w:p w14:paraId="12A87789" w14:textId="77777777" w:rsidR="000F2395" w:rsidRDefault="000F2395">
            <w:pPr>
              <w:spacing w:line="240" w:lineRule="exact"/>
              <w:jc w:val="right"/>
              <w:rPr>
                <w:rFonts w:ascii="宋体" w:eastAsia="宋体" w:hAnsi="宋体" w:cs="宋体"/>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63FE8B4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2,592,738,373.46</w:t>
            </w:r>
          </w:p>
        </w:tc>
        <w:tc>
          <w:tcPr>
            <w:tcW w:w="1205" w:type="dxa"/>
            <w:tcBorders>
              <w:top w:val="single" w:sz="2" w:space="0" w:color="auto"/>
              <w:left w:val="single" w:sz="2" w:space="0" w:color="auto"/>
              <w:bottom w:val="single" w:sz="2" w:space="0" w:color="auto"/>
              <w:right w:val="single" w:sz="2" w:space="0" w:color="auto"/>
            </w:tcBorders>
            <w:vAlign w:val="center"/>
          </w:tcPr>
          <w:p w14:paraId="3732DC3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249,707,566.64</w:t>
            </w:r>
          </w:p>
        </w:tc>
      </w:tr>
    </w:tbl>
    <w:p w14:paraId="1F37CBCF" w14:textId="77777777" w:rsidR="000F2395" w:rsidRDefault="00152231">
      <w:pPr>
        <w:keepNext/>
        <w:keepLines/>
        <w:spacing w:before="300" w:after="300" w:line="280" w:lineRule="exact"/>
        <w:outlineLvl w:val="3"/>
        <w:rPr>
          <w:rFonts w:ascii="宋体" w:eastAsia="宋体" w:hAnsi="宋体" w:cs="宋体"/>
          <w:b/>
          <w:bCs/>
          <w:szCs w:val="21"/>
        </w:rPr>
      </w:pPr>
      <w:bookmarkStart w:id="422" w:name="_Toc989306"/>
      <w:r>
        <w:rPr>
          <w:rFonts w:ascii="宋体" w:eastAsia="宋体" w:hAnsi="宋体" w:cs="宋体"/>
          <w:b/>
          <w:bCs/>
          <w:szCs w:val="21"/>
        </w:rPr>
        <w:t>（2） 对联营、合营企业投资</w:t>
      </w:r>
      <w:bookmarkEnd w:id="422"/>
    </w:p>
    <w:p w14:paraId="3A9297D2"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803"/>
        <w:gridCol w:w="803"/>
        <w:gridCol w:w="803"/>
        <w:gridCol w:w="803"/>
        <w:gridCol w:w="803"/>
        <w:gridCol w:w="803"/>
        <w:gridCol w:w="803"/>
        <w:gridCol w:w="803"/>
        <w:gridCol w:w="803"/>
        <w:gridCol w:w="805"/>
        <w:gridCol w:w="803"/>
        <w:gridCol w:w="804"/>
      </w:tblGrid>
      <w:tr w:rsidR="000F2395" w14:paraId="1E4AB44C" w14:textId="77777777">
        <w:trPr>
          <w:trHeight w:val="240"/>
        </w:trPr>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4D7220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投资单位</w:t>
            </w:r>
          </w:p>
        </w:tc>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C41AFC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期初余额（账面价值）</w:t>
            </w:r>
          </w:p>
        </w:tc>
        <w:tc>
          <w:tcPr>
            <w:tcW w:w="6426" w:type="dxa"/>
            <w:gridSpan w:val="8"/>
            <w:tcBorders>
              <w:top w:val="single" w:sz="2" w:space="0" w:color="auto"/>
              <w:left w:val="single" w:sz="2" w:space="0" w:color="auto"/>
              <w:bottom w:val="single" w:sz="2" w:space="0" w:color="auto"/>
              <w:right w:val="single" w:sz="2" w:space="0" w:color="auto"/>
            </w:tcBorders>
            <w:shd w:val="clear" w:color="auto" w:fill="D3D3D3"/>
            <w:vAlign w:val="center"/>
          </w:tcPr>
          <w:p w14:paraId="2F0220F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本期增减变动</w:t>
            </w:r>
          </w:p>
        </w:tc>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FB7874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期末余额（账面价值）</w:t>
            </w:r>
          </w:p>
        </w:tc>
        <w:tc>
          <w:tcPr>
            <w:tcW w:w="80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ECECAE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减值准备期末余额</w:t>
            </w:r>
          </w:p>
        </w:tc>
      </w:tr>
      <w:tr w:rsidR="000F2395" w14:paraId="0146CE62" w14:textId="77777777">
        <w:trPr>
          <w:trHeight w:val="240"/>
        </w:trPr>
        <w:tc>
          <w:tcPr>
            <w:tcW w:w="803"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2F379D0" w14:textId="77777777" w:rsidR="000F2395" w:rsidRDefault="000F2395"/>
        </w:tc>
        <w:tc>
          <w:tcPr>
            <w:tcW w:w="803"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194EEDD" w14:textId="77777777" w:rsidR="000F2395" w:rsidRDefault="000F2395"/>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099C670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追加投资</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50287F9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减少投资</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3CB3586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权益法下确认的投资损益</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47529EF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其他综合收益调整</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47A92AC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其他权益变动</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3FDA9485"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宣告发放现金股利或利润</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3F807AB3"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计提减值准备</w:t>
            </w:r>
          </w:p>
        </w:tc>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3EEFEA5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其他</w:t>
            </w:r>
          </w:p>
        </w:tc>
        <w:tc>
          <w:tcPr>
            <w:tcW w:w="803"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4FDBFC2" w14:textId="77777777" w:rsidR="000F2395" w:rsidRDefault="000F2395"/>
        </w:tc>
        <w:tc>
          <w:tcPr>
            <w:tcW w:w="803"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5B23923" w14:textId="77777777" w:rsidR="000F2395" w:rsidRDefault="000F2395"/>
        </w:tc>
      </w:tr>
      <w:tr w:rsidR="000F2395" w14:paraId="7C265429" w14:textId="77777777">
        <w:trPr>
          <w:trHeight w:val="240"/>
        </w:trPr>
        <w:tc>
          <w:tcPr>
            <w:tcW w:w="9639" w:type="dxa"/>
            <w:gridSpan w:val="12"/>
            <w:tcBorders>
              <w:top w:val="single" w:sz="2" w:space="0" w:color="auto"/>
              <w:left w:val="single" w:sz="2" w:space="0" w:color="auto"/>
              <w:bottom w:val="single" w:sz="2" w:space="0" w:color="auto"/>
              <w:right w:val="single" w:sz="2" w:space="0" w:color="auto"/>
            </w:tcBorders>
            <w:shd w:val="clear" w:color="auto" w:fill="D3D3D3"/>
            <w:vAlign w:val="center"/>
          </w:tcPr>
          <w:p w14:paraId="146830D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一、合营企业</w:t>
            </w:r>
          </w:p>
        </w:tc>
      </w:tr>
      <w:tr w:rsidR="000F2395" w14:paraId="3B38BEF3" w14:textId="77777777">
        <w:trPr>
          <w:trHeight w:val="240"/>
        </w:trPr>
        <w:tc>
          <w:tcPr>
            <w:tcW w:w="9639" w:type="dxa"/>
            <w:gridSpan w:val="12"/>
            <w:tcBorders>
              <w:top w:val="single" w:sz="2" w:space="0" w:color="auto"/>
              <w:left w:val="single" w:sz="2" w:space="0" w:color="auto"/>
              <w:bottom w:val="single" w:sz="2" w:space="0" w:color="auto"/>
              <w:right w:val="single" w:sz="2" w:space="0" w:color="auto"/>
            </w:tcBorders>
            <w:shd w:val="clear" w:color="auto" w:fill="D3D3D3"/>
            <w:vAlign w:val="center"/>
          </w:tcPr>
          <w:p w14:paraId="6577AD1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二、联营企业</w:t>
            </w:r>
          </w:p>
        </w:tc>
      </w:tr>
      <w:tr w:rsidR="000F2395" w14:paraId="75CFFB91"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0B02377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能投锂业</w:t>
            </w:r>
          </w:p>
        </w:tc>
        <w:tc>
          <w:tcPr>
            <w:tcW w:w="803" w:type="dxa"/>
            <w:tcBorders>
              <w:top w:val="single" w:sz="2" w:space="0" w:color="auto"/>
              <w:left w:val="single" w:sz="2" w:space="0" w:color="auto"/>
              <w:bottom w:val="single" w:sz="2" w:space="0" w:color="auto"/>
              <w:right w:val="single" w:sz="2" w:space="0" w:color="auto"/>
            </w:tcBorders>
            <w:vAlign w:val="center"/>
          </w:tcPr>
          <w:p w14:paraId="6F1672C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372,580,149.45</w:t>
            </w:r>
          </w:p>
        </w:tc>
        <w:tc>
          <w:tcPr>
            <w:tcW w:w="803" w:type="dxa"/>
            <w:tcBorders>
              <w:top w:val="single" w:sz="2" w:space="0" w:color="auto"/>
              <w:left w:val="single" w:sz="2" w:space="0" w:color="auto"/>
              <w:bottom w:val="single" w:sz="2" w:space="0" w:color="auto"/>
              <w:right w:val="single" w:sz="2" w:space="0" w:color="auto"/>
            </w:tcBorders>
            <w:vAlign w:val="center"/>
          </w:tcPr>
          <w:p w14:paraId="4B3DE5A7"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0A01BB3"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953685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78,511,496.20</w:t>
            </w:r>
          </w:p>
        </w:tc>
        <w:tc>
          <w:tcPr>
            <w:tcW w:w="803" w:type="dxa"/>
            <w:tcBorders>
              <w:top w:val="single" w:sz="2" w:space="0" w:color="auto"/>
              <w:left w:val="single" w:sz="2" w:space="0" w:color="auto"/>
              <w:bottom w:val="single" w:sz="2" w:space="0" w:color="auto"/>
              <w:right w:val="single" w:sz="2" w:space="0" w:color="auto"/>
            </w:tcBorders>
            <w:vAlign w:val="center"/>
          </w:tcPr>
          <w:p w14:paraId="4FD5871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258,635.60</w:t>
            </w:r>
          </w:p>
        </w:tc>
        <w:tc>
          <w:tcPr>
            <w:tcW w:w="803" w:type="dxa"/>
            <w:tcBorders>
              <w:top w:val="single" w:sz="2" w:space="0" w:color="auto"/>
              <w:left w:val="single" w:sz="2" w:space="0" w:color="auto"/>
              <w:bottom w:val="single" w:sz="2" w:space="0" w:color="auto"/>
              <w:right w:val="single" w:sz="2" w:space="0" w:color="auto"/>
            </w:tcBorders>
            <w:vAlign w:val="center"/>
          </w:tcPr>
          <w:p w14:paraId="4DABBEB7"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0C05203"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D172DA1"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D3E72F2"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FCC98A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451,350,281.25</w:t>
            </w:r>
          </w:p>
        </w:tc>
        <w:tc>
          <w:tcPr>
            <w:tcW w:w="803" w:type="dxa"/>
            <w:tcBorders>
              <w:top w:val="single" w:sz="2" w:space="0" w:color="auto"/>
              <w:left w:val="single" w:sz="2" w:space="0" w:color="auto"/>
              <w:bottom w:val="single" w:sz="2" w:space="0" w:color="auto"/>
              <w:right w:val="single" w:sz="2" w:space="0" w:color="auto"/>
            </w:tcBorders>
            <w:vAlign w:val="center"/>
          </w:tcPr>
          <w:p w14:paraId="470A6BA2" w14:textId="77777777" w:rsidR="000F2395" w:rsidRDefault="000F2395">
            <w:pPr>
              <w:spacing w:line="240" w:lineRule="exact"/>
              <w:jc w:val="right"/>
              <w:rPr>
                <w:rFonts w:ascii="宋体" w:eastAsia="宋体" w:hAnsi="宋体" w:cs="宋体"/>
                <w:sz w:val="18"/>
                <w:szCs w:val="18"/>
              </w:rPr>
            </w:pPr>
          </w:p>
        </w:tc>
      </w:tr>
      <w:tr w:rsidR="000F2395" w14:paraId="55940B57"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46F2E216"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金雅公司</w:t>
            </w:r>
          </w:p>
        </w:tc>
        <w:tc>
          <w:tcPr>
            <w:tcW w:w="803" w:type="dxa"/>
            <w:tcBorders>
              <w:top w:val="single" w:sz="2" w:space="0" w:color="auto"/>
              <w:left w:val="single" w:sz="2" w:space="0" w:color="auto"/>
              <w:bottom w:val="single" w:sz="2" w:space="0" w:color="auto"/>
              <w:right w:val="single" w:sz="2" w:space="0" w:color="auto"/>
            </w:tcBorders>
            <w:vAlign w:val="center"/>
          </w:tcPr>
          <w:p w14:paraId="6ED83BE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10,143,988.66</w:t>
            </w:r>
          </w:p>
        </w:tc>
        <w:tc>
          <w:tcPr>
            <w:tcW w:w="803" w:type="dxa"/>
            <w:tcBorders>
              <w:top w:val="single" w:sz="2" w:space="0" w:color="auto"/>
              <w:left w:val="single" w:sz="2" w:space="0" w:color="auto"/>
              <w:bottom w:val="single" w:sz="2" w:space="0" w:color="auto"/>
              <w:right w:val="single" w:sz="2" w:space="0" w:color="auto"/>
            </w:tcBorders>
            <w:vAlign w:val="center"/>
          </w:tcPr>
          <w:p w14:paraId="788026C6"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75C69F2"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F59580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-121,245.23</w:t>
            </w:r>
          </w:p>
        </w:tc>
        <w:tc>
          <w:tcPr>
            <w:tcW w:w="803" w:type="dxa"/>
            <w:tcBorders>
              <w:top w:val="single" w:sz="2" w:space="0" w:color="auto"/>
              <w:left w:val="single" w:sz="2" w:space="0" w:color="auto"/>
              <w:bottom w:val="single" w:sz="2" w:space="0" w:color="auto"/>
              <w:right w:val="single" w:sz="2" w:space="0" w:color="auto"/>
            </w:tcBorders>
            <w:vAlign w:val="center"/>
          </w:tcPr>
          <w:p w14:paraId="01931310"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24EEC5D"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8CE4AF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-1,200,000.00</w:t>
            </w:r>
          </w:p>
        </w:tc>
        <w:tc>
          <w:tcPr>
            <w:tcW w:w="803" w:type="dxa"/>
            <w:tcBorders>
              <w:top w:val="single" w:sz="2" w:space="0" w:color="auto"/>
              <w:left w:val="single" w:sz="2" w:space="0" w:color="auto"/>
              <w:bottom w:val="single" w:sz="2" w:space="0" w:color="auto"/>
              <w:right w:val="single" w:sz="2" w:space="0" w:color="auto"/>
            </w:tcBorders>
            <w:vAlign w:val="center"/>
          </w:tcPr>
          <w:p w14:paraId="0D1E6D90"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35DDC41"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2D78EE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8,822,743.43</w:t>
            </w:r>
          </w:p>
        </w:tc>
        <w:tc>
          <w:tcPr>
            <w:tcW w:w="803" w:type="dxa"/>
            <w:tcBorders>
              <w:top w:val="single" w:sz="2" w:space="0" w:color="auto"/>
              <w:left w:val="single" w:sz="2" w:space="0" w:color="auto"/>
              <w:bottom w:val="single" w:sz="2" w:space="0" w:color="auto"/>
              <w:right w:val="single" w:sz="2" w:space="0" w:color="auto"/>
            </w:tcBorders>
            <w:vAlign w:val="center"/>
          </w:tcPr>
          <w:p w14:paraId="4291270E" w14:textId="77777777" w:rsidR="000F2395" w:rsidRDefault="000F2395">
            <w:pPr>
              <w:spacing w:line="240" w:lineRule="exact"/>
              <w:jc w:val="right"/>
              <w:rPr>
                <w:rFonts w:ascii="宋体" w:eastAsia="宋体" w:hAnsi="宋体" w:cs="宋体"/>
                <w:sz w:val="18"/>
                <w:szCs w:val="18"/>
              </w:rPr>
            </w:pPr>
          </w:p>
        </w:tc>
      </w:tr>
      <w:tr w:rsidR="000F2395" w14:paraId="588FBB92"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2B83FED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金奥博</w:t>
            </w:r>
          </w:p>
        </w:tc>
        <w:tc>
          <w:tcPr>
            <w:tcW w:w="803" w:type="dxa"/>
            <w:tcBorders>
              <w:top w:val="single" w:sz="2" w:space="0" w:color="auto"/>
              <w:left w:val="single" w:sz="2" w:space="0" w:color="auto"/>
              <w:bottom w:val="single" w:sz="2" w:space="0" w:color="auto"/>
              <w:right w:val="single" w:sz="2" w:space="0" w:color="auto"/>
            </w:tcBorders>
            <w:vAlign w:val="center"/>
          </w:tcPr>
          <w:p w14:paraId="01D4701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122,058,835.60</w:t>
            </w:r>
          </w:p>
        </w:tc>
        <w:tc>
          <w:tcPr>
            <w:tcW w:w="803" w:type="dxa"/>
            <w:tcBorders>
              <w:top w:val="single" w:sz="2" w:space="0" w:color="auto"/>
              <w:left w:val="single" w:sz="2" w:space="0" w:color="auto"/>
              <w:bottom w:val="single" w:sz="2" w:space="0" w:color="auto"/>
              <w:right w:val="single" w:sz="2" w:space="0" w:color="auto"/>
            </w:tcBorders>
            <w:vAlign w:val="center"/>
          </w:tcPr>
          <w:p w14:paraId="4DDC46F1"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69A74AE"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E7AFB9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2,979,116.80</w:t>
            </w:r>
          </w:p>
        </w:tc>
        <w:tc>
          <w:tcPr>
            <w:tcW w:w="803" w:type="dxa"/>
            <w:tcBorders>
              <w:top w:val="single" w:sz="2" w:space="0" w:color="auto"/>
              <w:left w:val="single" w:sz="2" w:space="0" w:color="auto"/>
              <w:bottom w:val="single" w:sz="2" w:space="0" w:color="auto"/>
              <w:right w:val="single" w:sz="2" w:space="0" w:color="auto"/>
            </w:tcBorders>
            <w:vAlign w:val="center"/>
          </w:tcPr>
          <w:p w14:paraId="0F13D66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-287,955.61</w:t>
            </w:r>
          </w:p>
        </w:tc>
        <w:tc>
          <w:tcPr>
            <w:tcW w:w="803" w:type="dxa"/>
            <w:tcBorders>
              <w:top w:val="single" w:sz="2" w:space="0" w:color="auto"/>
              <w:left w:val="single" w:sz="2" w:space="0" w:color="auto"/>
              <w:bottom w:val="single" w:sz="2" w:space="0" w:color="auto"/>
              <w:right w:val="single" w:sz="2" w:space="0" w:color="auto"/>
            </w:tcBorders>
            <w:vAlign w:val="center"/>
          </w:tcPr>
          <w:p w14:paraId="07143C5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54,012,682.11</w:t>
            </w:r>
          </w:p>
        </w:tc>
        <w:tc>
          <w:tcPr>
            <w:tcW w:w="803" w:type="dxa"/>
            <w:tcBorders>
              <w:top w:val="single" w:sz="2" w:space="0" w:color="auto"/>
              <w:left w:val="single" w:sz="2" w:space="0" w:color="auto"/>
              <w:bottom w:val="single" w:sz="2" w:space="0" w:color="auto"/>
              <w:right w:val="single" w:sz="2" w:space="0" w:color="auto"/>
            </w:tcBorders>
            <w:vAlign w:val="center"/>
          </w:tcPr>
          <w:p w14:paraId="2E5C1ED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-2,460,000.00</w:t>
            </w:r>
          </w:p>
        </w:tc>
        <w:tc>
          <w:tcPr>
            <w:tcW w:w="803" w:type="dxa"/>
            <w:tcBorders>
              <w:top w:val="single" w:sz="2" w:space="0" w:color="auto"/>
              <w:left w:val="single" w:sz="2" w:space="0" w:color="auto"/>
              <w:bottom w:val="single" w:sz="2" w:space="0" w:color="auto"/>
              <w:right w:val="single" w:sz="2" w:space="0" w:color="auto"/>
            </w:tcBorders>
            <w:vAlign w:val="center"/>
          </w:tcPr>
          <w:p w14:paraId="1F18D9C8"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7678ACD"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A44965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176,302,678.90</w:t>
            </w:r>
          </w:p>
        </w:tc>
        <w:tc>
          <w:tcPr>
            <w:tcW w:w="803" w:type="dxa"/>
            <w:tcBorders>
              <w:top w:val="single" w:sz="2" w:space="0" w:color="auto"/>
              <w:left w:val="single" w:sz="2" w:space="0" w:color="auto"/>
              <w:bottom w:val="single" w:sz="2" w:space="0" w:color="auto"/>
              <w:right w:val="single" w:sz="2" w:space="0" w:color="auto"/>
            </w:tcBorders>
            <w:vAlign w:val="center"/>
          </w:tcPr>
          <w:p w14:paraId="34486677" w14:textId="77777777" w:rsidR="000F2395" w:rsidRDefault="000F2395">
            <w:pPr>
              <w:spacing w:line="240" w:lineRule="exact"/>
              <w:jc w:val="right"/>
              <w:rPr>
                <w:rFonts w:ascii="宋体" w:eastAsia="宋体" w:hAnsi="宋体" w:cs="宋体"/>
                <w:sz w:val="18"/>
                <w:szCs w:val="18"/>
              </w:rPr>
            </w:pPr>
          </w:p>
        </w:tc>
      </w:tr>
      <w:tr w:rsidR="000F2395" w14:paraId="508741AE"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1D1BAFC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云领科技</w:t>
            </w:r>
          </w:p>
        </w:tc>
        <w:tc>
          <w:tcPr>
            <w:tcW w:w="803" w:type="dxa"/>
            <w:tcBorders>
              <w:top w:val="single" w:sz="2" w:space="0" w:color="auto"/>
              <w:left w:val="single" w:sz="2" w:space="0" w:color="auto"/>
              <w:bottom w:val="single" w:sz="2" w:space="0" w:color="auto"/>
              <w:right w:val="single" w:sz="2" w:space="0" w:color="auto"/>
            </w:tcBorders>
            <w:vAlign w:val="center"/>
          </w:tcPr>
          <w:p w14:paraId="4A34043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1,232,422.43</w:t>
            </w:r>
          </w:p>
        </w:tc>
        <w:tc>
          <w:tcPr>
            <w:tcW w:w="803" w:type="dxa"/>
            <w:tcBorders>
              <w:top w:val="single" w:sz="2" w:space="0" w:color="auto"/>
              <w:left w:val="single" w:sz="2" w:space="0" w:color="auto"/>
              <w:bottom w:val="single" w:sz="2" w:space="0" w:color="auto"/>
              <w:right w:val="single" w:sz="2" w:space="0" w:color="auto"/>
            </w:tcBorders>
            <w:vAlign w:val="center"/>
          </w:tcPr>
          <w:p w14:paraId="4891B8E5"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96F1504"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585FC8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84,331.01</w:t>
            </w:r>
          </w:p>
        </w:tc>
        <w:tc>
          <w:tcPr>
            <w:tcW w:w="803" w:type="dxa"/>
            <w:tcBorders>
              <w:top w:val="single" w:sz="2" w:space="0" w:color="auto"/>
              <w:left w:val="single" w:sz="2" w:space="0" w:color="auto"/>
              <w:bottom w:val="single" w:sz="2" w:space="0" w:color="auto"/>
              <w:right w:val="single" w:sz="2" w:space="0" w:color="auto"/>
            </w:tcBorders>
            <w:vAlign w:val="center"/>
          </w:tcPr>
          <w:p w14:paraId="10361BEB"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6D9BB6D"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9F7E8C9"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6AA5CF4"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30BCF919"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CAD029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1,316,753.44</w:t>
            </w:r>
          </w:p>
        </w:tc>
        <w:tc>
          <w:tcPr>
            <w:tcW w:w="803" w:type="dxa"/>
            <w:tcBorders>
              <w:top w:val="single" w:sz="2" w:space="0" w:color="auto"/>
              <w:left w:val="single" w:sz="2" w:space="0" w:color="auto"/>
              <w:bottom w:val="single" w:sz="2" w:space="0" w:color="auto"/>
              <w:right w:val="single" w:sz="2" w:space="0" w:color="auto"/>
            </w:tcBorders>
            <w:vAlign w:val="center"/>
          </w:tcPr>
          <w:p w14:paraId="7449DBEE" w14:textId="77777777" w:rsidR="000F2395" w:rsidRDefault="000F2395">
            <w:pPr>
              <w:spacing w:line="240" w:lineRule="exact"/>
              <w:jc w:val="right"/>
              <w:rPr>
                <w:rFonts w:ascii="宋体" w:eastAsia="宋体" w:hAnsi="宋体" w:cs="宋体"/>
                <w:sz w:val="18"/>
                <w:szCs w:val="18"/>
              </w:rPr>
            </w:pPr>
          </w:p>
        </w:tc>
      </w:tr>
      <w:tr w:rsidR="000F2395" w14:paraId="51E49071" w14:textId="77777777">
        <w:trPr>
          <w:trHeight w:val="240"/>
        </w:trPr>
        <w:tc>
          <w:tcPr>
            <w:tcW w:w="803" w:type="dxa"/>
            <w:tcBorders>
              <w:top w:val="single" w:sz="2" w:space="0" w:color="auto"/>
              <w:left w:val="single" w:sz="2" w:space="0" w:color="auto"/>
              <w:bottom w:val="single" w:sz="2" w:space="0" w:color="auto"/>
              <w:right w:val="single" w:sz="2" w:space="0" w:color="auto"/>
            </w:tcBorders>
            <w:vAlign w:val="center"/>
          </w:tcPr>
          <w:p w14:paraId="6FEF92B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青年微视</w:t>
            </w:r>
          </w:p>
        </w:tc>
        <w:tc>
          <w:tcPr>
            <w:tcW w:w="803" w:type="dxa"/>
            <w:tcBorders>
              <w:top w:val="single" w:sz="2" w:space="0" w:color="auto"/>
              <w:left w:val="single" w:sz="2" w:space="0" w:color="auto"/>
              <w:bottom w:val="single" w:sz="2" w:space="0" w:color="auto"/>
              <w:right w:val="single" w:sz="2" w:space="0" w:color="auto"/>
            </w:tcBorders>
            <w:vAlign w:val="center"/>
          </w:tcPr>
          <w:p w14:paraId="54DD576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788,464.09</w:t>
            </w:r>
          </w:p>
        </w:tc>
        <w:tc>
          <w:tcPr>
            <w:tcW w:w="803" w:type="dxa"/>
            <w:tcBorders>
              <w:top w:val="single" w:sz="2" w:space="0" w:color="auto"/>
              <w:left w:val="single" w:sz="2" w:space="0" w:color="auto"/>
              <w:bottom w:val="single" w:sz="2" w:space="0" w:color="auto"/>
              <w:right w:val="single" w:sz="2" w:space="0" w:color="auto"/>
            </w:tcBorders>
            <w:vAlign w:val="center"/>
          </w:tcPr>
          <w:p w14:paraId="4A6E858C"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D062D1F"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0FDA8E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-7,332.60</w:t>
            </w:r>
          </w:p>
        </w:tc>
        <w:tc>
          <w:tcPr>
            <w:tcW w:w="803" w:type="dxa"/>
            <w:tcBorders>
              <w:top w:val="single" w:sz="2" w:space="0" w:color="auto"/>
              <w:left w:val="single" w:sz="2" w:space="0" w:color="auto"/>
              <w:bottom w:val="single" w:sz="2" w:space="0" w:color="auto"/>
              <w:right w:val="single" w:sz="2" w:space="0" w:color="auto"/>
            </w:tcBorders>
            <w:vAlign w:val="center"/>
          </w:tcPr>
          <w:p w14:paraId="5E454097"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1CBD42C"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397645E"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1F22F76"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3137604"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CA3617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781,131.49</w:t>
            </w:r>
          </w:p>
        </w:tc>
        <w:tc>
          <w:tcPr>
            <w:tcW w:w="803" w:type="dxa"/>
            <w:tcBorders>
              <w:top w:val="single" w:sz="2" w:space="0" w:color="auto"/>
              <w:left w:val="single" w:sz="2" w:space="0" w:color="auto"/>
              <w:bottom w:val="single" w:sz="2" w:space="0" w:color="auto"/>
              <w:right w:val="single" w:sz="2" w:space="0" w:color="auto"/>
            </w:tcBorders>
            <w:vAlign w:val="center"/>
          </w:tcPr>
          <w:p w14:paraId="02DF76FE" w14:textId="77777777" w:rsidR="000F2395" w:rsidRDefault="000F2395">
            <w:pPr>
              <w:spacing w:line="240" w:lineRule="exact"/>
              <w:jc w:val="right"/>
              <w:rPr>
                <w:rFonts w:ascii="宋体" w:eastAsia="宋体" w:hAnsi="宋体" w:cs="宋体"/>
                <w:sz w:val="18"/>
                <w:szCs w:val="18"/>
              </w:rPr>
            </w:pPr>
          </w:p>
        </w:tc>
      </w:tr>
      <w:tr w:rsidR="000F2395" w14:paraId="3E1F8FBC" w14:textId="77777777">
        <w:trPr>
          <w:trHeight w:val="240"/>
        </w:trPr>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4886124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小计</w:t>
            </w:r>
          </w:p>
        </w:tc>
        <w:tc>
          <w:tcPr>
            <w:tcW w:w="803" w:type="dxa"/>
            <w:tcBorders>
              <w:top w:val="single" w:sz="2" w:space="0" w:color="auto"/>
              <w:left w:val="single" w:sz="2" w:space="0" w:color="auto"/>
              <w:bottom w:val="single" w:sz="2" w:space="0" w:color="auto"/>
              <w:right w:val="single" w:sz="2" w:space="0" w:color="auto"/>
            </w:tcBorders>
            <w:vAlign w:val="center"/>
          </w:tcPr>
          <w:p w14:paraId="5A78D6E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506,803,860.23</w:t>
            </w:r>
          </w:p>
        </w:tc>
        <w:tc>
          <w:tcPr>
            <w:tcW w:w="803" w:type="dxa"/>
            <w:tcBorders>
              <w:top w:val="single" w:sz="2" w:space="0" w:color="auto"/>
              <w:left w:val="single" w:sz="2" w:space="0" w:color="auto"/>
              <w:bottom w:val="single" w:sz="2" w:space="0" w:color="auto"/>
              <w:right w:val="single" w:sz="2" w:space="0" w:color="auto"/>
            </w:tcBorders>
            <w:vAlign w:val="center"/>
          </w:tcPr>
          <w:p w14:paraId="68D87DCE"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545F42A4"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658C829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81,446,366.18</w:t>
            </w:r>
          </w:p>
        </w:tc>
        <w:tc>
          <w:tcPr>
            <w:tcW w:w="803" w:type="dxa"/>
            <w:tcBorders>
              <w:top w:val="single" w:sz="2" w:space="0" w:color="auto"/>
              <w:left w:val="single" w:sz="2" w:space="0" w:color="auto"/>
              <w:bottom w:val="single" w:sz="2" w:space="0" w:color="auto"/>
              <w:right w:val="single" w:sz="2" w:space="0" w:color="auto"/>
            </w:tcBorders>
            <w:vAlign w:val="center"/>
          </w:tcPr>
          <w:p w14:paraId="5A7BB69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-29,320.01</w:t>
            </w:r>
          </w:p>
        </w:tc>
        <w:tc>
          <w:tcPr>
            <w:tcW w:w="803" w:type="dxa"/>
            <w:tcBorders>
              <w:top w:val="single" w:sz="2" w:space="0" w:color="auto"/>
              <w:left w:val="single" w:sz="2" w:space="0" w:color="auto"/>
              <w:bottom w:val="single" w:sz="2" w:space="0" w:color="auto"/>
              <w:right w:val="single" w:sz="2" w:space="0" w:color="auto"/>
            </w:tcBorders>
            <w:vAlign w:val="center"/>
          </w:tcPr>
          <w:p w14:paraId="5718E53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54,012,682.11</w:t>
            </w:r>
          </w:p>
        </w:tc>
        <w:tc>
          <w:tcPr>
            <w:tcW w:w="803" w:type="dxa"/>
            <w:tcBorders>
              <w:top w:val="single" w:sz="2" w:space="0" w:color="auto"/>
              <w:left w:val="single" w:sz="2" w:space="0" w:color="auto"/>
              <w:bottom w:val="single" w:sz="2" w:space="0" w:color="auto"/>
              <w:right w:val="single" w:sz="2" w:space="0" w:color="auto"/>
            </w:tcBorders>
            <w:vAlign w:val="center"/>
          </w:tcPr>
          <w:p w14:paraId="711D924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-3,660,000.00</w:t>
            </w:r>
          </w:p>
        </w:tc>
        <w:tc>
          <w:tcPr>
            <w:tcW w:w="803" w:type="dxa"/>
            <w:tcBorders>
              <w:top w:val="single" w:sz="2" w:space="0" w:color="auto"/>
              <w:left w:val="single" w:sz="2" w:space="0" w:color="auto"/>
              <w:bottom w:val="single" w:sz="2" w:space="0" w:color="auto"/>
              <w:right w:val="single" w:sz="2" w:space="0" w:color="auto"/>
            </w:tcBorders>
            <w:vAlign w:val="center"/>
          </w:tcPr>
          <w:p w14:paraId="16822D00"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1B052641"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F99498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638,573,588.51</w:t>
            </w:r>
          </w:p>
        </w:tc>
        <w:tc>
          <w:tcPr>
            <w:tcW w:w="803" w:type="dxa"/>
            <w:tcBorders>
              <w:top w:val="single" w:sz="2" w:space="0" w:color="auto"/>
              <w:left w:val="single" w:sz="2" w:space="0" w:color="auto"/>
              <w:bottom w:val="single" w:sz="2" w:space="0" w:color="auto"/>
              <w:right w:val="single" w:sz="2" w:space="0" w:color="auto"/>
            </w:tcBorders>
            <w:vAlign w:val="center"/>
          </w:tcPr>
          <w:p w14:paraId="26A5B50E" w14:textId="77777777" w:rsidR="000F2395" w:rsidRDefault="000F2395">
            <w:pPr>
              <w:spacing w:line="240" w:lineRule="exact"/>
              <w:jc w:val="right"/>
              <w:rPr>
                <w:rFonts w:ascii="宋体" w:eastAsia="宋体" w:hAnsi="宋体" w:cs="宋体"/>
                <w:sz w:val="18"/>
                <w:szCs w:val="18"/>
              </w:rPr>
            </w:pPr>
          </w:p>
        </w:tc>
      </w:tr>
      <w:tr w:rsidR="000F2395" w14:paraId="26AA2599" w14:textId="77777777">
        <w:trPr>
          <w:trHeight w:val="240"/>
        </w:trPr>
        <w:tc>
          <w:tcPr>
            <w:tcW w:w="803" w:type="dxa"/>
            <w:tcBorders>
              <w:top w:val="single" w:sz="2" w:space="0" w:color="auto"/>
              <w:left w:val="single" w:sz="2" w:space="0" w:color="auto"/>
              <w:bottom w:val="single" w:sz="2" w:space="0" w:color="auto"/>
              <w:right w:val="single" w:sz="2" w:space="0" w:color="auto"/>
            </w:tcBorders>
            <w:shd w:val="clear" w:color="auto" w:fill="D3D3D3"/>
            <w:vAlign w:val="center"/>
          </w:tcPr>
          <w:p w14:paraId="5BD9FB3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803" w:type="dxa"/>
            <w:tcBorders>
              <w:top w:val="single" w:sz="2" w:space="0" w:color="auto"/>
              <w:left w:val="single" w:sz="2" w:space="0" w:color="auto"/>
              <w:bottom w:val="single" w:sz="2" w:space="0" w:color="auto"/>
              <w:right w:val="single" w:sz="2" w:space="0" w:color="auto"/>
            </w:tcBorders>
            <w:vAlign w:val="center"/>
          </w:tcPr>
          <w:p w14:paraId="548801C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506,803,860.23</w:t>
            </w:r>
          </w:p>
        </w:tc>
        <w:tc>
          <w:tcPr>
            <w:tcW w:w="803" w:type="dxa"/>
            <w:tcBorders>
              <w:top w:val="single" w:sz="2" w:space="0" w:color="auto"/>
              <w:left w:val="single" w:sz="2" w:space="0" w:color="auto"/>
              <w:bottom w:val="single" w:sz="2" w:space="0" w:color="auto"/>
              <w:right w:val="single" w:sz="2" w:space="0" w:color="auto"/>
            </w:tcBorders>
            <w:vAlign w:val="center"/>
          </w:tcPr>
          <w:p w14:paraId="00B8954C"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444436F6"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07FD579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81,446,366.18</w:t>
            </w:r>
          </w:p>
        </w:tc>
        <w:tc>
          <w:tcPr>
            <w:tcW w:w="803" w:type="dxa"/>
            <w:tcBorders>
              <w:top w:val="single" w:sz="2" w:space="0" w:color="auto"/>
              <w:left w:val="single" w:sz="2" w:space="0" w:color="auto"/>
              <w:bottom w:val="single" w:sz="2" w:space="0" w:color="auto"/>
              <w:right w:val="single" w:sz="2" w:space="0" w:color="auto"/>
            </w:tcBorders>
            <w:vAlign w:val="center"/>
          </w:tcPr>
          <w:p w14:paraId="1D16AB41"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-29,320.01</w:t>
            </w:r>
          </w:p>
        </w:tc>
        <w:tc>
          <w:tcPr>
            <w:tcW w:w="803" w:type="dxa"/>
            <w:tcBorders>
              <w:top w:val="single" w:sz="2" w:space="0" w:color="auto"/>
              <w:left w:val="single" w:sz="2" w:space="0" w:color="auto"/>
              <w:bottom w:val="single" w:sz="2" w:space="0" w:color="auto"/>
              <w:right w:val="single" w:sz="2" w:space="0" w:color="auto"/>
            </w:tcBorders>
            <w:vAlign w:val="center"/>
          </w:tcPr>
          <w:p w14:paraId="09B49D3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54,012,682.11</w:t>
            </w:r>
          </w:p>
        </w:tc>
        <w:tc>
          <w:tcPr>
            <w:tcW w:w="803" w:type="dxa"/>
            <w:tcBorders>
              <w:top w:val="single" w:sz="2" w:space="0" w:color="auto"/>
              <w:left w:val="single" w:sz="2" w:space="0" w:color="auto"/>
              <w:bottom w:val="single" w:sz="2" w:space="0" w:color="auto"/>
              <w:right w:val="single" w:sz="2" w:space="0" w:color="auto"/>
            </w:tcBorders>
            <w:vAlign w:val="center"/>
          </w:tcPr>
          <w:p w14:paraId="70FF9D6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-3,660,000.00</w:t>
            </w:r>
          </w:p>
        </w:tc>
        <w:tc>
          <w:tcPr>
            <w:tcW w:w="803" w:type="dxa"/>
            <w:tcBorders>
              <w:top w:val="single" w:sz="2" w:space="0" w:color="auto"/>
              <w:left w:val="single" w:sz="2" w:space="0" w:color="auto"/>
              <w:bottom w:val="single" w:sz="2" w:space="0" w:color="auto"/>
              <w:right w:val="single" w:sz="2" w:space="0" w:color="auto"/>
            </w:tcBorders>
            <w:vAlign w:val="center"/>
          </w:tcPr>
          <w:p w14:paraId="19460CCD"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2F65D789" w14:textId="77777777" w:rsidR="000F2395" w:rsidRDefault="000F2395">
            <w:pPr>
              <w:spacing w:line="240" w:lineRule="exact"/>
              <w:jc w:val="right"/>
              <w:rPr>
                <w:rFonts w:ascii="宋体" w:eastAsia="宋体" w:hAnsi="宋体" w:cs="宋体"/>
                <w:sz w:val="18"/>
                <w:szCs w:val="18"/>
              </w:rPr>
            </w:pPr>
          </w:p>
        </w:tc>
        <w:tc>
          <w:tcPr>
            <w:tcW w:w="803" w:type="dxa"/>
            <w:tcBorders>
              <w:top w:val="single" w:sz="2" w:space="0" w:color="auto"/>
              <w:left w:val="single" w:sz="2" w:space="0" w:color="auto"/>
              <w:bottom w:val="single" w:sz="2" w:space="0" w:color="auto"/>
              <w:right w:val="single" w:sz="2" w:space="0" w:color="auto"/>
            </w:tcBorders>
            <w:vAlign w:val="center"/>
          </w:tcPr>
          <w:p w14:paraId="710A6C0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638,573,588.51</w:t>
            </w:r>
          </w:p>
        </w:tc>
        <w:tc>
          <w:tcPr>
            <w:tcW w:w="803" w:type="dxa"/>
            <w:tcBorders>
              <w:top w:val="single" w:sz="2" w:space="0" w:color="auto"/>
              <w:left w:val="single" w:sz="2" w:space="0" w:color="auto"/>
              <w:bottom w:val="single" w:sz="2" w:space="0" w:color="auto"/>
              <w:right w:val="single" w:sz="2" w:space="0" w:color="auto"/>
            </w:tcBorders>
            <w:vAlign w:val="center"/>
          </w:tcPr>
          <w:p w14:paraId="37DFFAED" w14:textId="77777777" w:rsidR="000F2395" w:rsidRDefault="000F2395">
            <w:pPr>
              <w:spacing w:line="240" w:lineRule="exact"/>
              <w:jc w:val="right"/>
              <w:rPr>
                <w:rFonts w:ascii="宋体" w:eastAsia="宋体" w:hAnsi="宋体" w:cs="宋体"/>
                <w:sz w:val="18"/>
                <w:szCs w:val="18"/>
              </w:rPr>
            </w:pPr>
          </w:p>
        </w:tc>
      </w:tr>
    </w:tbl>
    <w:p w14:paraId="68712DB4" w14:textId="77777777" w:rsidR="000F2395" w:rsidRDefault="00152231">
      <w:pPr>
        <w:keepNext/>
        <w:keepLines/>
        <w:spacing w:before="300" w:after="300" w:line="280" w:lineRule="exact"/>
        <w:outlineLvl w:val="3"/>
        <w:rPr>
          <w:rFonts w:ascii="宋体" w:eastAsia="宋体" w:hAnsi="宋体" w:cs="宋体"/>
          <w:b/>
          <w:bCs/>
          <w:szCs w:val="21"/>
        </w:rPr>
      </w:pPr>
      <w:bookmarkStart w:id="423" w:name="_Toc989307"/>
      <w:r>
        <w:rPr>
          <w:rFonts w:ascii="宋体" w:eastAsia="宋体" w:hAnsi="宋体" w:cs="宋体"/>
          <w:b/>
          <w:bCs/>
          <w:szCs w:val="21"/>
        </w:rPr>
        <w:t>（3） 其他说明</w:t>
      </w:r>
      <w:bookmarkEnd w:id="423"/>
    </w:p>
    <w:p w14:paraId="58F34B66" w14:textId="77777777" w:rsidR="00AE2636" w:rsidRDefault="00152231">
      <w:pPr>
        <w:pStyle w:val="a4"/>
        <w:spacing w:before="120" w:beforeAutospacing="0" w:after="120" w:afterAutospacing="0" w:line="360" w:lineRule="atLeast"/>
        <w:ind w:firstLine="360"/>
        <w:jc w:val="both"/>
        <w:divId w:val="2086224973"/>
        <w:rPr>
          <w:rFonts w:ascii="Times New Roman" w:hAnsi="Times New Roman" w:cs="Times New Roman"/>
          <w:sz w:val="22"/>
          <w:szCs w:val="22"/>
        </w:rPr>
      </w:pPr>
      <w:r>
        <w:rPr>
          <w:rFonts w:cs="Times New Roman" w:hint="eastAsia"/>
          <w:sz w:val="18"/>
          <w:szCs w:val="18"/>
        </w:rPr>
        <w:t>注1、</w:t>
      </w:r>
      <w:r>
        <w:rPr>
          <w:rFonts w:cs="Times New Roman" w:hint="eastAsia"/>
          <w:color w:val="000000"/>
          <w:sz w:val="18"/>
          <w:szCs w:val="18"/>
        </w:rPr>
        <w:t>幸运星9号于2022年9月注销</w:t>
      </w:r>
      <w:r>
        <w:rPr>
          <w:rFonts w:cs="Times New Roman" w:hint="eastAsia"/>
          <w:sz w:val="18"/>
          <w:szCs w:val="18"/>
        </w:rPr>
        <w:t>。</w:t>
      </w:r>
    </w:p>
    <w:p w14:paraId="08A06F4F" w14:textId="77777777" w:rsidR="000F2395" w:rsidRDefault="00152231">
      <w:pPr>
        <w:pStyle w:val="3"/>
        <w:spacing w:line="280" w:lineRule="exact"/>
        <w:jc w:val="left"/>
        <w:rPr>
          <w:rFonts w:ascii="宋体" w:hAnsi="宋体" w:cs="宋体"/>
          <w:b/>
          <w:bCs/>
        </w:rPr>
      </w:pPr>
      <w:bookmarkStart w:id="424" w:name="_Toc989308"/>
      <w:r>
        <w:rPr>
          <w:rFonts w:ascii="宋体" w:hAnsi="宋体" w:cs="宋体"/>
          <w:b/>
          <w:bCs/>
        </w:rPr>
        <w:lastRenderedPageBreak/>
        <w:t>4、营业收入和营业成本</w:t>
      </w:r>
      <w:bookmarkEnd w:id="424"/>
    </w:p>
    <w:p w14:paraId="0DDAE8B8"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14:paraId="6FE18A42" w14:textId="77777777">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21E851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7E5215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C3DF4B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0F2395" w14:paraId="2CFC5E84" w14:textId="77777777">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A820355"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8C6A96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收入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85C8504"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成本</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067CCAF"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收入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924346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成本</w:t>
            </w:r>
          </w:p>
        </w:tc>
      </w:tr>
      <w:tr w:rsidR="000F2395" w14:paraId="78A408F2"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8C2BFC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主营业务</w:t>
            </w:r>
          </w:p>
        </w:tc>
        <w:tc>
          <w:tcPr>
            <w:tcW w:w="1928" w:type="dxa"/>
            <w:tcBorders>
              <w:top w:val="single" w:sz="2" w:space="0" w:color="auto"/>
              <w:left w:val="single" w:sz="2" w:space="0" w:color="auto"/>
              <w:bottom w:val="single" w:sz="2" w:space="0" w:color="auto"/>
              <w:right w:val="single" w:sz="2" w:space="0" w:color="auto"/>
            </w:tcBorders>
            <w:vAlign w:val="center"/>
          </w:tcPr>
          <w:p w14:paraId="1243F64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3,314,729,591.25</w:t>
            </w:r>
          </w:p>
        </w:tc>
        <w:tc>
          <w:tcPr>
            <w:tcW w:w="1928" w:type="dxa"/>
            <w:tcBorders>
              <w:top w:val="single" w:sz="2" w:space="0" w:color="auto"/>
              <w:left w:val="single" w:sz="2" w:space="0" w:color="auto"/>
              <w:bottom w:val="single" w:sz="2" w:space="0" w:color="auto"/>
              <w:right w:val="single" w:sz="2" w:space="0" w:color="auto"/>
            </w:tcBorders>
            <w:vAlign w:val="center"/>
          </w:tcPr>
          <w:p w14:paraId="544B07F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3,195,524,155.30</w:t>
            </w:r>
          </w:p>
        </w:tc>
        <w:tc>
          <w:tcPr>
            <w:tcW w:w="1928" w:type="dxa"/>
            <w:tcBorders>
              <w:top w:val="single" w:sz="2" w:space="0" w:color="auto"/>
              <w:left w:val="single" w:sz="2" w:space="0" w:color="auto"/>
              <w:bottom w:val="single" w:sz="2" w:space="0" w:color="auto"/>
              <w:right w:val="single" w:sz="2" w:space="0" w:color="auto"/>
            </w:tcBorders>
            <w:vAlign w:val="center"/>
          </w:tcPr>
          <w:p w14:paraId="5D7D34DE"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540,856,968.01</w:t>
            </w:r>
          </w:p>
        </w:tc>
        <w:tc>
          <w:tcPr>
            <w:tcW w:w="1928" w:type="dxa"/>
            <w:tcBorders>
              <w:top w:val="single" w:sz="2" w:space="0" w:color="auto"/>
              <w:left w:val="single" w:sz="2" w:space="0" w:color="auto"/>
              <w:bottom w:val="single" w:sz="2" w:space="0" w:color="auto"/>
              <w:right w:val="single" w:sz="2" w:space="0" w:color="auto"/>
            </w:tcBorders>
            <w:vAlign w:val="center"/>
          </w:tcPr>
          <w:p w14:paraId="276213F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511,885,228.16</w:t>
            </w:r>
          </w:p>
        </w:tc>
      </w:tr>
      <w:tr w:rsidR="000F2395" w14:paraId="75C5067A"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7F82A8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其他业务</w:t>
            </w:r>
          </w:p>
        </w:tc>
        <w:tc>
          <w:tcPr>
            <w:tcW w:w="1928" w:type="dxa"/>
            <w:tcBorders>
              <w:top w:val="single" w:sz="2" w:space="0" w:color="auto"/>
              <w:left w:val="single" w:sz="2" w:space="0" w:color="auto"/>
              <w:bottom w:val="single" w:sz="2" w:space="0" w:color="auto"/>
              <w:right w:val="single" w:sz="2" w:space="0" w:color="auto"/>
            </w:tcBorders>
            <w:vAlign w:val="center"/>
          </w:tcPr>
          <w:p w14:paraId="1684EF7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847,561.29</w:t>
            </w:r>
          </w:p>
        </w:tc>
        <w:tc>
          <w:tcPr>
            <w:tcW w:w="1928" w:type="dxa"/>
            <w:tcBorders>
              <w:top w:val="single" w:sz="2" w:space="0" w:color="auto"/>
              <w:left w:val="single" w:sz="2" w:space="0" w:color="auto"/>
              <w:bottom w:val="single" w:sz="2" w:space="0" w:color="auto"/>
              <w:right w:val="single" w:sz="2" w:space="0" w:color="auto"/>
            </w:tcBorders>
            <w:vAlign w:val="center"/>
          </w:tcPr>
          <w:p w14:paraId="04E2667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718,802.56</w:t>
            </w:r>
          </w:p>
        </w:tc>
        <w:tc>
          <w:tcPr>
            <w:tcW w:w="1928" w:type="dxa"/>
            <w:tcBorders>
              <w:top w:val="single" w:sz="2" w:space="0" w:color="auto"/>
              <w:left w:val="single" w:sz="2" w:space="0" w:color="auto"/>
              <w:bottom w:val="single" w:sz="2" w:space="0" w:color="auto"/>
              <w:right w:val="single" w:sz="2" w:space="0" w:color="auto"/>
            </w:tcBorders>
            <w:vAlign w:val="center"/>
          </w:tcPr>
          <w:p w14:paraId="7C81C7B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766,055.69</w:t>
            </w:r>
          </w:p>
        </w:tc>
        <w:tc>
          <w:tcPr>
            <w:tcW w:w="1928" w:type="dxa"/>
            <w:tcBorders>
              <w:top w:val="single" w:sz="2" w:space="0" w:color="auto"/>
              <w:left w:val="single" w:sz="2" w:space="0" w:color="auto"/>
              <w:bottom w:val="single" w:sz="2" w:space="0" w:color="auto"/>
              <w:right w:val="single" w:sz="2" w:space="0" w:color="auto"/>
            </w:tcBorders>
            <w:vAlign w:val="center"/>
          </w:tcPr>
          <w:p w14:paraId="19D75AD9"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636,028.77</w:t>
            </w:r>
          </w:p>
        </w:tc>
      </w:tr>
      <w:tr w:rsidR="000F2395" w14:paraId="30A77B26"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29679B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01C95EF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3,315,577,152.54</w:t>
            </w:r>
          </w:p>
        </w:tc>
        <w:tc>
          <w:tcPr>
            <w:tcW w:w="1928" w:type="dxa"/>
            <w:tcBorders>
              <w:top w:val="single" w:sz="2" w:space="0" w:color="auto"/>
              <w:left w:val="single" w:sz="2" w:space="0" w:color="auto"/>
              <w:bottom w:val="single" w:sz="2" w:space="0" w:color="auto"/>
              <w:right w:val="single" w:sz="2" w:space="0" w:color="auto"/>
            </w:tcBorders>
            <w:vAlign w:val="center"/>
          </w:tcPr>
          <w:p w14:paraId="254C132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3,196,242,957.86</w:t>
            </w:r>
          </w:p>
        </w:tc>
        <w:tc>
          <w:tcPr>
            <w:tcW w:w="1928" w:type="dxa"/>
            <w:tcBorders>
              <w:top w:val="single" w:sz="2" w:space="0" w:color="auto"/>
              <w:left w:val="single" w:sz="2" w:space="0" w:color="auto"/>
              <w:bottom w:val="single" w:sz="2" w:space="0" w:color="auto"/>
              <w:right w:val="single" w:sz="2" w:space="0" w:color="auto"/>
            </w:tcBorders>
            <w:vAlign w:val="center"/>
          </w:tcPr>
          <w:p w14:paraId="728688B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541,623,023.70</w:t>
            </w:r>
          </w:p>
        </w:tc>
        <w:tc>
          <w:tcPr>
            <w:tcW w:w="1928" w:type="dxa"/>
            <w:tcBorders>
              <w:top w:val="single" w:sz="2" w:space="0" w:color="auto"/>
              <w:left w:val="single" w:sz="2" w:space="0" w:color="auto"/>
              <w:bottom w:val="single" w:sz="2" w:space="0" w:color="auto"/>
              <w:right w:val="single" w:sz="2" w:space="0" w:color="auto"/>
            </w:tcBorders>
            <w:vAlign w:val="center"/>
          </w:tcPr>
          <w:p w14:paraId="2E37E05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512,521,256.93</w:t>
            </w:r>
          </w:p>
        </w:tc>
      </w:tr>
    </w:tbl>
    <w:p w14:paraId="242C2418"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收入相关信息：</w:t>
      </w:r>
    </w:p>
    <w:p w14:paraId="4C71648A"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0F2395" w14:paraId="75BB9615"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52AE85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合同分类</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A1FFBC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分部1</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80B585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分部2</w:t>
            </w:r>
          </w:p>
        </w:tc>
        <w:tc>
          <w:tcPr>
            <w:tcW w:w="1928" w:type="dxa"/>
            <w:tcBorders>
              <w:top w:val="single" w:sz="2" w:space="0" w:color="auto"/>
              <w:left w:val="single" w:sz="2" w:space="0" w:color="auto"/>
              <w:bottom w:val="single" w:sz="2" w:space="0" w:color="auto"/>
              <w:right w:val="single" w:sz="2" w:space="0" w:color="auto"/>
            </w:tcBorders>
            <w:vAlign w:val="center"/>
          </w:tcPr>
          <w:p w14:paraId="7648C0EB" w14:textId="77777777" w:rsidR="000F2395" w:rsidRDefault="000F2395">
            <w:pPr>
              <w:spacing w:line="240" w:lineRule="exact"/>
              <w:jc w:val="center"/>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01DE3DE"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r>
      <w:tr w:rsidR="000F2395" w14:paraId="4072E16D"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879AD0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商品类型</w:t>
            </w:r>
          </w:p>
        </w:tc>
        <w:tc>
          <w:tcPr>
            <w:tcW w:w="1928" w:type="dxa"/>
            <w:tcBorders>
              <w:top w:val="single" w:sz="2" w:space="0" w:color="auto"/>
              <w:left w:val="single" w:sz="2" w:space="0" w:color="auto"/>
              <w:bottom w:val="single" w:sz="2" w:space="0" w:color="auto"/>
              <w:right w:val="single" w:sz="2" w:space="0" w:color="auto"/>
            </w:tcBorders>
            <w:vAlign w:val="center"/>
          </w:tcPr>
          <w:p w14:paraId="2EF0844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3,315,577,152.54</w:t>
            </w:r>
          </w:p>
        </w:tc>
        <w:tc>
          <w:tcPr>
            <w:tcW w:w="1928" w:type="dxa"/>
            <w:tcBorders>
              <w:top w:val="single" w:sz="2" w:space="0" w:color="auto"/>
              <w:left w:val="single" w:sz="2" w:space="0" w:color="auto"/>
              <w:bottom w:val="single" w:sz="2" w:space="0" w:color="auto"/>
              <w:right w:val="single" w:sz="2" w:space="0" w:color="auto"/>
            </w:tcBorders>
            <w:vAlign w:val="center"/>
          </w:tcPr>
          <w:p w14:paraId="5C101067"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F52337B"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F8DDD6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3,315,577,152.54</w:t>
            </w:r>
          </w:p>
        </w:tc>
      </w:tr>
      <w:tr w:rsidR="000F2395" w14:paraId="4AF0842C"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23EF0D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3AAEEBB"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F95485D"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D05D5C0"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3E608E8" w14:textId="77777777" w:rsidR="000F2395" w:rsidRDefault="000F2395"/>
        </w:tc>
      </w:tr>
      <w:tr w:rsidR="000F2395" w14:paraId="4C48CD42"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080B684D"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商品贸易</w:t>
            </w:r>
          </w:p>
        </w:tc>
        <w:tc>
          <w:tcPr>
            <w:tcW w:w="1928" w:type="dxa"/>
            <w:tcBorders>
              <w:top w:val="single" w:sz="2" w:space="0" w:color="auto"/>
              <w:left w:val="single" w:sz="2" w:space="0" w:color="auto"/>
              <w:bottom w:val="single" w:sz="2" w:space="0" w:color="auto"/>
              <w:right w:val="single" w:sz="2" w:space="0" w:color="auto"/>
            </w:tcBorders>
            <w:vAlign w:val="center"/>
          </w:tcPr>
          <w:p w14:paraId="38ACFD0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3,315,577,152.54</w:t>
            </w:r>
          </w:p>
        </w:tc>
        <w:tc>
          <w:tcPr>
            <w:tcW w:w="1928" w:type="dxa"/>
            <w:tcBorders>
              <w:top w:val="single" w:sz="2" w:space="0" w:color="auto"/>
              <w:left w:val="single" w:sz="2" w:space="0" w:color="auto"/>
              <w:bottom w:val="single" w:sz="2" w:space="0" w:color="auto"/>
              <w:right w:val="single" w:sz="2" w:space="0" w:color="auto"/>
            </w:tcBorders>
            <w:vAlign w:val="center"/>
          </w:tcPr>
          <w:p w14:paraId="5F74ECEF"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3B2676A"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E361824"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3,315,577,152.54</w:t>
            </w:r>
          </w:p>
        </w:tc>
      </w:tr>
      <w:tr w:rsidR="000F2395" w14:paraId="2297BF52"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FF72EF3"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按经营地区分类</w:t>
            </w:r>
          </w:p>
        </w:tc>
        <w:tc>
          <w:tcPr>
            <w:tcW w:w="1928" w:type="dxa"/>
            <w:tcBorders>
              <w:top w:val="single" w:sz="2" w:space="0" w:color="auto"/>
              <w:left w:val="single" w:sz="2" w:space="0" w:color="auto"/>
              <w:bottom w:val="single" w:sz="2" w:space="0" w:color="auto"/>
              <w:right w:val="single" w:sz="2" w:space="0" w:color="auto"/>
            </w:tcBorders>
            <w:vAlign w:val="center"/>
          </w:tcPr>
          <w:p w14:paraId="68D0EF2D"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2747574"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8CAB064"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2DDD095" w14:textId="77777777" w:rsidR="000F2395" w:rsidRDefault="000F2395">
            <w:pPr>
              <w:spacing w:line="240" w:lineRule="exact"/>
              <w:jc w:val="right"/>
              <w:rPr>
                <w:rFonts w:ascii="宋体" w:eastAsia="宋体" w:hAnsi="宋体" w:cs="宋体"/>
                <w:sz w:val="18"/>
                <w:szCs w:val="18"/>
              </w:rPr>
            </w:pPr>
          </w:p>
        </w:tc>
      </w:tr>
      <w:tr w:rsidR="000F2395" w14:paraId="504E781D"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2936270"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B343EA0"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E535517"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DF452CF"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119A7FE" w14:textId="77777777" w:rsidR="000F2395" w:rsidRDefault="000F2395"/>
        </w:tc>
      </w:tr>
      <w:tr w:rsidR="000F2395" w14:paraId="59C6B3F6"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6D62DD4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西南区域</w:t>
            </w:r>
          </w:p>
        </w:tc>
        <w:tc>
          <w:tcPr>
            <w:tcW w:w="1928" w:type="dxa"/>
            <w:tcBorders>
              <w:top w:val="single" w:sz="2" w:space="0" w:color="auto"/>
              <w:left w:val="single" w:sz="2" w:space="0" w:color="auto"/>
              <w:bottom w:val="single" w:sz="2" w:space="0" w:color="auto"/>
              <w:right w:val="single" w:sz="2" w:space="0" w:color="auto"/>
            </w:tcBorders>
            <w:vAlign w:val="center"/>
          </w:tcPr>
          <w:p w14:paraId="04CF016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3,315,577,152.54</w:t>
            </w:r>
          </w:p>
        </w:tc>
        <w:tc>
          <w:tcPr>
            <w:tcW w:w="1928" w:type="dxa"/>
            <w:tcBorders>
              <w:top w:val="single" w:sz="2" w:space="0" w:color="auto"/>
              <w:left w:val="single" w:sz="2" w:space="0" w:color="auto"/>
              <w:bottom w:val="single" w:sz="2" w:space="0" w:color="auto"/>
              <w:right w:val="single" w:sz="2" w:space="0" w:color="auto"/>
            </w:tcBorders>
            <w:vAlign w:val="center"/>
          </w:tcPr>
          <w:p w14:paraId="14765AFD"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B8D4BB8"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69E80F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3,315,577,152.54</w:t>
            </w:r>
          </w:p>
        </w:tc>
      </w:tr>
      <w:tr w:rsidR="000F2395" w14:paraId="69883D97"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6F2C69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市场或客户类型</w:t>
            </w:r>
          </w:p>
        </w:tc>
        <w:tc>
          <w:tcPr>
            <w:tcW w:w="1928" w:type="dxa"/>
            <w:tcBorders>
              <w:top w:val="single" w:sz="2" w:space="0" w:color="auto"/>
              <w:left w:val="single" w:sz="2" w:space="0" w:color="auto"/>
              <w:bottom w:val="single" w:sz="2" w:space="0" w:color="auto"/>
              <w:right w:val="single" w:sz="2" w:space="0" w:color="auto"/>
            </w:tcBorders>
            <w:vAlign w:val="center"/>
          </w:tcPr>
          <w:p w14:paraId="1AB9BA72"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232593D"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0967158"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687244B" w14:textId="77777777" w:rsidR="000F2395" w:rsidRDefault="000F2395">
            <w:pPr>
              <w:spacing w:line="240" w:lineRule="exact"/>
              <w:jc w:val="right"/>
              <w:rPr>
                <w:rFonts w:ascii="宋体" w:eastAsia="宋体" w:hAnsi="宋体" w:cs="宋体"/>
                <w:sz w:val="18"/>
                <w:szCs w:val="18"/>
              </w:rPr>
            </w:pPr>
          </w:p>
        </w:tc>
      </w:tr>
      <w:tr w:rsidR="000F2395" w14:paraId="48948F29"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AAFBCB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2E7CA24"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142A51E"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4C521CC"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9AE8E43" w14:textId="77777777" w:rsidR="000F2395" w:rsidRDefault="000F2395"/>
        </w:tc>
      </w:tr>
      <w:tr w:rsidR="000F2395" w14:paraId="263081FD"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0644E42D" w14:textId="77777777" w:rsidR="000F2395" w:rsidRDefault="000F2395">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BF24261"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7E94746"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B601F93"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1A80766" w14:textId="77777777" w:rsidR="000F2395" w:rsidRDefault="000F2395">
            <w:pPr>
              <w:spacing w:line="240" w:lineRule="exact"/>
              <w:jc w:val="right"/>
              <w:rPr>
                <w:rFonts w:ascii="宋体" w:eastAsia="宋体" w:hAnsi="宋体" w:cs="宋体"/>
                <w:sz w:val="18"/>
                <w:szCs w:val="18"/>
              </w:rPr>
            </w:pPr>
          </w:p>
        </w:tc>
      </w:tr>
      <w:tr w:rsidR="000F2395" w14:paraId="03C85C47"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DF787A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合同类型</w:t>
            </w:r>
          </w:p>
        </w:tc>
        <w:tc>
          <w:tcPr>
            <w:tcW w:w="1928" w:type="dxa"/>
            <w:tcBorders>
              <w:top w:val="single" w:sz="2" w:space="0" w:color="auto"/>
              <w:left w:val="single" w:sz="2" w:space="0" w:color="auto"/>
              <w:bottom w:val="single" w:sz="2" w:space="0" w:color="auto"/>
              <w:right w:val="single" w:sz="2" w:space="0" w:color="auto"/>
            </w:tcBorders>
            <w:vAlign w:val="center"/>
          </w:tcPr>
          <w:p w14:paraId="0C1BCE40"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1C42E67"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E34E9A3"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EF40DF5" w14:textId="77777777" w:rsidR="000F2395" w:rsidRDefault="000F2395">
            <w:pPr>
              <w:spacing w:line="240" w:lineRule="exact"/>
              <w:jc w:val="right"/>
              <w:rPr>
                <w:rFonts w:ascii="宋体" w:eastAsia="宋体" w:hAnsi="宋体" w:cs="宋体"/>
                <w:sz w:val="18"/>
                <w:szCs w:val="18"/>
              </w:rPr>
            </w:pPr>
          </w:p>
        </w:tc>
      </w:tr>
      <w:tr w:rsidR="000F2395" w14:paraId="6617381D"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888D55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46CC091"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B247EB4"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21D74F8"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F1CFCB4" w14:textId="77777777" w:rsidR="000F2395" w:rsidRDefault="000F2395"/>
        </w:tc>
      </w:tr>
      <w:tr w:rsidR="000F2395" w14:paraId="26D27462"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23D0AF9E" w14:textId="77777777" w:rsidR="000F2395" w:rsidRDefault="000F2395">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7EDF646"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F0DA5E9"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9A2A43F"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F840577" w14:textId="77777777" w:rsidR="000F2395" w:rsidRDefault="000F2395">
            <w:pPr>
              <w:spacing w:line="240" w:lineRule="exact"/>
              <w:jc w:val="right"/>
              <w:rPr>
                <w:rFonts w:ascii="宋体" w:eastAsia="宋体" w:hAnsi="宋体" w:cs="宋体"/>
                <w:sz w:val="18"/>
                <w:szCs w:val="18"/>
              </w:rPr>
            </w:pPr>
          </w:p>
        </w:tc>
      </w:tr>
      <w:tr w:rsidR="000F2395" w14:paraId="50BAABDF"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2C7986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按商品转让的时间分类</w:t>
            </w:r>
          </w:p>
        </w:tc>
        <w:tc>
          <w:tcPr>
            <w:tcW w:w="1928" w:type="dxa"/>
            <w:tcBorders>
              <w:top w:val="single" w:sz="2" w:space="0" w:color="auto"/>
              <w:left w:val="single" w:sz="2" w:space="0" w:color="auto"/>
              <w:bottom w:val="single" w:sz="2" w:space="0" w:color="auto"/>
              <w:right w:val="single" w:sz="2" w:space="0" w:color="auto"/>
            </w:tcBorders>
            <w:vAlign w:val="center"/>
          </w:tcPr>
          <w:p w14:paraId="6E2DDE10"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0ACEC64"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4F5BDC7"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27E4219" w14:textId="77777777" w:rsidR="000F2395" w:rsidRDefault="000F2395">
            <w:pPr>
              <w:spacing w:line="240" w:lineRule="exact"/>
              <w:jc w:val="right"/>
              <w:rPr>
                <w:rFonts w:ascii="宋体" w:eastAsia="宋体" w:hAnsi="宋体" w:cs="宋体"/>
                <w:sz w:val="18"/>
                <w:szCs w:val="18"/>
              </w:rPr>
            </w:pPr>
          </w:p>
        </w:tc>
      </w:tr>
      <w:tr w:rsidR="000F2395" w14:paraId="240514BB"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4606E5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275E1C3"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F62CDBC"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C7B5B3F"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3685156" w14:textId="77777777" w:rsidR="000F2395" w:rsidRDefault="000F2395"/>
        </w:tc>
      </w:tr>
      <w:tr w:rsidR="000F2395" w14:paraId="639AB22B"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71F8FE28" w14:textId="77777777" w:rsidR="000F2395" w:rsidRDefault="000F2395">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83B3585"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2812C3A"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08A58C2"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67BB9FB" w14:textId="77777777" w:rsidR="000F2395" w:rsidRDefault="000F2395">
            <w:pPr>
              <w:spacing w:line="240" w:lineRule="exact"/>
              <w:jc w:val="right"/>
              <w:rPr>
                <w:rFonts w:ascii="宋体" w:eastAsia="宋体" w:hAnsi="宋体" w:cs="宋体"/>
                <w:sz w:val="18"/>
                <w:szCs w:val="18"/>
              </w:rPr>
            </w:pPr>
          </w:p>
        </w:tc>
      </w:tr>
      <w:tr w:rsidR="000F2395" w14:paraId="6A943E2E"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0B1F4B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按合同期限分类</w:t>
            </w:r>
          </w:p>
        </w:tc>
        <w:tc>
          <w:tcPr>
            <w:tcW w:w="1928" w:type="dxa"/>
            <w:tcBorders>
              <w:top w:val="single" w:sz="2" w:space="0" w:color="auto"/>
              <w:left w:val="single" w:sz="2" w:space="0" w:color="auto"/>
              <w:bottom w:val="single" w:sz="2" w:space="0" w:color="auto"/>
              <w:right w:val="single" w:sz="2" w:space="0" w:color="auto"/>
            </w:tcBorders>
            <w:vAlign w:val="center"/>
          </w:tcPr>
          <w:p w14:paraId="0605C2D6"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610419E"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8B214E0"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2D7C458" w14:textId="77777777" w:rsidR="000F2395" w:rsidRDefault="000F2395">
            <w:pPr>
              <w:spacing w:line="240" w:lineRule="exact"/>
              <w:jc w:val="right"/>
              <w:rPr>
                <w:rFonts w:ascii="宋体" w:eastAsia="宋体" w:hAnsi="宋体" w:cs="宋体"/>
                <w:sz w:val="18"/>
                <w:szCs w:val="18"/>
              </w:rPr>
            </w:pPr>
          </w:p>
        </w:tc>
      </w:tr>
      <w:tr w:rsidR="000F2395" w14:paraId="7E78024E"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4225F3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5ABF8DB"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176B9A7"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2BD4289"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1AE802C" w14:textId="77777777" w:rsidR="000F2395" w:rsidRDefault="000F2395"/>
        </w:tc>
      </w:tr>
      <w:tr w:rsidR="000F2395" w14:paraId="7047BA59"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5CFD60DF" w14:textId="77777777" w:rsidR="000F2395" w:rsidRDefault="000F2395">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F7A32A2"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0DF57913"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D328A12"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6E7A8E9" w14:textId="77777777" w:rsidR="000F2395" w:rsidRDefault="000F2395">
            <w:pPr>
              <w:spacing w:line="240" w:lineRule="exact"/>
              <w:jc w:val="right"/>
              <w:rPr>
                <w:rFonts w:ascii="宋体" w:eastAsia="宋体" w:hAnsi="宋体" w:cs="宋体"/>
                <w:sz w:val="18"/>
                <w:szCs w:val="18"/>
              </w:rPr>
            </w:pPr>
          </w:p>
        </w:tc>
      </w:tr>
      <w:tr w:rsidR="000F2395" w14:paraId="2BC91AFA"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AC4E20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按销售渠道分类</w:t>
            </w:r>
          </w:p>
        </w:tc>
        <w:tc>
          <w:tcPr>
            <w:tcW w:w="1928" w:type="dxa"/>
            <w:tcBorders>
              <w:top w:val="single" w:sz="2" w:space="0" w:color="auto"/>
              <w:left w:val="single" w:sz="2" w:space="0" w:color="auto"/>
              <w:bottom w:val="single" w:sz="2" w:space="0" w:color="auto"/>
              <w:right w:val="single" w:sz="2" w:space="0" w:color="auto"/>
            </w:tcBorders>
            <w:vAlign w:val="center"/>
          </w:tcPr>
          <w:p w14:paraId="3E1F8CB1"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B6548F4"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7AC8CA2"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19C1472" w14:textId="77777777" w:rsidR="000F2395" w:rsidRDefault="000F2395">
            <w:pPr>
              <w:spacing w:line="240" w:lineRule="exact"/>
              <w:jc w:val="right"/>
              <w:rPr>
                <w:rFonts w:ascii="宋体" w:eastAsia="宋体" w:hAnsi="宋体" w:cs="宋体"/>
                <w:sz w:val="18"/>
                <w:szCs w:val="18"/>
              </w:rPr>
            </w:pPr>
          </w:p>
        </w:tc>
      </w:tr>
      <w:tr w:rsidR="000F2395" w14:paraId="12A2876C"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D1CC02F"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 xml:space="preserve">　其中：</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305C356"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F23822B"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045BA36" w14:textId="77777777" w:rsidR="000F2395" w:rsidRDefault="000F2395"/>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E057691" w14:textId="77777777" w:rsidR="000F2395" w:rsidRDefault="000F2395"/>
        </w:tc>
      </w:tr>
      <w:tr w:rsidR="000F2395" w14:paraId="662B6ABB" w14:textId="77777777">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0031FF8C" w14:textId="77777777" w:rsidR="000F2395" w:rsidRDefault="000F2395">
            <w:pPr>
              <w:spacing w:line="240" w:lineRule="exac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19255203"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7C800C0"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5ED1AEC7"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2D2B0354" w14:textId="77777777" w:rsidR="000F2395" w:rsidRDefault="000F2395">
            <w:pPr>
              <w:spacing w:line="240" w:lineRule="exact"/>
              <w:jc w:val="right"/>
              <w:rPr>
                <w:rFonts w:ascii="宋体" w:eastAsia="宋体" w:hAnsi="宋体" w:cs="宋体"/>
                <w:sz w:val="18"/>
                <w:szCs w:val="18"/>
              </w:rPr>
            </w:pPr>
          </w:p>
        </w:tc>
      </w:tr>
      <w:tr w:rsidR="000F2395" w14:paraId="315D7522" w14:textId="77777777">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AAA7122"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67C30016"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EE74AEC"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A320E09" w14:textId="77777777" w:rsidR="000F2395" w:rsidRDefault="000F2395">
            <w:pPr>
              <w:spacing w:line="240" w:lineRule="exact"/>
              <w:jc w:val="right"/>
              <w:rPr>
                <w:rFonts w:ascii="宋体" w:eastAsia="宋体" w:hAnsi="宋体" w:cs="宋体"/>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D5141FD" w14:textId="77777777" w:rsidR="000F2395" w:rsidRDefault="000F2395">
            <w:pPr>
              <w:spacing w:line="240" w:lineRule="exact"/>
              <w:jc w:val="right"/>
              <w:rPr>
                <w:rFonts w:ascii="宋体" w:eastAsia="宋体" w:hAnsi="宋体" w:cs="宋体"/>
                <w:sz w:val="18"/>
                <w:szCs w:val="18"/>
              </w:rPr>
            </w:pPr>
          </w:p>
        </w:tc>
      </w:tr>
    </w:tbl>
    <w:p w14:paraId="69635451"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与履约义务相关的信息：</w:t>
      </w:r>
    </w:p>
    <w:p w14:paraId="22A6A5C2" w14:textId="77777777" w:rsidR="00AE2636" w:rsidRDefault="00152231">
      <w:pPr>
        <w:pStyle w:val="a4"/>
        <w:divId w:val="1930650262"/>
        <w:rPr>
          <w:sz w:val="18"/>
          <w:szCs w:val="18"/>
        </w:rPr>
      </w:pPr>
      <w:r>
        <w:rPr>
          <w:rFonts w:hint="eastAsia"/>
          <w:sz w:val="18"/>
          <w:szCs w:val="18"/>
        </w:rPr>
        <w:t>无</w:t>
      </w:r>
    </w:p>
    <w:p w14:paraId="6E31C06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与分摊至剩余履约义务的交易价格相关的信息：</w:t>
      </w:r>
    </w:p>
    <w:p w14:paraId="05AEB005"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本报告期末已签订合同、但尚未履行或尚未履行完毕的履约义务所对应的收入金额为0.00元，其中，0.00元预计将于0年度确认收入，0.00元预计将于0年度确认收入，0.00元预计将于0年度确认收入。</w:t>
      </w:r>
    </w:p>
    <w:p w14:paraId="19A374AE"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2EBFE7EA" w14:textId="77777777" w:rsidR="00AE2636" w:rsidRDefault="00152231">
      <w:pPr>
        <w:pStyle w:val="a4"/>
        <w:divId w:val="1823698605"/>
        <w:rPr>
          <w:sz w:val="18"/>
          <w:szCs w:val="18"/>
        </w:rPr>
      </w:pPr>
      <w:r>
        <w:rPr>
          <w:rFonts w:hint="eastAsia"/>
          <w:sz w:val="18"/>
          <w:szCs w:val="18"/>
        </w:rPr>
        <w:t>无</w:t>
      </w:r>
    </w:p>
    <w:p w14:paraId="1330D866" w14:textId="77777777" w:rsidR="000F2395" w:rsidRDefault="00152231">
      <w:pPr>
        <w:pStyle w:val="3"/>
        <w:spacing w:line="280" w:lineRule="exact"/>
        <w:jc w:val="left"/>
        <w:rPr>
          <w:rFonts w:ascii="宋体" w:hAnsi="宋体" w:cs="宋体"/>
          <w:b/>
          <w:bCs/>
        </w:rPr>
      </w:pPr>
      <w:bookmarkStart w:id="425" w:name="_Toc989309"/>
      <w:r>
        <w:rPr>
          <w:rFonts w:ascii="宋体" w:hAnsi="宋体" w:cs="宋体"/>
          <w:b/>
          <w:bCs/>
        </w:rPr>
        <w:lastRenderedPageBreak/>
        <w:t>5、投资收益</w:t>
      </w:r>
      <w:bookmarkEnd w:id="425"/>
    </w:p>
    <w:p w14:paraId="53EA731B" w14:textId="77777777" w:rsidR="000F2395" w:rsidRDefault="0015223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0EB02DB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44EB98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B3097B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239CE67"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r w:rsidR="000F2395" w14:paraId="3333BFC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7D6BFB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成本法核算的长期股权投资收益</w:t>
            </w:r>
          </w:p>
        </w:tc>
        <w:tc>
          <w:tcPr>
            <w:tcW w:w="3213" w:type="dxa"/>
            <w:tcBorders>
              <w:top w:val="single" w:sz="2" w:space="0" w:color="auto"/>
              <w:left w:val="single" w:sz="2" w:space="0" w:color="auto"/>
              <w:bottom w:val="single" w:sz="2" w:space="0" w:color="auto"/>
              <w:right w:val="single" w:sz="2" w:space="0" w:color="auto"/>
            </w:tcBorders>
            <w:vAlign w:val="center"/>
          </w:tcPr>
          <w:p w14:paraId="2484A69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171,626,760.80</w:t>
            </w:r>
          </w:p>
        </w:tc>
        <w:tc>
          <w:tcPr>
            <w:tcW w:w="3213" w:type="dxa"/>
            <w:tcBorders>
              <w:top w:val="single" w:sz="2" w:space="0" w:color="auto"/>
              <w:left w:val="single" w:sz="2" w:space="0" w:color="auto"/>
              <w:bottom w:val="single" w:sz="2" w:space="0" w:color="auto"/>
              <w:right w:val="single" w:sz="2" w:space="0" w:color="auto"/>
            </w:tcBorders>
            <w:vAlign w:val="center"/>
          </w:tcPr>
          <w:p w14:paraId="0FF7DF0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124,776,120.80</w:t>
            </w:r>
          </w:p>
        </w:tc>
      </w:tr>
      <w:tr w:rsidR="000F2395" w14:paraId="7F295BE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351CE0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权益法核算的长期股权投资收益</w:t>
            </w:r>
          </w:p>
        </w:tc>
        <w:tc>
          <w:tcPr>
            <w:tcW w:w="3213" w:type="dxa"/>
            <w:tcBorders>
              <w:top w:val="single" w:sz="2" w:space="0" w:color="auto"/>
              <w:left w:val="single" w:sz="2" w:space="0" w:color="auto"/>
              <w:bottom w:val="single" w:sz="2" w:space="0" w:color="auto"/>
              <w:right w:val="single" w:sz="2" w:space="0" w:color="auto"/>
            </w:tcBorders>
            <w:vAlign w:val="center"/>
          </w:tcPr>
          <w:p w14:paraId="545A938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81,446,366.18</w:t>
            </w:r>
          </w:p>
        </w:tc>
        <w:tc>
          <w:tcPr>
            <w:tcW w:w="3213" w:type="dxa"/>
            <w:tcBorders>
              <w:top w:val="single" w:sz="2" w:space="0" w:color="auto"/>
              <w:left w:val="single" w:sz="2" w:space="0" w:color="auto"/>
              <w:bottom w:val="single" w:sz="2" w:space="0" w:color="auto"/>
              <w:right w:val="single" w:sz="2" w:space="0" w:color="auto"/>
            </w:tcBorders>
            <w:vAlign w:val="center"/>
          </w:tcPr>
          <w:p w14:paraId="31D979F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4,574,359.04</w:t>
            </w:r>
          </w:p>
        </w:tc>
      </w:tr>
      <w:tr w:rsidR="000F2395" w14:paraId="0C90530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B7EFA7"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处置长期股权投资产生的投资收益</w:t>
            </w:r>
          </w:p>
        </w:tc>
        <w:tc>
          <w:tcPr>
            <w:tcW w:w="3213" w:type="dxa"/>
            <w:tcBorders>
              <w:top w:val="single" w:sz="2" w:space="0" w:color="auto"/>
              <w:left w:val="single" w:sz="2" w:space="0" w:color="auto"/>
              <w:bottom w:val="single" w:sz="2" w:space="0" w:color="auto"/>
              <w:right w:val="single" w:sz="2" w:space="0" w:color="auto"/>
            </w:tcBorders>
            <w:vAlign w:val="center"/>
          </w:tcPr>
          <w:p w14:paraId="5B71DD2A"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-9,610,440.13</w:t>
            </w:r>
          </w:p>
        </w:tc>
        <w:tc>
          <w:tcPr>
            <w:tcW w:w="3213" w:type="dxa"/>
            <w:tcBorders>
              <w:top w:val="single" w:sz="2" w:space="0" w:color="auto"/>
              <w:left w:val="single" w:sz="2" w:space="0" w:color="auto"/>
              <w:bottom w:val="single" w:sz="2" w:space="0" w:color="auto"/>
              <w:right w:val="single" w:sz="2" w:space="0" w:color="auto"/>
            </w:tcBorders>
            <w:vAlign w:val="center"/>
          </w:tcPr>
          <w:p w14:paraId="3A3E8C1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64,454,139.11</w:t>
            </w:r>
          </w:p>
        </w:tc>
      </w:tr>
      <w:tr w:rsidR="000F2395" w14:paraId="6FC8C8B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7CDE7C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交易性金融资产在持有期间的投资收益</w:t>
            </w:r>
          </w:p>
        </w:tc>
        <w:tc>
          <w:tcPr>
            <w:tcW w:w="3213" w:type="dxa"/>
            <w:tcBorders>
              <w:top w:val="single" w:sz="2" w:space="0" w:color="auto"/>
              <w:left w:val="single" w:sz="2" w:space="0" w:color="auto"/>
              <w:bottom w:val="single" w:sz="2" w:space="0" w:color="auto"/>
              <w:right w:val="single" w:sz="2" w:space="0" w:color="auto"/>
            </w:tcBorders>
            <w:vAlign w:val="center"/>
          </w:tcPr>
          <w:p w14:paraId="51413B3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10,798,409.54</w:t>
            </w:r>
          </w:p>
        </w:tc>
        <w:tc>
          <w:tcPr>
            <w:tcW w:w="3213" w:type="dxa"/>
            <w:tcBorders>
              <w:top w:val="single" w:sz="2" w:space="0" w:color="auto"/>
              <w:left w:val="single" w:sz="2" w:space="0" w:color="auto"/>
              <w:bottom w:val="single" w:sz="2" w:space="0" w:color="auto"/>
              <w:right w:val="single" w:sz="2" w:space="0" w:color="auto"/>
            </w:tcBorders>
            <w:vAlign w:val="center"/>
          </w:tcPr>
          <w:p w14:paraId="4E88C3B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11,406,451.60</w:t>
            </w:r>
          </w:p>
        </w:tc>
      </w:tr>
      <w:tr w:rsidR="000F2395" w14:paraId="0481D6F1"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4C9567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其他权益工具投资在持有期间取得的股利收入</w:t>
            </w:r>
          </w:p>
        </w:tc>
        <w:tc>
          <w:tcPr>
            <w:tcW w:w="3213" w:type="dxa"/>
            <w:tcBorders>
              <w:top w:val="single" w:sz="2" w:space="0" w:color="auto"/>
              <w:left w:val="single" w:sz="2" w:space="0" w:color="auto"/>
              <w:bottom w:val="single" w:sz="2" w:space="0" w:color="auto"/>
              <w:right w:val="single" w:sz="2" w:space="0" w:color="auto"/>
            </w:tcBorders>
            <w:vAlign w:val="center"/>
          </w:tcPr>
          <w:p w14:paraId="3B071DC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401,498.44</w:t>
            </w:r>
          </w:p>
        </w:tc>
        <w:tc>
          <w:tcPr>
            <w:tcW w:w="3213" w:type="dxa"/>
            <w:tcBorders>
              <w:top w:val="single" w:sz="2" w:space="0" w:color="auto"/>
              <w:left w:val="single" w:sz="2" w:space="0" w:color="auto"/>
              <w:bottom w:val="single" w:sz="2" w:space="0" w:color="auto"/>
              <w:right w:val="single" w:sz="2" w:space="0" w:color="auto"/>
            </w:tcBorders>
            <w:vAlign w:val="center"/>
          </w:tcPr>
          <w:p w14:paraId="1B0E0927" w14:textId="77777777" w:rsidR="000F2395" w:rsidRDefault="000F2395">
            <w:pPr>
              <w:spacing w:line="240" w:lineRule="exact"/>
              <w:jc w:val="right"/>
              <w:rPr>
                <w:rFonts w:ascii="宋体" w:eastAsia="宋体" w:hAnsi="宋体" w:cs="宋体"/>
                <w:sz w:val="18"/>
                <w:szCs w:val="18"/>
              </w:rPr>
            </w:pPr>
          </w:p>
        </w:tc>
      </w:tr>
      <w:tr w:rsidR="000F2395" w14:paraId="1528B367"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41F90C1"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票据贴现费用</w:t>
            </w:r>
          </w:p>
        </w:tc>
        <w:tc>
          <w:tcPr>
            <w:tcW w:w="3213" w:type="dxa"/>
            <w:tcBorders>
              <w:top w:val="single" w:sz="2" w:space="0" w:color="auto"/>
              <w:left w:val="single" w:sz="2" w:space="0" w:color="auto"/>
              <w:bottom w:val="single" w:sz="2" w:space="0" w:color="auto"/>
              <w:right w:val="single" w:sz="2" w:space="0" w:color="auto"/>
            </w:tcBorders>
            <w:vAlign w:val="center"/>
          </w:tcPr>
          <w:p w14:paraId="4A00EE3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-8,204,482.58</w:t>
            </w:r>
          </w:p>
        </w:tc>
        <w:tc>
          <w:tcPr>
            <w:tcW w:w="3213" w:type="dxa"/>
            <w:tcBorders>
              <w:top w:val="single" w:sz="2" w:space="0" w:color="auto"/>
              <w:left w:val="single" w:sz="2" w:space="0" w:color="auto"/>
              <w:bottom w:val="single" w:sz="2" w:space="0" w:color="auto"/>
              <w:right w:val="single" w:sz="2" w:space="0" w:color="auto"/>
            </w:tcBorders>
            <w:vAlign w:val="center"/>
          </w:tcPr>
          <w:p w14:paraId="20C087DB" w14:textId="77777777" w:rsidR="000F2395" w:rsidRDefault="000F2395">
            <w:pPr>
              <w:spacing w:line="240" w:lineRule="exact"/>
              <w:jc w:val="right"/>
              <w:rPr>
                <w:rFonts w:ascii="宋体" w:eastAsia="宋体" w:hAnsi="宋体" w:cs="宋体"/>
                <w:sz w:val="18"/>
                <w:szCs w:val="18"/>
              </w:rPr>
            </w:pPr>
          </w:p>
        </w:tc>
      </w:tr>
      <w:tr w:rsidR="000F2395" w14:paraId="4E929B3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5773DE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5A8E855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246,458,112.25</w:t>
            </w:r>
          </w:p>
        </w:tc>
        <w:tc>
          <w:tcPr>
            <w:tcW w:w="3213" w:type="dxa"/>
            <w:tcBorders>
              <w:top w:val="single" w:sz="2" w:space="0" w:color="auto"/>
              <w:left w:val="single" w:sz="2" w:space="0" w:color="auto"/>
              <w:bottom w:val="single" w:sz="2" w:space="0" w:color="auto"/>
              <w:right w:val="single" w:sz="2" w:space="0" w:color="auto"/>
            </w:tcBorders>
            <w:vAlign w:val="center"/>
          </w:tcPr>
          <w:p w14:paraId="289DF37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205,211,070.55</w:t>
            </w:r>
          </w:p>
        </w:tc>
      </w:tr>
    </w:tbl>
    <w:p w14:paraId="6959452D" w14:textId="77777777" w:rsidR="000F2395" w:rsidRDefault="00152231">
      <w:pPr>
        <w:pStyle w:val="2"/>
        <w:spacing w:before="300" w:after="300" w:line="320" w:lineRule="exact"/>
        <w:rPr>
          <w:rFonts w:ascii="宋体" w:eastAsia="宋体" w:hAnsi="宋体" w:cs="宋体"/>
          <w:b/>
          <w:bCs/>
          <w:sz w:val="24"/>
          <w:szCs w:val="24"/>
        </w:rPr>
      </w:pPr>
      <w:bookmarkStart w:id="426" w:name="_Toc989310"/>
      <w:r>
        <w:rPr>
          <w:rFonts w:ascii="宋体" w:eastAsia="宋体" w:hAnsi="宋体" w:cs="宋体"/>
          <w:b/>
          <w:bCs/>
          <w:sz w:val="24"/>
          <w:szCs w:val="24"/>
        </w:rPr>
        <w:t>十八、补充资料</w:t>
      </w:r>
      <w:bookmarkEnd w:id="426"/>
    </w:p>
    <w:p w14:paraId="20BFB208" w14:textId="77777777" w:rsidR="000F2395" w:rsidRDefault="00152231">
      <w:pPr>
        <w:pStyle w:val="3"/>
        <w:spacing w:line="280" w:lineRule="exact"/>
        <w:jc w:val="left"/>
        <w:rPr>
          <w:rFonts w:ascii="宋体" w:hAnsi="宋体" w:cs="宋体"/>
          <w:b/>
          <w:bCs/>
        </w:rPr>
      </w:pPr>
      <w:bookmarkStart w:id="427" w:name="_Toc989311"/>
      <w:r>
        <w:rPr>
          <w:rFonts w:ascii="宋体" w:hAnsi="宋体" w:cs="宋体"/>
          <w:b/>
          <w:bCs/>
        </w:rPr>
        <w:t>1、当期非经常性损益明细表</w:t>
      </w:r>
      <w:bookmarkEnd w:id="427"/>
    </w:p>
    <w:p w14:paraId="751D98D9"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0B7DA2AA" w14:textId="77777777" w:rsidR="000F2395" w:rsidRDefault="0015223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3213"/>
        <w:gridCol w:w="3213"/>
        <w:gridCol w:w="3213"/>
      </w:tblGrid>
      <w:tr w:rsidR="000F2395" w14:paraId="7CD4301A"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DD60189"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605E44C"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B141771"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说明</w:t>
            </w:r>
          </w:p>
        </w:tc>
      </w:tr>
      <w:tr w:rsidR="000F2395" w14:paraId="5FC1632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3463E91"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非流动资产处置损益</w:t>
            </w:r>
          </w:p>
        </w:tc>
        <w:tc>
          <w:tcPr>
            <w:tcW w:w="3213" w:type="dxa"/>
            <w:tcBorders>
              <w:top w:val="single" w:sz="2" w:space="0" w:color="auto"/>
              <w:left w:val="single" w:sz="2" w:space="0" w:color="auto"/>
              <w:bottom w:val="single" w:sz="2" w:space="0" w:color="auto"/>
              <w:right w:val="single" w:sz="2" w:space="0" w:color="auto"/>
            </w:tcBorders>
            <w:vAlign w:val="center"/>
          </w:tcPr>
          <w:p w14:paraId="68DB3AE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-1,634,630.58</w:t>
            </w:r>
          </w:p>
        </w:tc>
        <w:tc>
          <w:tcPr>
            <w:tcW w:w="3213" w:type="dxa"/>
            <w:tcBorders>
              <w:top w:val="single" w:sz="2" w:space="0" w:color="auto"/>
              <w:left w:val="single" w:sz="2" w:space="0" w:color="auto"/>
              <w:bottom w:val="single" w:sz="2" w:space="0" w:color="auto"/>
              <w:right w:val="single" w:sz="2" w:space="0" w:color="auto"/>
            </w:tcBorders>
            <w:vAlign w:val="center"/>
          </w:tcPr>
          <w:p w14:paraId="3D6ED3D5" w14:textId="77777777" w:rsidR="000F2395" w:rsidRDefault="000F2395">
            <w:pPr>
              <w:spacing w:line="240" w:lineRule="exact"/>
              <w:rPr>
                <w:rFonts w:ascii="宋体" w:eastAsia="宋体" w:hAnsi="宋体" w:cs="宋体"/>
                <w:sz w:val="18"/>
                <w:szCs w:val="18"/>
              </w:rPr>
            </w:pPr>
          </w:p>
        </w:tc>
      </w:tr>
      <w:tr w:rsidR="000F2395" w14:paraId="60C264C4"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905A1AB"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计入当期损益的政府补助（与公司正常经营业务密切相关，符合国家政策规定、按照一定标准定额或定量持续享受的政府补助除外）</w:t>
            </w:r>
          </w:p>
        </w:tc>
        <w:tc>
          <w:tcPr>
            <w:tcW w:w="3213" w:type="dxa"/>
            <w:tcBorders>
              <w:top w:val="single" w:sz="2" w:space="0" w:color="auto"/>
              <w:left w:val="single" w:sz="2" w:space="0" w:color="auto"/>
              <w:bottom w:val="single" w:sz="2" w:space="0" w:color="auto"/>
              <w:right w:val="single" w:sz="2" w:space="0" w:color="auto"/>
            </w:tcBorders>
            <w:vAlign w:val="center"/>
          </w:tcPr>
          <w:p w14:paraId="0817D013"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57,701,697.18</w:t>
            </w:r>
          </w:p>
        </w:tc>
        <w:tc>
          <w:tcPr>
            <w:tcW w:w="3213" w:type="dxa"/>
            <w:tcBorders>
              <w:top w:val="single" w:sz="2" w:space="0" w:color="auto"/>
              <w:left w:val="single" w:sz="2" w:space="0" w:color="auto"/>
              <w:bottom w:val="single" w:sz="2" w:space="0" w:color="auto"/>
              <w:right w:val="single" w:sz="2" w:space="0" w:color="auto"/>
            </w:tcBorders>
            <w:vAlign w:val="center"/>
          </w:tcPr>
          <w:p w14:paraId="1496302A" w14:textId="77777777" w:rsidR="000F2395" w:rsidRDefault="000F2395">
            <w:pPr>
              <w:spacing w:line="240" w:lineRule="exact"/>
              <w:rPr>
                <w:rFonts w:ascii="宋体" w:eastAsia="宋体" w:hAnsi="宋体" w:cs="宋体"/>
                <w:sz w:val="18"/>
                <w:szCs w:val="18"/>
              </w:rPr>
            </w:pPr>
          </w:p>
        </w:tc>
      </w:tr>
      <w:tr w:rsidR="000F2395" w14:paraId="3D8E761B"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CA0A52C"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债务重组损益</w:t>
            </w:r>
          </w:p>
        </w:tc>
        <w:tc>
          <w:tcPr>
            <w:tcW w:w="3213" w:type="dxa"/>
            <w:tcBorders>
              <w:top w:val="single" w:sz="2" w:space="0" w:color="auto"/>
              <w:left w:val="single" w:sz="2" w:space="0" w:color="auto"/>
              <w:bottom w:val="single" w:sz="2" w:space="0" w:color="auto"/>
              <w:right w:val="single" w:sz="2" w:space="0" w:color="auto"/>
            </w:tcBorders>
            <w:vAlign w:val="center"/>
          </w:tcPr>
          <w:p w14:paraId="59ED470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-1,600,000.00</w:t>
            </w:r>
          </w:p>
        </w:tc>
        <w:tc>
          <w:tcPr>
            <w:tcW w:w="3213" w:type="dxa"/>
            <w:tcBorders>
              <w:top w:val="single" w:sz="2" w:space="0" w:color="auto"/>
              <w:left w:val="single" w:sz="2" w:space="0" w:color="auto"/>
              <w:bottom w:val="single" w:sz="2" w:space="0" w:color="auto"/>
              <w:right w:val="single" w:sz="2" w:space="0" w:color="auto"/>
            </w:tcBorders>
            <w:vAlign w:val="center"/>
          </w:tcPr>
          <w:p w14:paraId="7ECA9A4D" w14:textId="77777777" w:rsidR="000F2395" w:rsidRDefault="000F2395">
            <w:pPr>
              <w:spacing w:line="240" w:lineRule="exact"/>
              <w:rPr>
                <w:rFonts w:ascii="宋体" w:eastAsia="宋体" w:hAnsi="宋体" w:cs="宋体"/>
                <w:sz w:val="18"/>
                <w:szCs w:val="18"/>
              </w:rPr>
            </w:pPr>
          </w:p>
        </w:tc>
      </w:tr>
      <w:tr w:rsidR="000F2395" w14:paraId="77724606"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D55C6A6"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3213" w:type="dxa"/>
            <w:tcBorders>
              <w:top w:val="single" w:sz="2" w:space="0" w:color="auto"/>
              <w:left w:val="single" w:sz="2" w:space="0" w:color="auto"/>
              <w:bottom w:val="single" w:sz="2" w:space="0" w:color="auto"/>
              <w:right w:val="single" w:sz="2" w:space="0" w:color="auto"/>
            </w:tcBorders>
            <w:vAlign w:val="center"/>
          </w:tcPr>
          <w:p w14:paraId="7EB283CD"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11,100,298.97</w:t>
            </w:r>
          </w:p>
        </w:tc>
        <w:tc>
          <w:tcPr>
            <w:tcW w:w="3213" w:type="dxa"/>
            <w:tcBorders>
              <w:top w:val="single" w:sz="2" w:space="0" w:color="auto"/>
              <w:left w:val="single" w:sz="2" w:space="0" w:color="auto"/>
              <w:bottom w:val="single" w:sz="2" w:space="0" w:color="auto"/>
              <w:right w:val="single" w:sz="2" w:space="0" w:color="auto"/>
            </w:tcBorders>
            <w:vAlign w:val="center"/>
          </w:tcPr>
          <w:p w14:paraId="217743D7" w14:textId="77777777" w:rsidR="000F2395" w:rsidRDefault="000F2395">
            <w:pPr>
              <w:spacing w:line="240" w:lineRule="exact"/>
              <w:rPr>
                <w:rFonts w:ascii="宋体" w:eastAsia="宋体" w:hAnsi="宋体" w:cs="宋体"/>
                <w:sz w:val="18"/>
                <w:szCs w:val="18"/>
              </w:rPr>
            </w:pPr>
          </w:p>
        </w:tc>
      </w:tr>
      <w:tr w:rsidR="000F2395" w14:paraId="6370302F"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5F559D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除上述各项之外的其他营业外收入和支出</w:t>
            </w:r>
          </w:p>
        </w:tc>
        <w:tc>
          <w:tcPr>
            <w:tcW w:w="3213" w:type="dxa"/>
            <w:tcBorders>
              <w:top w:val="single" w:sz="2" w:space="0" w:color="auto"/>
              <w:left w:val="single" w:sz="2" w:space="0" w:color="auto"/>
              <w:bottom w:val="single" w:sz="2" w:space="0" w:color="auto"/>
              <w:right w:val="single" w:sz="2" w:space="0" w:color="auto"/>
            </w:tcBorders>
            <w:vAlign w:val="center"/>
          </w:tcPr>
          <w:p w14:paraId="6084DBD5"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-7,342,989.82</w:t>
            </w:r>
          </w:p>
        </w:tc>
        <w:tc>
          <w:tcPr>
            <w:tcW w:w="3213" w:type="dxa"/>
            <w:tcBorders>
              <w:top w:val="single" w:sz="2" w:space="0" w:color="auto"/>
              <w:left w:val="single" w:sz="2" w:space="0" w:color="auto"/>
              <w:bottom w:val="single" w:sz="2" w:space="0" w:color="auto"/>
              <w:right w:val="single" w:sz="2" w:space="0" w:color="auto"/>
            </w:tcBorders>
            <w:vAlign w:val="center"/>
          </w:tcPr>
          <w:p w14:paraId="63F259E9" w14:textId="77777777" w:rsidR="000F2395" w:rsidRDefault="000F2395">
            <w:pPr>
              <w:spacing w:line="240" w:lineRule="exact"/>
              <w:rPr>
                <w:rFonts w:ascii="宋体" w:eastAsia="宋体" w:hAnsi="宋体" w:cs="宋体"/>
                <w:sz w:val="18"/>
                <w:szCs w:val="18"/>
              </w:rPr>
            </w:pPr>
          </w:p>
        </w:tc>
      </w:tr>
      <w:tr w:rsidR="000F2395" w14:paraId="4EF8E9BD"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1F5748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其他符合非经常性损益定义的损益项目</w:t>
            </w:r>
          </w:p>
        </w:tc>
        <w:tc>
          <w:tcPr>
            <w:tcW w:w="3213" w:type="dxa"/>
            <w:tcBorders>
              <w:top w:val="single" w:sz="2" w:space="0" w:color="auto"/>
              <w:left w:val="single" w:sz="2" w:space="0" w:color="auto"/>
              <w:bottom w:val="single" w:sz="2" w:space="0" w:color="auto"/>
              <w:right w:val="single" w:sz="2" w:space="0" w:color="auto"/>
            </w:tcBorders>
            <w:vAlign w:val="center"/>
          </w:tcPr>
          <w:p w14:paraId="2084701B"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-2,315,075.70</w:t>
            </w:r>
          </w:p>
        </w:tc>
        <w:tc>
          <w:tcPr>
            <w:tcW w:w="3213" w:type="dxa"/>
            <w:tcBorders>
              <w:top w:val="single" w:sz="2" w:space="0" w:color="auto"/>
              <w:left w:val="single" w:sz="2" w:space="0" w:color="auto"/>
              <w:bottom w:val="single" w:sz="2" w:space="0" w:color="auto"/>
              <w:right w:val="single" w:sz="2" w:space="0" w:color="auto"/>
            </w:tcBorders>
            <w:vAlign w:val="center"/>
          </w:tcPr>
          <w:p w14:paraId="13CD8877" w14:textId="77777777" w:rsidR="000F2395" w:rsidRDefault="000F2395">
            <w:pPr>
              <w:spacing w:line="240" w:lineRule="exact"/>
              <w:rPr>
                <w:rFonts w:ascii="宋体" w:eastAsia="宋体" w:hAnsi="宋体" w:cs="宋体"/>
                <w:sz w:val="18"/>
                <w:szCs w:val="18"/>
              </w:rPr>
            </w:pPr>
          </w:p>
        </w:tc>
      </w:tr>
      <w:tr w:rsidR="000F2395" w14:paraId="431B6827"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E2BCD74"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减：所得税影响额</w:t>
            </w:r>
          </w:p>
        </w:tc>
        <w:tc>
          <w:tcPr>
            <w:tcW w:w="3213" w:type="dxa"/>
            <w:tcBorders>
              <w:top w:val="single" w:sz="2" w:space="0" w:color="auto"/>
              <w:left w:val="single" w:sz="2" w:space="0" w:color="auto"/>
              <w:bottom w:val="single" w:sz="2" w:space="0" w:color="auto"/>
              <w:right w:val="single" w:sz="2" w:space="0" w:color="auto"/>
            </w:tcBorders>
            <w:vAlign w:val="center"/>
          </w:tcPr>
          <w:p w14:paraId="3175B428"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9,928,172.07</w:t>
            </w:r>
          </w:p>
        </w:tc>
        <w:tc>
          <w:tcPr>
            <w:tcW w:w="3213" w:type="dxa"/>
            <w:tcBorders>
              <w:top w:val="single" w:sz="2" w:space="0" w:color="auto"/>
              <w:left w:val="single" w:sz="2" w:space="0" w:color="auto"/>
              <w:bottom w:val="single" w:sz="2" w:space="0" w:color="auto"/>
              <w:right w:val="single" w:sz="2" w:space="0" w:color="auto"/>
            </w:tcBorders>
            <w:vAlign w:val="center"/>
          </w:tcPr>
          <w:p w14:paraId="0B8D3448" w14:textId="77777777" w:rsidR="000F2395" w:rsidRDefault="000F2395">
            <w:pPr>
              <w:spacing w:line="240" w:lineRule="exact"/>
              <w:rPr>
                <w:rFonts w:ascii="宋体" w:eastAsia="宋体" w:hAnsi="宋体" w:cs="宋体"/>
                <w:sz w:val="18"/>
                <w:szCs w:val="18"/>
              </w:rPr>
            </w:pPr>
          </w:p>
        </w:tc>
      </w:tr>
      <w:tr w:rsidR="000F2395" w14:paraId="63E0630E"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D776A47" w14:textId="77777777" w:rsidR="000F2395" w:rsidRDefault="00152231">
            <w:pPr>
              <w:spacing w:before="40" w:after="40" w:line="240" w:lineRule="exact"/>
              <w:ind w:firstLineChars="200" w:firstLine="360"/>
              <w:rPr>
                <w:rFonts w:ascii="宋体" w:eastAsia="宋体" w:hAnsi="宋体" w:cs="宋体"/>
                <w:sz w:val="18"/>
                <w:szCs w:val="18"/>
              </w:rPr>
            </w:pPr>
            <w:r>
              <w:rPr>
                <w:rFonts w:ascii="宋体" w:eastAsia="宋体" w:hAnsi="宋体" w:cs="宋体"/>
                <w:sz w:val="18"/>
                <w:szCs w:val="18"/>
              </w:rPr>
              <w:t>少数股东权益影响额</w:t>
            </w:r>
          </w:p>
        </w:tc>
        <w:tc>
          <w:tcPr>
            <w:tcW w:w="3213" w:type="dxa"/>
            <w:tcBorders>
              <w:top w:val="single" w:sz="2" w:space="0" w:color="auto"/>
              <w:left w:val="single" w:sz="2" w:space="0" w:color="auto"/>
              <w:bottom w:val="single" w:sz="2" w:space="0" w:color="auto"/>
              <w:right w:val="single" w:sz="2" w:space="0" w:color="auto"/>
            </w:tcBorders>
            <w:vAlign w:val="center"/>
          </w:tcPr>
          <w:p w14:paraId="3934CB8F"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349,818.45</w:t>
            </w:r>
          </w:p>
        </w:tc>
        <w:tc>
          <w:tcPr>
            <w:tcW w:w="3213" w:type="dxa"/>
            <w:tcBorders>
              <w:top w:val="single" w:sz="2" w:space="0" w:color="auto"/>
              <w:left w:val="single" w:sz="2" w:space="0" w:color="auto"/>
              <w:bottom w:val="single" w:sz="2" w:space="0" w:color="auto"/>
              <w:right w:val="single" w:sz="2" w:space="0" w:color="auto"/>
            </w:tcBorders>
            <w:vAlign w:val="center"/>
          </w:tcPr>
          <w:p w14:paraId="3971F568" w14:textId="77777777" w:rsidR="000F2395" w:rsidRDefault="000F2395">
            <w:pPr>
              <w:spacing w:line="240" w:lineRule="exact"/>
              <w:rPr>
                <w:rFonts w:ascii="宋体" w:eastAsia="宋体" w:hAnsi="宋体" w:cs="宋体"/>
                <w:sz w:val="18"/>
                <w:szCs w:val="18"/>
              </w:rPr>
            </w:pPr>
          </w:p>
        </w:tc>
      </w:tr>
      <w:tr w:rsidR="000F2395" w14:paraId="1387F3B9"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2450CD8"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1E0A7E82"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45,631,309.53</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3A3F202"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w:t>
            </w:r>
          </w:p>
        </w:tc>
      </w:tr>
    </w:tbl>
    <w:p w14:paraId="619DAE23"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其他符合非经常性损益定义的损益项目的具体情况：</w:t>
      </w:r>
    </w:p>
    <w:p w14:paraId="792E5BD0"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0285385F" w14:textId="77777777" w:rsidR="00AE2636" w:rsidRDefault="00152231">
      <w:pPr>
        <w:pStyle w:val="a4"/>
        <w:divId w:val="932511745"/>
        <w:rPr>
          <w:sz w:val="18"/>
          <w:szCs w:val="18"/>
        </w:rPr>
      </w:pPr>
      <w:r>
        <w:rPr>
          <w:rFonts w:hint="eastAsia"/>
          <w:sz w:val="18"/>
          <w:szCs w:val="18"/>
        </w:rPr>
        <w:t>  其他符合非经常性损益定义的损益项目主要系本年处置成本法和权益法核算的长期股权投资形成的损益金额以及计入其他权益工具投资的股权项目的分红款。</w:t>
      </w:r>
    </w:p>
    <w:p w14:paraId="4BD04717"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将《公开发行证券的公司信息披露解释性公告第1号——非经常性损益》中列举的非经常性损益项目界定为经常性损益</w:t>
      </w:r>
      <w:r>
        <w:rPr>
          <w:rFonts w:ascii="宋体" w:eastAsia="宋体" w:hAnsi="宋体" w:cs="宋体"/>
          <w:sz w:val="18"/>
          <w:szCs w:val="18"/>
        </w:rPr>
        <w:lastRenderedPageBreak/>
        <w:t>项目的情况说明</w:t>
      </w:r>
    </w:p>
    <w:p w14:paraId="10440824"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1CF8FBD6" w14:textId="77777777" w:rsidR="000F2395" w:rsidRDefault="00152231">
      <w:pPr>
        <w:pStyle w:val="3"/>
        <w:spacing w:line="280" w:lineRule="exact"/>
        <w:jc w:val="left"/>
        <w:rPr>
          <w:rFonts w:ascii="宋体" w:hAnsi="宋体" w:cs="宋体"/>
          <w:b/>
          <w:bCs/>
        </w:rPr>
      </w:pPr>
      <w:bookmarkStart w:id="428" w:name="_Toc989312"/>
      <w:r>
        <w:rPr>
          <w:rFonts w:ascii="宋体" w:hAnsi="宋体" w:cs="宋体"/>
          <w:b/>
          <w:bCs/>
        </w:rPr>
        <w:t>2、净资产收益率及每股收益</w:t>
      </w:r>
      <w:bookmarkEnd w:id="428"/>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2409"/>
        <w:gridCol w:w="2410"/>
        <w:gridCol w:w="2410"/>
        <w:gridCol w:w="2410"/>
      </w:tblGrid>
      <w:tr w:rsidR="000F2395" w14:paraId="7E01E474" w14:textId="77777777">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6E20168"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报告期利润</w:t>
            </w:r>
          </w:p>
        </w:tc>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75CC340"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加权平均净资产收益率</w:t>
            </w:r>
          </w:p>
        </w:tc>
        <w:tc>
          <w:tcPr>
            <w:tcW w:w="4820"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CBB719A"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每股收益</w:t>
            </w:r>
          </w:p>
        </w:tc>
      </w:tr>
      <w:tr w:rsidR="000F2395" w14:paraId="2FF0DAF8" w14:textId="77777777">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9A6293B" w14:textId="77777777" w:rsidR="000F2395" w:rsidRDefault="000F2395"/>
        </w:tc>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6889645" w14:textId="77777777" w:rsidR="000F2395" w:rsidRDefault="000F2395"/>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0F9CD1B"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基本每股收益（元/股）</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A3E37D6" w14:textId="77777777" w:rsidR="000F2395" w:rsidRDefault="00152231">
            <w:pPr>
              <w:spacing w:before="40" w:after="40" w:line="240" w:lineRule="exact"/>
              <w:jc w:val="center"/>
              <w:rPr>
                <w:rFonts w:ascii="宋体" w:eastAsia="宋体" w:hAnsi="宋体" w:cs="宋体"/>
                <w:sz w:val="18"/>
                <w:szCs w:val="18"/>
              </w:rPr>
            </w:pPr>
            <w:r>
              <w:rPr>
                <w:rFonts w:ascii="宋体" w:eastAsia="宋体" w:hAnsi="宋体" w:cs="宋体"/>
                <w:sz w:val="18"/>
                <w:szCs w:val="18"/>
              </w:rPr>
              <w:t>稀释每股收益（元/股）</w:t>
            </w:r>
          </w:p>
        </w:tc>
      </w:tr>
      <w:tr w:rsidR="000F2395" w14:paraId="61126D71"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60D27D9"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归属于公司普通股股东的净利润</w:t>
            </w:r>
          </w:p>
        </w:tc>
        <w:tc>
          <w:tcPr>
            <w:tcW w:w="2410" w:type="dxa"/>
            <w:tcBorders>
              <w:top w:val="single" w:sz="2" w:space="0" w:color="auto"/>
              <w:left w:val="single" w:sz="2" w:space="0" w:color="auto"/>
              <w:bottom w:val="single" w:sz="2" w:space="0" w:color="auto"/>
              <w:right w:val="single" w:sz="2" w:space="0" w:color="auto"/>
            </w:tcBorders>
            <w:vAlign w:val="center"/>
          </w:tcPr>
          <w:p w14:paraId="01BE7BD0"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52.64%</w:t>
            </w:r>
          </w:p>
        </w:tc>
        <w:tc>
          <w:tcPr>
            <w:tcW w:w="2410" w:type="dxa"/>
            <w:tcBorders>
              <w:top w:val="single" w:sz="2" w:space="0" w:color="auto"/>
              <w:left w:val="single" w:sz="2" w:space="0" w:color="auto"/>
              <w:bottom w:val="single" w:sz="2" w:space="0" w:color="auto"/>
              <w:right w:val="single" w:sz="2" w:space="0" w:color="auto"/>
            </w:tcBorders>
            <w:vAlign w:val="center"/>
          </w:tcPr>
          <w:p w14:paraId="03A09516"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3.9375</w:t>
            </w:r>
          </w:p>
        </w:tc>
        <w:tc>
          <w:tcPr>
            <w:tcW w:w="2410" w:type="dxa"/>
            <w:tcBorders>
              <w:top w:val="single" w:sz="2" w:space="0" w:color="auto"/>
              <w:left w:val="single" w:sz="2" w:space="0" w:color="auto"/>
              <w:bottom w:val="single" w:sz="2" w:space="0" w:color="auto"/>
              <w:right w:val="single" w:sz="2" w:space="0" w:color="auto"/>
            </w:tcBorders>
            <w:vAlign w:val="center"/>
          </w:tcPr>
          <w:p w14:paraId="42841B2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3.9375</w:t>
            </w:r>
          </w:p>
        </w:tc>
      </w:tr>
      <w:tr w:rsidR="000F2395" w14:paraId="67CB8C25"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AFD6125" w14:textId="77777777" w:rsidR="000F2395" w:rsidRDefault="00152231">
            <w:pPr>
              <w:spacing w:before="40" w:after="40" w:line="240" w:lineRule="exact"/>
              <w:rPr>
                <w:rFonts w:ascii="宋体" w:eastAsia="宋体" w:hAnsi="宋体" w:cs="宋体"/>
                <w:sz w:val="18"/>
                <w:szCs w:val="18"/>
              </w:rPr>
            </w:pPr>
            <w:r>
              <w:rPr>
                <w:rFonts w:ascii="宋体" w:eastAsia="宋体" w:hAnsi="宋体" w:cs="宋体"/>
                <w:sz w:val="18"/>
                <w:szCs w:val="18"/>
              </w:rPr>
              <w:t>扣除非经常性损益后归属于公司普通股股东的净利润</w:t>
            </w:r>
          </w:p>
        </w:tc>
        <w:tc>
          <w:tcPr>
            <w:tcW w:w="2410" w:type="dxa"/>
            <w:tcBorders>
              <w:top w:val="single" w:sz="2" w:space="0" w:color="auto"/>
              <w:left w:val="single" w:sz="2" w:space="0" w:color="auto"/>
              <w:bottom w:val="single" w:sz="2" w:space="0" w:color="auto"/>
              <w:right w:val="single" w:sz="2" w:space="0" w:color="auto"/>
            </w:tcBorders>
            <w:vAlign w:val="center"/>
          </w:tcPr>
          <w:p w14:paraId="05847AC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52.11%</w:t>
            </w:r>
          </w:p>
        </w:tc>
        <w:tc>
          <w:tcPr>
            <w:tcW w:w="2410" w:type="dxa"/>
            <w:tcBorders>
              <w:top w:val="single" w:sz="2" w:space="0" w:color="auto"/>
              <w:left w:val="single" w:sz="2" w:space="0" w:color="auto"/>
              <w:bottom w:val="single" w:sz="2" w:space="0" w:color="auto"/>
              <w:right w:val="single" w:sz="2" w:space="0" w:color="auto"/>
            </w:tcBorders>
            <w:vAlign w:val="center"/>
          </w:tcPr>
          <w:p w14:paraId="466799FC"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3.8979</w:t>
            </w:r>
          </w:p>
        </w:tc>
        <w:tc>
          <w:tcPr>
            <w:tcW w:w="2410" w:type="dxa"/>
            <w:tcBorders>
              <w:top w:val="single" w:sz="2" w:space="0" w:color="auto"/>
              <w:left w:val="single" w:sz="2" w:space="0" w:color="auto"/>
              <w:bottom w:val="single" w:sz="2" w:space="0" w:color="auto"/>
              <w:right w:val="single" w:sz="2" w:space="0" w:color="auto"/>
            </w:tcBorders>
            <w:vAlign w:val="center"/>
          </w:tcPr>
          <w:p w14:paraId="0F8B2307" w14:textId="77777777" w:rsidR="000F2395" w:rsidRDefault="00152231">
            <w:pPr>
              <w:spacing w:line="240" w:lineRule="exact"/>
              <w:jc w:val="right"/>
              <w:rPr>
                <w:rFonts w:ascii="宋体" w:eastAsia="宋体" w:hAnsi="宋体" w:cs="宋体"/>
                <w:sz w:val="18"/>
                <w:szCs w:val="18"/>
              </w:rPr>
            </w:pPr>
            <w:r>
              <w:rPr>
                <w:rFonts w:ascii="宋体" w:eastAsia="宋体" w:hAnsi="宋体" w:cs="宋体"/>
                <w:sz w:val="18"/>
                <w:szCs w:val="18"/>
              </w:rPr>
              <w:t>3.8979</w:t>
            </w:r>
          </w:p>
        </w:tc>
      </w:tr>
    </w:tbl>
    <w:p w14:paraId="06CC6806" w14:textId="77777777" w:rsidR="000F2395" w:rsidRDefault="00152231">
      <w:pPr>
        <w:pStyle w:val="3"/>
        <w:spacing w:line="280" w:lineRule="exact"/>
        <w:jc w:val="left"/>
        <w:rPr>
          <w:rFonts w:ascii="宋体" w:hAnsi="宋体" w:cs="宋体"/>
          <w:b/>
          <w:bCs/>
        </w:rPr>
      </w:pPr>
      <w:bookmarkStart w:id="429" w:name="_Toc989313"/>
      <w:r>
        <w:rPr>
          <w:rFonts w:ascii="宋体" w:hAnsi="宋体" w:cs="宋体"/>
          <w:b/>
          <w:bCs/>
        </w:rPr>
        <w:t>3、境内外会计准则下会计数据差异</w:t>
      </w:r>
      <w:bookmarkEnd w:id="429"/>
    </w:p>
    <w:p w14:paraId="6ABF55F7" w14:textId="77777777" w:rsidR="000F2395" w:rsidRDefault="00152231">
      <w:pPr>
        <w:keepNext/>
        <w:keepLines/>
        <w:spacing w:before="300" w:after="300" w:line="280" w:lineRule="exact"/>
        <w:outlineLvl w:val="3"/>
        <w:rPr>
          <w:rFonts w:ascii="宋体" w:eastAsia="宋体" w:hAnsi="宋体" w:cs="宋体"/>
          <w:b/>
          <w:bCs/>
          <w:szCs w:val="21"/>
        </w:rPr>
      </w:pPr>
      <w:bookmarkStart w:id="430" w:name="_Toc989314"/>
      <w:r>
        <w:rPr>
          <w:rFonts w:ascii="宋体" w:eastAsia="宋体" w:hAnsi="宋体" w:cs="宋体"/>
          <w:b/>
          <w:bCs/>
          <w:szCs w:val="21"/>
        </w:rPr>
        <w:t>（1） 同时按照国际会计准则与按中国会计准则披露的财务报告中净利润和净资产差异情况</w:t>
      </w:r>
      <w:bookmarkEnd w:id="430"/>
    </w:p>
    <w:p w14:paraId="4951CFE1" w14:textId="77777777" w:rsidR="000F2395" w:rsidRDefault="0015223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2A0BAD6" w14:textId="77777777" w:rsidR="000F2395" w:rsidRDefault="00152231">
      <w:pPr>
        <w:keepNext/>
        <w:keepLines/>
        <w:spacing w:before="300" w:after="300" w:line="280" w:lineRule="exact"/>
        <w:outlineLvl w:val="3"/>
        <w:rPr>
          <w:rFonts w:ascii="宋体" w:eastAsia="宋体" w:hAnsi="宋体" w:cs="宋体"/>
          <w:b/>
          <w:bCs/>
          <w:szCs w:val="21"/>
        </w:rPr>
      </w:pPr>
      <w:bookmarkStart w:id="431" w:name="_Toc989315"/>
      <w:r>
        <w:rPr>
          <w:rFonts w:ascii="宋体" w:eastAsia="宋体" w:hAnsi="宋体" w:cs="宋体"/>
          <w:b/>
          <w:bCs/>
          <w:szCs w:val="21"/>
        </w:rPr>
        <w:t>（2） 同时按照境外会计准则与按中国会计准则披露的财务报告中净利润和净资产差异情况</w:t>
      </w:r>
      <w:bookmarkEnd w:id="431"/>
    </w:p>
    <w:p w14:paraId="4B2C8440" w14:textId="77777777" w:rsidR="000F2395" w:rsidRDefault="00152231">
      <w:pPr>
        <w:spacing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05DA634B" w14:textId="77777777" w:rsidR="000F2395" w:rsidRDefault="00152231">
      <w:pPr>
        <w:keepNext/>
        <w:keepLines/>
        <w:spacing w:before="300" w:after="300" w:line="280" w:lineRule="exact"/>
        <w:outlineLvl w:val="3"/>
        <w:rPr>
          <w:rFonts w:ascii="宋体" w:eastAsia="宋体" w:hAnsi="宋体" w:cs="宋体"/>
          <w:b/>
          <w:bCs/>
          <w:szCs w:val="21"/>
        </w:rPr>
      </w:pPr>
      <w:bookmarkStart w:id="432" w:name="_Toc989316"/>
      <w:r>
        <w:rPr>
          <w:rFonts w:ascii="宋体" w:eastAsia="宋体" w:hAnsi="宋体" w:cs="宋体"/>
          <w:b/>
          <w:bCs/>
          <w:szCs w:val="21"/>
        </w:rPr>
        <w:t>（3） 境内外会计准则下会计数据差异原因说明，对已经境外审计机构审计的数据进行差异调节的，应注明该境外机构的名称</w:t>
      </w:r>
      <w:bookmarkEnd w:id="432"/>
    </w:p>
    <w:p w14:paraId="261FF822" w14:textId="77777777" w:rsidR="00AE2636" w:rsidRPr="003D350F" w:rsidRDefault="00152231" w:rsidP="003D350F">
      <w:pPr>
        <w:pStyle w:val="a4"/>
        <w:adjustRightInd w:val="0"/>
        <w:snapToGrid w:val="0"/>
        <w:spacing w:before="0" w:beforeAutospacing="0" w:after="0" w:afterAutospacing="0"/>
        <w:jc w:val="both"/>
        <w:divId w:val="963081160"/>
        <w:rPr>
          <w:sz w:val="18"/>
          <w:szCs w:val="18"/>
        </w:rPr>
      </w:pPr>
      <w:r>
        <w:rPr>
          <w:rFonts w:hint="eastAsia"/>
          <w:sz w:val="18"/>
          <w:szCs w:val="18"/>
        </w:rPr>
        <w:t>无</w:t>
      </w:r>
    </w:p>
    <w:p w14:paraId="0F762997" w14:textId="77777777" w:rsidR="003D350F" w:rsidRPr="008B7DC0" w:rsidRDefault="003D350F" w:rsidP="003D350F">
      <w:pPr>
        <w:adjustRightInd w:val="0"/>
        <w:snapToGrid w:val="0"/>
        <w:ind w:firstLineChars="3100" w:firstLine="6510"/>
        <w:jc w:val="both"/>
        <w:rPr>
          <w:rFonts w:ascii="Times New Roman" w:eastAsia="宋体" w:hAnsi="Times New Roman"/>
        </w:rPr>
      </w:pPr>
    </w:p>
    <w:p w14:paraId="2CD6DF07" w14:textId="77777777" w:rsidR="003D350F" w:rsidRPr="008B7DC0" w:rsidRDefault="003D350F" w:rsidP="00861A89">
      <w:pPr>
        <w:adjustRightInd w:val="0"/>
        <w:snapToGrid w:val="0"/>
        <w:spacing w:line="240" w:lineRule="exact"/>
        <w:ind w:firstLineChars="3100" w:firstLine="6510"/>
        <w:jc w:val="both"/>
        <w:rPr>
          <w:rFonts w:ascii="Times New Roman" w:eastAsia="宋体" w:hAnsi="Times New Roman"/>
        </w:rPr>
      </w:pPr>
    </w:p>
    <w:p w14:paraId="66FAFE4D" w14:textId="43263BF4" w:rsidR="003D350F" w:rsidRPr="008B7DC0" w:rsidRDefault="003D350F" w:rsidP="008B7DC0">
      <w:pPr>
        <w:adjustRightInd w:val="0"/>
        <w:snapToGrid w:val="0"/>
        <w:spacing w:line="360" w:lineRule="auto"/>
        <w:ind w:firstLineChars="3100" w:firstLine="6510"/>
        <w:rPr>
          <w:rFonts w:ascii="Times New Roman" w:eastAsia="宋体" w:hAnsi="Times New Roman"/>
        </w:rPr>
      </w:pPr>
      <w:r w:rsidRPr="008B7DC0">
        <w:rPr>
          <w:rFonts w:ascii="Times New Roman" w:eastAsia="宋体" w:hAnsi="Times New Roman"/>
        </w:rPr>
        <w:t>四川雅化实业集团股份有限公司</w:t>
      </w:r>
    </w:p>
    <w:p w14:paraId="45FABB0C" w14:textId="19313ACB" w:rsidR="003D350F" w:rsidRPr="008B7DC0" w:rsidRDefault="008B7DC0" w:rsidP="008B7DC0">
      <w:pPr>
        <w:adjustRightInd w:val="0"/>
        <w:snapToGrid w:val="0"/>
        <w:spacing w:line="360" w:lineRule="auto"/>
        <w:ind w:left="7140" w:hangingChars="3400" w:hanging="7140"/>
        <w:jc w:val="center"/>
        <w:rPr>
          <w:rFonts w:ascii="Times New Roman" w:eastAsia="宋体" w:hAnsi="Times New Roman"/>
        </w:rPr>
      </w:pPr>
      <w:r w:rsidRPr="008B7DC0">
        <w:rPr>
          <w:rFonts w:ascii="Times New Roman" w:eastAsia="宋体" w:hAnsi="Times New Roman" w:hint="eastAsia"/>
        </w:rPr>
        <w:t xml:space="preserve"> </w:t>
      </w:r>
      <w:r w:rsidRPr="008B7DC0">
        <w:rPr>
          <w:rFonts w:ascii="Times New Roman" w:eastAsia="宋体" w:hAnsi="Times New Roman"/>
        </w:rPr>
        <w:t xml:space="preserve">                                                         </w:t>
      </w:r>
      <w:r>
        <w:rPr>
          <w:rFonts w:ascii="Times New Roman" w:eastAsia="宋体" w:hAnsi="Times New Roman"/>
        </w:rPr>
        <w:t xml:space="preserve">                                                       </w:t>
      </w:r>
      <w:r w:rsidRPr="008B7DC0">
        <w:rPr>
          <w:rFonts w:ascii="Times New Roman" w:eastAsia="宋体" w:hAnsi="Times New Roman"/>
        </w:rPr>
        <w:t xml:space="preserve"> </w:t>
      </w:r>
      <w:r>
        <w:rPr>
          <w:rFonts w:ascii="Times New Roman" w:eastAsia="宋体" w:hAnsi="Times New Roman"/>
        </w:rPr>
        <w:t xml:space="preserve">      </w:t>
      </w:r>
      <w:r w:rsidR="003D350F" w:rsidRPr="008B7DC0">
        <w:rPr>
          <w:rFonts w:ascii="Times New Roman" w:eastAsia="宋体" w:hAnsi="Times New Roman"/>
        </w:rPr>
        <w:t>法定代表人：高欣</w:t>
      </w:r>
    </w:p>
    <w:p w14:paraId="3EE6847D" w14:textId="3AF5E68B" w:rsidR="003D350F" w:rsidRPr="008B7DC0" w:rsidRDefault="008B7DC0" w:rsidP="008B7DC0">
      <w:pPr>
        <w:adjustRightInd w:val="0"/>
        <w:snapToGrid w:val="0"/>
        <w:spacing w:line="360" w:lineRule="auto"/>
        <w:ind w:left="7350" w:hangingChars="3500" w:hanging="7350"/>
        <w:jc w:val="center"/>
        <w:rPr>
          <w:rFonts w:ascii="Times New Roman" w:eastAsia="宋体" w:hAnsi="Times New Roman"/>
        </w:rPr>
      </w:pPr>
      <w:r w:rsidRPr="008B7DC0">
        <w:rPr>
          <w:rFonts w:ascii="Times New Roman" w:eastAsia="宋体" w:hAnsi="Times New Roman"/>
        </w:rPr>
        <w:t xml:space="preserve">                                                          </w:t>
      </w:r>
      <w:r>
        <w:rPr>
          <w:rFonts w:ascii="Times New Roman" w:eastAsia="宋体" w:hAnsi="Times New Roman"/>
        </w:rPr>
        <w:t xml:space="preserve">                                                             </w:t>
      </w:r>
      <w:r w:rsidRPr="008B7DC0">
        <w:rPr>
          <w:rFonts w:ascii="Times New Roman" w:eastAsia="宋体" w:hAnsi="Times New Roman"/>
        </w:rPr>
        <w:t xml:space="preserve"> </w:t>
      </w:r>
      <w:r w:rsidR="003D350F" w:rsidRPr="008B7DC0">
        <w:rPr>
          <w:rFonts w:ascii="Times New Roman" w:eastAsia="宋体" w:hAnsi="Times New Roman"/>
        </w:rPr>
        <w:t>2023</w:t>
      </w:r>
      <w:r w:rsidR="003D350F" w:rsidRPr="008B7DC0">
        <w:rPr>
          <w:rFonts w:ascii="Times New Roman" w:eastAsia="宋体" w:hAnsi="Times New Roman"/>
        </w:rPr>
        <w:t>年</w:t>
      </w:r>
      <w:r w:rsidR="003D350F" w:rsidRPr="008B7DC0">
        <w:rPr>
          <w:rFonts w:ascii="Times New Roman" w:eastAsia="宋体" w:hAnsi="Times New Roman" w:hint="eastAsia"/>
        </w:rPr>
        <w:t>4</w:t>
      </w:r>
      <w:r w:rsidR="003D350F" w:rsidRPr="008B7DC0">
        <w:rPr>
          <w:rFonts w:ascii="Times New Roman" w:eastAsia="宋体" w:hAnsi="Times New Roman" w:hint="eastAsia"/>
        </w:rPr>
        <w:t>月</w:t>
      </w:r>
      <w:r w:rsidR="003D350F" w:rsidRPr="008B7DC0">
        <w:rPr>
          <w:rFonts w:ascii="Times New Roman" w:eastAsia="宋体" w:hAnsi="Times New Roman" w:hint="eastAsia"/>
        </w:rPr>
        <w:t>2</w:t>
      </w:r>
      <w:r w:rsidR="003D350F" w:rsidRPr="008B7DC0">
        <w:rPr>
          <w:rFonts w:ascii="Times New Roman" w:eastAsia="宋体" w:hAnsi="Times New Roman"/>
        </w:rPr>
        <w:t>7</w:t>
      </w:r>
      <w:r w:rsidR="003D350F" w:rsidRPr="008B7DC0">
        <w:rPr>
          <w:rFonts w:ascii="Times New Roman" w:eastAsia="宋体" w:hAnsi="Times New Roman"/>
        </w:rPr>
        <w:t>日</w:t>
      </w:r>
    </w:p>
    <w:p w14:paraId="337EF98F" w14:textId="77777777" w:rsidR="000F2395" w:rsidRDefault="000F2395" w:rsidP="008B7DC0">
      <w:pPr>
        <w:adjustRightInd w:val="0"/>
        <w:snapToGrid w:val="0"/>
        <w:spacing w:line="360" w:lineRule="auto"/>
        <w:jc w:val="center"/>
      </w:pPr>
    </w:p>
    <w:sectPr w:rsidR="000F2395">
      <w:headerReference w:type="default" r:id="rId28"/>
      <w:footerReference w:type="default" r:id="rId29"/>
      <w:pgSz w:w="11905" w:h="16840"/>
      <w:pgMar w:top="1440" w:right="1134" w:bottom="1440" w:left="1134" w:header="850"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902325" w14:textId="77777777" w:rsidR="0063465F" w:rsidRDefault="0063465F">
      <w:r>
        <w:separator/>
      </w:r>
    </w:p>
  </w:endnote>
  <w:endnote w:type="continuationSeparator" w:id="0">
    <w:p w14:paraId="06E99D4D" w14:textId="77777777" w:rsidR="0063465F" w:rsidRDefault="00634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AF877" w14:textId="067671EA" w:rsidR="00152231" w:rsidRDefault="00152231">
    <w:pPr>
      <w:pStyle w:val="fotter1"/>
    </w:pPr>
    <w:r>
      <w:fldChar w:fldCharType="begin"/>
    </w:r>
    <w:r>
      <w:instrText>PAGE   \* MERGEFORMAT</w:instrText>
    </w:r>
    <w:r>
      <w:fldChar w:fldCharType="separate"/>
    </w:r>
    <w:r w:rsidR="00E4799D">
      <w:rPr>
        <w:noProof/>
      </w:rPr>
      <w:t>225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27CDDE" w14:textId="77777777" w:rsidR="0063465F" w:rsidRDefault="0063465F">
      <w:r>
        <w:separator/>
      </w:r>
    </w:p>
  </w:footnote>
  <w:footnote w:type="continuationSeparator" w:id="0">
    <w:p w14:paraId="4FEC8E88" w14:textId="77777777" w:rsidR="0063465F" w:rsidRDefault="006346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65CE6" w14:textId="77777777" w:rsidR="00152231" w:rsidRDefault="00152231">
    <w:pPr>
      <w:pStyle w:val="Header1"/>
      <w:pBdr>
        <w:bottom w:val="single" w:sz="6" w:space="1" w:color="auto"/>
      </w:pBdr>
    </w:pPr>
    <w:r>
      <w:t>四川雅化实业集团股份有限公司2022年年度报告全文</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8B6BFB"/>
    <w:multiLevelType w:val="multilevel"/>
    <w:tmpl w:val="93803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0F2395"/>
    <w:rsid w:val="00067580"/>
    <w:rsid w:val="000F2395"/>
    <w:rsid w:val="001168B0"/>
    <w:rsid w:val="00152231"/>
    <w:rsid w:val="001526D5"/>
    <w:rsid w:val="001D63E1"/>
    <w:rsid w:val="00254153"/>
    <w:rsid w:val="003D350F"/>
    <w:rsid w:val="00400954"/>
    <w:rsid w:val="0040286D"/>
    <w:rsid w:val="00420F67"/>
    <w:rsid w:val="0047790D"/>
    <w:rsid w:val="005C1865"/>
    <w:rsid w:val="005E334B"/>
    <w:rsid w:val="005F32DF"/>
    <w:rsid w:val="0063465F"/>
    <w:rsid w:val="00695CF4"/>
    <w:rsid w:val="006A6155"/>
    <w:rsid w:val="00714139"/>
    <w:rsid w:val="00861A89"/>
    <w:rsid w:val="008B7DC0"/>
    <w:rsid w:val="008D14BF"/>
    <w:rsid w:val="009C02AC"/>
    <w:rsid w:val="00AE2636"/>
    <w:rsid w:val="00AF0C0C"/>
    <w:rsid w:val="00C02B9C"/>
    <w:rsid w:val="00D264FE"/>
    <w:rsid w:val="00DD514D"/>
    <w:rsid w:val="00E04E6B"/>
    <w:rsid w:val="00E06434"/>
    <w:rsid w:val="00E479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D4578B"/>
  <w15:docId w15:val="{00500FDA-D00E-483C-A6DF-A1A241BEA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2">
    <w:name w:val="heading 2"/>
    <w:basedOn w:val="a"/>
    <w:next w:val="a"/>
    <w:uiPriority w:val="9"/>
    <w:unhideWhenUsed/>
    <w:qFormat/>
    <w:pPr>
      <w:keepNext/>
      <w:keepLines/>
      <w:spacing w:before="156" w:after="156"/>
      <w:outlineLvl w:val="1"/>
    </w:pPr>
    <w:rPr>
      <w:szCs w:val="21"/>
    </w:rPr>
  </w:style>
  <w:style w:type="paragraph" w:styleId="3">
    <w:name w:val="heading 3"/>
    <w:basedOn w:val="a"/>
    <w:next w:val="a"/>
    <w:uiPriority w:val="9"/>
    <w:unhideWhenUsed/>
    <w:qFormat/>
    <w:rsid w:val="00B74129"/>
    <w:pPr>
      <w:keepNext/>
      <w:keepLines/>
      <w:spacing w:before="300" w:after="300" w:line="241" w:lineRule="auto"/>
      <w:jc w:val="both"/>
      <w:outlineLvl w:val="2"/>
    </w:pPr>
    <w:rPr>
      <w:rFonts w:eastAsia="宋体"/>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 1"/>
    <w:pPr>
      <w:jc w:val="right"/>
    </w:pPr>
    <w:rPr>
      <w:rFonts w:ascii="宋体" w:eastAsia="宋体"/>
      <w:sz w:val="18"/>
      <w:szCs w:val="18"/>
    </w:rPr>
  </w:style>
  <w:style w:type="paragraph" w:customStyle="1" w:styleId="headingh1">
    <w:name w:val="heading h1"/>
    <w:basedOn w:val="a"/>
    <w:next w:val="a"/>
    <w:uiPriority w:val="9"/>
    <w:qFormat/>
    <w:pPr>
      <w:keepNext/>
      <w:keepLines/>
      <w:spacing w:before="240" w:after="240" w:line="578" w:lineRule="auto"/>
      <w:outlineLvl w:val="0"/>
    </w:pPr>
    <w:rPr>
      <w:kern w:val="44"/>
      <w:sz w:val="44"/>
      <w:szCs w:val="44"/>
    </w:rPr>
  </w:style>
  <w:style w:type="paragraph" w:customStyle="1" w:styleId="fotter1">
    <w:name w:val="fotter 1"/>
    <w:pPr>
      <w:jc w:val="right"/>
    </w:pPr>
    <w:rPr>
      <w:rFonts w:ascii="宋体" w:eastAsia="宋体"/>
      <w:sz w:val="18"/>
      <w:szCs w:val="18"/>
    </w:rPr>
  </w:style>
  <w:style w:type="paragraph" w:styleId="1">
    <w:name w:val="toc 1"/>
    <w:basedOn w:val="a"/>
    <w:next w:val="a"/>
    <w:autoRedefine/>
    <w:uiPriority w:val="39"/>
  </w:style>
  <w:style w:type="paragraph" w:styleId="20">
    <w:name w:val="toc 2"/>
    <w:basedOn w:val="a"/>
    <w:next w:val="a"/>
    <w:autoRedefine/>
    <w:uiPriority w:val="39"/>
    <w:unhideWhenUsed/>
    <w:pPr>
      <w:ind w:leftChars="200" w:left="420"/>
    </w:pPr>
  </w:style>
  <w:style w:type="paragraph" w:styleId="a4">
    <w:name w:val="Normal (Web)"/>
    <w:basedOn w:val="a"/>
    <w:uiPriority w:val="99"/>
    <w:unhideWhenUsed/>
    <w:pPr>
      <w:widowControl/>
      <w:spacing w:before="100" w:beforeAutospacing="1" w:after="100" w:afterAutospacing="1"/>
    </w:pPr>
    <w:rPr>
      <w:rFonts w:ascii="宋体" w:eastAsia="宋体" w:hAnsi="宋体" w:cs="宋体"/>
      <w:kern w:val="0"/>
      <w:sz w:val="24"/>
      <w:szCs w:val="24"/>
    </w:rPr>
  </w:style>
  <w:style w:type="character" w:styleId="a5">
    <w:name w:val="Strong"/>
    <w:basedOn w:val="a0"/>
    <w:uiPriority w:val="22"/>
    <w:qFormat/>
    <w:rPr>
      <w:b/>
      <w:bCs/>
    </w:rPr>
  </w:style>
  <w:style w:type="character" w:styleId="a6">
    <w:name w:val="Hyperlink"/>
    <w:basedOn w:val="a0"/>
    <w:uiPriority w:val="99"/>
    <w:semiHidden/>
    <w:unhideWhenUsed/>
    <w:rPr>
      <w:color w:val="0000FF"/>
      <w:u w:val="single"/>
    </w:rPr>
  </w:style>
  <w:style w:type="paragraph" w:styleId="a7">
    <w:name w:val="header"/>
    <w:basedOn w:val="a"/>
    <w:link w:val="Char"/>
    <w:uiPriority w:val="99"/>
    <w:unhideWhenUsed/>
    <w:rsid w:val="006A6155"/>
    <w:pPr>
      <w:tabs>
        <w:tab w:val="center" w:pos="4153"/>
        <w:tab w:val="right" w:pos="8306"/>
      </w:tabs>
      <w:snapToGrid w:val="0"/>
      <w:jc w:val="center"/>
    </w:pPr>
    <w:rPr>
      <w:sz w:val="18"/>
      <w:szCs w:val="18"/>
    </w:rPr>
  </w:style>
  <w:style w:type="character" w:customStyle="1" w:styleId="Char">
    <w:name w:val="页眉 Char"/>
    <w:basedOn w:val="a0"/>
    <w:link w:val="a7"/>
    <w:uiPriority w:val="99"/>
    <w:rsid w:val="006A6155"/>
    <w:rPr>
      <w:sz w:val="18"/>
      <w:szCs w:val="18"/>
    </w:rPr>
  </w:style>
  <w:style w:type="paragraph" w:styleId="a8">
    <w:name w:val="footer"/>
    <w:basedOn w:val="a"/>
    <w:link w:val="Char0"/>
    <w:uiPriority w:val="99"/>
    <w:unhideWhenUsed/>
    <w:rsid w:val="006A6155"/>
    <w:pPr>
      <w:tabs>
        <w:tab w:val="center" w:pos="4153"/>
        <w:tab w:val="right" w:pos="8306"/>
      </w:tabs>
      <w:snapToGrid w:val="0"/>
    </w:pPr>
    <w:rPr>
      <w:sz w:val="18"/>
      <w:szCs w:val="18"/>
    </w:rPr>
  </w:style>
  <w:style w:type="character" w:customStyle="1" w:styleId="Char0">
    <w:name w:val="页脚 Char"/>
    <w:basedOn w:val="a0"/>
    <w:link w:val="a8"/>
    <w:uiPriority w:val="99"/>
    <w:rsid w:val="006A6155"/>
    <w:rPr>
      <w:sz w:val="18"/>
      <w:szCs w:val="18"/>
    </w:rPr>
  </w:style>
  <w:style w:type="paragraph" w:styleId="a9">
    <w:name w:val="Balloon Text"/>
    <w:basedOn w:val="a"/>
    <w:link w:val="Char1"/>
    <w:uiPriority w:val="99"/>
    <w:semiHidden/>
    <w:unhideWhenUsed/>
    <w:rsid w:val="00152231"/>
    <w:rPr>
      <w:sz w:val="18"/>
      <w:szCs w:val="18"/>
    </w:rPr>
  </w:style>
  <w:style w:type="character" w:customStyle="1" w:styleId="Char1">
    <w:name w:val="批注框文本 Char"/>
    <w:basedOn w:val="a0"/>
    <w:link w:val="a9"/>
    <w:uiPriority w:val="99"/>
    <w:semiHidden/>
    <w:rsid w:val="0015223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3437">
      <w:bodyDiv w:val="1"/>
      <w:marLeft w:val="0"/>
      <w:marRight w:val="0"/>
      <w:marTop w:val="0"/>
      <w:marBottom w:val="0"/>
      <w:divBdr>
        <w:top w:val="none" w:sz="0" w:space="0" w:color="auto"/>
        <w:left w:val="none" w:sz="0" w:space="0" w:color="auto"/>
        <w:bottom w:val="none" w:sz="0" w:space="0" w:color="auto"/>
        <w:right w:val="none" w:sz="0" w:space="0" w:color="auto"/>
      </w:divBdr>
    </w:div>
    <w:div w:id="8334065">
      <w:bodyDiv w:val="1"/>
      <w:marLeft w:val="0"/>
      <w:marRight w:val="0"/>
      <w:marTop w:val="0"/>
      <w:marBottom w:val="0"/>
      <w:divBdr>
        <w:top w:val="none" w:sz="0" w:space="0" w:color="auto"/>
        <w:left w:val="none" w:sz="0" w:space="0" w:color="auto"/>
        <w:bottom w:val="none" w:sz="0" w:space="0" w:color="auto"/>
        <w:right w:val="none" w:sz="0" w:space="0" w:color="auto"/>
      </w:divBdr>
    </w:div>
    <w:div w:id="37166714">
      <w:bodyDiv w:val="1"/>
      <w:marLeft w:val="0"/>
      <w:marRight w:val="0"/>
      <w:marTop w:val="0"/>
      <w:marBottom w:val="0"/>
      <w:divBdr>
        <w:top w:val="none" w:sz="0" w:space="0" w:color="auto"/>
        <w:left w:val="none" w:sz="0" w:space="0" w:color="auto"/>
        <w:bottom w:val="none" w:sz="0" w:space="0" w:color="auto"/>
        <w:right w:val="none" w:sz="0" w:space="0" w:color="auto"/>
      </w:divBdr>
    </w:div>
    <w:div w:id="55470242">
      <w:bodyDiv w:val="1"/>
      <w:marLeft w:val="0"/>
      <w:marRight w:val="0"/>
      <w:marTop w:val="0"/>
      <w:marBottom w:val="0"/>
      <w:divBdr>
        <w:top w:val="none" w:sz="0" w:space="0" w:color="auto"/>
        <w:left w:val="none" w:sz="0" w:space="0" w:color="auto"/>
        <w:bottom w:val="none" w:sz="0" w:space="0" w:color="auto"/>
        <w:right w:val="none" w:sz="0" w:space="0" w:color="auto"/>
      </w:divBdr>
    </w:div>
    <w:div w:id="58216490">
      <w:bodyDiv w:val="1"/>
      <w:marLeft w:val="0"/>
      <w:marRight w:val="0"/>
      <w:marTop w:val="0"/>
      <w:marBottom w:val="0"/>
      <w:divBdr>
        <w:top w:val="none" w:sz="0" w:space="0" w:color="auto"/>
        <w:left w:val="none" w:sz="0" w:space="0" w:color="auto"/>
        <w:bottom w:val="none" w:sz="0" w:space="0" w:color="auto"/>
        <w:right w:val="none" w:sz="0" w:space="0" w:color="auto"/>
      </w:divBdr>
    </w:div>
    <w:div w:id="67385949">
      <w:bodyDiv w:val="1"/>
      <w:marLeft w:val="0"/>
      <w:marRight w:val="0"/>
      <w:marTop w:val="0"/>
      <w:marBottom w:val="0"/>
      <w:divBdr>
        <w:top w:val="none" w:sz="0" w:space="0" w:color="auto"/>
        <w:left w:val="none" w:sz="0" w:space="0" w:color="auto"/>
        <w:bottom w:val="none" w:sz="0" w:space="0" w:color="auto"/>
        <w:right w:val="none" w:sz="0" w:space="0" w:color="auto"/>
      </w:divBdr>
    </w:div>
    <w:div w:id="84228585">
      <w:bodyDiv w:val="1"/>
      <w:marLeft w:val="0"/>
      <w:marRight w:val="0"/>
      <w:marTop w:val="0"/>
      <w:marBottom w:val="0"/>
      <w:divBdr>
        <w:top w:val="none" w:sz="0" w:space="0" w:color="auto"/>
        <w:left w:val="none" w:sz="0" w:space="0" w:color="auto"/>
        <w:bottom w:val="none" w:sz="0" w:space="0" w:color="auto"/>
        <w:right w:val="none" w:sz="0" w:space="0" w:color="auto"/>
      </w:divBdr>
    </w:div>
    <w:div w:id="88359162">
      <w:bodyDiv w:val="1"/>
      <w:marLeft w:val="0"/>
      <w:marRight w:val="0"/>
      <w:marTop w:val="0"/>
      <w:marBottom w:val="0"/>
      <w:divBdr>
        <w:top w:val="none" w:sz="0" w:space="0" w:color="auto"/>
        <w:left w:val="none" w:sz="0" w:space="0" w:color="auto"/>
        <w:bottom w:val="none" w:sz="0" w:space="0" w:color="auto"/>
        <w:right w:val="none" w:sz="0" w:space="0" w:color="auto"/>
      </w:divBdr>
    </w:div>
    <w:div w:id="95443152">
      <w:bodyDiv w:val="1"/>
      <w:marLeft w:val="0"/>
      <w:marRight w:val="0"/>
      <w:marTop w:val="0"/>
      <w:marBottom w:val="0"/>
      <w:divBdr>
        <w:top w:val="none" w:sz="0" w:space="0" w:color="auto"/>
        <w:left w:val="none" w:sz="0" w:space="0" w:color="auto"/>
        <w:bottom w:val="none" w:sz="0" w:space="0" w:color="auto"/>
        <w:right w:val="none" w:sz="0" w:space="0" w:color="auto"/>
      </w:divBdr>
    </w:div>
    <w:div w:id="99032777">
      <w:bodyDiv w:val="1"/>
      <w:marLeft w:val="0"/>
      <w:marRight w:val="0"/>
      <w:marTop w:val="0"/>
      <w:marBottom w:val="0"/>
      <w:divBdr>
        <w:top w:val="none" w:sz="0" w:space="0" w:color="auto"/>
        <w:left w:val="none" w:sz="0" w:space="0" w:color="auto"/>
        <w:bottom w:val="none" w:sz="0" w:space="0" w:color="auto"/>
        <w:right w:val="none" w:sz="0" w:space="0" w:color="auto"/>
      </w:divBdr>
    </w:div>
    <w:div w:id="101269189">
      <w:bodyDiv w:val="1"/>
      <w:marLeft w:val="0"/>
      <w:marRight w:val="0"/>
      <w:marTop w:val="0"/>
      <w:marBottom w:val="0"/>
      <w:divBdr>
        <w:top w:val="none" w:sz="0" w:space="0" w:color="auto"/>
        <w:left w:val="none" w:sz="0" w:space="0" w:color="auto"/>
        <w:bottom w:val="none" w:sz="0" w:space="0" w:color="auto"/>
        <w:right w:val="none" w:sz="0" w:space="0" w:color="auto"/>
      </w:divBdr>
    </w:div>
    <w:div w:id="104887829">
      <w:bodyDiv w:val="1"/>
      <w:marLeft w:val="0"/>
      <w:marRight w:val="0"/>
      <w:marTop w:val="0"/>
      <w:marBottom w:val="0"/>
      <w:divBdr>
        <w:top w:val="none" w:sz="0" w:space="0" w:color="auto"/>
        <w:left w:val="none" w:sz="0" w:space="0" w:color="auto"/>
        <w:bottom w:val="none" w:sz="0" w:space="0" w:color="auto"/>
        <w:right w:val="none" w:sz="0" w:space="0" w:color="auto"/>
      </w:divBdr>
    </w:div>
    <w:div w:id="129983801">
      <w:bodyDiv w:val="1"/>
      <w:marLeft w:val="0"/>
      <w:marRight w:val="0"/>
      <w:marTop w:val="0"/>
      <w:marBottom w:val="0"/>
      <w:divBdr>
        <w:top w:val="none" w:sz="0" w:space="0" w:color="auto"/>
        <w:left w:val="none" w:sz="0" w:space="0" w:color="auto"/>
        <w:bottom w:val="none" w:sz="0" w:space="0" w:color="auto"/>
        <w:right w:val="none" w:sz="0" w:space="0" w:color="auto"/>
      </w:divBdr>
    </w:div>
    <w:div w:id="135227529">
      <w:bodyDiv w:val="1"/>
      <w:marLeft w:val="0"/>
      <w:marRight w:val="0"/>
      <w:marTop w:val="0"/>
      <w:marBottom w:val="0"/>
      <w:divBdr>
        <w:top w:val="none" w:sz="0" w:space="0" w:color="auto"/>
        <w:left w:val="none" w:sz="0" w:space="0" w:color="auto"/>
        <w:bottom w:val="none" w:sz="0" w:space="0" w:color="auto"/>
        <w:right w:val="none" w:sz="0" w:space="0" w:color="auto"/>
      </w:divBdr>
    </w:div>
    <w:div w:id="146288491">
      <w:bodyDiv w:val="1"/>
      <w:marLeft w:val="0"/>
      <w:marRight w:val="0"/>
      <w:marTop w:val="0"/>
      <w:marBottom w:val="0"/>
      <w:divBdr>
        <w:top w:val="none" w:sz="0" w:space="0" w:color="auto"/>
        <w:left w:val="none" w:sz="0" w:space="0" w:color="auto"/>
        <w:bottom w:val="none" w:sz="0" w:space="0" w:color="auto"/>
        <w:right w:val="none" w:sz="0" w:space="0" w:color="auto"/>
      </w:divBdr>
    </w:div>
    <w:div w:id="159084829">
      <w:bodyDiv w:val="1"/>
      <w:marLeft w:val="0"/>
      <w:marRight w:val="0"/>
      <w:marTop w:val="0"/>
      <w:marBottom w:val="0"/>
      <w:divBdr>
        <w:top w:val="none" w:sz="0" w:space="0" w:color="auto"/>
        <w:left w:val="none" w:sz="0" w:space="0" w:color="auto"/>
        <w:bottom w:val="none" w:sz="0" w:space="0" w:color="auto"/>
        <w:right w:val="none" w:sz="0" w:space="0" w:color="auto"/>
      </w:divBdr>
    </w:div>
    <w:div w:id="175730830">
      <w:bodyDiv w:val="1"/>
      <w:marLeft w:val="0"/>
      <w:marRight w:val="0"/>
      <w:marTop w:val="0"/>
      <w:marBottom w:val="0"/>
      <w:divBdr>
        <w:top w:val="none" w:sz="0" w:space="0" w:color="auto"/>
        <w:left w:val="none" w:sz="0" w:space="0" w:color="auto"/>
        <w:bottom w:val="none" w:sz="0" w:space="0" w:color="auto"/>
        <w:right w:val="none" w:sz="0" w:space="0" w:color="auto"/>
      </w:divBdr>
    </w:div>
    <w:div w:id="183523001">
      <w:bodyDiv w:val="1"/>
      <w:marLeft w:val="0"/>
      <w:marRight w:val="0"/>
      <w:marTop w:val="0"/>
      <w:marBottom w:val="0"/>
      <w:divBdr>
        <w:top w:val="none" w:sz="0" w:space="0" w:color="auto"/>
        <w:left w:val="none" w:sz="0" w:space="0" w:color="auto"/>
        <w:bottom w:val="none" w:sz="0" w:space="0" w:color="auto"/>
        <w:right w:val="none" w:sz="0" w:space="0" w:color="auto"/>
      </w:divBdr>
    </w:div>
    <w:div w:id="187260487">
      <w:bodyDiv w:val="1"/>
      <w:marLeft w:val="0"/>
      <w:marRight w:val="0"/>
      <w:marTop w:val="0"/>
      <w:marBottom w:val="0"/>
      <w:divBdr>
        <w:top w:val="none" w:sz="0" w:space="0" w:color="auto"/>
        <w:left w:val="none" w:sz="0" w:space="0" w:color="auto"/>
        <w:bottom w:val="none" w:sz="0" w:space="0" w:color="auto"/>
        <w:right w:val="none" w:sz="0" w:space="0" w:color="auto"/>
      </w:divBdr>
    </w:div>
    <w:div w:id="191573435">
      <w:bodyDiv w:val="1"/>
      <w:marLeft w:val="0"/>
      <w:marRight w:val="0"/>
      <w:marTop w:val="0"/>
      <w:marBottom w:val="0"/>
      <w:divBdr>
        <w:top w:val="none" w:sz="0" w:space="0" w:color="auto"/>
        <w:left w:val="none" w:sz="0" w:space="0" w:color="auto"/>
        <w:bottom w:val="none" w:sz="0" w:space="0" w:color="auto"/>
        <w:right w:val="none" w:sz="0" w:space="0" w:color="auto"/>
      </w:divBdr>
    </w:div>
    <w:div w:id="202448531">
      <w:bodyDiv w:val="1"/>
      <w:marLeft w:val="0"/>
      <w:marRight w:val="0"/>
      <w:marTop w:val="0"/>
      <w:marBottom w:val="0"/>
      <w:divBdr>
        <w:top w:val="none" w:sz="0" w:space="0" w:color="auto"/>
        <w:left w:val="none" w:sz="0" w:space="0" w:color="auto"/>
        <w:bottom w:val="none" w:sz="0" w:space="0" w:color="auto"/>
        <w:right w:val="none" w:sz="0" w:space="0" w:color="auto"/>
      </w:divBdr>
    </w:div>
    <w:div w:id="203910137">
      <w:bodyDiv w:val="1"/>
      <w:marLeft w:val="0"/>
      <w:marRight w:val="0"/>
      <w:marTop w:val="0"/>
      <w:marBottom w:val="0"/>
      <w:divBdr>
        <w:top w:val="none" w:sz="0" w:space="0" w:color="auto"/>
        <w:left w:val="none" w:sz="0" w:space="0" w:color="auto"/>
        <w:bottom w:val="none" w:sz="0" w:space="0" w:color="auto"/>
        <w:right w:val="none" w:sz="0" w:space="0" w:color="auto"/>
      </w:divBdr>
    </w:div>
    <w:div w:id="208614360">
      <w:bodyDiv w:val="1"/>
      <w:marLeft w:val="0"/>
      <w:marRight w:val="0"/>
      <w:marTop w:val="0"/>
      <w:marBottom w:val="0"/>
      <w:divBdr>
        <w:top w:val="none" w:sz="0" w:space="0" w:color="auto"/>
        <w:left w:val="none" w:sz="0" w:space="0" w:color="auto"/>
        <w:bottom w:val="none" w:sz="0" w:space="0" w:color="auto"/>
        <w:right w:val="none" w:sz="0" w:space="0" w:color="auto"/>
      </w:divBdr>
    </w:div>
    <w:div w:id="227688834">
      <w:bodyDiv w:val="1"/>
      <w:marLeft w:val="0"/>
      <w:marRight w:val="0"/>
      <w:marTop w:val="0"/>
      <w:marBottom w:val="0"/>
      <w:divBdr>
        <w:top w:val="none" w:sz="0" w:space="0" w:color="auto"/>
        <w:left w:val="none" w:sz="0" w:space="0" w:color="auto"/>
        <w:bottom w:val="none" w:sz="0" w:space="0" w:color="auto"/>
        <w:right w:val="none" w:sz="0" w:space="0" w:color="auto"/>
      </w:divBdr>
    </w:div>
    <w:div w:id="233319482">
      <w:bodyDiv w:val="1"/>
      <w:marLeft w:val="0"/>
      <w:marRight w:val="0"/>
      <w:marTop w:val="0"/>
      <w:marBottom w:val="0"/>
      <w:divBdr>
        <w:top w:val="none" w:sz="0" w:space="0" w:color="auto"/>
        <w:left w:val="none" w:sz="0" w:space="0" w:color="auto"/>
        <w:bottom w:val="none" w:sz="0" w:space="0" w:color="auto"/>
        <w:right w:val="none" w:sz="0" w:space="0" w:color="auto"/>
      </w:divBdr>
    </w:div>
    <w:div w:id="259723532">
      <w:bodyDiv w:val="1"/>
      <w:marLeft w:val="0"/>
      <w:marRight w:val="0"/>
      <w:marTop w:val="0"/>
      <w:marBottom w:val="0"/>
      <w:divBdr>
        <w:top w:val="none" w:sz="0" w:space="0" w:color="auto"/>
        <w:left w:val="none" w:sz="0" w:space="0" w:color="auto"/>
        <w:bottom w:val="none" w:sz="0" w:space="0" w:color="auto"/>
        <w:right w:val="none" w:sz="0" w:space="0" w:color="auto"/>
      </w:divBdr>
    </w:div>
    <w:div w:id="269969442">
      <w:bodyDiv w:val="1"/>
      <w:marLeft w:val="0"/>
      <w:marRight w:val="0"/>
      <w:marTop w:val="0"/>
      <w:marBottom w:val="0"/>
      <w:divBdr>
        <w:top w:val="none" w:sz="0" w:space="0" w:color="auto"/>
        <w:left w:val="none" w:sz="0" w:space="0" w:color="auto"/>
        <w:bottom w:val="none" w:sz="0" w:space="0" w:color="auto"/>
        <w:right w:val="none" w:sz="0" w:space="0" w:color="auto"/>
      </w:divBdr>
    </w:div>
    <w:div w:id="288971807">
      <w:bodyDiv w:val="1"/>
      <w:marLeft w:val="0"/>
      <w:marRight w:val="0"/>
      <w:marTop w:val="0"/>
      <w:marBottom w:val="0"/>
      <w:divBdr>
        <w:top w:val="none" w:sz="0" w:space="0" w:color="auto"/>
        <w:left w:val="none" w:sz="0" w:space="0" w:color="auto"/>
        <w:bottom w:val="none" w:sz="0" w:space="0" w:color="auto"/>
        <w:right w:val="none" w:sz="0" w:space="0" w:color="auto"/>
      </w:divBdr>
    </w:div>
    <w:div w:id="299919936">
      <w:bodyDiv w:val="1"/>
      <w:marLeft w:val="0"/>
      <w:marRight w:val="0"/>
      <w:marTop w:val="0"/>
      <w:marBottom w:val="0"/>
      <w:divBdr>
        <w:top w:val="none" w:sz="0" w:space="0" w:color="auto"/>
        <w:left w:val="none" w:sz="0" w:space="0" w:color="auto"/>
        <w:bottom w:val="none" w:sz="0" w:space="0" w:color="auto"/>
        <w:right w:val="none" w:sz="0" w:space="0" w:color="auto"/>
      </w:divBdr>
    </w:div>
    <w:div w:id="313217350">
      <w:bodyDiv w:val="1"/>
      <w:marLeft w:val="0"/>
      <w:marRight w:val="0"/>
      <w:marTop w:val="0"/>
      <w:marBottom w:val="0"/>
      <w:divBdr>
        <w:top w:val="none" w:sz="0" w:space="0" w:color="auto"/>
        <w:left w:val="none" w:sz="0" w:space="0" w:color="auto"/>
        <w:bottom w:val="none" w:sz="0" w:space="0" w:color="auto"/>
        <w:right w:val="none" w:sz="0" w:space="0" w:color="auto"/>
      </w:divBdr>
    </w:div>
    <w:div w:id="339739241">
      <w:bodyDiv w:val="1"/>
      <w:marLeft w:val="0"/>
      <w:marRight w:val="0"/>
      <w:marTop w:val="0"/>
      <w:marBottom w:val="0"/>
      <w:divBdr>
        <w:top w:val="none" w:sz="0" w:space="0" w:color="auto"/>
        <w:left w:val="none" w:sz="0" w:space="0" w:color="auto"/>
        <w:bottom w:val="none" w:sz="0" w:space="0" w:color="auto"/>
        <w:right w:val="none" w:sz="0" w:space="0" w:color="auto"/>
      </w:divBdr>
    </w:div>
    <w:div w:id="349374303">
      <w:bodyDiv w:val="1"/>
      <w:marLeft w:val="0"/>
      <w:marRight w:val="0"/>
      <w:marTop w:val="0"/>
      <w:marBottom w:val="0"/>
      <w:divBdr>
        <w:top w:val="none" w:sz="0" w:space="0" w:color="auto"/>
        <w:left w:val="none" w:sz="0" w:space="0" w:color="auto"/>
        <w:bottom w:val="none" w:sz="0" w:space="0" w:color="auto"/>
        <w:right w:val="none" w:sz="0" w:space="0" w:color="auto"/>
      </w:divBdr>
    </w:div>
    <w:div w:id="356809440">
      <w:bodyDiv w:val="1"/>
      <w:marLeft w:val="0"/>
      <w:marRight w:val="0"/>
      <w:marTop w:val="0"/>
      <w:marBottom w:val="0"/>
      <w:divBdr>
        <w:top w:val="none" w:sz="0" w:space="0" w:color="auto"/>
        <w:left w:val="none" w:sz="0" w:space="0" w:color="auto"/>
        <w:bottom w:val="none" w:sz="0" w:space="0" w:color="auto"/>
        <w:right w:val="none" w:sz="0" w:space="0" w:color="auto"/>
      </w:divBdr>
    </w:div>
    <w:div w:id="363604483">
      <w:bodyDiv w:val="1"/>
      <w:marLeft w:val="0"/>
      <w:marRight w:val="0"/>
      <w:marTop w:val="0"/>
      <w:marBottom w:val="0"/>
      <w:divBdr>
        <w:top w:val="none" w:sz="0" w:space="0" w:color="auto"/>
        <w:left w:val="none" w:sz="0" w:space="0" w:color="auto"/>
        <w:bottom w:val="none" w:sz="0" w:space="0" w:color="auto"/>
        <w:right w:val="none" w:sz="0" w:space="0" w:color="auto"/>
      </w:divBdr>
    </w:div>
    <w:div w:id="363822165">
      <w:bodyDiv w:val="1"/>
      <w:marLeft w:val="0"/>
      <w:marRight w:val="0"/>
      <w:marTop w:val="0"/>
      <w:marBottom w:val="0"/>
      <w:divBdr>
        <w:top w:val="none" w:sz="0" w:space="0" w:color="auto"/>
        <w:left w:val="none" w:sz="0" w:space="0" w:color="auto"/>
        <w:bottom w:val="none" w:sz="0" w:space="0" w:color="auto"/>
        <w:right w:val="none" w:sz="0" w:space="0" w:color="auto"/>
      </w:divBdr>
    </w:div>
    <w:div w:id="368725367">
      <w:bodyDiv w:val="1"/>
      <w:marLeft w:val="0"/>
      <w:marRight w:val="0"/>
      <w:marTop w:val="0"/>
      <w:marBottom w:val="0"/>
      <w:divBdr>
        <w:top w:val="none" w:sz="0" w:space="0" w:color="auto"/>
        <w:left w:val="none" w:sz="0" w:space="0" w:color="auto"/>
        <w:bottom w:val="none" w:sz="0" w:space="0" w:color="auto"/>
        <w:right w:val="none" w:sz="0" w:space="0" w:color="auto"/>
      </w:divBdr>
    </w:div>
    <w:div w:id="395475858">
      <w:bodyDiv w:val="1"/>
      <w:marLeft w:val="0"/>
      <w:marRight w:val="0"/>
      <w:marTop w:val="0"/>
      <w:marBottom w:val="0"/>
      <w:divBdr>
        <w:top w:val="none" w:sz="0" w:space="0" w:color="auto"/>
        <w:left w:val="none" w:sz="0" w:space="0" w:color="auto"/>
        <w:bottom w:val="none" w:sz="0" w:space="0" w:color="auto"/>
        <w:right w:val="none" w:sz="0" w:space="0" w:color="auto"/>
      </w:divBdr>
    </w:div>
    <w:div w:id="396515969">
      <w:bodyDiv w:val="1"/>
      <w:marLeft w:val="0"/>
      <w:marRight w:val="0"/>
      <w:marTop w:val="0"/>
      <w:marBottom w:val="0"/>
      <w:divBdr>
        <w:top w:val="none" w:sz="0" w:space="0" w:color="auto"/>
        <w:left w:val="none" w:sz="0" w:space="0" w:color="auto"/>
        <w:bottom w:val="none" w:sz="0" w:space="0" w:color="auto"/>
        <w:right w:val="none" w:sz="0" w:space="0" w:color="auto"/>
      </w:divBdr>
    </w:div>
    <w:div w:id="407773265">
      <w:bodyDiv w:val="1"/>
      <w:marLeft w:val="0"/>
      <w:marRight w:val="0"/>
      <w:marTop w:val="0"/>
      <w:marBottom w:val="0"/>
      <w:divBdr>
        <w:top w:val="none" w:sz="0" w:space="0" w:color="auto"/>
        <w:left w:val="none" w:sz="0" w:space="0" w:color="auto"/>
        <w:bottom w:val="none" w:sz="0" w:space="0" w:color="auto"/>
        <w:right w:val="none" w:sz="0" w:space="0" w:color="auto"/>
      </w:divBdr>
    </w:div>
    <w:div w:id="412354616">
      <w:bodyDiv w:val="1"/>
      <w:marLeft w:val="0"/>
      <w:marRight w:val="0"/>
      <w:marTop w:val="0"/>
      <w:marBottom w:val="0"/>
      <w:divBdr>
        <w:top w:val="none" w:sz="0" w:space="0" w:color="auto"/>
        <w:left w:val="none" w:sz="0" w:space="0" w:color="auto"/>
        <w:bottom w:val="none" w:sz="0" w:space="0" w:color="auto"/>
        <w:right w:val="none" w:sz="0" w:space="0" w:color="auto"/>
      </w:divBdr>
    </w:div>
    <w:div w:id="428048106">
      <w:bodyDiv w:val="1"/>
      <w:marLeft w:val="0"/>
      <w:marRight w:val="0"/>
      <w:marTop w:val="0"/>
      <w:marBottom w:val="0"/>
      <w:divBdr>
        <w:top w:val="none" w:sz="0" w:space="0" w:color="auto"/>
        <w:left w:val="none" w:sz="0" w:space="0" w:color="auto"/>
        <w:bottom w:val="none" w:sz="0" w:space="0" w:color="auto"/>
        <w:right w:val="none" w:sz="0" w:space="0" w:color="auto"/>
      </w:divBdr>
    </w:div>
    <w:div w:id="430009271">
      <w:bodyDiv w:val="1"/>
      <w:marLeft w:val="0"/>
      <w:marRight w:val="0"/>
      <w:marTop w:val="0"/>
      <w:marBottom w:val="0"/>
      <w:divBdr>
        <w:top w:val="none" w:sz="0" w:space="0" w:color="auto"/>
        <w:left w:val="none" w:sz="0" w:space="0" w:color="auto"/>
        <w:bottom w:val="none" w:sz="0" w:space="0" w:color="auto"/>
        <w:right w:val="none" w:sz="0" w:space="0" w:color="auto"/>
      </w:divBdr>
    </w:div>
    <w:div w:id="441607813">
      <w:bodyDiv w:val="1"/>
      <w:marLeft w:val="0"/>
      <w:marRight w:val="0"/>
      <w:marTop w:val="0"/>
      <w:marBottom w:val="0"/>
      <w:divBdr>
        <w:top w:val="none" w:sz="0" w:space="0" w:color="auto"/>
        <w:left w:val="none" w:sz="0" w:space="0" w:color="auto"/>
        <w:bottom w:val="none" w:sz="0" w:space="0" w:color="auto"/>
        <w:right w:val="none" w:sz="0" w:space="0" w:color="auto"/>
      </w:divBdr>
    </w:div>
    <w:div w:id="462819627">
      <w:bodyDiv w:val="1"/>
      <w:marLeft w:val="0"/>
      <w:marRight w:val="0"/>
      <w:marTop w:val="0"/>
      <w:marBottom w:val="0"/>
      <w:divBdr>
        <w:top w:val="none" w:sz="0" w:space="0" w:color="auto"/>
        <w:left w:val="none" w:sz="0" w:space="0" w:color="auto"/>
        <w:bottom w:val="none" w:sz="0" w:space="0" w:color="auto"/>
        <w:right w:val="none" w:sz="0" w:space="0" w:color="auto"/>
      </w:divBdr>
    </w:div>
    <w:div w:id="467556671">
      <w:bodyDiv w:val="1"/>
      <w:marLeft w:val="0"/>
      <w:marRight w:val="0"/>
      <w:marTop w:val="0"/>
      <w:marBottom w:val="0"/>
      <w:divBdr>
        <w:top w:val="none" w:sz="0" w:space="0" w:color="auto"/>
        <w:left w:val="none" w:sz="0" w:space="0" w:color="auto"/>
        <w:bottom w:val="none" w:sz="0" w:space="0" w:color="auto"/>
        <w:right w:val="none" w:sz="0" w:space="0" w:color="auto"/>
      </w:divBdr>
    </w:div>
    <w:div w:id="491333056">
      <w:bodyDiv w:val="1"/>
      <w:marLeft w:val="0"/>
      <w:marRight w:val="0"/>
      <w:marTop w:val="0"/>
      <w:marBottom w:val="0"/>
      <w:divBdr>
        <w:top w:val="none" w:sz="0" w:space="0" w:color="auto"/>
        <w:left w:val="none" w:sz="0" w:space="0" w:color="auto"/>
        <w:bottom w:val="none" w:sz="0" w:space="0" w:color="auto"/>
        <w:right w:val="none" w:sz="0" w:space="0" w:color="auto"/>
      </w:divBdr>
    </w:div>
    <w:div w:id="493498642">
      <w:bodyDiv w:val="1"/>
      <w:marLeft w:val="0"/>
      <w:marRight w:val="0"/>
      <w:marTop w:val="0"/>
      <w:marBottom w:val="0"/>
      <w:divBdr>
        <w:top w:val="none" w:sz="0" w:space="0" w:color="auto"/>
        <w:left w:val="none" w:sz="0" w:space="0" w:color="auto"/>
        <w:bottom w:val="none" w:sz="0" w:space="0" w:color="auto"/>
        <w:right w:val="none" w:sz="0" w:space="0" w:color="auto"/>
      </w:divBdr>
    </w:div>
    <w:div w:id="494957343">
      <w:bodyDiv w:val="1"/>
      <w:marLeft w:val="0"/>
      <w:marRight w:val="0"/>
      <w:marTop w:val="0"/>
      <w:marBottom w:val="0"/>
      <w:divBdr>
        <w:top w:val="none" w:sz="0" w:space="0" w:color="auto"/>
        <w:left w:val="none" w:sz="0" w:space="0" w:color="auto"/>
        <w:bottom w:val="none" w:sz="0" w:space="0" w:color="auto"/>
        <w:right w:val="none" w:sz="0" w:space="0" w:color="auto"/>
      </w:divBdr>
    </w:div>
    <w:div w:id="506989114">
      <w:bodyDiv w:val="1"/>
      <w:marLeft w:val="0"/>
      <w:marRight w:val="0"/>
      <w:marTop w:val="0"/>
      <w:marBottom w:val="0"/>
      <w:divBdr>
        <w:top w:val="none" w:sz="0" w:space="0" w:color="auto"/>
        <w:left w:val="none" w:sz="0" w:space="0" w:color="auto"/>
        <w:bottom w:val="none" w:sz="0" w:space="0" w:color="auto"/>
        <w:right w:val="none" w:sz="0" w:space="0" w:color="auto"/>
      </w:divBdr>
    </w:div>
    <w:div w:id="543446447">
      <w:bodyDiv w:val="1"/>
      <w:marLeft w:val="0"/>
      <w:marRight w:val="0"/>
      <w:marTop w:val="0"/>
      <w:marBottom w:val="0"/>
      <w:divBdr>
        <w:top w:val="none" w:sz="0" w:space="0" w:color="auto"/>
        <w:left w:val="none" w:sz="0" w:space="0" w:color="auto"/>
        <w:bottom w:val="none" w:sz="0" w:space="0" w:color="auto"/>
        <w:right w:val="none" w:sz="0" w:space="0" w:color="auto"/>
      </w:divBdr>
    </w:div>
    <w:div w:id="557860444">
      <w:bodyDiv w:val="1"/>
      <w:marLeft w:val="0"/>
      <w:marRight w:val="0"/>
      <w:marTop w:val="0"/>
      <w:marBottom w:val="0"/>
      <w:divBdr>
        <w:top w:val="none" w:sz="0" w:space="0" w:color="auto"/>
        <w:left w:val="none" w:sz="0" w:space="0" w:color="auto"/>
        <w:bottom w:val="none" w:sz="0" w:space="0" w:color="auto"/>
        <w:right w:val="none" w:sz="0" w:space="0" w:color="auto"/>
      </w:divBdr>
    </w:div>
    <w:div w:id="561478563">
      <w:bodyDiv w:val="1"/>
      <w:marLeft w:val="0"/>
      <w:marRight w:val="0"/>
      <w:marTop w:val="0"/>
      <w:marBottom w:val="0"/>
      <w:divBdr>
        <w:top w:val="none" w:sz="0" w:space="0" w:color="auto"/>
        <w:left w:val="none" w:sz="0" w:space="0" w:color="auto"/>
        <w:bottom w:val="none" w:sz="0" w:space="0" w:color="auto"/>
        <w:right w:val="none" w:sz="0" w:space="0" w:color="auto"/>
      </w:divBdr>
    </w:div>
    <w:div w:id="581763978">
      <w:bodyDiv w:val="1"/>
      <w:marLeft w:val="0"/>
      <w:marRight w:val="0"/>
      <w:marTop w:val="0"/>
      <w:marBottom w:val="0"/>
      <w:divBdr>
        <w:top w:val="none" w:sz="0" w:space="0" w:color="auto"/>
        <w:left w:val="none" w:sz="0" w:space="0" w:color="auto"/>
        <w:bottom w:val="none" w:sz="0" w:space="0" w:color="auto"/>
        <w:right w:val="none" w:sz="0" w:space="0" w:color="auto"/>
      </w:divBdr>
    </w:div>
    <w:div w:id="589123107">
      <w:bodyDiv w:val="1"/>
      <w:marLeft w:val="0"/>
      <w:marRight w:val="0"/>
      <w:marTop w:val="0"/>
      <w:marBottom w:val="0"/>
      <w:divBdr>
        <w:top w:val="none" w:sz="0" w:space="0" w:color="auto"/>
        <w:left w:val="none" w:sz="0" w:space="0" w:color="auto"/>
        <w:bottom w:val="none" w:sz="0" w:space="0" w:color="auto"/>
        <w:right w:val="none" w:sz="0" w:space="0" w:color="auto"/>
      </w:divBdr>
    </w:div>
    <w:div w:id="593437097">
      <w:bodyDiv w:val="1"/>
      <w:marLeft w:val="0"/>
      <w:marRight w:val="0"/>
      <w:marTop w:val="0"/>
      <w:marBottom w:val="0"/>
      <w:divBdr>
        <w:top w:val="none" w:sz="0" w:space="0" w:color="auto"/>
        <w:left w:val="none" w:sz="0" w:space="0" w:color="auto"/>
        <w:bottom w:val="none" w:sz="0" w:space="0" w:color="auto"/>
        <w:right w:val="none" w:sz="0" w:space="0" w:color="auto"/>
      </w:divBdr>
    </w:div>
    <w:div w:id="604581071">
      <w:bodyDiv w:val="1"/>
      <w:marLeft w:val="0"/>
      <w:marRight w:val="0"/>
      <w:marTop w:val="0"/>
      <w:marBottom w:val="0"/>
      <w:divBdr>
        <w:top w:val="none" w:sz="0" w:space="0" w:color="auto"/>
        <w:left w:val="none" w:sz="0" w:space="0" w:color="auto"/>
        <w:bottom w:val="none" w:sz="0" w:space="0" w:color="auto"/>
        <w:right w:val="none" w:sz="0" w:space="0" w:color="auto"/>
      </w:divBdr>
    </w:div>
    <w:div w:id="614605667">
      <w:bodyDiv w:val="1"/>
      <w:marLeft w:val="0"/>
      <w:marRight w:val="0"/>
      <w:marTop w:val="0"/>
      <w:marBottom w:val="0"/>
      <w:divBdr>
        <w:top w:val="none" w:sz="0" w:space="0" w:color="auto"/>
        <w:left w:val="none" w:sz="0" w:space="0" w:color="auto"/>
        <w:bottom w:val="none" w:sz="0" w:space="0" w:color="auto"/>
        <w:right w:val="none" w:sz="0" w:space="0" w:color="auto"/>
      </w:divBdr>
    </w:div>
    <w:div w:id="622349646">
      <w:bodyDiv w:val="1"/>
      <w:marLeft w:val="0"/>
      <w:marRight w:val="0"/>
      <w:marTop w:val="0"/>
      <w:marBottom w:val="0"/>
      <w:divBdr>
        <w:top w:val="none" w:sz="0" w:space="0" w:color="auto"/>
        <w:left w:val="none" w:sz="0" w:space="0" w:color="auto"/>
        <w:bottom w:val="none" w:sz="0" w:space="0" w:color="auto"/>
        <w:right w:val="none" w:sz="0" w:space="0" w:color="auto"/>
      </w:divBdr>
    </w:div>
    <w:div w:id="648368938">
      <w:bodyDiv w:val="1"/>
      <w:marLeft w:val="0"/>
      <w:marRight w:val="0"/>
      <w:marTop w:val="0"/>
      <w:marBottom w:val="0"/>
      <w:divBdr>
        <w:top w:val="none" w:sz="0" w:space="0" w:color="auto"/>
        <w:left w:val="none" w:sz="0" w:space="0" w:color="auto"/>
        <w:bottom w:val="none" w:sz="0" w:space="0" w:color="auto"/>
        <w:right w:val="none" w:sz="0" w:space="0" w:color="auto"/>
      </w:divBdr>
    </w:div>
    <w:div w:id="649944658">
      <w:bodyDiv w:val="1"/>
      <w:marLeft w:val="0"/>
      <w:marRight w:val="0"/>
      <w:marTop w:val="0"/>
      <w:marBottom w:val="0"/>
      <w:divBdr>
        <w:top w:val="none" w:sz="0" w:space="0" w:color="auto"/>
        <w:left w:val="none" w:sz="0" w:space="0" w:color="auto"/>
        <w:bottom w:val="none" w:sz="0" w:space="0" w:color="auto"/>
        <w:right w:val="none" w:sz="0" w:space="0" w:color="auto"/>
      </w:divBdr>
    </w:div>
    <w:div w:id="668749297">
      <w:bodyDiv w:val="1"/>
      <w:marLeft w:val="0"/>
      <w:marRight w:val="0"/>
      <w:marTop w:val="0"/>
      <w:marBottom w:val="0"/>
      <w:divBdr>
        <w:top w:val="none" w:sz="0" w:space="0" w:color="auto"/>
        <w:left w:val="none" w:sz="0" w:space="0" w:color="auto"/>
        <w:bottom w:val="none" w:sz="0" w:space="0" w:color="auto"/>
        <w:right w:val="none" w:sz="0" w:space="0" w:color="auto"/>
      </w:divBdr>
    </w:div>
    <w:div w:id="680548230">
      <w:bodyDiv w:val="1"/>
      <w:marLeft w:val="0"/>
      <w:marRight w:val="0"/>
      <w:marTop w:val="0"/>
      <w:marBottom w:val="0"/>
      <w:divBdr>
        <w:top w:val="none" w:sz="0" w:space="0" w:color="auto"/>
        <w:left w:val="none" w:sz="0" w:space="0" w:color="auto"/>
        <w:bottom w:val="none" w:sz="0" w:space="0" w:color="auto"/>
        <w:right w:val="none" w:sz="0" w:space="0" w:color="auto"/>
      </w:divBdr>
    </w:div>
    <w:div w:id="689453018">
      <w:bodyDiv w:val="1"/>
      <w:marLeft w:val="0"/>
      <w:marRight w:val="0"/>
      <w:marTop w:val="0"/>
      <w:marBottom w:val="0"/>
      <w:divBdr>
        <w:top w:val="none" w:sz="0" w:space="0" w:color="auto"/>
        <w:left w:val="none" w:sz="0" w:space="0" w:color="auto"/>
        <w:bottom w:val="none" w:sz="0" w:space="0" w:color="auto"/>
        <w:right w:val="none" w:sz="0" w:space="0" w:color="auto"/>
      </w:divBdr>
    </w:div>
    <w:div w:id="700279449">
      <w:bodyDiv w:val="1"/>
      <w:marLeft w:val="0"/>
      <w:marRight w:val="0"/>
      <w:marTop w:val="0"/>
      <w:marBottom w:val="0"/>
      <w:divBdr>
        <w:top w:val="none" w:sz="0" w:space="0" w:color="auto"/>
        <w:left w:val="none" w:sz="0" w:space="0" w:color="auto"/>
        <w:bottom w:val="none" w:sz="0" w:space="0" w:color="auto"/>
        <w:right w:val="none" w:sz="0" w:space="0" w:color="auto"/>
      </w:divBdr>
    </w:div>
    <w:div w:id="708991991">
      <w:bodyDiv w:val="1"/>
      <w:marLeft w:val="0"/>
      <w:marRight w:val="0"/>
      <w:marTop w:val="0"/>
      <w:marBottom w:val="0"/>
      <w:divBdr>
        <w:top w:val="none" w:sz="0" w:space="0" w:color="auto"/>
        <w:left w:val="none" w:sz="0" w:space="0" w:color="auto"/>
        <w:bottom w:val="none" w:sz="0" w:space="0" w:color="auto"/>
        <w:right w:val="none" w:sz="0" w:space="0" w:color="auto"/>
      </w:divBdr>
    </w:div>
    <w:div w:id="718211148">
      <w:bodyDiv w:val="1"/>
      <w:marLeft w:val="0"/>
      <w:marRight w:val="0"/>
      <w:marTop w:val="0"/>
      <w:marBottom w:val="0"/>
      <w:divBdr>
        <w:top w:val="none" w:sz="0" w:space="0" w:color="auto"/>
        <w:left w:val="none" w:sz="0" w:space="0" w:color="auto"/>
        <w:bottom w:val="none" w:sz="0" w:space="0" w:color="auto"/>
        <w:right w:val="none" w:sz="0" w:space="0" w:color="auto"/>
      </w:divBdr>
    </w:div>
    <w:div w:id="723990378">
      <w:bodyDiv w:val="1"/>
      <w:marLeft w:val="0"/>
      <w:marRight w:val="0"/>
      <w:marTop w:val="0"/>
      <w:marBottom w:val="0"/>
      <w:divBdr>
        <w:top w:val="none" w:sz="0" w:space="0" w:color="auto"/>
        <w:left w:val="none" w:sz="0" w:space="0" w:color="auto"/>
        <w:bottom w:val="none" w:sz="0" w:space="0" w:color="auto"/>
        <w:right w:val="none" w:sz="0" w:space="0" w:color="auto"/>
      </w:divBdr>
    </w:div>
    <w:div w:id="726147629">
      <w:bodyDiv w:val="1"/>
      <w:marLeft w:val="0"/>
      <w:marRight w:val="0"/>
      <w:marTop w:val="0"/>
      <w:marBottom w:val="0"/>
      <w:divBdr>
        <w:top w:val="none" w:sz="0" w:space="0" w:color="auto"/>
        <w:left w:val="none" w:sz="0" w:space="0" w:color="auto"/>
        <w:bottom w:val="none" w:sz="0" w:space="0" w:color="auto"/>
        <w:right w:val="none" w:sz="0" w:space="0" w:color="auto"/>
      </w:divBdr>
    </w:div>
    <w:div w:id="731655141">
      <w:bodyDiv w:val="1"/>
      <w:marLeft w:val="0"/>
      <w:marRight w:val="0"/>
      <w:marTop w:val="0"/>
      <w:marBottom w:val="0"/>
      <w:divBdr>
        <w:top w:val="none" w:sz="0" w:space="0" w:color="auto"/>
        <w:left w:val="none" w:sz="0" w:space="0" w:color="auto"/>
        <w:bottom w:val="none" w:sz="0" w:space="0" w:color="auto"/>
        <w:right w:val="none" w:sz="0" w:space="0" w:color="auto"/>
      </w:divBdr>
    </w:div>
    <w:div w:id="737243929">
      <w:bodyDiv w:val="1"/>
      <w:marLeft w:val="0"/>
      <w:marRight w:val="0"/>
      <w:marTop w:val="0"/>
      <w:marBottom w:val="0"/>
      <w:divBdr>
        <w:top w:val="none" w:sz="0" w:space="0" w:color="auto"/>
        <w:left w:val="none" w:sz="0" w:space="0" w:color="auto"/>
        <w:bottom w:val="none" w:sz="0" w:space="0" w:color="auto"/>
        <w:right w:val="none" w:sz="0" w:space="0" w:color="auto"/>
      </w:divBdr>
    </w:div>
    <w:div w:id="758402585">
      <w:bodyDiv w:val="1"/>
      <w:marLeft w:val="0"/>
      <w:marRight w:val="0"/>
      <w:marTop w:val="0"/>
      <w:marBottom w:val="0"/>
      <w:divBdr>
        <w:top w:val="none" w:sz="0" w:space="0" w:color="auto"/>
        <w:left w:val="none" w:sz="0" w:space="0" w:color="auto"/>
        <w:bottom w:val="none" w:sz="0" w:space="0" w:color="auto"/>
        <w:right w:val="none" w:sz="0" w:space="0" w:color="auto"/>
      </w:divBdr>
    </w:div>
    <w:div w:id="779757790">
      <w:bodyDiv w:val="1"/>
      <w:marLeft w:val="0"/>
      <w:marRight w:val="0"/>
      <w:marTop w:val="0"/>
      <w:marBottom w:val="0"/>
      <w:divBdr>
        <w:top w:val="none" w:sz="0" w:space="0" w:color="auto"/>
        <w:left w:val="none" w:sz="0" w:space="0" w:color="auto"/>
        <w:bottom w:val="none" w:sz="0" w:space="0" w:color="auto"/>
        <w:right w:val="none" w:sz="0" w:space="0" w:color="auto"/>
      </w:divBdr>
    </w:div>
    <w:div w:id="796341059">
      <w:bodyDiv w:val="1"/>
      <w:marLeft w:val="0"/>
      <w:marRight w:val="0"/>
      <w:marTop w:val="0"/>
      <w:marBottom w:val="0"/>
      <w:divBdr>
        <w:top w:val="none" w:sz="0" w:space="0" w:color="auto"/>
        <w:left w:val="none" w:sz="0" w:space="0" w:color="auto"/>
        <w:bottom w:val="none" w:sz="0" w:space="0" w:color="auto"/>
        <w:right w:val="none" w:sz="0" w:space="0" w:color="auto"/>
      </w:divBdr>
    </w:div>
    <w:div w:id="808472414">
      <w:bodyDiv w:val="1"/>
      <w:marLeft w:val="0"/>
      <w:marRight w:val="0"/>
      <w:marTop w:val="0"/>
      <w:marBottom w:val="0"/>
      <w:divBdr>
        <w:top w:val="none" w:sz="0" w:space="0" w:color="auto"/>
        <w:left w:val="none" w:sz="0" w:space="0" w:color="auto"/>
        <w:bottom w:val="none" w:sz="0" w:space="0" w:color="auto"/>
        <w:right w:val="none" w:sz="0" w:space="0" w:color="auto"/>
      </w:divBdr>
    </w:div>
    <w:div w:id="809706528">
      <w:bodyDiv w:val="1"/>
      <w:marLeft w:val="0"/>
      <w:marRight w:val="0"/>
      <w:marTop w:val="0"/>
      <w:marBottom w:val="0"/>
      <w:divBdr>
        <w:top w:val="none" w:sz="0" w:space="0" w:color="auto"/>
        <w:left w:val="none" w:sz="0" w:space="0" w:color="auto"/>
        <w:bottom w:val="none" w:sz="0" w:space="0" w:color="auto"/>
        <w:right w:val="none" w:sz="0" w:space="0" w:color="auto"/>
      </w:divBdr>
    </w:div>
    <w:div w:id="829443598">
      <w:bodyDiv w:val="1"/>
      <w:marLeft w:val="0"/>
      <w:marRight w:val="0"/>
      <w:marTop w:val="0"/>
      <w:marBottom w:val="0"/>
      <w:divBdr>
        <w:top w:val="none" w:sz="0" w:space="0" w:color="auto"/>
        <w:left w:val="none" w:sz="0" w:space="0" w:color="auto"/>
        <w:bottom w:val="none" w:sz="0" w:space="0" w:color="auto"/>
        <w:right w:val="none" w:sz="0" w:space="0" w:color="auto"/>
      </w:divBdr>
    </w:div>
    <w:div w:id="835340638">
      <w:bodyDiv w:val="1"/>
      <w:marLeft w:val="0"/>
      <w:marRight w:val="0"/>
      <w:marTop w:val="0"/>
      <w:marBottom w:val="0"/>
      <w:divBdr>
        <w:top w:val="none" w:sz="0" w:space="0" w:color="auto"/>
        <w:left w:val="none" w:sz="0" w:space="0" w:color="auto"/>
        <w:bottom w:val="none" w:sz="0" w:space="0" w:color="auto"/>
        <w:right w:val="none" w:sz="0" w:space="0" w:color="auto"/>
      </w:divBdr>
    </w:div>
    <w:div w:id="838036337">
      <w:bodyDiv w:val="1"/>
      <w:marLeft w:val="0"/>
      <w:marRight w:val="0"/>
      <w:marTop w:val="0"/>
      <w:marBottom w:val="0"/>
      <w:divBdr>
        <w:top w:val="none" w:sz="0" w:space="0" w:color="auto"/>
        <w:left w:val="none" w:sz="0" w:space="0" w:color="auto"/>
        <w:bottom w:val="none" w:sz="0" w:space="0" w:color="auto"/>
        <w:right w:val="none" w:sz="0" w:space="0" w:color="auto"/>
      </w:divBdr>
    </w:div>
    <w:div w:id="842160678">
      <w:bodyDiv w:val="1"/>
      <w:marLeft w:val="0"/>
      <w:marRight w:val="0"/>
      <w:marTop w:val="0"/>
      <w:marBottom w:val="0"/>
      <w:divBdr>
        <w:top w:val="none" w:sz="0" w:space="0" w:color="auto"/>
        <w:left w:val="none" w:sz="0" w:space="0" w:color="auto"/>
        <w:bottom w:val="none" w:sz="0" w:space="0" w:color="auto"/>
        <w:right w:val="none" w:sz="0" w:space="0" w:color="auto"/>
      </w:divBdr>
    </w:div>
    <w:div w:id="849680706">
      <w:bodyDiv w:val="1"/>
      <w:marLeft w:val="0"/>
      <w:marRight w:val="0"/>
      <w:marTop w:val="0"/>
      <w:marBottom w:val="0"/>
      <w:divBdr>
        <w:top w:val="none" w:sz="0" w:space="0" w:color="auto"/>
        <w:left w:val="none" w:sz="0" w:space="0" w:color="auto"/>
        <w:bottom w:val="none" w:sz="0" w:space="0" w:color="auto"/>
        <w:right w:val="none" w:sz="0" w:space="0" w:color="auto"/>
      </w:divBdr>
    </w:div>
    <w:div w:id="858617305">
      <w:bodyDiv w:val="1"/>
      <w:marLeft w:val="0"/>
      <w:marRight w:val="0"/>
      <w:marTop w:val="0"/>
      <w:marBottom w:val="0"/>
      <w:divBdr>
        <w:top w:val="none" w:sz="0" w:space="0" w:color="auto"/>
        <w:left w:val="none" w:sz="0" w:space="0" w:color="auto"/>
        <w:bottom w:val="none" w:sz="0" w:space="0" w:color="auto"/>
        <w:right w:val="none" w:sz="0" w:space="0" w:color="auto"/>
      </w:divBdr>
    </w:div>
    <w:div w:id="881672822">
      <w:bodyDiv w:val="1"/>
      <w:marLeft w:val="0"/>
      <w:marRight w:val="0"/>
      <w:marTop w:val="0"/>
      <w:marBottom w:val="0"/>
      <w:divBdr>
        <w:top w:val="none" w:sz="0" w:space="0" w:color="auto"/>
        <w:left w:val="none" w:sz="0" w:space="0" w:color="auto"/>
        <w:bottom w:val="none" w:sz="0" w:space="0" w:color="auto"/>
        <w:right w:val="none" w:sz="0" w:space="0" w:color="auto"/>
      </w:divBdr>
    </w:div>
    <w:div w:id="907424785">
      <w:bodyDiv w:val="1"/>
      <w:marLeft w:val="0"/>
      <w:marRight w:val="0"/>
      <w:marTop w:val="0"/>
      <w:marBottom w:val="0"/>
      <w:divBdr>
        <w:top w:val="none" w:sz="0" w:space="0" w:color="auto"/>
        <w:left w:val="none" w:sz="0" w:space="0" w:color="auto"/>
        <w:bottom w:val="none" w:sz="0" w:space="0" w:color="auto"/>
        <w:right w:val="none" w:sz="0" w:space="0" w:color="auto"/>
      </w:divBdr>
    </w:div>
    <w:div w:id="918514966">
      <w:bodyDiv w:val="1"/>
      <w:marLeft w:val="0"/>
      <w:marRight w:val="0"/>
      <w:marTop w:val="0"/>
      <w:marBottom w:val="0"/>
      <w:divBdr>
        <w:top w:val="none" w:sz="0" w:space="0" w:color="auto"/>
        <w:left w:val="none" w:sz="0" w:space="0" w:color="auto"/>
        <w:bottom w:val="none" w:sz="0" w:space="0" w:color="auto"/>
        <w:right w:val="none" w:sz="0" w:space="0" w:color="auto"/>
      </w:divBdr>
    </w:div>
    <w:div w:id="932469764">
      <w:bodyDiv w:val="1"/>
      <w:marLeft w:val="0"/>
      <w:marRight w:val="0"/>
      <w:marTop w:val="0"/>
      <w:marBottom w:val="0"/>
      <w:divBdr>
        <w:top w:val="none" w:sz="0" w:space="0" w:color="auto"/>
        <w:left w:val="none" w:sz="0" w:space="0" w:color="auto"/>
        <w:bottom w:val="none" w:sz="0" w:space="0" w:color="auto"/>
        <w:right w:val="none" w:sz="0" w:space="0" w:color="auto"/>
      </w:divBdr>
    </w:div>
    <w:div w:id="932511745">
      <w:bodyDiv w:val="1"/>
      <w:marLeft w:val="0"/>
      <w:marRight w:val="0"/>
      <w:marTop w:val="0"/>
      <w:marBottom w:val="0"/>
      <w:divBdr>
        <w:top w:val="none" w:sz="0" w:space="0" w:color="auto"/>
        <w:left w:val="none" w:sz="0" w:space="0" w:color="auto"/>
        <w:bottom w:val="none" w:sz="0" w:space="0" w:color="auto"/>
        <w:right w:val="none" w:sz="0" w:space="0" w:color="auto"/>
      </w:divBdr>
    </w:div>
    <w:div w:id="932980414">
      <w:bodyDiv w:val="1"/>
      <w:marLeft w:val="0"/>
      <w:marRight w:val="0"/>
      <w:marTop w:val="0"/>
      <w:marBottom w:val="0"/>
      <w:divBdr>
        <w:top w:val="none" w:sz="0" w:space="0" w:color="auto"/>
        <w:left w:val="none" w:sz="0" w:space="0" w:color="auto"/>
        <w:bottom w:val="none" w:sz="0" w:space="0" w:color="auto"/>
        <w:right w:val="none" w:sz="0" w:space="0" w:color="auto"/>
      </w:divBdr>
    </w:div>
    <w:div w:id="933319071">
      <w:bodyDiv w:val="1"/>
      <w:marLeft w:val="0"/>
      <w:marRight w:val="0"/>
      <w:marTop w:val="0"/>
      <w:marBottom w:val="0"/>
      <w:divBdr>
        <w:top w:val="none" w:sz="0" w:space="0" w:color="auto"/>
        <w:left w:val="none" w:sz="0" w:space="0" w:color="auto"/>
        <w:bottom w:val="none" w:sz="0" w:space="0" w:color="auto"/>
        <w:right w:val="none" w:sz="0" w:space="0" w:color="auto"/>
      </w:divBdr>
    </w:div>
    <w:div w:id="937758624">
      <w:bodyDiv w:val="1"/>
      <w:marLeft w:val="0"/>
      <w:marRight w:val="0"/>
      <w:marTop w:val="0"/>
      <w:marBottom w:val="0"/>
      <w:divBdr>
        <w:top w:val="none" w:sz="0" w:space="0" w:color="auto"/>
        <w:left w:val="none" w:sz="0" w:space="0" w:color="auto"/>
        <w:bottom w:val="none" w:sz="0" w:space="0" w:color="auto"/>
        <w:right w:val="none" w:sz="0" w:space="0" w:color="auto"/>
      </w:divBdr>
    </w:div>
    <w:div w:id="941110991">
      <w:bodyDiv w:val="1"/>
      <w:marLeft w:val="0"/>
      <w:marRight w:val="0"/>
      <w:marTop w:val="0"/>
      <w:marBottom w:val="0"/>
      <w:divBdr>
        <w:top w:val="none" w:sz="0" w:space="0" w:color="auto"/>
        <w:left w:val="none" w:sz="0" w:space="0" w:color="auto"/>
        <w:bottom w:val="none" w:sz="0" w:space="0" w:color="auto"/>
        <w:right w:val="none" w:sz="0" w:space="0" w:color="auto"/>
      </w:divBdr>
    </w:div>
    <w:div w:id="963081160">
      <w:bodyDiv w:val="1"/>
      <w:marLeft w:val="0"/>
      <w:marRight w:val="0"/>
      <w:marTop w:val="0"/>
      <w:marBottom w:val="0"/>
      <w:divBdr>
        <w:top w:val="none" w:sz="0" w:space="0" w:color="auto"/>
        <w:left w:val="none" w:sz="0" w:space="0" w:color="auto"/>
        <w:bottom w:val="none" w:sz="0" w:space="0" w:color="auto"/>
        <w:right w:val="none" w:sz="0" w:space="0" w:color="auto"/>
      </w:divBdr>
    </w:div>
    <w:div w:id="963538017">
      <w:bodyDiv w:val="1"/>
      <w:marLeft w:val="0"/>
      <w:marRight w:val="0"/>
      <w:marTop w:val="0"/>
      <w:marBottom w:val="0"/>
      <w:divBdr>
        <w:top w:val="none" w:sz="0" w:space="0" w:color="auto"/>
        <w:left w:val="none" w:sz="0" w:space="0" w:color="auto"/>
        <w:bottom w:val="none" w:sz="0" w:space="0" w:color="auto"/>
        <w:right w:val="none" w:sz="0" w:space="0" w:color="auto"/>
      </w:divBdr>
    </w:div>
    <w:div w:id="964845931">
      <w:bodyDiv w:val="1"/>
      <w:marLeft w:val="0"/>
      <w:marRight w:val="0"/>
      <w:marTop w:val="0"/>
      <w:marBottom w:val="0"/>
      <w:divBdr>
        <w:top w:val="none" w:sz="0" w:space="0" w:color="auto"/>
        <w:left w:val="none" w:sz="0" w:space="0" w:color="auto"/>
        <w:bottom w:val="none" w:sz="0" w:space="0" w:color="auto"/>
        <w:right w:val="none" w:sz="0" w:space="0" w:color="auto"/>
      </w:divBdr>
    </w:div>
    <w:div w:id="968896947">
      <w:bodyDiv w:val="1"/>
      <w:marLeft w:val="0"/>
      <w:marRight w:val="0"/>
      <w:marTop w:val="0"/>
      <w:marBottom w:val="0"/>
      <w:divBdr>
        <w:top w:val="none" w:sz="0" w:space="0" w:color="auto"/>
        <w:left w:val="none" w:sz="0" w:space="0" w:color="auto"/>
        <w:bottom w:val="none" w:sz="0" w:space="0" w:color="auto"/>
        <w:right w:val="none" w:sz="0" w:space="0" w:color="auto"/>
      </w:divBdr>
    </w:div>
    <w:div w:id="973607138">
      <w:bodyDiv w:val="1"/>
      <w:marLeft w:val="0"/>
      <w:marRight w:val="0"/>
      <w:marTop w:val="0"/>
      <w:marBottom w:val="0"/>
      <w:divBdr>
        <w:top w:val="none" w:sz="0" w:space="0" w:color="auto"/>
        <w:left w:val="none" w:sz="0" w:space="0" w:color="auto"/>
        <w:bottom w:val="none" w:sz="0" w:space="0" w:color="auto"/>
        <w:right w:val="none" w:sz="0" w:space="0" w:color="auto"/>
      </w:divBdr>
    </w:div>
    <w:div w:id="983506180">
      <w:bodyDiv w:val="1"/>
      <w:marLeft w:val="0"/>
      <w:marRight w:val="0"/>
      <w:marTop w:val="0"/>
      <w:marBottom w:val="0"/>
      <w:divBdr>
        <w:top w:val="none" w:sz="0" w:space="0" w:color="auto"/>
        <w:left w:val="none" w:sz="0" w:space="0" w:color="auto"/>
        <w:bottom w:val="none" w:sz="0" w:space="0" w:color="auto"/>
        <w:right w:val="none" w:sz="0" w:space="0" w:color="auto"/>
      </w:divBdr>
    </w:div>
    <w:div w:id="985739962">
      <w:bodyDiv w:val="1"/>
      <w:marLeft w:val="0"/>
      <w:marRight w:val="0"/>
      <w:marTop w:val="0"/>
      <w:marBottom w:val="0"/>
      <w:divBdr>
        <w:top w:val="none" w:sz="0" w:space="0" w:color="auto"/>
        <w:left w:val="none" w:sz="0" w:space="0" w:color="auto"/>
        <w:bottom w:val="none" w:sz="0" w:space="0" w:color="auto"/>
        <w:right w:val="none" w:sz="0" w:space="0" w:color="auto"/>
      </w:divBdr>
    </w:div>
    <w:div w:id="999499675">
      <w:bodyDiv w:val="1"/>
      <w:marLeft w:val="0"/>
      <w:marRight w:val="0"/>
      <w:marTop w:val="0"/>
      <w:marBottom w:val="0"/>
      <w:divBdr>
        <w:top w:val="none" w:sz="0" w:space="0" w:color="auto"/>
        <w:left w:val="none" w:sz="0" w:space="0" w:color="auto"/>
        <w:bottom w:val="none" w:sz="0" w:space="0" w:color="auto"/>
        <w:right w:val="none" w:sz="0" w:space="0" w:color="auto"/>
      </w:divBdr>
    </w:div>
    <w:div w:id="1008141528">
      <w:bodyDiv w:val="1"/>
      <w:marLeft w:val="0"/>
      <w:marRight w:val="0"/>
      <w:marTop w:val="0"/>
      <w:marBottom w:val="0"/>
      <w:divBdr>
        <w:top w:val="none" w:sz="0" w:space="0" w:color="auto"/>
        <w:left w:val="none" w:sz="0" w:space="0" w:color="auto"/>
        <w:bottom w:val="none" w:sz="0" w:space="0" w:color="auto"/>
        <w:right w:val="none" w:sz="0" w:space="0" w:color="auto"/>
      </w:divBdr>
    </w:div>
    <w:div w:id="1008946872">
      <w:bodyDiv w:val="1"/>
      <w:marLeft w:val="0"/>
      <w:marRight w:val="0"/>
      <w:marTop w:val="0"/>
      <w:marBottom w:val="0"/>
      <w:divBdr>
        <w:top w:val="none" w:sz="0" w:space="0" w:color="auto"/>
        <w:left w:val="none" w:sz="0" w:space="0" w:color="auto"/>
        <w:bottom w:val="none" w:sz="0" w:space="0" w:color="auto"/>
        <w:right w:val="none" w:sz="0" w:space="0" w:color="auto"/>
      </w:divBdr>
      <w:divsChild>
        <w:div w:id="1174223237">
          <w:marLeft w:val="0"/>
          <w:marRight w:val="0"/>
          <w:marTop w:val="0"/>
          <w:marBottom w:val="0"/>
          <w:divBdr>
            <w:top w:val="none" w:sz="0" w:space="0" w:color="auto"/>
            <w:left w:val="none" w:sz="0" w:space="0" w:color="auto"/>
            <w:bottom w:val="none" w:sz="0" w:space="0" w:color="auto"/>
            <w:right w:val="none" w:sz="0" w:space="0" w:color="auto"/>
          </w:divBdr>
        </w:div>
      </w:divsChild>
    </w:div>
    <w:div w:id="1011950770">
      <w:bodyDiv w:val="1"/>
      <w:marLeft w:val="0"/>
      <w:marRight w:val="0"/>
      <w:marTop w:val="0"/>
      <w:marBottom w:val="0"/>
      <w:divBdr>
        <w:top w:val="none" w:sz="0" w:space="0" w:color="auto"/>
        <w:left w:val="none" w:sz="0" w:space="0" w:color="auto"/>
        <w:bottom w:val="none" w:sz="0" w:space="0" w:color="auto"/>
        <w:right w:val="none" w:sz="0" w:space="0" w:color="auto"/>
      </w:divBdr>
    </w:div>
    <w:div w:id="1019353170">
      <w:bodyDiv w:val="1"/>
      <w:marLeft w:val="0"/>
      <w:marRight w:val="0"/>
      <w:marTop w:val="0"/>
      <w:marBottom w:val="0"/>
      <w:divBdr>
        <w:top w:val="none" w:sz="0" w:space="0" w:color="auto"/>
        <w:left w:val="none" w:sz="0" w:space="0" w:color="auto"/>
        <w:bottom w:val="none" w:sz="0" w:space="0" w:color="auto"/>
        <w:right w:val="none" w:sz="0" w:space="0" w:color="auto"/>
      </w:divBdr>
    </w:div>
    <w:div w:id="1020353343">
      <w:bodyDiv w:val="1"/>
      <w:marLeft w:val="0"/>
      <w:marRight w:val="0"/>
      <w:marTop w:val="0"/>
      <w:marBottom w:val="0"/>
      <w:divBdr>
        <w:top w:val="none" w:sz="0" w:space="0" w:color="auto"/>
        <w:left w:val="none" w:sz="0" w:space="0" w:color="auto"/>
        <w:bottom w:val="none" w:sz="0" w:space="0" w:color="auto"/>
        <w:right w:val="none" w:sz="0" w:space="0" w:color="auto"/>
      </w:divBdr>
    </w:div>
    <w:div w:id="1020551127">
      <w:bodyDiv w:val="1"/>
      <w:marLeft w:val="0"/>
      <w:marRight w:val="0"/>
      <w:marTop w:val="0"/>
      <w:marBottom w:val="0"/>
      <w:divBdr>
        <w:top w:val="none" w:sz="0" w:space="0" w:color="auto"/>
        <w:left w:val="none" w:sz="0" w:space="0" w:color="auto"/>
        <w:bottom w:val="none" w:sz="0" w:space="0" w:color="auto"/>
        <w:right w:val="none" w:sz="0" w:space="0" w:color="auto"/>
      </w:divBdr>
    </w:div>
    <w:div w:id="1024669229">
      <w:bodyDiv w:val="1"/>
      <w:marLeft w:val="0"/>
      <w:marRight w:val="0"/>
      <w:marTop w:val="0"/>
      <w:marBottom w:val="0"/>
      <w:divBdr>
        <w:top w:val="none" w:sz="0" w:space="0" w:color="auto"/>
        <w:left w:val="none" w:sz="0" w:space="0" w:color="auto"/>
        <w:bottom w:val="none" w:sz="0" w:space="0" w:color="auto"/>
        <w:right w:val="none" w:sz="0" w:space="0" w:color="auto"/>
      </w:divBdr>
    </w:div>
    <w:div w:id="1056903278">
      <w:bodyDiv w:val="1"/>
      <w:marLeft w:val="0"/>
      <w:marRight w:val="0"/>
      <w:marTop w:val="0"/>
      <w:marBottom w:val="0"/>
      <w:divBdr>
        <w:top w:val="none" w:sz="0" w:space="0" w:color="auto"/>
        <w:left w:val="none" w:sz="0" w:space="0" w:color="auto"/>
        <w:bottom w:val="none" w:sz="0" w:space="0" w:color="auto"/>
        <w:right w:val="none" w:sz="0" w:space="0" w:color="auto"/>
      </w:divBdr>
    </w:div>
    <w:div w:id="1057827051">
      <w:bodyDiv w:val="1"/>
      <w:marLeft w:val="0"/>
      <w:marRight w:val="0"/>
      <w:marTop w:val="0"/>
      <w:marBottom w:val="0"/>
      <w:divBdr>
        <w:top w:val="none" w:sz="0" w:space="0" w:color="auto"/>
        <w:left w:val="none" w:sz="0" w:space="0" w:color="auto"/>
        <w:bottom w:val="none" w:sz="0" w:space="0" w:color="auto"/>
        <w:right w:val="none" w:sz="0" w:space="0" w:color="auto"/>
      </w:divBdr>
    </w:div>
    <w:div w:id="1081832763">
      <w:bodyDiv w:val="1"/>
      <w:marLeft w:val="0"/>
      <w:marRight w:val="0"/>
      <w:marTop w:val="0"/>
      <w:marBottom w:val="0"/>
      <w:divBdr>
        <w:top w:val="none" w:sz="0" w:space="0" w:color="auto"/>
        <w:left w:val="none" w:sz="0" w:space="0" w:color="auto"/>
        <w:bottom w:val="none" w:sz="0" w:space="0" w:color="auto"/>
        <w:right w:val="none" w:sz="0" w:space="0" w:color="auto"/>
      </w:divBdr>
    </w:div>
    <w:div w:id="1096636010">
      <w:bodyDiv w:val="1"/>
      <w:marLeft w:val="0"/>
      <w:marRight w:val="0"/>
      <w:marTop w:val="0"/>
      <w:marBottom w:val="0"/>
      <w:divBdr>
        <w:top w:val="none" w:sz="0" w:space="0" w:color="auto"/>
        <w:left w:val="none" w:sz="0" w:space="0" w:color="auto"/>
        <w:bottom w:val="none" w:sz="0" w:space="0" w:color="auto"/>
        <w:right w:val="none" w:sz="0" w:space="0" w:color="auto"/>
      </w:divBdr>
    </w:div>
    <w:div w:id="1141654226">
      <w:bodyDiv w:val="1"/>
      <w:marLeft w:val="0"/>
      <w:marRight w:val="0"/>
      <w:marTop w:val="0"/>
      <w:marBottom w:val="0"/>
      <w:divBdr>
        <w:top w:val="none" w:sz="0" w:space="0" w:color="auto"/>
        <w:left w:val="none" w:sz="0" w:space="0" w:color="auto"/>
        <w:bottom w:val="none" w:sz="0" w:space="0" w:color="auto"/>
        <w:right w:val="none" w:sz="0" w:space="0" w:color="auto"/>
      </w:divBdr>
    </w:div>
    <w:div w:id="1148015236">
      <w:bodyDiv w:val="1"/>
      <w:marLeft w:val="0"/>
      <w:marRight w:val="0"/>
      <w:marTop w:val="0"/>
      <w:marBottom w:val="0"/>
      <w:divBdr>
        <w:top w:val="none" w:sz="0" w:space="0" w:color="auto"/>
        <w:left w:val="none" w:sz="0" w:space="0" w:color="auto"/>
        <w:bottom w:val="none" w:sz="0" w:space="0" w:color="auto"/>
        <w:right w:val="none" w:sz="0" w:space="0" w:color="auto"/>
      </w:divBdr>
    </w:div>
    <w:div w:id="1148745318">
      <w:bodyDiv w:val="1"/>
      <w:marLeft w:val="0"/>
      <w:marRight w:val="0"/>
      <w:marTop w:val="0"/>
      <w:marBottom w:val="0"/>
      <w:divBdr>
        <w:top w:val="none" w:sz="0" w:space="0" w:color="auto"/>
        <w:left w:val="none" w:sz="0" w:space="0" w:color="auto"/>
        <w:bottom w:val="none" w:sz="0" w:space="0" w:color="auto"/>
        <w:right w:val="none" w:sz="0" w:space="0" w:color="auto"/>
      </w:divBdr>
    </w:div>
    <w:div w:id="1169255131">
      <w:bodyDiv w:val="1"/>
      <w:marLeft w:val="0"/>
      <w:marRight w:val="0"/>
      <w:marTop w:val="0"/>
      <w:marBottom w:val="0"/>
      <w:divBdr>
        <w:top w:val="none" w:sz="0" w:space="0" w:color="auto"/>
        <w:left w:val="none" w:sz="0" w:space="0" w:color="auto"/>
        <w:bottom w:val="none" w:sz="0" w:space="0" w:color="auto"/>
        <w:right w:val="none" w:sz="0" w:space="0" w:color="auto"/>
      </w:divBdr>
    </w:div>
    <w:div w:id="1178495291">
      <w:bodyDiv w:val="1"/>
      <w:marLeft w:val="0"/>
      <w:marRight w:val="0"/>
      <w:marTop w:val="0"/>
      <w:marBottom w:val="0"/>
      <w:divBdr>
        <w:top w:val="none" w:sz="0" w:space="0" w:color="auto"/>
        <w:left w:val="none" w:sz="0" w:space="0" w:color="auto"/>
        <w:bottom w:val="none" w:sz="0" w:space="0" w:color="auto"/>
        <w:right w:val="none" w:sz="0" w:space="0" w:color="auto"/>
      </w:divBdr>
    </w:div>
    <w:div w:id="1184202587">
      <w:bodyDiv w:val="1"/>
      <w:marLeft w:val="0"/>
      <w:marRight w:val="0"/>
      <w:marTop w:val="0"/>
      <w:marBottom w:val="0"/>
      <w:divBdr>
        <w:top w:val="none" w:sz="0" w:space="0" w:color="auto"/>
        <w:left w:val="none" w:sz="0" w:space="0" w:color="auto"/>
        <w:bottom w:val="none" w:sz="0" w:space="0" w:color="auto"/>
        <w:right w:val="none" w:sz="0" w:space="0" w:color="auto"/>
      </w:divBdr>
    </w:div>
    <w:div w:id="1189679108">
      <w:bodyDiv w:val="1"/>
      <w:marLeft w:val="0"/>
      <w:marRight w:val="0"/>
      <w:marTop w:val="0"/>
      <w:marBottom w:val="0"/>
      <w:divBdr>
        <w:top w:val="none" w:sz="0" w:space="0" w:color="auto"/>
        <w:left w:val="none" w:sz="0" w:space="0" w:color="auto"/>
        <w:bottom w:val="none" w:sz="0" w:space="0" w:color="auto"/>
        <w:right w:val="none" w:sz="0" w:space="0" w:color="auto"/>
      </w:divBdr>
    </w:div>
    <w:div w:id="1194542500">
      <w:bodyDiv w:val="1"/>
      <w:marLeft w:val="0"/>
      <w:marRight w:val="0"/>
      <w:marTop w:val="0"/>
      <w:marBottom w:val="0"/>
      <w:divBdr>
        <w:top w:val="none" w:sz="0" w:space="0" w:color="auto"/>
        <w:left w:val="none" w:sz="0" w:space="0" w:color="auto"/>
        <w:bottom w:val="none" w:sz="0" w:space="0" w:color="auto"/>
        <w:right w:val="none" w:sz="0" w:space="0" w:color="auto"/>
      </w:divBdr>
    </w:div>
    <w:div w:id="1196430732">
      <w:bodyDiv w:val="1"/>
      <w:marLeft w:val="0"/>
      <w:marRight w:val="0"/>
      <w:marTop w:val="0"/>
      <w:marBottom w:val="0"/>
      <w:divBdr>
        <w:top w:val="none" w:sz="0" w:space="0" w:color="auto"/>
        <w:left w:val="none" w:sz="0" w:space="0" w:color="auto"/>
        <w:bottom w:val="none" w:sz="0" w:space="0" w:color="auto"/>
        <w:right w:val="none" w:sz="0" w:space="0" w:color="auto"/>
      </w:divBdr>
    </w:div>
    <w:div w:id="1202472758">
      <w:bodyDiv w:val="1"/>
      <w:marLeft w:val="0"/>
      <w:marRight w:val="0"/>
      <w:marTop w:val="0"/>
      <w:marBottom w:val="0"/>
      <w:divBdr>
        <w:top w:val="none" w:sz="0" w:space="0" w:color="auto"/>
        <w:left w:val="none" w:sz="0" w:space="0" w:color="auto"/>
        <w:bottom w:val="none" w:sz="0" w:space="0" w:color="auto"/>
        <w:right w:val="none" w:sz="0" w:space="0" w:color="auto"/>
      </w:divBdr>
    </w:div>
    <w:div w:id="1214921737">
      <w:bodyDiv w:val="1"/>
      <w:marLeft w:val="0"/>
      <w:marRight w:val="0"/>
      <w:marTop w:val="0"/>
      <w:marBottom w:val="0"/>
      <w:divBdr>
        <w:top w:val="none" w:sz="0" w:space="0" w:color="auto"/>
        <w:left w:val="none" w:sz="0" w:space="0" w:color="auto"/>
        <w:bottom w:val="none" w:sz="0" w:space="0" w:color="auto"/>
        <w:right w:val="none" w:sz="0" w:space="0" w:color="auto"/>
      </w:divBdr>
    </w:div>
    <w:div w:id="1225529931">
      <w:bodyDiv w:val="1"/>
      <w:marLeft w:val="0"/>
      <w:marRight w:val="0"/>
      <w:marTop w:val="0"/>
      <w:marBottom w:val="0"/>
      <w:divBdr>
        <w:top w:val="none" w:sz="0" w:space="0" w:color="auto"/>
        <w:left w:val="none" w:sz="0" w:space="0" w:color="auto"/>
        <w:bottom w:val="none" w:sz="0" w:space="0" w:color="auto"/>
        <w:right w:val="none" w:sz="0" w:space="0" w:color="auto"/>
      </w:divBdr>
      <w:divsChild>
        <w:div w:id="1466243023">
          <w:marLeft w:val="0"/>
          <w:marRight w:val="0"/>
          <w:marTop w:val="0"/>
          <w:marBottom w:val="0"/>
          <w:divBdr>
            <w:top w:val="none" w:sz="0" w:space="0" w:color="auto"/>
            <w:left w:val="none" w:sz="0" w:space="0" w:color="auto"/>
            <w:bottom w:val="none" w:sz="0" w:space="0" w:color="auto"/>
            <w:right w:val="none" w:sz="0" w:space="0" w:color="auto"/>
          </w:divBdr>
        </w:div>
      </w:divsChild>
    </w:div>
    <w:div w:id="1237008058">
      <w:bodyDiv w:val="1"/>
      <w:marLeft w:val="0"/>
      <w:marRight w:val="0"/>
      <w:marTop w:val="0"/>
      <w:marBottom w:val="0"/>
      <w:divBdr>
        <w:top w:val="none" w:sz="0" w:space="0" w:color="auto"/>
        <w:left w:val="none" w:sz="0" w:space="0" w:color="auto"/>
        <w:bottom w:val="none" w:sz="0" w:space="0" w:color="auto"/>
        <w:right w:val="none" w:sz="0" w:space="0" w:color="auto"/>
      </w:divBdr>
    </w:div>
    <w:div w:id="1240213324">
      <w:bodyDiv w:val="1"/>
      <w:marLeft w:val="0"/>
      <w:marRight w:val="0"/>
      <w:marTop w:val="0"/>
      <w:marBottom w:val="0"/>
      <w:divBdr>
        <w:top w:val="none" w:sz="0" w:space="0" w:color="auto"/>
        <w:left w:val="none" w:sz="0" w:space="0" w:color="auto"/>
        <w:bottom w:val="none" w:sz="0" w:space="0" w:color="auto"/>
        <w:right w:val="none" w:sz="0" w:space="0" w:color="auto"/>
      </w:divBdr>
    </w:div>
    <w:div w:id="1245649111">
      <w:bodyDiv w:val="1"/>
      <w:marLeft w:val="0"/>
      <w:marRight w:val="0"/>
      <w:marTop w:val="0"/>
      <w:marBottom w:val="0"/>
      <w:divBdr>
        <w:top w:val="none" w:sz="0" w:space="0" w:color="auto"/>
        <w:left w:val="none" w:sz="0" w:space="0" w:color="auto"/>
        <w:bottom w:val="none" w:sz="0" w:space="0" w:color="auto"/>
        <w:right w:val="none" w:sz="0" w:space="0" w:color="auto"/>
      </w:divBdr>
    </w:div>
    <w:div w:id="1256134532">
      <w:bodyDiv w:val="1"/>
      <w:marLeft w:val="0"/>
      <w:marRight w:val="0"/>
      <w:marTop w:val="0"/>
      <w:marBottom w:val="0"/>
      <w:divBdr>
        <w:top w:val="none" w:sz="0" w:space="0" w:color="auto"/>
        <w:left w:val="none" w:sz="0" w:space="0" w:color="auto"/>
        <w:bottom w:val="none" w:sz="0" w:space="0" w:color="auto"/>
        <w:right w:val="none" w:sz="0" w:space="0" w:color="auto"/>
      </w:divBdr>
    </w:div>
    <w:div w:id="1269779253">
      <w:bodyDiv w:val="1"/>
      <w:marLeft w:val="0"/>
      <w:marRight w:val="0"/>
      <w:marTop w:val="0"/>
      <w:marBottom w:val="0"/>
      <w:divBdr>
        <w:top w:val="none" w:sz="0" w:space="0" w:color="auto"/>
        <w:left w:val="none" w:sz="0" w:space="0" w:color="auto"/>
        <w:bottom w:val="none" w:sz="0" w:space="0" w:color="auto"/>
        <w:right w:val="none" w:sz="0" w:space="0" w:color="auto"/>
      </w:divBdr>
    </w:div>
    <w:div w:id="1277787530">
      <w:bodyDiv w:val="1"/>
      <w:marLeft w:val="0"/>
      <w:marRight w:val="0"/>
      <w:marTop w:val="0"/>
      <w:marBottom w:val="0"/>
      <w:divBdr>
        <w:top w:val="none" w:sz="0" w:space="0" w:color="auto"/>
        <w:left w:val="none" w:sz="0" w:space="0" w:color="auto"/>
        <w:bottom w:val="none" w:sz="0" w:space="0" w:color="auto"/>
        <w:right w:val="none" w:sz="0" w:space="0" w:color="auto"/>
      </w:divBdr>
    </w:div>
    <w:div w:id="1288897811">
      <w:bodyDiv w:val="1"/>
      <w:marLeft w:val="0"/>
      <w:marRight w:val="0"/>
      <w:marTop w:val="0"/>
      <w:marBottom w:val="0"/>
      <w:divBdr>
        <w:top w:val="none" w:sz="0" w:space="0" w:color="auto"/>
        <w:left w:val="none" w:sz="0" w:space="0" w:color="auto"/>
        <w:bottom w:val="none" w:sz="0" w:space="0" w:color="auto"/>
        <w:right w:val="none" w:sz="0" w:space="0" w:color="auto"/>
      </w:divBdr>
    </w:div>
    <w:div w:id="1291127752">
      <w:bodyDiv w:val="1"/>
      <w:marLeft w:val="0"/>
      <w:marRight w:val="0"/>
      <w:marTop w:val="0"/>
      <w:marBottom w:val="0"/>
      <w:divBdr>
        <w:top w:val="none" w:sz="0" w:space="0" w:color="auto"/>
        <w:left w:val="none" w:sz="0" w:space="0" w:color="auto"/>
        <w:bottom w:val="none" w:sz="0" w:space="0" w:color="auto"/>
        <w:right w:val="none" w:sz="0" w:space="0" w:color="auto"/>
      </w:divBdr>
    </w:div>
    <w:div w:id="1305543038">
      <w:bodyDiv w:val="1"/>
      <w:marLeft w:val="0"/>
      <w:marRight w:val="0"/>
      <w:marTop w:val="0"/>
      <w:marBottom w:val="0"/>
      <w:divBdr>
        <w:top w:val="none" w:sz="0" w:space="0" w:color="auto"/>
        <w:left w:val="none" w:sz="0" w:space="0" w:color="auto"/>
        <w:bottom w:val="none" w:sz="0" w:space="0" w:color="auto"/>
        <w:right w:val="none" w:sz="0" w:space="0" w:color="auto"/>
      </w:divBdr>
    </w:div>
    <w:div w:id="1307318417">
      <w:bodyDiv w:val="1"/>
      <w:marLeft w:val="0"/>
      <w:marRight w:val="0"/>
      <w:marTop w:val="0"/>
      <w:marBottom w:val="0"/>
      <w:divBdr>
        <w:top w:val="none" w:sz="0" w:space="0" w:color="auto"/>
        <w:left w:val="none" w:sz="0" w:space="0" w:color="auto"/>
        <w:bottom w:val="none" w:sz="0" w:space="0" w:color="auto"/>
        <w:right w:val="none" w:sz="0" w:space="0" w:color="auto"/>
      </w:divBdr>
    </w:div>
    <w:div w:id="1308974095">
      <w:bodyDiv w:val="1"/>
      <w:marLeft w:val="0"/>
      <w:marRight w:val="0"/>
      <w:marTop w:val="0"/>
      <w:marBottom w:val="0"/>
      <w:divBdr>
        <w:top w:val="none" w:sz="0" w:space="0" w:color="auto"/>
        <w:left w:val="none" w:sz="0" w:space="0" w:color="auto"/>
        <w:bottom w:val="none" w:sz="0" w:space="0" w:color="auto"/>
        <w:right w:val="none" w:sz="0" w:space="0" w:color="auto"/>
      </w:divBdr>
    </w:div>
    <w:div w:id="1317610379">
      <w:bodyDiv w:val="1"/>
      <w:marLeft w:val="0"/>
      <w:marRight w:val="0"/>
      <w:marTop w:val="0"/>
      <w:marBottom w:val="0"/>
      <w:divBdr>
        <w:top w:val="none" w:sz="0" w:space="0" w:color="auto"/>
        <w:left w:val="none" w:sz="0" w:space="0" w:color="auto"/>
        <w:bottom w:val="none" w:sz="0" w:space="0" w:color="auto"/>
        <w:right w:val="none" w:sz="0" w:space="0" w:color="auto"/>
      </w:divBdr>
    </w:div>
    <w:div w:id="1328824751">
      <w:bodyDiv w:val="1"/>
      <w:marLeft w:val="0"/>
      <w:marRight w:val="0"/>
      <w:marTop w:val="0"/>
      <w:marBottom w:val="0"/>
      <w:divBdr>
        <w:top w:val="none" w:sz="0" w:space="0" w:color="auto"/>
        <w:left w:val="none" w:sz="0" w:space="0" w:color="auto"/>
        <w:bottom w:val="none" w:sz="0" w:space="0" w:color="auto"/>
        <w:right w:val="none" w:sz="0" w:space="0" w:color="auto"/>
      </w:divBdr>
    </w:div>
    <w:div w:id="1332484283">
      <w:bodyDiv w:val="1"/>
      <w:marLeft w:val="0"/>
      <w:marRight w:val="0"/>
      <w:marTop w:val="0"/>
      <w:marBottom w:val="0"/>
      <w:divBdr>
        <w:top w:val="none" w:sz="0" w:space="0" w:color="auto"/>
        <w:left w:val="none" w:sz="0" w:space="0" w:color="auto"/>
        <w:bottom w:val="none" w:sz="0" w:space="0" w:color="auto"/>
        <w:right w:val="none" w:sz="0" w:space="0" w:color="auto"/>
      </w:divBdr>
    </w:div>
    <w:div w:id="1340278971">
      <w:bodyDiv w:val="1"/>
      <w:marLeft w:val="0"/>
      <w:marRight w:val="0"/>
      <w:marTop w:val="0"/>
      <w:marBottom w:val="0"/>
      <w:divBdr>
        <w:top w:val="none" w:sz="0" w:space="0" w:color="auto"/>
        <w:left w:val="none" w:sz="0" w:space="0" w:color="auto"/>
        <w:bottom w:val="none" w:sz="0" w:space="0" w:color="auto"/>
        <w:right w:val="none" w:sz="0" w:space="0" w:color="auto"/>
      </w:divBdr>
    </w:div>
    <w:div w:id="1357537388">
      <w:bodyDiv w:val="1"/>
      <w:marLeft w:val="0"/>
      <w:marRight w:val="0"/>
      <w:marTop w:val="0"/>
      <w:marBottom w:val="0"/>
      <w:divBdr>
        <w:top w:val="none" w:sz="0" w:space="0" w:color="auto"/>
        <w:left w:val="none" w:sz="0" w:space="0" w:color="auto"/>
        <w:bottom w:val="none" w:sz="0" w:space="0" w:color="auto"/>
        <w:right w:val="none" w:sz="0" w:space="0" w:color="auto"/>
      </w:divBdr>
    </w:div>
    <w:div w:id="1380981808">
      <w:bodyDiv w:val="1"/>
      <w:marLeft w:val="0"/>
      <w:marRight w:val="0"/>
      <w:marTop w:val="0"/>
      <w:marBottom w:val="0"/>
      <w:divBdr>
        <w:top w:val="none" w:sz="0" w:space="0" w:color="auto"/>
        <w:left w:val="none" w:sz="0" w:space="0" w:color="auto"/>
        <w:bottom w:val="none" w:sz="0" w:space="0" w:color="auto"/>
        <w:right w:val="none" w:sz="0" w:space="0" w:color="auto"/>
      </w:divBdr>
    </w:div>
    <w:div w:id="1384720669">
      <w:bodyDiv w:val="1"/>
      <w:marLeft w:val="0"/>
      <w:marRight w:val="0"/>
      <w:marTop w:val="0"/>
      <w:marBottom w:val="0"/>
      <w:divBdr>
        <w:top w:val="none" w:sz="0" w:space="0" w:color="auto"/>
        <w:left w:val="none" w:sz="0" w:space="0" w:color="auto"/>
        <w:bottom w:val="none" w:sz="0" w:space="0" w:color="auto"/>
        <w:right w:val="none" w:sz="0" w:space="0" w:color="auto"/>
      </w:divBdr>
    </w:div>
    <w:div w:id="1394111707">
      <w:bodyDiv w:val="1"/>
      <w:marLeft w:val="0"/>
      <w:marRight w:val="0"/>
      <w:marTop w:val="0"/>
      <w:marBottom w:val="0"/>
      <w:divBdr>
        <w:top w:val="none" w:sz="0" w:space="0" w:color="auto"/>
        <w:left w:val="none" w:sz="0" w:space="0" w:color="auto"/>
        <w:bottom w:val="none" w:sz="0" w:space="0" w:color="auto"/>
        <w:right w:val="none" w:sz="0" w:space="0" w:color="auto"/>
      </w:divBdr>
    </w:div>
    <w:div w:id="1397048424">
      <w:bodyDiv w:val="1"/>
      <w:marLeft w:val="0"/>
      <w:marRight w:val="0"/>
      <w:marTop w:val="0"/>
      <w:marBottom w:val="0"/>
      <w:divBdr>
        <w:top w:val="none" w:sz="0" w:space="0" w:color="auto"/>
        <w:left w:val="none" w:sz="0" w:space="0" w:color="auto"/>
        <w:bottom w:val="none" w:sz="0" w:space="0" w:color="auto"/>
        <w:right w:val="none" w:sz="0" w:space="0" w:color="auto"/>
      </w:divBdr>
    </w:div>
    <w:div w:id="1428699436">
      <w:bodyDiv w:val="1"/>
      <w:marLeft w:val="0"/>
      <w:marRight w:val="0"/>
      <w:marTop w:val="0"/>
      <w:marBottom w:val="0"/>
      <w:divBdr>
        <w:top w:val="none" w:sz="0" w:space="0" w:color="auto"/>
        <w:left w:val="none" w:sz="0" w:space="0" w:color="auto"/>
        <w:bottom w:val="none" w:sz="0" w:space="0" w:color="auto"/>
        <w:right w:val="none" w:sz="0" w:space="0" w:color="auto"/>
      </w:divBdr>
    </w:div>
    <w:div w:id="1428963445">
      <w:bodyDiv w:val="1"/>
      <w:marLeft w:val="0"/>
      <w:marRight w:val="0"/>
      <w:marTop w:val="0"/>
      <w:marBottom w:val="0"/>
      <w:divBdr>
        <w:top w:val="none" w:sz="0" w:space="0" w:color="auto"/>
        <w:left w:val="none" w:sz="0" w:space="0" w:color="auto"/>
        <w:bottom w:val="none" w:sz="0" w:space="0" w:color="auto"/>
        <w:right w:val="none" w:sz="0" w:space="0" w:color="auto"/>
      </w:divBdr>
    </w:div>
    <w:div w:id="1431851180">
      <w:bodyDiv w:val="1"/>
      <w:marLeft w:val="0"/>
      <w:marRight w:val="0"/>
      <w:marTop w:val="0"/>
      <w:marBottom w:val="0"/>
      <w:divBdr>
        <w:top w:val="none" w:sz="0" w:space="0" w:color="auto"/>
        <w:left w:val="none" w:sz="0" w:space="0" w:color="auto"/>
        <w:bottom w:val="none" w:sz="0" w:space="0" w:color="auto"/>
        <w:right w:val="none" w:sz="0" w:space="0" w:color="auto"/>
      </w:divBdr>
    </w:div>
    <w:div w:id="1438331001">
      <w:bodyDiv w:val="1"/>
      <w:marLeft w:val="0"/>
      <w:marRight w:val="0"/>
      <w:marTop w:val="0"/>
      <w:marBottom w:val="0"/>
      <w:divBdr>
        <w:top w:val="none" w:sz="0" w:space="0" w:color="auto"/>
        <w:left w:val="none" w:sz="0" w:space="0" w:color="auto"/>
        <w:bottom w:val="none" w:sz="0" w:space="0" w:color="auto"/>
        <w:right w:val="none" w:sz="0" w:space="0" w:color="auto"/>
      </w:divBdr>
    </w:div>
    <w:div w:id="1447771291">
      <w:bodyDiv w:val="1"/>
      <w:marLeft w:val="0"/>
      <w:marRight w:val="0"/>
      <w:marTop w:val="0"/>
      <w:marBottom w:val="0"/>
      <w:divBdr>
        <w:top w:val="none" w:sz="0" w:space="0" w:color="auto"/>
        <w:left w:val="none" w:sz="0" w:space="0" w:color="auto"/>
        <w:bottom w:val="none" w:sz="0" w:space="0" w:color="auto"/>
        <w:right w:val="none" w:sz="0" w:space="0" w:color="auto"/>
      </w:divBdr>
    </w:div>
    <w:div w:id="1450314959">
      <w:bodyDiv w:val="1"/>
      <w:marLeft w:val="0"/>
      <w:marRight w:val="0"/>
      <w:marTop w:val="0"/>
      <w:marBottom w:val="0"/>
      <w:divBdr>
        <w:top w:val="none" w:sz="0" w:space="0" w:color="auto"/>
        <w:left w:val="none" w:sz="0" w:space="0" w:color="auto"/>
        <w:bottom w:val="none" w:sz="0" w:space="0" w:color="auto"/>
        <w:right w:val="none" w:sz="0" w:space="0" w:color="auto"/>
      </w:divBdr>
    </w:div>
    <w:div w:id="1463688643">
      <w:bodyDiv w:val="1"/>
      <w:marLeft w:val="0"/>
      <w:marRight w:val="0"/>
      <w:marTop w:val="0"/>
      <w:marBottom w:val="0"/>
      <w:divBdr>
        <w:top w:val="none" w:sz="0" w:space="0" w:color="auto"/>
        <w:left w:val="none" w:sz="0" w:space="0" w:color="auto"/>
        <w:bottom w:val="none" w:sz="0" w:space="0" w:color="auto"/>
        <w:right w:val="none" w:sz="0" w:space="0" w:color="auto"/>
      </w:divBdr>
    </w:div>
    <w:div w:id="1467896509">
      <w:bodyDiv w:val="1"/>
      <w:marLeft w:val="0"/>
      <w:marRight w:val="0"/>
      <w:marTop w:val="0"/>
      <w:marBottom w:val="0"/>
      <w:divBdr>
        <w:top w:val="none" w:sz="0" w:space="0" w:color="auto"/>
        <w:left w:val="none" w:sz="0" w:space="0" w:color="auto"/>
        <w:bottom w:val="none" w:sz="0" w:space="0" w:color="auto"/>
        <w:right w:val="none" w:sz="0" w:space="0" w:color="auto"/>
      </w:divBdr>
    </w:div>
    <w:div w:id="1469782172">
      <w:bodyDiv w:val="1"/>
      <w:marLeft w:val="0"/>
      <w:marRight w:val="0"/>
      <w:marTop w:val="0"/>
      <w:marBottom w:val="0"/>
      <w:divBdr>
        <w:top w:val="none" w:sz="0" w:space="0" w:color="auto"/>
        <w:left w:val="none" w:sz="0" w:space="0" w:color="auto"/>
        <w:bottom w:val="none" w:sz="0" w:space="0" w:color="auto"/>
        <w:right w:val="none" w:sz="0" w:space="0" w:color="auto"/>
      </w:divBdr>
    </w:div>
    <w:div w:id="1485704858">
      <w:bodyDiv w:val="1"/>
      <w:marLeft w:val="0"/>
      <w:marRight w:val="0"/>
      <w:marTop w:val="0"/>
      <w:marBottom w:val="0"/>
      <w:divBdr>
        <w:top w:val="none" w:sz="0" w:space="0" w:color="auto"/>
        <w:left w:val="none" w:sz="0" w:space="0" w:color="auto"/>
        <w:bottom w:val="none" w:sz="0" w:space="0" w:color="auto"/>
        <w:right w:val="none" w:sz="0" w:space="0" w:color="auto"/>
      </w:divBdr>
    </w:div>
    <w:div w:id="1485930440">
      <w:bodyDiv w:val="1"/>
      <w:marLeft w:val="0"/>
      <w:marRight w:val="0"/>
      <w:marTop w:val="0"/>
      <w:marBottom w:val="0"/>
      <w:divBdr>
        <w:top w:val="none" w:sz="0" w:space="0" w:color="auto"/>
        <w:left w:val="none" w:sz="0" w:space="0" w:color="auto"/>
        <w:bottom w:val="none" w:sz="0" w:space="0" w:color="auto"/>
        <w:right w:val="none" w:sz="0" w:space="0" w:color="auto"/>
      </w:divBdr>
    </w:div>
    <w:div w:id="1499806714">
      <w:bodyDiv w:val="1"/>
      <w:marLeft w:val="0"/>
      <w:marRight w:val="0"/>
      <w:marTop w:val="0"/>
      <w:marBottom w:val="0"/>
      <w:divBdr>
        <w:top w:val="none" w:sz="0" w:space="0" w:color="auto"/>
        <w:left w:val="none" w:sz="0" w:space="0" w:color="auto"/>
        <w:bottom w:val="none" w:sz="0" w:space="0" w:color="auto"/>
        <w:right w:val="none" w:sz="0" w:space="0" w:color="auto"/>
      </w:divBdr>
    </w:div>
    <w:div w:id="1509564766">
      <w:bodyDiv w:val="1"/>
      <w:marLeft w:val="0"/>
      <w:marRight w:val="0"/>
      <w:marTop w:val="0"/>
      <w:marBottom w:val="0"/>
      <w:divBdr>
        <w:top w:val="none" w:sz="0" w:space="0" w:color="auto"/>
        <w:left w:val="none" w:sz="0" w:space="0" w:color="auto"/>
        <w:bottom w:val="none" w:sz="0" w:space="0" w:color="auto"/>
        <w:right w:val="none" w:sz="0" w:space="0" w:color="auto"/>
      </w:divBdr>
    </w:div>
    <w:div w:id="1523974989">
      <w:bodyDiv w:val="1"/>
      <w:marLeft w:val="0"/>
      <w:marRight w:val="0"/>
      <w:marTop w:val="0"/>
      <w:marBottom w:val="0"/>
      <w:divBdr>
        <w:top w:val="none" w:sz="0" w:space="0" w:color="auto"/>
        <w:left w:val="none" w:sz="0" w:space="0" w:color="auto"/>
        <w:bottom w:val="none" w:sz="0" w:space="0" w:color="auto"/>
        <w:right w:val="none" w:sz="0" w:space="0" w:color="auto"/>
      </w:divBdr>
    </w:div>
    <w:div w:id="1567884678">
      <w:bodyDiv w:val="1"/>
      <w:marLeft w:val="0"/>
      <w:marRight w:val="0"/>
      <w:marTop w:val="0"/>
      <w:marBottom w:val="0"/>
      <w:divBdr>
        <w:top w:val="none" w:sz="0" w:space="0" w:color="auto"/>
        <w:left w:val="none" w:sz="0" w:space="0" w:color="auto"/>
        <w:bottom w:val="none" w:sz="0" w:space="0" w:color="auto"/>
        <w:right w:val="none" w:sz="0" w:space="0" w:color="auto"/>
      </w:divBdr>
    </w:div>
    <w:div w:id="1571768503">
      <w:bodyDiv w:val="1"/>
      <w:marLeft w:val="0"/>
      <w:marRight w:val="0"/>
      <w:marTop w:val="0"/>
      <w:marBottom w:val="0"/>
      <w:divBdr>
        <w:top w:val="none" w:sz="0" w:space="0" w:color="auto"/>
        <w:left w:val="none" w:sz="0" w:space="0" w:color="auto"/>
        <w:bottom w:val="none" w:sz="0" w:space="0" w:color="auto"/>
        <w:right w:val="none" w:sz="0" w:space="0" w:color="auto"/>
      </w:divBdr>
    </w:div>
    <w:div w:id="1575748276">
      <w:bodyDiv w:val="1"/>
      <w:marLeft w:val="0"/>
      <w:marRight w:val="0"/>
      <w:marTop w:val="0"/>
      <w:marBottom w:val="0"/>
      <w:divBdr>
        <w:top w:val="none" w:sz="0" w:space="0" w:color="auto"/>
        <w:left w:val="none" w:sz="0" w:space="0" w:color="auto"/>
        <w:bottom w:val="none" w:sz="0" w:space="0" w:color="auto"/>
        <w:right w:val="none" w:sz="0" w:space="0" w:color="auto"/>
      </w:divBdr>
    </w:div>
    <w:div w:id="1597058000">
      <w:bodyDiv w:val="1"/>
      <w:marLeft w:val="0"/>
      <w:marRight w:val="0"/>
      <w:marTop w:val="0"/>
      <w:marBottom w:val="0"/>
      <w:divBdr>
        <w:top w:val="none" w:sz="0" w:space="0" w:color="auto"/>
        <w:left w:val="none" w:sz="0" w:space="0" w:color="auto"/>
        <w:bottom w:val="none" w:sz="0" w:space="0" w:color="auto"/>
        <w:right w:val="none" w:sz="0" w:space="0" w:color="auto"/>
      </w:divBdr>
    </w:div>
    <w:div w:id="1626963318">
      <w:bodyDiv w:val="1"/>
      <w:marLeft w:val="0"/>
      <w:marRight w:val="0"/>
      <w:marTop w:val="0"/>
      <w:marBottom w:val="0"/>
      <w:divBdr>
        <w:top w:val="none" w:sz="0" w:space="0" w:color="auto"/>
        <w:left w:val="none" w:sz="0" w:space="0" w:color="auto"/>
        <w:bottom w:val="none" w:sz="0" w:space="0" w:color="auto"/>
        <w:right w:val="none" w:sz="0" w:space="0" w:color="auto"/>
      </w:divBdr>
      <w:divsChild>
        <w:div w:id="535700949">
          <w:marLeft w:val="0"/>
          <w:marRight w:val="0"/>
          <w:marTop w:val="0"/>
          <w:marBottom w:val="0"/>
          <w:divBdr>
            <w:top w:val="none" w:sz="0" w:space="0" w:color="auto"/>
            <w:left w:val="none" w:sz="0" w:space="0" w:color="auto"/>
            <w:bottom w:val="none" w:sz="0" w:space="0" w:color="auto"/>
            <w:right w:val="none" w:sz="0" w:space="0" w:color="auto"/>
          </w:divBdr>
          <w:divsChild>
            <w:div w:id="16953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72891">
      <w:bodyDiv w:val="1"/>
      <w:marLeft w:val="0"/>
      <w:marRight w:val="0"/>
      <w:marTop w:val="0"/>
      <w:marBottom w:val="0"/>
      <w:divBdr>
        <w:top w:val="none" w:sz="0" w:space="0" w:color="auto"/>
        <w:left w:val="none" w:sz="0" w:space="0" w:color="auto"/>
        <w:bottom w:val="none" w:sz="0" w:space="0" w:color="auto"/>
        <w:right w:val="none" w:sz="0" w:space="0" w:color="auto"/>
      </w:divBdr>
    </w:div>
    <w:div w:id="1660235725">
      <w:bodyDiv w:val="1"/>
      <w:marLeft w:val="0"/>
      <w:marRight w:val="0"/>
      <w:marTop w:val="0"/>
      <w:marBottom w:val="0"/>
      <w:divBdr>
        <w:top w:val="none" w:sz="0" w:space="0" w:color="auto"/>
        <w:left w:val="none" w:sz="0" w:space="0" w:color="auto"/>
        <w:bottom w:val="none" w:sz="0" w:space="0" w:color="auto"/>
        <w:right w:val="none" w:sz="0" w:space="0" w:color="auto"/>
      </w:divBdr>
    </w:div>
    <w:div w:id="1663120287">
      <w:bodyDiv w:val="1"/>
      <w:marLeft w:val="0"/>
      <w:marRight w:val="0"/>
      <w:marTop w:val="0"/>
      <w:marBottom w:val="0"/>
      <w:divBdr>
        <w:top w:val="none" w:sz="0" w:space="0" w:color="auto"/>
        <w:left w:val="none" w:sz="0" w:space="0" w:color="auto"/>
        <w:bottom w:val="none" w:sz="0" w:space="0" w:color="auto"/>
        <w:right w:val="none" w:sz="0" w:space="0" w:color="auto"/>
      </w:divBdr>
    </w:div>
    <w:div w:id="1670477853">
      <w:bodyDiv w:val="1"/>
      <w:marLeft w:val="0"/>
      <w:marRight w:val="0"/>
      <w:marTop w:val="0"/>
      <w:marBottom w:val="0"/>
      <w:divBdr>
        <w:top w:val="none" w:sz="0" w:space="0" w:color="auto"/>
        <w:left w:val="none" w:sz="0" w:space="0" w:color="auto"/>
        <w:bottom w:val="none" w:sz="0" w:space="0" w:color="auto"/>
        <w:right w:val="none" w:sz="0" w:space="0" w:color="auto"/>
      </w:divBdr>
    </w:div>
    <w:div w:id="1672682405">
      <w:bodyDiv w:val="1"/>
      <w:marLeft w:val="0"/>
      <w:marRight w:val="0"/>
      <w:marTop w:val="0"/>
      <w:marBottom w:val="0"/>
      <w:divBdr>
        <w:top w:val="none" w:sz="0" w:space="0" w:color="auto"/>
        <w:left w:val="none" w:sz="0" w:space="0" w:color="auto"/>
        <w:bottom w:val="none" w:sz="0" w:space="0" w:color="auto"/>
        <w:right w:val="none" w:sz="0" w:space="0" w:color="auto"/>
      </w:divBdr>
    </w:div>
    <w:div w:id="1676301093">
      <w:bodyDiv w:val="1"/>
      <w:marLeft w:val="0"/>
      <w:marRight w:val="0"/>
      <w:marTop w:val="0"/>
      <w:marBottom w:val="0"/>
      <w:divBdr>
        <w:top w:val="none" w:sz="0" w:space="0" w:color="auto"/>
        <w:left w:val="none" w:sz="0" w:space="0" w:color="auto"/>
        <w:bottom w:val="none" w:sz="0" w:space="0" w:color="auto"/>
        <w:right w:val="none" w:sz="0" w:space="0" w:color="auto"/>
      </w:divBdr>
    </w:div>
    <w:div w:id="1678845552">
      <w:bodyDiv w:val="1"/>
      <w:marLeft w:val="0"/>
      <w:marRight w:val="0"/>
      <w:marTop w:val="0"/>
      <w:marBottom w:val="0"/>
      <w:divBdr>
        <w:top w:val="none" w:sz="0" w:space="0" w:color="auto"/>
        <w:left w:val="none" w:sz="0" w:space="0" w:color="auto"/>
        <w:bottom w:val="none" w:sz="0" w:space="0" w:color="auto"/>
        <w:right w:val="none" w:sz="0" w:space="0" w:color="auto"/>
      </w:divBdr>
    </w:div>
    <w:div w:id="1680086154">
      <w:bodyDiv w:val="1"/>
      <w:marLeft w:val="0"/>
      <w:marRight w:val="0"/>
      <w:marTop w:val="0"/>
      <w:marBottom w:val="0"/>
      <w:divBdr>
        <w:top w:val="none" w:sz="0" w:space="0" w:color="auto"/>
        <w:left w:val="none" w:sz="0" w:space="0" w:color="auto"/>
        <w:bottom w:val="none" w:sz="0" w:space="0" w:color="auto"/>
        <w:right w:val="none" w:sz="0" w:space="0" w:color="auto"/>
      </w:divBdr>
    </w:div>
    <w:div w:id="1683773145">
      <w:bodyDiv w:val="1"/>
      <w:marLeft w:val="0"/>
      <w:marRight w:val="0"/>
      <w:marTop w:val="0"/>
      <w:marBottom w:val="0"/>
      <w:divBdr>
        <w:top w:val="none" w:sz="0" w:space="0" w:color="auto"/>
        <w:left w:val="none" w:sz="0" w:space="0" w:color="auto"/>
        <w:bottom w:val="none" w:sz="0" w:space="0" w:color="auto"/>
        <w:right w:val="none" w:sz="0" w:space="0" w:color="auto"/>
      </w:divBdr>
    </w:div>
    <w:div w:id="1685088835">
      <w:bodyDiv w:val="1"/>
      <w:marLeft w:val="0"/>
      <w:marRight w:val="0"/>
      <w:marTop w:val="0"/>
      <w:marBottom w:val="0"/>
      <w:divBdr>
        <w:top w:val="none" w:sz="0" w:space="0" w:color="auto"/>
        <w:left w:val="none" w:sz="0" w:space="0" w:color="auto"/>
        <w:bottom w:val="none" w:sz="0" w:space="0" w:color="auto"/>
        <w:right w:val="none" w:sz="0" w:space="0" w:color="auto"/>
      </w:divBdr>
    </w:div>
    <w:div w:id="1689670810">
      <w:bodyDiv w:val="1"/>
      <w:marLeft w:val="0"/>
      <w:marRight w:val="0"/>
      <w:marTop w:val="0"/>
      <w:marBottom w:val="0"/>
      <w:divBdr>
        <w:top w:val="none" w:sz="0" w:space="0" w:color="auto"/>
        <w:left w:val="none" w:sz="0" w:space="0" w:color="auto"/>
        <w:bottom w:val="none" w:sz="0" w:space="0" w:color="auto"/>
        <w:right w:val="none" w:sz="0" w:space="0" w:color="auto"/>
      </w:divBdr>
    </w:div>
    <w:div w:id="1716462692">
      <w:bodyDiv w:val="1"/>
      <w:marLeft w:val="0"/>
      <w:marRight w:val="0"/>
      <w:marTop w:val="0"/>
      <w:marBottom w:val="0"/>
      <w:divBdr>
        <w:top w:val="none" w:sz="0" w:space="0" w:color="auto"/>
        <w:left w:val="none" w:sz="0" w:space="0" w:color="auto"/>
        <w:bottom w:val="none" w:sz="0" w:space="0" w:color="auto"/>
        <w:right w:val="none" w:sz="0" w:space="0" w:color="auto"/>
      </w:divBdr>
    </w:div>
    <w:div w:id="1721398412">
      <w:bodyDiv w:val="1"/>
      <w:marLeft w:val="0"/>
      <w:marRight w:val="0"/>
      <w:marTop w:val="0"/>
      <w:marBottom w:val="0"/>
      <w:divBdr>
        <w:top w:val="none" w:sz="0" w:space="0" w:color="auto"/>
        <w:left w:val="none" w:sz="0" w:space="0" w:color="auto"/>
        <w:bottom w:val="none" w:sz="0" w:space="0" w:color="auto"/>
        <w:right w:val="none" w:sz="0" w:space="0" w:color="auto"/>
      </w:divBdr>
    </w:div>
    <w:div w:id="1738820576">
      <w:bodyDiv w:val="1"/>
      <w:marLeft w:val="0"/>
      <w:marRight w:val="0"/>
      <w:marTop w:val="0"/>
      <w:marBottom w:val="0"/>
      <w:divBdr>
        <w:top w:val="none" w:sz="0" w:space="0" w:color="auto"/>
        <w:left w:val="none" w:sz="0" w:space="0" w:color="auto"/>
        <w:bottom w:val="none" w:sz="0" w:space="0" w:color="auto"/>
        <w:right w:val="none" w:sz="0" w:space="0" w:color="auto"/>
      </w:divBdr>
    </w:div>
    <w:div w:id="1744571124">
      <w:bodyDiv w:val="1"/>
      <w:marLeft w:val="0"/>
      <w:marRight w:val="0"/>
      <w:marTop w:val="0"/>
      <w:marBottom w:val="0"/>
      <w:divBdr>
        <w:top w:val="none" w:sz="0" w:space="0" w:color="auto"/>
        <w:left w:val="none" w:sz="0" w:space="0" w:color="auto"/>
        <w:bottom w:val="none" w:sz="0" w:space="0" w:color="auto"/>
        <w:right w:val="none" w:sz="0" w:space="0" w:color="auto"/>
      </w:divBdr>
    </w:div>
    <w:div w:id="1759058565">
      <w:bodyDiv w:val="1"/>
      <w:marLeft w:val="0"/>
      <w:marRight w:val="0"/>
      <w:marTop w:val="0"/>
      <w:marBottom w:val="0"/>
      <w:divBdr>
        <w:top w:val="none" w:sz="0" w:space="0" w:color="auto"/>
        <w:left w:val="none" w:sz="0" w:space="0" w:color="auto"/>
        <w:bottom w:val="none" w:sz="0" w:space="0" w:color="auto"/>
        <w:right w:val="none" w:sz="0" w:space="0" w:color="auto"/>
      </w:divBdr>
    </w:div>
    <w:div w:id="1815289242">
      <w:bodyDiv w:val="1"/>
      <w:marLeft w:val="0"/>
      <w:marRight w:val="0"/>
      <w:marTop w:val="0"/>
      <w:marBottom w:val="0"/>
      <w:divBdr>
        <w:top w:val="none" w:sz="0" w:space="0" w:color="auto"/>
        <w:left w:val="none" w:sz="0" w:space="0" w:color="auto"/>
        <w:bottom w:val="none" w:sz="0" w:space="0" w:color="auto"/>
        <w:right w:val="none" w:sz="0" w:space="0" w:color="auto"/>
      </w:divBdr>
    </w:div>
    <w:div w:id="1820266113">
      <w:bodyDiv w:val="1"/>
      <w:marLeft w:val="0"/>
      <w:marRight w:val="0"/>
      <w:marTop w:val="0"/>
      <w:marBottom w:val="0"/>
      <w:divBdr>
        <w:top w:val="none" w:sz="0" w:space="0" w:color="auto"/>
        <w:left w:val="none" w:sz="0" w:space="0" w:color="auto"/>
        <w:bottom w:val="none" w:sz="0" w:space="0" w:color="auto"/>
        <w:right w:val="none" w:sz="0" w:space="0" w:color="auto"/>
      </w:divBdr>
    </w:div>
    <w:div w:id="1823698605">
      <w:bodyDiv w:val="1"/>
      <w:marLeft w:val="0"/>
      <w:marRight w:val="0"/>
      <w:marTop w:val="0"/>
      <w:marBottom w:val="0"/>
      <w:divBdr>
        <w:top w:val="none" w:sz="0" w:space="0" w:color="auto"/>
        <w:left w:val="none" w:sz="0" w:space="0" w:color="auto"/>
        <w:bottom w:val="none" w:sz="0" w:space="0" w:color="auto"/>
        <w:right w:val="none" w:sz="0" w:space="0" w:color="auto"/>
      </w:divBdr>
    </w:div>
    <w:div w:id="1824276067">
      <w:bodyDiv w:val="1"/>
      <w:marLeft w:val="0"/>
      <w:marRight w:val="0"/>
      <w:marTop w:val="0"/>
      <w:marBottom w:val="0"/>
      <w:divBdr>
        <w:top w:val="none" w:sz="0" w:space="0" w:color="auto"/>
        <w:left w:val="none" w:sz="0" w:space="0" w:color="auto"/>
        <w:bottom w:val="none" w:sz="0" w:space="0" w:color="auto"/>
        <w:right w:val="none" w:sz="0" w:space="0" w:color="auto"/>
      </w:divBdr>
    </w:div>
    <w:div w:id="1831678091">
      <w:bodyDiv w:val="1"/>
      <w:marLeft w:val="0"/>
      <w:marRight w:val="0"/>
      <w:marTop w:val="0"/>
      <w:marBottom w:val="0"/>
      <w:divBdr>
        <w:top w:val="none" w:sz="0" w:space="0" w:color="auto"/>
        <w:left w:val="none" w:sz="0" w:space="0" w:color="auto"/>
        <w:bottom w:val="none" w:sz="0" w:space="0" w:color="auto"/>
        <w:right w:val="none" w:sz="0" w:space="0" w:color="auto"/>
      </w:divBdr>
    </w:div>
    <w:div w:id="1856309867">
      <w:bodyDiv w:val="1"/>
      <w:marLeft w:val="0"/>
      <w:marRight w:val="0"/>
      <w:marTop w:val="0"/>
      <w:marBottom w:val="0"/>
      <w:divBdr>
        <w:top w:val="none" w:sz="0" w:space="0" w:color="auto"/>
        <w:left w:val="none" w:sz="0" w:space="0" w:color="auto"/>
        <w:bottom w:val="none" w:sz="0" w:space="0" w:color="auto"/>
        <w:right w:val="none" w:sz="0" w:space="0" w:color="auto"/>
      </w:divBdr>
    </w:div>
    <w:div w:id="1871647199">
      <w:bodyDiv w:val="1"/>
      <w:marLeft w:val="0"/>
      <w:marRight w:val="0"/>
      <w:marTop w:val="0"/>
      <w:marBottom w:val="0"/>
      <w:divBdr>
        <w:top w:val="none" w:sz="0" w:space="0" w:color="auto"/>
        <w:left w:val="none" w:sz="0" w:space="0" w:color="auto"/>
        <w:bottom w:val="none" w:sz="0" w:space="0" w:color="auto"/>
        <w:right w:val="none" w:sz="0" w:space="0" w:color="auto"/>
      </w:divBdr>
    </w:div>
    <w:div w:id="1880317349">
      <w:bodyDiv w:val="1"/>
      <w:marLeft w:val="0"/>
      <w:marRight w:val="0"/>
      <w:marTop w:val="0"/>
      <w:marBottom w:val="0"/>
      <w:divBdr>
        <w:top w:val="none" w:sz="0" w:space="0" w:color="auto"/>
        <w:left w:val="none" w:sz="0" w:space="0" w:color="auto"/>
        <w:bottom w:val="none" w:sz="0" w:space="0" w:color="auto"/>
        <w:right w:val="none" w:sz="0" w:space="0" w:color="auto"/>
      </w:divBdr>
    </w:div>
    <w:div w:id="1882814494">
      <w:bodyDiv w:val="1"/>
      <w:marLeft w:val="0"/>
      <w:marRight w:val="0"/>
      <w:marTop w:val="0"/>
      <w:marBottom w:val="0"/>
      <w:divBdr>
        <w:top w:val="none" w:sz="0" w:space="0" w:color="auto"/>
        <w:left w:val="none" w:sz="0" w:space="0" w:color="auto"/>
        <w:bottom w:val="none" w:sz="0" w:space="0" w:color="auto"/>
        <w:right w:val="none" w:sz="0" w:space="0" w:color="auto"/>
      </w:divBdr>
    </w:div>
    <w:div w:id="1887793552">
      <w:bodyDiv w:val="1"/>
      <w:marLeft w:val="0"/>
      <w:marRight w:val="0"/>
      <w:marTop w:val="0"/>
      <w:marBottom w:val="0"/>
      <w:divBdr>
        <w:top w:val="none" w:sz="0" w:space="0" w:color="auto"/>
        <w:left w:val="none" w:sz="0" w:space="0" w:color="auto"/>
        <w:bottom w:val="none" w:sz="0" w:space="0" w:color="auto"/>
        <w:right w:val="none" w:sz="0" w:space="0" w:color="auto"/>
      </w:divBdr>
    </w:div>
    <w:div w:id="1890997174">
      <w:bodyDiv w:val="1"/>
      <w:marLeft w:val="0"/>
      <w:marRight w:val="0"/>
      <w:marTop w:val="0"/>
      <w:marBottom w:val="0"/>
      <w:divBdr>
        <w:top w:val="none" w:sz="0" w:space="0" w:color="auto"/>
        <w:left w:val="none" w:sz="0" w:space="0" w:color="auto"/>
        <w:bottom w:val="none" w:sz="0" w:space="0" w:color="auto"/>
        <w:right w:val="none" w:sz="0" w:space="0" w:color="auto"/>
      </w:divBdr>
    </w:div>
    <w:div w:id="1906380468">
      <w:bodyDiv w:val="1"/>
      <w:marLeft w:val="0"/>
      <w:marRight w:val="0"/>
      <w:marTop w:val="0"/>
      <w:marBottom w:val="0"/>
      <w:divBdr>
        <w:top w:val="none" w:sz="0" w:space="0" w:color="auto"/>
        <w:left w:val="none" w:sz="0" w:space="0" w:color="auto"/>
        <w:bottom w:val="none" w:sz="0" w:space="0" w:color="auto"/>
        <w:right w:val="none" w:sz="0" w:space="0" w:color="auto"/>
      </w:divBdr>
    </w:div>
    <w:div w:id="1909029930">
      <w:bodyDiv w:val="1"/>
      <w:marLeft w:val="0"/>
      <w:marRight w:val="0"/>
      <w:marTop w:val="0"/>
      <w:marBottom w:val="0"/>
      <w:divBdr>
        <w:top w:val="none" w:sz="0" w:space="0" w:color="auto"/>
        <w:left w:val="none" w:sz="0" w:space="0" w:color="auto"/>
        <w:bottom w:val="none" w:sz="0" w:space="0" w:color="auto"/>
        <w:right w:val="none" w:sz="0" w:space="0" w:color="auto"/>
      </w:divBdr>
    </w:div>
    <w:div w:id="1912883086">
      <w:bodyDiv w:val="1"/>
      <w:marLeft w:val="0"/>
      <w:marRight w:val="0"/>
      <w:marTop w:val="0"/>
      <w:marBottom w:val="0"/>
      <w:divBdr>
        <w:top w:val="none" w:sz="0" w:space="0" w:color="auto"/>
        <w:left w:val="none" w:sz="0" w:space="0" w:color="auto"/>
        <w:bottom w:val="none" w:sz="0" w:space="0" w:color="auto"/>
        <w:right w:val="none" w:sz="0" w:space="0" w:color="auto"/>
      </w:divBdr>
    </w:div>
    <w:div w:id="1913855091">
      <w:bodyDiv w:val="1"/>
      <w:marLeft w:val="0"/>
      <w:marRight w:val="0"/>
      <w:marTop w:val="0"/>
      <w:marBottom w:val="0"/>
      <w:divBdr>
        <w:top w:val="none" w:sz="0" w:space="0" w:color="auto"/>
        <w:left w:val="none" w:sz="0" w:space="0" w:color="auto"/>
        <w:bottom w:val="none" w:sz="0" w:space="0" w:color="auto"/>
        <w:right w:val="none" w:sz="0" w:space="0" w:color="auto"/>
      </w:divBdr>
    </w:div>
    <w:div w:id="1930650262">
      <w:bodyDiv w:val="1"/>
      <w:marLeft w:val="0"/>
      <w:marRight w:val="0"/>
      <w:marTop w:val="0"/>
      <w:marBottom w:val="0"/>
      <w:divBdr>
        <w:top w:val="none" w:sz="0" w:space="0" w:color="auto"/>
        <w:left w:val="none" w:sz="0" w:space="0" w:color="auto"/>
        <w:bottom w:val="none" w:sz="0" w:space="0" w:color="auto"/>
        <w:right w:val="none" w:sz="0" w:space="0" w:color="auto"/>
      </w:divBdr>
    </w:div>
    <w:div w:id="1945335835">
      <w:bodyDiv w:val="1"/>
      <w:marLeft w:val="0"/>
      <w:marRight w:val="0"/>
      <w:marTop w:val="0"/>
      <w:marBottom w:val="0"/>
      <w:divBdr>
        <w:top w:val="none" w:sz="0" w:space="0" w:color="auto"/>
        <w:left w:val="none" w:sz="0" w:space="0" w:color="auto"/>
        <w:bottom w:val="none" w:sz="0" w:space="0" w:color="auto"/>
        <w:right w:val="none" w:sz="0" w:space="0" w:color="auto"/>
      </w:divBdr>
    </w:div>
    <w:div w:id="1948465952">
      <w:bodyDiv w:val="1"/>
      <w:marLeft w:val="0"/>
      <w:marRight w:val="0"/>
      <w:marTop w:val="0"/>
      <w:marBottom w:val="0"/>
      <w:divBdr>
        <w:top w:val="none" w:sz="0" w:space="0" w:color="auto"/>
        <w:left w:val="none" w:sz="0" w:space="0" w:color="auto"/>
        <w:bottom w:val="none" w:sz="0" w:space="0" w:color="auto"/>
        <w:right w:val="none" w:sz="0" w:space="0" w:color="auto"/>
      </w:divBdr>
    </w:div>
    <w:div w:id="1950623765">
      <w:bodyDiv w:val="1"/>
      <w:marLeft w:val="0"/>
      <w:marRight w:val="0"/>
      <w:marTop w:val="0"/>
      <w:marBottom w:val="0"/>
      <w:divBdr>
        <w:top w:val="none" w:sz="0" w:space="0" w:color="auto"/>
        <w:left w:val="none" w:sz="0" w:space="0" w:color="auto"/>
        <w:bottom w:val="none" w:sz="0" w:space="0" w:color="auto"/>
        <w:right w:val="none" w:sz="0" w:space="0" w:color="auto"/>
      </w:divBdr>
    </w:div>
    <w:div w:id="1959021438">
      <w:bodyDiv w:val="1"/>
      <w:marLeft w:val="0"/>
      <w:marRight w:val="0"/>
      <w:marTop w:val="0"/>
      <w:marBottom w:val="0"/>
      <w:divBdr>
        <w:top w:val="none" w:sz="0" w:space="0" w:color="auto"/>
        <w:left w:val="none" w:sz="0" w:space="0" w:color="auto"/>
        <w:bottom w:val="none" w:sz="0" w:space="0" w:color="auto"/>
        <w:right w:val="none" w:sz="0" w:space="0" w:color="auto"/>
      </w:divBdr>
    </w:div>
    <w:div w:id="1962105952">
      <w:bodyDiv w:val="1"/>
      <w:marLeft w:val="0"/>
      <w:marRight w:val="0"/>
      <w:marTop w:val="0"/>
      <w:marBottom w:val="0"/>
      <w:divBdr>
        <w:top w:val="none" w:sz="0" w:space="0" w:color="auto"/>
        <w:left w:val="none" w:sz="0" w:space="0" w:color="auto"/>
        <w:bottom w:val="none" w:sz="0" w:space="0" w:color="auto"/>
        <w:right w:val="none" w:sz="0" w:space="0" w:color="auto"/>
      </w:divBdr>
    </w:div>
    <w:div w:id="1965693236">
      <w:bodyDiv w:val="1"/>
      <w:marLeft w:val="0"/>
      <w:marRight w:val="0"/>
      <w:marTop w:val="0"/>
      <w:marBottom w:val="0"/>
      <w:divBdr>
        <w:top w:val="none" w:sz="0" w:space="0" w:color="auto"/>
        <w:left w:val="none" w:sz="0" w:space="0" w:color="auto"/>
        <w:bottom w:val="none" w:sz="0" w:space="0" w:color="auto"/>
        <w:right w:val="none" w:sz="0" w:space="0" w:color="auto"/>
      </w:divBdr>
    </w:div>
    <w:div w:id="1995722705">
      <w:bodyDiv w:val="1"/>
      <w:marLeft w:val="0"/>
      <w:marRight w:val="0"/>
      <w:marTop w:val="0"/>
      <w:marBottom w:val="0"/>
      <w:divBdr>
        <w:top w:val="none" w:sz="0" w:space="0" w:color="auto"/>
        <w:left w:val="none" w:sz="0" w:space="0" w:color="auto"/>
        <w:bottom w:val="none" w:sz="0" w:space="0" w:color="auto"/>
        <w:right w:val="none" w:sz="0" w:space="0" w:color="auto"/>
      </w:divBdr>
    </w:div>
    <w:div w:id="2008046721">
      <w:bodyDiv w:val="1"/>
      <w:marLeft w:val="0"/>
      <w:marRight w:val="0"/>
      <w:marTop w:val="0"/>
      <w:marBottom w:val="0"/>
      <w:divBdr>
        <w:top w:val="none" w:sz="0" w:space="0" w:color="auto"/>
        <w:left w:val="none" w:sz="0" w:space="0" w:color="auto"/>
        <w:bottom w:val="none" w:sz="0" w:space="0" w:color="auto"/>
        <w:right w:val="none" w:sz="0" w:space="0" w:color="auto"/>
      </w:divBdr>
    </w:div>
    <w:div w:id="2010717954">
      <w:bodyDiv w:val="1"/>
      <w:marLeft w:val="0"/>
      <w:marRight w:val="0"/>
      <w:marTop w:val="0"/>
      <w:marBottom w:val="0"/>
      <w:divBdr>
        <w:top w:val="none" w:sz="0" w:space="0" w:color="auto"/>
        <w:left w:val="none" w:sz="0" w:space="0" w:color="auto"/>
        <w:bottom w:val="none" w:sz="0" w:space="0" w:color="auto"/>
        <w:right w:val="none" w:sz="0" w:space="0" w:color="auto"/>
      </w:divBdr>
    </w:div>
    <w:div w:id="2014915487">
      <w:bodyDiv w:val="1"/>
      <w:marLeft w:val="0"/>
      <w:marRight w:val="0"/>
      <w:marTop w:val="0"/>
      <w:marBottom w:val="0"/>
      <w:divBdr>
        <w:top w:val="none" w:sz="0" w:space="0" w:color="auto"/>
        <w:left w:val="none" w:sz="0" w:space="0" w:color="auto"/>
        <w:bottom w:val="none" w:sz="0" w:space="0" w:color="auto"/>
        <w:right w:val="none" w:sz="0" w:space="0" w:color="auto"/>
      </w:divBdr>
    </w:div>
    <w:div w:id="2016570304">
      <w:bodyDiv w:val="1"/>
      <w:marLeft w:val="0"/>
      <w:marRight w:val="0"/>
      <w:marTop w:val="0"/>
      <w:marBottom w:val="0"/>
      <w:divBdr>
        <w:top w:val="none" w:sz="0" w:space="0" w:color="auto"/>
        <w:left w:val="none" w:sz="0" w:space="0" w:color="auto"/>
        <w:bottom w:val="none" w:sz="0" w:space="0" w:color="auto"/>
        <w:right w:val="none" w:sz="0" w:space="0" w:color="auto"/>
      </w:divBdr>
    </w:div>
    <w:div w:id="2023900211">
      <w:bodyDiv w:val="1"/>
      <w:marLeft w:val="0"/>
      <w:marRight w:val="0"/>
      <w:marTop w:val="0"/>
      <w:marBottom w:val="0"/>
      <w:divBdr>
        <w:top w:val="none" w:sz="0" w:space="0" w:color="auto"/>
        <w:left w:val="none" w:sz="0" w:space="0" w:color="auto"/>
        <w:bottom w:val="none" w:sz="0" w:space="0" w:color="auto"/>
        <w:right w:val="none" w:sz="0" w:space="0" w:color="auto"/>
      </w:divBdr>
    </w:div>
    <w:div w:id="2040156835">
      <w:bodyDiv w:val="1"/>
      <w:marLeft w:val="0"/>
      <w:marRight w:val="0"/>
      <w:marTop w:val="0"/>
      <w:marBottom w:val="0"/>
      <w:divBdr>
        <w:top w:val="none" w:sz="0" w:space="0" w:color="auto"/>
        <w:left w:val="none" w:sz="0" w:space="0" w:color="auto"/>
        <w:bottom w:val="none" w:sz="0" w:space="0" w:color="auto"/>
        <w:right w:val="none" w:sz="0" w:space="0" w:color="auto"/>
      </w:divBdr>
    </w:div>
    <w:div w:id="2049602966">
      <w:bodyDiv w:val="1"/>
      <w:marLeft w:val="0"/>
      <w:marRight w:val="0"/>
      <w:marTop w:val="0"/>
      <w:marBottom w:val="0"/>
      <w:divBdr>
        <w:top w:val="none" w:sz="0" w:space="0" w:color="auto"/>
        <w:left w:val="none" w:sz="0" w:space="0" w:color="auto"/>
        <w:bottom w:val="none" w:sz="0" w:space="0" w:color="auto"/>
        <w:right w:val="none" w:sz="0" w:space="0" w:color="auto"/>
      </w:divBdr>
    </w:div>
    <w:div w:id="2065911415">
      <w:bodyDiv w:val="1"/>
      <w:marLeft w:val="0"/>
      <w:marRight w:val="0"/>
      <w:marTop w:val="0"/>
      <w:marBottom w:val="0"/>
      <w:divBdr>
        <w:top w:val="none" w:sz="0" w:space="0" w:color="auto"/>
        <w:left w:val="none" w:sz="0" w:space="0" w:color="auto"/>
        <w:bottom w:val="none" w:sz="0" w:space="0" w:color="auto"/>
        <w:right w:val="none" w:sz="0" w:space="0" w:color="auto"/>
      </w:divBdr>
    </w:div>
    <w:div w:id="2068870986">
      <w:bodyDiv w:val="1"/>
      <w:marLeft w:val="0"/>
      <w:marRight w:val="0"/>
      <w:marTop w:val="0"/>
      <w:marBottom w:val="0"/>
      <w:divBdr>
        <w:top w:val="none" w:sz="0" w:space="0" w:color="auto"/>
        <w:left w:val="none" w:sz="0" w:space="0" w:color="auto"/>
        <w:bottom w:val="none" w:sz="0" w:space="0" w:color="auto"/>
        <w:right w:val="none" w:sz="0" w:space="0" w:color="auto"/>
      </w:divBdr>
    </w:div>
    <w:div w:id="2072262707">
      <w:bodyDiv w:val="1"/>
      <w:marLeft w:val="0"/>
      <w:marRight w:val="0"/>
      <w:marTop w:val="0"/>
      <w:marBottom w:val="0"/>
      <w:divBdr>
        <w:top w:val="none" w:sz="0" w:space="0" w:color="auto"/>
        <w:left w:val="none" w:sz="0" w:space="0" w:color="auto"/>
        <w:bottom w:val="none" w:sz="0" w:space="0" w:color="auto"/>
        <w:right w:val="none" w:sz="0" w:space="0" w:color="auto"/>
      </w:divBdr>
    </w:div>
    <w:div w:id="2075005226">
      <w:bodyDiv w:val="1"/>
      <w:marLeft w:val="0"/>
      <w:marRight w:val="0"/>
      <w:marTop w:val="0"/>
      <w:marBottom w:val="0"/>
      <w:divBdr>
        <w:top w:val="none" w:sz="0" w:space="0" w:color="auto"/>
        <w:left w:val="none" w:sz="0" w:space="0" w:color="auto"/>
        <w:bottom w:val="none" w:sz="0" w:space="0" w:color="auto"/>
        <w:right w:val="none" w:sz="0" w:space="0" w:color="auto"/>
      </w:divBdr>
    </w:div>
    <w:div w:id="2086224973">
      <w:bodyDiv w:val="1"/>
      <w:marLeft w:val="0"/>
      <w:marRight w:val="0"/>
      <w:marTop w:val="0"/>
      <w:marBottom w:val="0"/>
      <w:divBdr>
        <w:top w:val="none" w:sz="0" w:space="0" w:color="auto"/>
        <w:left w:val="none" w:sz="0" w:space="0" w:color="auto"/>
        <w:bottom w:val="none" w:sz="0" w:space="0" w:color="auto"/>
        <w:right w:val="none" w:sz="0" w:space="0" w:color="auto"/>
      </w:divBdr>
    </w:div>
    <w:div w:id="2090887806">
      <w:bodyDiv w:val="1"/>
      <w:marLeft w:val="0"/>
      <w:marRight w:val="0"/>
      <w:marTop w:val="0"/>
      <w:marBottom w:val="0"/>
      <w:divBdr>
        <w:top w:val="none" w:sz="0" w:space="0" w:color="auto"/>
        <w:left w:val="none" w:sz="0" w:space="0" w:color="auto"/>
        <w:bottom w:val="none" w:sz="0" w:space="0" w:color="auto"/>
        <w:right w:val="none" w:sz="0" w:space="0" w:color="auto"/>
      </w:divBdr>
    </w:div>
    <w:div w:id="2093237219">
      <w:bodyDiv w:val="1"/>
      <w:marLeft w:val="0"/>
      <w:marRight w:val="0"/>
      <w:marTop w:val="0"/>
      <w:marBottom w:val="0"/>
      <w:divBdr>
        <w:top w:val="none" w:sz="0" w:space="0" w:color="auto"/>
        <w:left w:val="none" w:sz="0" w:space="0" w:color="auto"/>
        <w:bottom w:val="none" w:sz="0" w:space="0" w:color="auto"/>
        <w:right w:val="none" w:sz="0" w:space="0" w:color="auto"/>
      </w:divBdr>
    </w:div>
    <w:div w:id="2127655913">
      <w:bodyDiv w:val="1"/>
      <w:marLeft w:val="0"/>
      <w:marRight w:val="0"/>
      <w:marTop w:val="0"/>
      <w:marBottom w:val="0"/>
      <w:divBdr>
        <w:top w:val="none" w:sz="0" w:space="0" w:color="auto"/>
        <w:left w:val="none" w:sz="0" w:space="0" w:color="auto"/>
        <w:bottom w:val="none" w:sz="0" w:space="0" w:color="auto"/>
        <w:right w:val="none" w:sz="0" w:space="0" w:color="auto"/>
      </w:divBdr>
    </w:div>
    <w:div w:id="2130196640">
      <w:bodyDiv w:val="1"/>
      <w:marLeft w:val="0"/>
      <w:marRight w:val="0"/>
      <w:marTop w:val="0"/>
      <w:marBottom w:val="0"/>
      <w:divBdr>
        <w:top w:val="none" w:sz="0" w:space="0" w:color="auto"/>
        <w:left w:val="none" w:sz="0" w:space="0" w:color="auto"/>
        <w:bottom w:val="none" w:sz="0" w:space="0" w:color="auto"/>
        <w:right w:val="none" w:sz="0" w:space="0" w:color="auto"/>
      </w:divBdr>
    </w:div>
    <w:div w:id="2132436217">
      <w:bodyDiv w:val="1"/>
      <w:marLeft w:val="0"/>
      <w:marRight w:val="0"/>
      <w:marTop w:val="0"/>
      <w:marBottom w:val="0"/>
      <w:divBdr>
        <w:top w:val="none" w:sz="0" w:space="0" w:color="auto"/>
        <w:left w:val="none" w:sz="0" w:space="0" w:color="auto"/>
        <w:bottom w:val="none" w:sz="0" w:space="0" w:color="auto"/>
        <w:right w:val="none" w:sz="0" w:space="0" w:color="auto"/>
      </w:divBdr>
    </w:div>
    <w:div w:id="2135367229">
      <w:bodyDiv w:val="1"/>
      <w:marLeft w:val="0"/>
      <w:marRight w:val="0"/>
      <w:marTop w:val="0"/>
      <w:marBottom w:val="0"/>
      <w:divBdr>
        <w:top w:val="none" w:sz="0" w:space="0" w:color="auto"/>
        <w:left w:val="none" w:sz="0" w:space="0" w:color="auto"/>
        <w:bottom w:val="none" w:sz="0" w:space="0" w:color="auto"/>
        <w:right w:val="none" w:sz="0" w:space="0" w:color="auto"/>
      </w:divBdr>
    </w:div>
    <w:div w:id="2136868494">
      <w:bodyDiv w:val="1"/>
      <w:marLeft w:val="0"/>
      <w:marRight w:val="0"/>
      <w:marTop w:val="0"/>
      <w:marBottom w:val="0"/>
      <w:divBdr>
        <w:top w:val="none" w:sz="0" w:space="0" w:color="auto"/>
        <w:left w:val="none" w:sz="0" w:space="0" w:color="auto"/>
        <w:bottom w:val="none" w:sz="0" w:space="0" w:color="auto"/>
        <w:right w:val="none" w:sz="0" w:space="0" w:color="auto"/>
      </w:divBdr>
    </w:div>
    <w:div w:id="2143578401">
      <w:bodyDiv w:val="1"/>
      <w:marLeft w:val="0"/>
      <w:marRight w:val="0"/>
      <w:marTop w:val="0"/>
      <w:marBottom w:val="0"/>
      <w:divBdr>
        <w:top w:val="none" w:sz="0" w:space="0" w:color="auto"/>
        <w:left w:val="none" w:sz="0" w:space="0" w:color="auto"/>
        <w:bottom w:val="none" w:sz="0" w:space="0" w:color="auto"/>
        <w:right w:val="none" w:sz="0" w:space="0" w:color="auto"/>
      </w:divBdr>
    </w:div>
    <w:div w:id="21438463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www.cninfo.com.cn" TargetMode="External"/><Relationship Id="rId18" Type="http://schemas.openxmlformats.org/officeDocument/2006/relationships/hyperlink" Target="www.cninfo.com.cn" TargetMode="External"/><Relationship Id="rId26" Type="http://schemas.openxmlformats.org/officeDocument/2006/relationships/hyperlink" Target="file:///C:\Users\CWZX-CJ\Downloads\www.cninfo.com.cn" TargetMode="External"/><Relationship Id="rId3" Type="http://schemas.openxmlformats.org/officeDocument/2006/relationships/settings" Target="settings.xml"/><Relationship Id="rId21" Type="http://schemas.openxmlformats.org/officeDocument/2006/relationships/hyperlink" Target="www.cninfo.com.cn" TargetMode="Externa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yperlink" Target="www.cninfo.com.cn" TargetMode="External"/><Relationship Id="rId25" Type="http://schemas.openxmlformats.org/officeDocument/2006/relationships/hyperlink" Target="www.cninfo.com.cn" TargetMode="External"/><Relationship Id="rId2" Type="http://schemas.openxmlformats.org/officeDocument/2006/relationships/styles" Target="styles.xml"/><Relationship Id="rId16" Type="http://schemas.openxmlformats.org/officeDocument/2006/relationships/hyperlink" Target="www.cninfo.com.cn" TargetMode="External"/><Relationship Id="rId20" Type="http://schemas.openxmlformats.org/officeDocument/2006/relationships/hyperlink" Target="www.cninfo.com.cn"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www.cninfo.com.cn" TargetMode="External"/><Relationship Id="rId5" Type="http://schemas.openxmlformats.org/officeDocument/2006/relationships/footnotes" Target="footnotes.xml"/><Relationship Id="rId15" Type="http://schemas.openxmlformats.org/officeDocument/2006/relationships/hyperlink" Target="www.cninfo.com.cn" TargetMode="External"/><Relationship Id="rId23" Type="http://schemas.openxmlformats.org/officeDocument/2006/relationships/hyperlink" Target="www.cninfo.com.cn" TargetMode="External"/><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www.cninfo.com.cn"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www.cninfo.com.cn" TargetMode="External"/><Relationship Id="rId22" Type="http://schemas.openxmlformats.org/officeDocument/2006/relationships/hyperlink" Target="www.cninfo.com.cn" TargetMode="External"/><Relationship Id="rId27" Type="http://schemas.openxmlformats.org/officeDocument/2006/relationships/image" Target="media/image7.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Pages>
  <Words>35669</Words>
  <Characters>203318</Characters>
  <Application>Microsoft Office Word</Application>
  <DocSecurity>0</DocSecurity>
  <Lines>1694</Lines>
  <Paragraphs>477</Paragraphs>
  <ScaleCrop>false</ScaleCrop>
  <Company/>
  <LinksUpToDate>false</LinksUpToDate>
  <CharactersWithSpaces>238510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Zhenglu</cp:lastModifiedBy>
  <cp:revision>19</cp:revision>
  <dcterms:created xsi:type="dcterms:W3CDTF">2023-04-26T15:00:00Z</dcterms:created>
  <dcterms:modified xsi:type="dcterms:W3CDTF">2023-04-27T06:23:00Z</dcterms:modified>
</cp:coreProperties>
</file>