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D57" w:rsidRDefault="00C81D57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:rsidR="00C81D57" w:rsidRDefault="00565366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:rsidR="00C81D57" w:rsidRDefault="00C81D57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:rsidR="00C81D57" w:rsidRDefault="00565366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:rsidR="00C81D57" w:rsidRDefault="00565366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30223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C81D57">
        <w:trPr>
          <w:trHeight w:val="30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√特定对象调研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□分析师会议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□媒体采访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□业绩说明会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□新闻发布会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</w:rPr>
              <w:t>□路演活动</w:t>
            </w:r>
          </w:p>
          <w:p w:rsidR="00C81D57" w:rsidRDefault="00565366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□现场参观</w:t>
            </w:r>
            <w:r>
              <w:rPr>
                <w:rFonts w:hint="eastAsia"/>
                <w:color w:val="000000"/>
                <w:sz w:val="24"/>
              </w:rPr>
              <w:tab/>
            </w:r>
          </w:p>
          <w:p w:rsidR="00C81D57" w:rsidRDefault="00565366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□其他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（请文字说明其他活动内容）</w:t>
            </w:r>
          </w:p>
        </w:tc>
      </w:tr>
      <w:tr w:rsidR="00C81D57">
        <w:trPr>
          <w:trHeight w:val="21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日：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兴业证券：赵远喆</w:t>
            </w:r>
            <w:r>
              <w:rPr>
                <w:color w:val="000000"/>
                <w:sz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</w:rPr>
              <w:t>国盛证券：马越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天弘基金：耿浩然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</w:rPr>
              <w:t>宝盈基金：蒋乐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日：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摩根士丹利：张镭、汪聿杰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rFonts w:hint="eastAsia"/>
                <w:color w:val="000000"/>
                <w:sz w:val="24"/>
              </w:rPr>
              <w:t>一瓢资本：黄晨逸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  <w:r>
              <w:rPr>
                <w:rFonts w:hint="eastAsia"/>
                <w:color w:val="000000"/>
                <w:sz w:val="24"/>
              </w:rPr>
              <w:t>o</w:t>
            </w:r>
            <w:r>
              <w:rPr>
                <w:color w:val="000000"/>
                <w:sz w:val="24"/>
              </w:rPr>
              <w:t>ckhampton Management</w:t>
            </w:r>
            <w:r>
              <w:rPr>
                <w:rFonts w:hint="eastAsia"/>
                <w:color w:val="000000"/>
                <w:sz w:val="24"/>
              </w:rPr>
              <w:t>：向宇豪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东方资产国际：刘子成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工银国际：南方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</w:rPr>
              <w:t>方瀛研究与投资：孙艺林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W Fund</w:t>
            </w:r>
            <w:r>
              <w:rPr>
                <w:rFonts w:hint="eastAsia"/>
                <w:color w:val="000000"/>
                <w:sz w:val="24"/>
              </w:rPr>
              <w:t>：刘思</w:t>
            </w:r>
            <w:r>
              <w:rPr>
                <w:color w:val="000000"/>
                <w:sz w:val="24"/>
              </w:rPr>
              <w:t>蒙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                   Torq Capital</w:t>
            </w:r>
            <w:r>
              <w:rPr>
                <w:rFonts w:hint="eastAsia"/>
                <w:color w:val="000000"/>
                <w:sz w:val="24"/>
              </w:rPr>
              <w:t>：徐晨</w:t>
            </w:r>
          </w:p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</w:t>
            </w:r>
            <w:r>
              <w:rPr>
                <w:color w:val="000000"/>
                <w:sz w:val="24"/>
              </w:rPr>
              <w:t>ITADEL</w:t>
            </w:r>
            <w:r>
              <w:rPr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陈世平</w:t>
            </w:r>
          </w:p>
        </w:tc>
      </w:tr>
      <w:tr w:rsidR="00C81D57">
        <w:trPr>
          <w:trHeight w:val="70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81D57">
        <w:trPr>
          <w:trHeight w:val="111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</w:t>
            </w:r>
            <w:r>
              <w:rPr>
                <w:color w:val="000000"/>
                <w:sz w:val="24"/>
              </w:rPr>
              <w:t>集团</w:t>
            </w:r>
            <w:r>
              <w:rPr>
                <w:rFonts w:hint="eastAsia"/>
                <w:color w:val="000000"/>
                <w:sz w:val="24"/>
              </w:rPr>
              <w:t>股份有限公司会议室</w:t>
            </w:r>
          </w:p>
        </w:tc>
      </w:tr>
      <w:tr w:rsidR="00C81D57">
        <w:trPr>
          <w:trHeight w:val="15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董事会秘书：翟雄鹰</w:t>
            </w:r>
          </w:p>
          <w:p w:rsidR="00C81D57" w:rsidRDefault="00565366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</w:tc>
      </w:tr>
      <w:tr w:rsidR="00C81D57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ind w:firstLineChars="48" w:firstLine="116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一、公司基本情况介绍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公司目前已形成锂业务和民爆业务双主业运行格局，基本情况如下：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、锂业务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公司于</w:t>
            </w:r>
            <w:r>
              <w:rPr>
                <w:rFonts w:eastAsiaTheme="minorEastAsia" w:hint="eastAsia"/>
                <w:kern w:val="0"/>
                <w:sz w:val="24"/>
              </w:rPr>
              <w:t>2013</w:t>
            </w:r>
            <w:r>
              <w:rPr>
                <w:rFonts w:eastAsiaTheme="minorEastAsia" w:hint="eastAsia"/>
                <w:kern w:val="0"/>
                <w:sz w:val="24"/>
              </w:rPr>
              <w:t>年通过参股国理公司进入锂产业，目前拥有国理公司、兴晟锂业、雅安锂业和锂业科技四家锂产业公司。公司专注于氢氧化锂的研发、生产和销售，同时配有碳酸锂产能，综合设计产能合计约</w:t>
            </w:r>
            <w:r>
              <w:rPr>
                <w:rFonts w:eastAsiaTheme="minorEastAsia" w:hint="eastAsia"/>
                <w:kern w:val="0"/>
                <w:sz w:val="24"/>
              </w:rPr>
              <w:t>7.3</w:t>
            </w:r>
            <w:r>
              <w:rPr>
                <w:rFonts w:eastAsiaTheme="minorEastAsia" w:hint="eastAsia"/>
                <w:kern w:val="0"/>
                <w:sz w:val="24"/>
              </w:rPr>
              <w:t>万吨，生产工艺水平和装备技术水平处于行业前列。公司在多年的生产实践中积淀了大量的工艺诀窍和技术诀窍，确保了产品质量持续稳定，与国内外头部正极材料企业、电池厂商及车企建立了良好的合作关系，是全球有影响力的锂盐供应商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、民爆业务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公司是中国民用爆破器材生产制造、工程爆破和矿山一体化服务的专业提供商。在中国境内现有</w:t>
            </w:r>
            <w:r>
              <w:rPr>
                <w:rFonts w:eastAsiaTheme="minorEastAsia" w:hint="eastAsia"/>
                <w:kern w:val="0"/>
                <w:sz w:val="24"/>
              </w:rPr>
              <w:t>20</w:t>
            </w:r>
            <w:r>
              <w:rPr>
                <w:rFonts w:eastAsiaTheme="minorEastAsia" w:hint="eastAsia"/>
                <w:kern w:val="0"/>
                <w:sz w:val="24"/>
              </w:rPr>
              <w:t>个民爆生产点，大多布局于中国四川、山西、内蒙、云南、吉林等，是国家一带一路和西部大开发的中心地带，该区域拥有丰富的水利交通和矿产资源。雅化爆破现有</w:t>
            </w:r>
            <w:r>
              <w:rPr>
                <w:rFonts w:eastAsiaTheme="minorEastAsia" w:hint="eastAsia"/>
                <w:kern w:val="0"/>
                <w:sz w:val="24"/>
              </w:rPr>
              <w:t>27</w:t>
            </w:r>
            <w:r>
              <w:rPr>
                <w:rFonts w:eastAsiaTheme="minorEastAsia" w:hint="eastAsia"/>
                <w:kern w:val="0"/>
                <w:sz w:val="24"/>
              </w:rPr>
              <w:t>家爆破公司、</w:t>
            </w:r>
            <w:r>
              <w:rPr>
                <w:rFonts w:eastAsiaTheme="minorEastAsia" w:hint="eastAsia"/>
                <w:kern w:val="0"/>
                <w:sz w:val="24"/>
              </w:rPr>
              <w:t>13</w:t>
            </w:r>
            <w:r>
              <w:rPr>
                <w:rFonts w:eastAsiaTheme="minorEastAsia" w:hint="eastAsia"/>
                <w:kern w:val="0"/>
                <w:sz w:val="24"/>
              </w:rPr>
              <w:t>个现场混装炸药生产点，拥有爆破施工一级、矿山施工总承包和土石方、隧道工程等专业承包资质。紧跟绿色矿山、数字矿山、智慧矿山发展要求，承揽现场混装炸药爆破一体化、矿山开采、砂石骨料生产、城市整体拆迁、爆破加工以及爆破设计、咨询、监理等业务，系业内领先的爆破工程一体化方案解决专家。公司将顺应行业高质量发展要求，持续保持民爆行业领先地位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二、公司锂资源包销情况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、与银河锂业续签锂精矿包销协议至</w:t>
            </w:r>
            <w:r>
              <w:rPr>
                <w:rFonts w:eastAsiaTheme="minorEastAsia" w:hint="eastAsia"/>
                <w:kern w:val="0"/>
                <w:sz w:val="24"/>
              </w:rPr>
              <w:t>2025</w:t>
            </w:r>
            <w:r>
              <w:rPr>
                <w:rFonts w:eastAsiaTheme="minorEastAsia" w:hint="eastAsia"/>
                <w:kern w:val="0"/>
                <w:sz w:val="24"/>
              </w:rPr>
              <w:t>年。银河锂业每年根据公司生产需要提供不低于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万吨锂精矿供应，将为公司未来锂盐产品生产提供长期、稳定、优质的原料保障。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2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公司并签订锂精矿包销协议，</w:t>
            </w:r>
            <w:r>
              <w:rPr>
                <w:rFonts w:eastAsiaTheme="minorEastAsia" w:hint="eastAsia"/>
                <w:kern w:val="0"/>
                <w:sz w:val="24"/>
              </w:rPr>
              <w:t>Core</w:t>
            </w:r>
            <w:r>
              <w:rPr>
                <w:rFonts w:eastAsiaTheme="minorEastAsia" w:hint="eastAsia"/>
                <w:kern w:val="0"/>
                <w:sz w:val="24"/>
              </w:rPr>
              <w:t>目前已出部分原矿，旗下锂矿开采成本较低，开采价值较高，今年开始将向公司每年供应不低于</w:t>
            </w:r>
            <w:r>
              <w:rPr>
                <w:rFonts w:eastAsiaTheme="minorEastAsia" w:hint="eastAsia"/>
                <w:kern w:val="0"/>
                <w:sz w:val="24"/>
              </w:rPr>
              <w:t>7.5</w:t>
            </w:r>
            <w:r>
              <w:rPr>
                <w:rFonts w:eastAsiaTheme="minorEastAsia" w:hint="eastAsia"/>
                <w:kern w:val="0"/>
                <w:sz w:val="24"/>
              </w:rPr>
              <w:t>万吨锂精矿。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、参股澳洲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公司股权并签署锂精矿《承购及销售协议》，</w:t>
            </w:r>
            <w:r>
              <w:rPr>
                <w:rFonts w:eastAsiaTheme="minorEastAsia" w:hint="eastAsia"/>
                <w:kern w:val="0"/>
                <w:sz w:val="24"/>
              </w:rPr>
              <w:t>ABY</w:t>
            </w:r>
            <w:r>
              <w:rPr>
                <w:rFonts w:eastAsiaTheme="minorEastAsia" w:hint="eastAsia"/>
                <w:kern w:val="0"/>
                <w:sz w:val="24"/>
              </w:rPr>
              <w:t>公司在苏丹和埃塞俄比亚等非洲国家拥有矿产资源，核心资产主要为埃塞俄比亚的</w:t>
            </w:r>
            <w:proofErr w:type="spellStart"/>
            <w:r>
              <w:rPr>
                <w:rFonts w:eastAsiaTheme="minorEastAsia" w:hint="eastAsia"/>
                <w:kern w:val="0"/>
                <w:sz w:val="24"/>
              </w:rPr>
              <w:t>Kenticha</w:t>
            </w:r>
            <w:proofErr w:type="spellEnd"/>
            <w:r>
              <w:rPr>
                <w:rFonts w:eastAsiaTheme="minorEastAsia" w:hint="eastAsia"/>
                <w:kern w:val="0"/>
                <w:sz w:val="24"/>
              </w:rPr>
              <w:t>锂矿，为公司在锂产业上游资源端提供了新的保障渠道，今年将开始为公司供应每年不低于</w:t>
            </w:r>
            <w:r>
              <w:rPr>
                <w:rFonts w:eastAsiaTheme="minorEastAsia" w:hint="eastAsia"/>
                <w:kern w:val="0"/>
                <w:sz w:val="24"/>
              </w:rPr>
              <w:t>12</w:t>
            </w:r>
            <w:r>
              <w:rPr>
                <w:rFonts w:eastAsiaTheme="minorEastAsia" w:hint="eastAsia"/>
                <w:kern w:val="0"/>
                <w:sz w:val="24"/>
              </w:rPr>
              <w:t>万吨的锂精矿。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4</w:t>
            </w:r>
            <w:r>
              <w:rPr>
                <w:rFonts w:eastAsiaTheme="minorEastAsia" w:hint="eastAsia"/>
                <w:kern w:val="0"/>
                <w:sz w:val="24"/>
              </w:rPr>
              <w:t>、与</w:t>
            </w:r>
            <w:r>
              <w:rPr>
                <w:rFonts w:eastAsiaTheme="minorEastAsia" w:hint="eastAsia"/>
                <w:kern w:val="0"/>
                <w:sz w:val="24"/>
              </w:rPr>
              <w:t>DMCC</w:t>
            </w:r>
            <w:r>
              <w:rPr>
                <w:rFonts w:eastAsiaTheme="minorEastAsia" w:hint="eastAsia"/>
                <w:kern w:val="0"/>
                <w:sz w:val="24"/>
              </w:rPr>
              <w:t>公司签订锂辉石</w:t>
            </w:r>
            <w:r>
              <w:rPr>
                <w:rFonts w:eastAsiaTheme="minorEastAsia" w:hint="eastAsia"/>
                <w:kern w:val="0"/>
                <w:sz w:val="24"/>
              </w:rPr>
              <w:t>DSO</w:t>
            </w:r>
            <w:r>
              <w:rPr>
                <w:rFonts w:eastAsiaTheme="minorEastAsia" w:hint="eastAsia"/>
                <w:kern w:val="0"/>
                <w:sz w:val="24"/>
              </w:rPr>
              <w:t>矿四年承购协议，每年不低于</w:t>
            </w:r>
            <w:r>
              <w:rPr>
                <w:rFonts w:eastAsiaTheme="minorEastAsia" w:hint="eastAsia"/>
                <w:kern w:val="0"/>
                <w:sz w:val="24"/>
              </w:rPr>
              <w:t>50</w:t>
            </w:r>
            <w:r>
              <w:rPr>
                <w:rFonts w:eastAsiaTheme="minorEastAsia" w:hint="eastAsia"/>
                <w:kern w:val="0"/>
                <w:sz w:val="24"/>
              </w:rPr>
              <w:t>万吨，合</w:t>
            </w:r>
            <w:r>
              <w:rPr>
                <w:rFonts w:eastAsiaTheme="minorEastAsia" w:hint="eastAsia"/>
                <w:kern w:val="0"/>
                <w:sz w:val="24"/>
              </w:rPr>
              <w:lastRenderedPageBreak/>
              <w:t>计</w:t>
            </w:r>
            <w:r>
              <w:rPr>
                <w:rFonts w:eastAsiaTheme="minorEastAsia" w:hint="eastAsia"/>
                <w:kern w:val="0"/>
                <w:sz w:val="24"/>
              </w:rPr>
              <w:t>200</w:t>
            </w:r>
            <w:r>
              <w:rPr>
                <w:rFonts w:eastAsiaTheme="minorEastAsia" w:hint="eastAsia"/>
                <w:kern w:val="0"/>
                <w:sz w:val="24"/>
              </w:rPr>
              <w:t>万吨。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5</w:t>
            </w:r>
            <w:r>
              <w:rPr>
                <w:rFonts w:eastAsiaTheme="minorEastAsia" w:hint="eastAsia"/>
                <w:kern w:val="0"/>
                <w:sz w:val="24"/>
              </w:rPr>
              <w:t>、公司参股的能投锂业拥有李家沟锂辉石矿采矿权，根据协议约定，李家沟锂矿日后开采、加工的锂精矿将优先满足公司旗下控股子公司国理公司的生产供应。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三、控股锂资源开发情况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 xml:space="preserve"> </w:t>
            </w:r>
            <w:r>
              <w:rPr>
                <w:rFonts w:eastAsiaTheme="minorEastAsia"/>
                <w:b/>
                <w:kern w:val="0"/>
                <w:sz w:val="24"/>
              </w:rPr>
              <w:t xml:space="preserve">   </w:t>
            </w:r>
            <w:r>
              <w:rPr>
                <w:rFonts w:eastAsiaTheme="minor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、津巴布韦卡玛蒂维矿山开发：结合历史勘探数据，已钻孔勘探区域矿石资源量</w:t>
            </w:r>
            <w:r>
              <w:rPr>
                <w:rFonts w:eastAsiaTheme="minorEastAsia" w:hint="eastAsia"/>
                <w:kern w:val="0"/>
                <w:sz w:val="24"/>
              </w:rPr>
              <w:t>1822</w:t>
            </w:r>
            <w:r>
              <w:rPr>
                <w:rFonts w:eastAsiaTheme="minorEastAsia" w:hint="eastAsia"/>
                <w:kern w:val="0"/>
                <w:sz w:val="24"/>
              </w:rPr>
              <w:t>万吨，氧化锂平均品位</w:t>
            </w:r>
            <w:r>
              <w:rPr>
                <w:rFonts w:eastAsiaTheme="minorEastAsia" w:hint="eastAsia"/>
                <w:kern w:val="0"/>
                <w:sz w:val="24"/>
              </w:rPr>
              <w:t>1.25%</w:t>
            </w:r>
            <w:r>
              <w:rPr>
                <w:rFonts w:eastAsiaTheme="minorEastAsia" w:hint="eastAsia"/>
                <w:kern w:val="0"/>
                <w:sz w:val="24"/>
              </w:rPr>
              <w:t>，折合氧化锂资源量约</w:t>
            </w:r>
            <w:r>
              <w:rPr>
                <w:rFonts w:eastAsiaTheme="minorEastAsia" w:hint="eastAsia"/>
                <w:kern w:val="0"/>
                <w:sz w:val="24"/>
              </w:rPr>
              <w:t>22.78</w:t>
            </w:r>
            <w:r>
              <w:rPr>
                <w:rFonts w:eastAsiaTheme="minorEastAsia" w:hint="eastAsia"/>
                <w:kern w:val="0"/>
                <w:sz w:val="24"/>
              </w:rPr>
              <w:t>万吨。预计</w:t>
            </w:r>
            <w:r>
              <w:rPr>
                <w:rFonts w:eastAsiaTheme="minorEastAsia" w:hint="eastAsia"/>
                <w:kern w:val="0"/>
                <w:sz w:val="24"/>
              </w:rPr>
              <w:t>2023</w:t>
            </w:r>
            <w:r>
              <w:rPr>
                <w:rFonts w:eastAsiaTheme="minorEastAsia" w:hint="eastAsia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kern w:val="0"/>
                <w:sz w:val="24"/>
              </w:rPr>
              <w:t>3</w:t>
            </w:r>
            <w:r>
              <w:rPr>
                <w:rFonts w:eastAsiaTheme="minorEastAsia" w:hint="eastAsia"/>
                <w:kern w:val="0"/>
                <w:sz w:val="24"/>
              </w:rPr>
              <w:t>月</w:t>
            </w:r>
            <w:r>
              <w:rPr>
                <w:rFonts w:eastAsiaTheme="minorEastAsia" w:hint="eastAsia"/>
                <w:kern w:val="0"/>
                <w:sz w:val="24"/>
              </w:rPr>
              <w:t>31</w:t>
            </w:r>
            <w:r>
              <w:rPr>
                <w:rFonts w:eastAsiaTheme="minorEastAsia" w:hint="eastAsia"/>
                <w:kern w:val="0"/>
                <w:sz w:val="24"/>
              </w:rPr>
              <w:t>日前完成</w:t>
            </w:r>
            <w:r>
              <w:rPr>
                <w:rFonts w:eastAsiaTheme="minorEastAsia" w:hint="eastAsia"/>
                <w:kern w:val="0"/>
                <w:sz w:val="24"/>
              </w:rPr>
              <w:t>JORC</w:t>
            </w:r>
            <w:r>
              <w:rPr>
                <w:rFonts w:eastAsiaTheme="minorEastAsia" w:hint="eastAsia"/>
                <w:kern w:val="0"/>
                <w:sz w:val="24"/>
              </w:rPr>
              <w:t>资源报告、可行性研究报告及氧化锂储量确认。</w:t>
            </w:r>
            <w:r>
              <w:rPr>
                <w:rFonts w:eastAsiaTheme="minorEastAsia"/>
                <w:kern w:val="0"/>
                <w:sz w:val="24"/>
              </w:rPr>
              <w:t>目前，</w:t>
            </w:r>
            <w:r>
              <w:rPr>
                <w:rFonts w:eastAsiaTheme="minorEastAsia" w:hint="eastAsia"/>
                <w:kern w:val="0"/>
                <w:sz w:val="24"/>
              </w:rPr>
              <w:t>公司勘探团队在勘探过程中发现部分露天矿，正加快推进露天矿的开采。项目分两期建设，第一期可以通过露天开采形式，原矿可达到</w:t>
            </w:r>
            <w:r>
              <w:rPr>
                <w:rFonts w:eastAsiaTheme="minorEastAsia" w:hint="eastAsia"/>
                <w:kern w:val="0"/>
                <w:sz w:val="24"/>
              </w:rPr>
              <w:t>200</w:t>
            </w:r>
            <w:r>
              <w:rPr>
                <w:rFonts w:eastAsiaTheme="minorEastAsia" w:hint="eastAsia"/>
                <w:kern w:val="0"/>
                <w:sz w:val="24"/>
              </w:rPr>
              <w:t>万吨</w:t>
            </w:r>
            <w:r>
              <w:rPr>
                <w:rFonts w:eastAsiaTheme="minorEastAsia" w:hint="eastAsia"/>
                <w:kern w:val="0"/>
                <w:sz w:val="24"/>
              </w:rPr>
              <w:t>/</w:t>
            </w:r>
            <w:r>
              <w:rPr>
                <w:rFonts w:eastAsiaTheme="minorEastAsia" w:hint="eastAsia"/>
                <w:kern w:val="0"/>
                <w:sz w:val="24"/>
              </w:rPr>
              <w:t>年，目前在原厂址对选矿厂进行改造，年内可实现向国内提供一定数量的锂精矿；</w:t>
            </w:r>
            <w:r>
              <w:rPr>
                <w:rFonts w:eastAsiaTheme="minorEastAsia" w:hint="eastAsia"/>
                <w:kern w:val="0"/>
                <w:sz w:val="24"/>
              </w:rPr>
              <w:t>2024</w:t>
            </w:r>
            <w:r>
              <w:rPr>
                <w:rFonts w:eastAsiaTheme="minorEastAsia" w:hint="eastAsia"/>
                <w:kern w:val="0"/>
                <w:sz w:val="24"/>
              </w:rPr>
              <w:t>年下半年完成矿建工作并投产，预计年产</w:t>
            </w:r>
            <w:r>
              <w:rPr>
                <w:rFonts w:eastAsiaTheme="minorEastAsia" w:hint="eastAsia"/>
                <w:kern w:val="0"/>
                <w:sz w:val="24"/>
              </w:rPr>
              <w:t>30</w:t>
            </w:r>
            <w:r>
              <w:rPr>
                <w:rFonts w:eastAsiaTheme="minorEastAsia" w:hint="eastAsia"/>
                <w:kern w:val="0"/>
                <w:sz w:val="24"/>
              </w:rPr>
              <w:t>万吨锂精矿。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2</w:t>
            </w:r>
            <w:r>
              <w:rPr>
                <w:rFonts w:eastAsiaTheme="minorEastAsia"/>
                <w:kern w:val="0"/>
                <w:sz w:val="24"/>
              </w:rPr>
              <w:t>、纳米比亚锂矿正抓紧推进勘探工作。</w:t>
            </w:r>
            <w:r>
              <w:rPr>
                <w:rFonts w:eastAsiaTheme="minorEastAsia" w:hint="eastAsia"/>
                <w:kern w:val="0"/>
                <w:sz w:val="24"/>
              </w:rPr>
              <w:t>除此之外，公司还在持续跟进国内外其他锂矿、盐湖项目，计划到</w:t>
            </w:r>
            <w:r>
              <w:rPr>
                <w:rFonts w:eastAsiaTheme="minorEastAsia" w:hint="eastAsia"/>
                <w:kern w:val="0"/>
                <w:sz w:val="24"/>
              </w:rPr>
              <w:t>2025</w:t>
            </w:r>
            <w:r>
              <w:rPr>
                <w:rFonts w:eastAsiaTheme="minorEastAsia" w:hint="eastAsia"/>
                <w:kern w:val="0"/>
                <w:sz w:val="24"/>
              </w:rPr>
              <w:t>年锂资源自给率将</w:t>
            </w:r>
            <w:r>
              <w:rPr>
                <w:rFonts w:eastAsiaTheme="minorEastAsia"/>
                <w:kern w:val="0"/>
                <w:sz w:val="24"/>
              </w:rPr>
              <w:t>达到</w:t>
            </w:r>
            <w:r>
              <w:rPr>
                <w:rFonts w:eastAsiaTheme="minorEastAsia" w:hint="eastAsia"/>
                <w:kern w:val="0"/>
                <w:sz w:val="24"/>
              </w:rPr>
              <w:t>50%</w:t>
            </w:r>
            <w:r>
              <w:rPr>
                <w:rFonts w:eastAsiaTheme="minorEastAsia"/>
                <w:kern w:val="0"/>
                <w:sz w:val="24"/>
              </w:rPr>
              <w:t>以上</w:t>
            </w:r>
            <w:r>
              <w:rPr>
                <w:rFonts w:eastAsiaTheme="minorEastAsia" w:hint="eastAsia"/>
                <w:kern w:val="0"/>
                <w:sz w:val="24"/>
              </w:rPr>
              <w:t>，为公司未来锂盐产能扩充建立稳定的锂资源保障体系。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四、公司锂盐客户群体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目前公司的客户群主要包括国内外正极材料企业、电池厂商和整车企业，如</w:t>
            </w:r>
            <w:r>
              <w:rPr>
                <w:rFonts w:eastAsiaTheme="minorEastAsia" w:hint="eastAsia"/>
                <w:kern w:val="0"/>
                <w:sz w:val="24"/>
              </w:rPr>
              <w:t>LGC</w:t>
            </w:r>
            <w:r>
              <w:rPr>
                <w:rFonts w:eastAsiaTheme="minorEastAsia" w:hint="eastAsia"/>
                <w:kern w:val="0"/>
                <w:sz w:val="24"/>
              </w:rPr>
              <w:t>、振华、贝特瑞、厦钨等正极材料头部企业，松下、</w:t>
            </w:r>
            <w:r>
              <w:rPr>
                <w:rFonts w:eastAsiaTheme="minorEastAsia" w:hint="eastAsia"/>
                <w:kern w:val="0"/>
                <w:sz w:val="24"/>
              </w:rPr>
              <w:t>LGES</w:t>
            </w:r>
            <w:r>
              <w:rPr>
                <w:rFonts w:eastAsiaTheme="minorEastAsia" w:hint="eastAsia"/>
                <w:kern w:val="0"/>
                <w:sz w:val="24"/>
              </w:rPr>
              <w:t>、</w:t>
            </w:r>
            <w:r>
              <w:rPr>
                <w:rFonts w:eastAsiaTheme="minorEastAsia" w:hint="eastAsia"/>
                <w:kern w:val="0"/>
                <w:sz w:val="24"/>
              </w:rPr>
              <w:t>SK</w:t>
            </w:r>
            <w:r>
              <w:rPr>
                <w:rFonts w:eastAsiaTheme="minorEastAsia"/>
                <w:kern w:val="0"/>
                <w:sz w:val="24"/>
              </w:rPr>
              <w:t xml:space="preserve"> </w:t>
            </w:r>
            <w:r>
              <w:rPr>
                <w:rFonts w:eastAsiaTheme="minorEastAsia" w:hint="eastAsia"/>
                <w:kern w:val="0"/>
                <w:sz w:val="24"/>
              </w:rPr>
              <w:t>ON</w:t>
            </w:r>
            <w:r>
              <w:rPr>
                <w:rFonts w:eastAsiaTheme="minorEastAsia" w:hint="eastAsia"/>
                <w:kern w:val="0"/>
                <w:sz w:val="24"/>
              </w:rPr>
              <w:t>等日韩电池厂商，以及特斯拉、比亚迪等全球新能源汽车企业，公司与上述企业均形成了良好的合作关系，为公司未来锂盐产能扩张和释放建立了渠道优势。去年公司在客户结构上做了比较大的调整，海外客户占比提升较大，对今年锂盐产品销售将起到极大的支撑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五、公司电子雷管情况</w:t>
            </w:r>
          </w:p>
          <w:p w:rsidR="00C81D57" w:rsidRDefault="00565366" w:rsidP="000F4D0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工业和信息化部发布《“十四五”民用爆炸物品行业安全发展规划》，提出全面推广工业数码电子雷管，公司全面抓住工业数码电子雷管全面替代电子雷管的政策导向，依托电子雷管技术和渠道优势，不断提高电子雷管在全国的市场占有率。</w:t>
            </w:r>
            <w:r>
              <w:rPr>
                <w:rFonts w:eastAsiaTheme="minorEastAsia"/>
                <w:kern w:val="0"/>
                <w:sz w:val="24"/>
              </w:rPr>
              <w:t>近三年来</w:t>
            </w:r>
            <w:r w:rsidR="000F4D06">
              <w:rPr>
                <w:rFonts w:eastAsiaTheme="minorEastAsia" w:hint="eastAsia"/>
                <w:kern w:val="0"/>
                <w:sz w:val="24"/>
              </w:rPr>
              <w:t>，公司数码电子雷管产销量稳居行业首</w:t>
            </w:r>
            <w:r w:rsidR="00FB308F">
              <w:rPr>
                <w:rFonts w:eastAsiaTheme="minorEastAsia" w:hint="eastAsia"/>
                <w:kern w:val="0"/>
                <w:sz w:val="24"/>
              </w:rPr>
              <w:t>位。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六、</w:t>
            </w:r>
            <w:r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公司未来发展定位</w:t>
            </w: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公司未来将坚持锂产业和民爆双主业联动发展，充分发挥在产业链、区位、市场、管理、资源整合、人才和技术等方面的优势，在锂产业方面将通过资源保障、扩能建设和核心客户快速做强，将公司打造成具有全球影响力的锂盐供应商；在民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lastRenderedPageBreak/>
              <w:t>爆产业方面不断巩固在行业中的领先地位和盈利能力，践行民爆行业高质量发展要求，通过行业并购整合、数码电子雷管技术升级和爆破一体化服务，将公司打造成具有国际竞争力的民爆产业集团。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 xml:space="preserve"> </w:t>
            </w:r>
          </w:p>
          <w:p w:rsidR="00C81D57" w:rsidRDefault="00C81D5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</w:p>
          <w:p w:rsidR="00C81D57" w:rsidRDefault="00565366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</w:tc>
      </w:tr>
      <w:tr w:rsidR="00C81D57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无。</w:t>
            </w:r>
          </w:p>
        </w:tc>
      </w:tr>
      <w:tr w:rsidR="00C81D57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57" w:rsidRDefault="00565366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日和</w:t>
            </w:r>
            <w:r>
              <w:rPr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81D57" w:rsidRDefault="00C81D57"/>
    <w:sectPr w:rsidR="00C81D57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C8A" w:rsidRDefault="00E20C8A">
      <w:r>
        <w:separator/>
      </w:r>
    </w:p>
  </w:endnote>
  <w:endnote w:type="continuationSeparator" w:id="0">
    <w:p w:rsidR="00E20C8A" w:rsidRDefault="00E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C8A" w:rsidRDefault="00E20C8A">
      <w:r>
        <w:separator/>
      </w:r>
    </w:p>
  </w:footnote>
  <w:footnote w:type="continuationSeparator" w:id="0">
    <w:p w:rsidR="00E20C8A" w:rsidRDefault="00E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D57" w:rsidRDefault="00C81D5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029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FDFBD6DE"/>
    <w:rsid w:val="FEE5E5E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6613"/>
    <w:rsid w:val="00077A2A"/>
    <w:rsid w:val="00077A97"/>
    <w:rsid w:val="00082BCE"/>
    <w:rsid w:val="00083398"/>
    <w:rsid w:val="00084394"/>
    <w:rsid w:val="00086D03"/>
    <w:rsid w:val="00090533"/>
    <w:rsid w:val="0009102E"/>
    <w:rsid w:val="00091342"/>
    <w:rsid w:val="000913B0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4AEC"/>
    <w:rsid w:val="000F4D06"/>
    <w:rsid w:val="000F642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355A"/>
    <w:rsid w:val="0012493B"/>
    <w:rsid w:val="00125230"/>
    <w:rsid w:val="00125CA8"/>
    <w:rsid w:val="00126263"/>
    <w:rsid w:val="001275DF"/>
    <w:rsid w:val="001277F3"/>
    <w:rsid w:val="001279A7"/>
    <w:rsid w:val="00127B31"/>
    <w:rsid w:val="001301D0"/>
    <w:rsid w:val="00130F62"/>
    <w:rsid w:val="0013219F"/>
    <w:rsid w:val="00132421"/>
    <w:rsid w:val="00132FD7"/>
    <w:rsid w:val="00133D46"/>
    <w:rsid w:val="00134BB7"/>
    <w:rsid w:val="00137D16"/>
    <w:rsid w:val="001454C8"/>
    <w:rsid w:val="00147140"/>
    <w:rsid w:val="001518F8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C69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1905"/>
    <w:rsid w:val="0019409C"/>
    <w:rsid w:val="0019432B"/>
    <w:rsid w:val="00194FB1"/>
    <w:rsid w:val="00195EC4"/>
    <w:rsid w:val="001970B2"/>
    <w:rsid w:val="001A08F5"/>
    <w:rsid w:val="001A1637"/>
    <w:rsid w:val="001A1E06"/>
    <w:rsid w:val="001A39E5"/>
    <w:rsid w:val="001A3D56"/>
    <w:rsid w:val="001A4B69"/>
    <w:rsid w:val="001A592E"/>
    <w:rsid w:val="001A5ECB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124AA"/>
    <w:rsid w:val="0021264C"/>
    <w:rsid w:val="002127F5"/>
    <w:rsid w:val="002139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33E8"/>
    <w:rsid w:val="00305359"/>
    <w:rsid w:val="003103B3"/>
    <w:rsid w:val="00310826"/>
    <w:rsid w:val="00311C41"/>
    <w:rsid w:val="003127F4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31117"/>
    <w:rsid w:val="00331475"/>
    <w:rsid w:val="003326E1"/>
    <w:rsid w:val="00332F41"/>
    <w:rsid w:val="00335886"/>
    <w:rsid w:val="003378DB"/>
    <w:rsid w:val="00342791"/>
    <w:rsid w:val="00342A80"/>
    <w:rsid w:val="00342E5C"/>
    <w:rsid w:val="00343E1F"/>
    <w:rsid w:val="0034796A"/>
    <w:rsid w:val="003507A3"/>
    <w:rsid w:val="00350976"/>
    <w:rsid w:val="0035118E"/>
    <w:rsid w:val="00351217"/>
    <w:rsid w:val="003512B7"/>
    <w:rsid w:val="00355A65"/>
    <w:rsid w:val="003568DD"/>
    <w:rsid w:val="00357D7B"/>
    <w:rsid w:val="003618C0"/>
    <w:rsid w:val="00361BFB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A05FE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608"/>
    <w:rsid w:val="003D0020"/>
    <w:rsid w:val="003D00D8"/>
    <w:rsid w:val="003D38C7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3F69"/>
    <w:rsid w:val="00424929"/>
    <w:rsid w:val="004258DF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52C"/>
    <w:rsid w:val="00495C84"/>
    <w:rsid w:val="00497D10"/>
    <w:rsid w:val="004A01AB"/>
    <w:rsid w:val="004A0411"/>
    <w:rsid w:val="004A09C7"/>
    <w:rsid w:val="004A1997"/>
    <w:rsid w:val="004A240C"/>
    <w:rsid w:val="004A2F96"/>
    <w:rsid w:val="004A306E"/>
    <w:rsid w:val="004A6478"/>
    <w:rsid w:val="004B085D"/>
    <w:rsid w:val="004B1DA3"/>
    <w:rsid w:val="004B23EF"/>
    <w:rsid w:val="004B2804"/>
    <w:rsid w:val="004B2948"/>
    <w:rsid w:val="004B29D6"/>
    <w:rsid w:val="004B633C"/>
    <w:rsid w:val="004B6490"/>
    <w:rsid w:val="004B673E"/>
    <w:rsid w:val="004C42D7"/>
    <w:rsid w:val="004C48BD"/>
    <w:rsid w:val="004C64A4"/>
    <w:rsid w:val="004C7B7E"/>
    <w:rsid w:val="004D0B71"/>
    <w:rsid w:val="004D2F68"/>
    <w:rsid w:val="004D38B6"/>
    <w:rsid w:val="004D3D65"/>
    <w:rsid w:val="004D422A"/>
    <w:rsid w:val="004D556B"/>
    <w:rsid w:val="004D58D9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644E"/>
    <w:rsid w:val="00507D6F"/>
    <w:rsid w:val="00512242"/>
    <w:rsid w:val="005123D8"/>
    <w:rsid w:val="00512641"/>
    <w:rsid w:val="005143A2"/>
    <w:rsid w:val="00514D6B"/>
    <w:rsid w:val="005168F9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CBA"/>
    <w:rsid w:val="005331BB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A98"/>
    <w:rsid w:val="00546EB9"/>
    <w:rsid w:val="0055123B"/>
    <w:rsid w:val="005513AC"/>
    <w:rsid w:val="005516FA"/>
    <w:rsid w:val="00551AC7"/>
    <w:rsid w:val="005526E5"/>
    <w:rsid w:val="005536B7"/>
    <w:rsid w:val="00556562"/>
    <w:rsid w:val="005571CC"/>
    <w:rsid w:val="00557D4C"/>
    <w:rsid w:val="005615F2"/>
    <w:rsid w:val="0056512B"/>
    <w:rsid w:val="00565366"/>
    <w:rsid w:val="00566754"/>
    <w:rsid w:val="00566AC1"/>
    <w:rsid w:val="00566F53"/>
    <w:rsid w:val="00567515"/>
    <w:rsid w:val="0056756D"/>
    <w:rsid w:val="005679AA"/>
    <w:rsid w:val="00571110"/>
    <w:rsid w:val="00574B37"/>
    <w:rsid w:val="00574D5E"/>
    <w:rsid w:val="00582C03"/>
    <w:rsid w:val="00582ED4"/>
    <w:rsid w:val="005830DC"/>
    <w:rsid w:val="005843BC"/>
    <w:rsid w:val="005870BF"/>
    <w:rsid w:val="0058751C"/>
    <w:rsid w:val="005878DC"/>
    <w:rsid w:val="00590585"/>
    <w:rsid w:val="005912E8"/>
    <w:rsid w:val="005913A6"/>
    <w:rsid w:val="005914EF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4BC"/>
    <w:rsid w:val="005B0172"/>
    <w:rsid w:val="005B0E74"/>
    <w:rsid w:val="005B14CF"/>
    <w:rsid w:val="005B1ACB"/>
    <w:rsid w:val="005B4E97"/>
    <w:rsid w:val="005B72FB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1142"/>
    <w:rsid w:val="005D193C"/>
    <w:rsid w:val="005D1AB5"/>
    <w:rsid w:val="005D3F19"/>
    <w:rsid w:val="005D496A"/>
    <w:rsid w:val="005D4E31"/>
    <w:rsid w:val="005D5BC3"/>
    <w:rsid w:val="005D5EB5"/>
    <w:rsid w:val="005E5952"/>
    <w:rsid w:val="005E63C6"/>
    <w:rsid w:val="005E73E9"/>
    <w:rsid w:val="005F0737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166C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45C8"/>
    <w:rsid w:val="0068529F"/>
    <w:rsid w:val="00686B81"/>
    <w:rsid w:val="00687418"/>
    <w:rsid w:val="0068782F"/>
    <w:rsid w:val="0069000F"/>
    <w:rsid w:val="00690C1A"/>
    <w:rsid w:val="00692C98"/>
    <w:rsid w:val="00693580"/>
    <w:rsid w:val="00693818"/>
    <w:rsid w:val="00694866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AA"/>
    <w:rsid w:val="006B1086"/>
    <w:rsid w:val="006B2D34"/>
    <w:rsid w:val="006B38C3"/>
    <w:rsid w:val="006B4006"/>
    <w:rsid w:val="006B66FA"/>
    <w:rsid w:val="006B723B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C7B"/>
    <w:rsid w:val="006E14CB"/>
    <w:rsid w:val="006E3DC2"/>
    <w:rsid w:val="006E47B2"/>
    <w:rsid w:val="006E6C74"/>
    <w:rsid w:val="006F00A2"/>
    <w:rsid w:val="006F040F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CFD"/>
    <w:rsid w:val="00706A00"/>
    <w:rsid w:val="00706ED3"/>
    <w:rsid w:val="007118E9"/>
    <w:rsid w:val="00716737"/>
    <w:rsid w:val="00716A07"/>
    <w:rsid w:val="00716A44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66FF"/>
    <w:rsid w:val="007268D2"/>
    <w:rsid w:val="007275B5"/>
    <w:rsid w:val="007278DD"/>
    <w:rsid w:val="007347B8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74C"/>
    <w:rsid w:val="00761316"/>
    <w:rsid w:val="0076161B"/>
    <w:rsid w:val="007622E0"/>
    <w:rsid w:val="00764BC1"/>
    <w:rsid w:val="00766188"/>
    <w:rsid w:val="007663F0"/>
    <w:rsid w:val="00767E85"/>
    <w:rsid w:val="00770ED9"/>
    <w:rsid w:val="00773953"/>
    <w:rsid w:val="007739AD"/>
    <w:rsid w:val="0077453D"/>
    <w:rsid w:val="00774D4A"/>
    <w:rsid w:val="007760CD"/>
    <w:rsid w:val="007802E9"/>
    <w:rsid w:val="00781AAF"/>
    <w:rsid w:val="00784386"/>
    <w:rsid w:val="007847E7"/>
    <w:rsid w:val="00784ECB"/>
    <w:rsid w:val="00787880"/>
    <w:rsid w:val="00795441"/>
    <w:rsid w:val="00796FDC"/>
    <w:rsid w:val="007A1EF5"/>
    <w:rsid w:val="007A3352"/>
    <w:rsid w:val="007A3B33"/>
    <w:rsid w:val="007A4D9F"/>
    <w:rsid w:val="007A5346"/>
    <w:rsid w:val="007A65DD"/>
    <w:rsid w:val="007B0084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F3"/>
    <w:rsid w:val="007C2F75"/>
    <w:rsid w:val="007C53F8"/>
    <w:rsid w:val="007C5B07"/>
    <w:rsid w:val="007D3CC6"/>
    <w:rsid w:val="007D6741"/>
    <w:rsid w:val="007E04EB"/>
    <w:rsid w:val="007E16A7"/>
    <w:rsid w:val="007E1B74"/>
    <w:rsid w:val="007E1F23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5621"/>
    <w:rsid w:val="00885C1B"/>
    <w:rsid w:val="00885D6E"/>
    <w:rsid w:val="008905D4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7D5F"/>
    <w:rsid w:val="008C06BE"/>
    <w:rsid w:val="008C16A2"/>
    <w:rsid w:val="008C1CA1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745D"/>
    <w:rsid w:val="009100D8"/>
    <w:rsid w:val="00910C04"/>
    <w:rsid w:val="0091163A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482B"/>
    <w:rsid w:val="00935073"/>
    <w:rsid w:val="00935698"/>
    <w:rsid w:val="0093706A"/>
    <w:rsid w:val="0093713B"/>
    <w:rsid w:val="00937849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2B2B"/>
    <w:rsid w:val="00973251"/>
    <w:rsid w:val="009736D4"/>
    <w:rsid w:val="00974A26"/>
    <w:rsid w:val="0097640F"/>
    <w:rsid w:val="0098208F"/>
    <w:rsid w:val="00982DA6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E0134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6C9"/>
    <w:rsid w:val="00A2208A"/>
    <w:rsid w:val="00A22440"/>
    <w:rsid w:val="00A23309"/>
    <w:rsid w:val="00A234E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633B"/>
    <w:rsid w:val="00A3642E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7411"/>
    <w:rsid w:val="00A57524"/>
    <w:rsid w:val="00A5775F"/>
    <w:rsid w:val="00A60030"/>
    <w:rsid w:val="00A6163F"/>
    <w:rsid w:val="00A626A0"/>
    <w:rsid w:val="00A62A6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6CCF"/>
    <w:rsid w:val="00A77F4A"/>
    <w:rsid w:val="00A81182"/>
    <w:rsid w:val="00A830CA"/>
    <w:rsid w:val="00A84A19"/>
    <w:rsid w:val="00A85E88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201D"/>
    <w:rsid w:val="00AA28E0"/>
    <w:rsid w:val="00AA3A7E"/>
    <w:rsid w:val="00AA3B1F"/>
    <w:rsid w:val="00AA62A2"/>
    <w:rsid w:val="00AA6874"/>
    <w:rsid w:val="00AA69D1"/>
    <w:rsid w:val="00AA6A5E"/>
    <w:rsid w:val="00AB00A1"/>
    <w:rsid w:val="00AB0C11"/>
    <w:rsid w:val="00AB3181"/>
    <w:rsid w:val="00AB3F09"/>
    <w:rsid w:val="00AB4212"/>
    <w:rsid w:val="00AB4D9F"/>
    <w:rsid w:val="00AB5731"/>
    <w:rsid w:val="00AB6F0C"/>
    <w:rsid w:val="00AC10D4"/>
    <w:rsid w:val="00AC4BBB"/>
    <w:rsid w:val="00AC6735"/>
    <w:rsid w:val="00AC782A"/>
    <w:rsid w:val="00AD0849"/>
    <w:rsid w:val="00AD228A"/>
    <w:rsid w:val="00AD2CA0"/>
    <w:rsid w:val="00AD2D20"/>
    <w:rsid w:val="00AD3CB9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AF7B84"/>
    <w:rsid w:val="00B00A15"/>
    <w:rsid w:val="00B00FDF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13BB"/>
    <w:rsid w:val="00B41B6A"/>
    <w:rsid w:val="00B41DDE"/>
    <w:rsid w:val="00B43F3C"/>
    <w:rsid w:val="00B44524"/>
    <w:rsid w:val="00B45005"/>
    <w:rsid w:val="00B474C5"/>
    <w:rsid w:val="00B508B7"/>
    <w:rsid w:val="00B51BDD"/>
    <w:rsid w:val="00B53763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4CB4"/>
    <w:rsid w:val="00B853EE"/>
    <w:rsid w:val="00B85A0E"/>
    <w:rsid w:val="00B87BDF"/>
    <w:rsid w:val="00B90A56"/>
    <w:rsid w:val="00B90A68"/>
    <w:rsid w:val="00B92CA5"/>
    <w:rsid w:val="00B93AC5"/>
    <w:rsid w:val="00BA1343"/>
    <w:rsid w:val="00BA18D3"/>
    <w:rsid w:val="00BA3076"/>
    <w:rsid w:val="00BA3943"/>
    <w:rsid w:val="00BA4AC5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7154"/>
    <w:rsid w:val="00BC04B8"/>
    <w:rsid w:val="00BC2078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139B"/>
    <w:rsid w:val="00C43079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D57"/>
    <w:rsid w:val="00C81E54"/>
    <w:rsid w:val="00C82073"/>
    <w:rsid w:val="00C82197"/>
    <w:rsid w:val="00C84AA0"/>
    <w:rsid w:val="00C872AC"/>
    <w:rsid w:val="00C873B5"/>
    <w:rsid w:val="00C925DB"/>
    <w:rsid w:val="00C92823"/>
    <w:rsid w:val="00C938CA"/>
    <w:rsid w:val="00C9415B"/>
    <w:rsid w:val="00C94E74"/>
    <w:rsid w:val="00C97D1C"/>
    <w:rsid w:val="00CA044D"/>
    <w:rsid w:val="00CA2EDB"/>
    <w:rsid w:val="00CA7870"/>
    <w:rsid w:val="00CB1221"/>
    <w:rsid w:val="00CB13D3"/>
    <w:rsid w:val="00CB1AB7"/>
    <w:rsid w:val="00CB2A49"/>
    <w:rsid w:val="00CB2EEC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30D7"/>
    <w:rsid w:val="00CE4373"/>
    <w:rsid w:val="00CE6AA9"/>
    <w:rsid w:val="00CE6F8A"/>
    <w:rsid w:val="00CE7800"/>
    <w:rsid w:val="00CE7D19"/>
    <w:rsid w:val="00CF1938"/>
    <w:rsid w:val="00CF3B33"/>
    <w:rsid w:val="00CF4721"/>
    <w:rsid w:val="00CF59A1"/>
    <w:rsid w:val="00CF78F2"/>
    <w:rsid w:val="00CF7DBF"/>
    <w:rsid w:val="00D004FD"/>
    <w:rsid w:val="00D015A2"/>
    <w:rsid w:val="00D02520"/>
    <w:rsid w:val="00D0347E"/>
    <w:rsid w:val="00D037FE"/>
    <w:rsid w:val="00D04FE4"/>
    <w:rsid w:val="00D059BB"/>
    <w:rsid w:val="00D06C2E"/>
    <w:rsid w:val="00D0768C"/>
    <w:rsid w:val="00D07697"/>
    <w:rsid w:val="00D07DC6"/>
    <w:rsid w:val="00D154C9"/>
    <w:rsid w:val="00D15D44"/>
    <w:rsid w:val="00D20072"/>
    <w:rsid w:val="00D225EC"/>
    <w:rsid w:val="00D23558"/>
    <w:rsid w:val="00D23CD8"/>
    <w:rsid w:val="00D245B9"/>
    <w:rsid w:val="00D2572B"/>
    <w:rsid w:val="00D30F0B"/>
    <w:rsid w:val="00D31169"/>
    <w:rsid w:val="00D32530"/>
    <w:rsid w:val="00D326ED"/>
    <w:rsid w:val="00D327D3"/>
    <w:rsid w:val="00D338CA"/>
    <w:rsid w:val="00D33BF6"/>
    <w:rsid w:val="00D3520B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9CA"/>
    <w:rsid w:val="00D56204"/>
    <w:rsid w:val="00D56DE8"/>
    <w:rsid w:val="00D56F38"/>
    <w:rsid w:val="00D60B57"/>
    <w:rsid w:val="00D60F3B"/>
    <w:rsid w:val="00D64694"/>
    <w:rsid w:val="00D655E1"/>
    <w:rsid w:val="00D659B1"/>
    <w:rsid w:val="00D65D2B"/>
    <w:rsid w:val="00D670AF"/>
    <w:rsid w:val="00D71157"/>
    <w:rsid w:val="00D731B0"/>
    <w:rsid w:val="00D74671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681B"/>
    <w:rsid w:val="00DB00E3"/>
    <w:rsid w:val="00DB097A"/>
    <w:rsid w:val="00DB1F7F"/>
    <w:rsid w:val="00DB216C"/>
    <w:rsid w:val="00DB7C67"/>
    <w:rsid w:val="00DC0464"/>
    <w:rsid w:val="00DC1C20"/>
    <w:rsid w:val="00DC1F1C"/>
    <w:rsid w:val="00DC61A5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3A0"/>
    <w:rsid w:val="00DF5502"/>
    <w:rsid w:val="00DF6A4D"/>
    <w:rsid w:val="00DF6F1A"/>
    <w:rsid w:val="00DF7D99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0C8A"/>
    <w:rsid w:val="00E2151D"/>
    <w:rsid w:val="00E22F2C"/>
    <w:rsid w:val="00E26048"/>
    <w:rsid w:val="00E26BFA"/>
    <w:rsid w:val="00E30B09"/>
    <w:rsid w:val="00E30F68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8ED"/>
    <w:rsid w:val="00EC0AA3"/>
    <w:rsid w:val="00EC0BA7"/>
    <w:rsid w:val="00EC0BC9"/>
    <w:rsid w:val="00EC10BC"/>
    <w:rsid w:val="00EC2ECA"/>
    <w:rsid w:val="00EC33AB"/>
    <w:rsid w:val="00EC5DBA"/>
    <w:rsid w:val="00EC7B8B"/>
    <w:rsid w:val="00ED0B41"/>
    <w:rsid w:val="00ED1085"/>
    <w:rsid w:val="00ED26D6"/>
    <w:rsid w:val="00ED2A63"/>
    <w:rsid w:val="00ED31A0"/>
    <w:rsid w:val="00ED32A4"/>
    <w:rsid w:val="00ED32A9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F012C6"/>
    <w:rsid w:val="00F02C8A"/>
    <w:rsid w:val="00F02CD5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543"/>
    <w:rsid w:val="00F75217"/>
    <w:rsid w:val="00F755B0"/>
    <w:rsid w:val="00F760E8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63C0"/>
    <w:rsid w:val="00FA6BB6"/>
    <w:rsid w:val="00FB0D56"/>
    <w:rsid w:val="00FB1DBC"/>
    <w:rsid w:val="00FB2426"/>
    <w:rsid w:val="00FB308F"/>
    <w:rsid w:val="00FB3F1C"/>
    <w:rsid w:val="00FB44E4"/>
    <w:rsid w:val="00FB4CD3"/>
    <w:rsid w:val="00FB5DA4"/>
    <w:rsid w:val="00FB73D0"/>
    <w:rsid w:val="00FC0D9B"/>
    <w:rsid w:val="00FC134E"/>
    <w:rsid w:val="00FC1889"/>
    <w:rsid w:val="00FC3232"/>
    <w:rsid w:val="00FC3D25"/>
    <w:rsid w:val="00FC46F7"/>
    <w:rsid w:val="00FC564C"/>
    <w:rsid w:val="00FC630C"/>
    <w:rsid w:val="00FC724F"/>
    <w:rsid w:val="00FC76BA"/>
    <w:rsid w:val="00FC76EC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430B"/>
    <w:rsid w:val="00FF4838"/>
    <w:rsid w:val="00FF49F1"/>
    <w:rsid w:val="00FF63C0"/>
    <w:rsid w:val="00FF7773"/>
    <w:rsid w:val="00FF7E7F"/>
    <w:rsid w:val="2FFF5C59"/>
    <w:rsid w:val="3CF4895B"/>
    <w:rsid w:val="3E9B2385"/>
    <w:rsid w:val="47FB1848"/>
    <w:rsid w:val="57DF0558"/>
    <w:rsid w:val="5D3B7605"/>
    <w:rsid w:val="5FCFCEC1"/>
    <w:rsid w:val="5FD7249D"/>
    <w:rsid w:val="653B0B4E"/>
    <w:rsid w:val="77F42044"/>
    <w:rsid w:val="7B4CE9BC"/>
    <w:rsid w:val="7C77B2CA"/>
    <w:rsid w:val="7DF7E899"/>
    <w:rsid w:val="7DF7F69E"/>
    <w:rsid w:val="7EFF1CA6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2F58A"/>
  <w15:docId w15:val="{CB851E1C-65D1-44BA-B47C-A796FFD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rPr>
      <w:b/>
      <w:bCs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4</Pages>
  <Words>381</Words>
  <Characters>2173</Characters>
  <Application>Microsoft Office Word</Application>
  <DocSecurity>0</DocSecurity>
  <Lines>18</Lines>
  <Paragraphs>5</Paragraphs>
  <ScaleCrop>false</ScaleCrop>
  <Company>微软中国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3</cp:revision>
  <cp:lastPrinted>2018-07-19T00:04:00Z</cp:lastPrinted>
  <dcterms:created xsi:type="dcterms:W3CDTF">2020-07-22T01:50:00Z</dcterms:created>
  <dcterms:modified xsi:type="dcterms:W3CDTF">2023-02-24T10:39:00Z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